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DED45BF">
      <w:pPr>
        <w:pStyle w:val="style66"/>
        <w:spacing w:before="1"/>
        <w:ind w:left="-851"/>
        <w:jc w:val="center"/>
        <w:rPr>
          <w:b/>
        </w:rPr>
      </w:pPr>
      <w:bookmarkStart w:id="0" w:name="_GoBack"/>
      <w:bookmarkEnd w:id="0"/>
    </w:p>
    <w:p w14:paraId="05E32CF6">
      <w:pPr>
        <w:pStyle w:val="style66"/>
        <w:spacing w:before="1"/>
        <w:rPr>
          <w:b/>
        </w:rPr>
      </w:pPr>
    </w:p>
    <w:p w14:paraId="ECB42B91">
      <w:pPr>
        <w:pStyle w:val="style66"/>
        <w:spacing w:before="5"/>
        <w:rPr>
          <w:b/>
        </w:rPr>
      </w:pPr>
    </w:p>
    <w:p w14:paraId="C87DAD24">
      <w:pPr>
        <w:pStyle w:val="style66"/>
        <w:jc w:val="center"/>
        <w:rPr>
          <w:i/>
        </w:rPr>
      </w:pPr>
    </w:p>
    <w:p w14:paraId="311CC81D">
      <w:pPr>
        <w:pStyle w:val="style0"/>
        <w:tabs>
          <w:tab w:val="left" w:leader="none" w:pos="252"/>
        </w:tabs>
        <w:spacing w:lineRule="auto" w:line="36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Рациональное использование водных ресурсов в Узбекистане в условиях водного дефицита</w:t>
      </w:r>
      <w:r>
        <w:rPr>
          <w:rFonts w:ascii="Times New Roman" w:cs="Times New Roman" w:hAnsi="Times New Roman"/>
          <w:b/>
          <w:sz w:val="28"/>
          <w:szCs w:val="28"/>
        </w:rPr>
        <w:t>.</w:t>
      </w:r>
    </w:p>
    <w:p w14:paraId="0B0505DF">
      <w:pPr>
        <w:pStyle w:val="style0"/>
        <w:tabs>
          <w:tab w:val="left" w:leader="none" w:pos="252"/>
        </w:tabs>
        <w:spacing w:lineRule="auto" w:line="360"/>
        <w:ind w:left="-851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Бахтиярова Гулноза Данияровна</w:t>
      </w:r>
    </w:p>
    <w:p w14:paraId="3D3776B8">
      <w:pPr>
        <w:pStyle w:val="style0"/>
        <w:tabs>
          <w:tab w:val="left" w:leader="none" w:pos="252"/>
        </w:tabs>
        <w:spacing w:lineRule="auto" w:line="360"/>
        <w:ind w:left="-851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Ученица академического лицея НГГТУ</w:t>
      </w:r>
    </w:p>
    <w:p w14:paraId="84EDAD9A">
      <w:pPr>
        <w:pStyle w:val="style0"/>
        <w:tabs>
          <w:tab w:val="left" w:leader="none" w:pos="252"/>
        </w:tabs>
        <w:spacing w:lineRule="auto" w:line="360"/>
        <w:ind w:left="-851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Аннотация:</w:t>
      </w:r>
    </w:p>
    <w:p w14:paraId="F393BA6D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работе рассматривается проблема рационального использования водных ресурсов и причины их загрязнения, нерационального расходования и дефицита. Особое внимание уделяется ситуации в Узбекистане, где нехватка воды связана с засушливым климатом и зависимостью от трансграничных рек. Исследование основано на методологических подходах стратегического анализа, разработанных В.Л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Квинтом. В качестве практического решения предлагается внедрение лимитированных водных счётчиков, позволяющих контролировать объём потребления воды и способствовать её более рациональному использованию. Подчеркивается, что такие меры могут повысить эффективность управления водными ресурсами и способствовать экологической безопасности.</w:t>
      </w:r>
    </w:p>
    <w:p w14:paraId="9008DFB9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Ключевые слова:</w:t>
      </w:r>
      <w:r>
        <w:rPr>
          <w:rFonts w:ascii="Times New Roman" w:cs="Times New Roman" w:hAnsi="Times New Roman"/>
          <w:sz w:val="28"/>
          <w:szCs w:val="28"/>
        </w:rPr>
        <w:t xml:space="preserve"> водные ресурсы,</w:t>
      </w:r>
      <w:r>
        <w:rPr>
          <w:rFonts w:ascii="Times New Roman" w:cs="Times New Roman" w:hAnsi="Times New Roman"/>
          <w:sz w:val="28"/>
          <w:szCs w:val="28"/>
        </w:rPr>
        <w:t xml:space="preserve"> дефицит воды ,</w:t>
      </w:r>
      <w:r>
        <w:rPr>
          <w:rFonts w:ascii="Times New Roman" w:cs="Times New Roman" w:hAnsi="Times New Roman"/>
          <w:sz w:val="28"/>
          <w:szCs w:val="28"/>
        </w:rPr>
        <w:t xml:space="preserve"> рациональное использование воды, </w:t>
      </w:r>
      <w:r>
        <w:rPr>
          <w:rFonts w:ascii="Times New Roman" w:cs="Times New Roman" w:hAnsi="Times New Roman"/>
          <w:sz w:val="28"/>
          <w:szCs w:val="28"/>
        </w:rPr>
        <w:t>лимитированные датчики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 xml:space="preserve">устойчивое водопотребление , экономическая и </w:t>
      </w:r>
      <w:r>
        <w:rPr>
          <w:rFonts w:ascii="Times New Roman" w:cs="Times New Roman" w:hAnsi="Times New Roman"/>
          <w:sz w:val="28"/>
          <w:szCs w:val="28"/>
        </w:rPr>
        <w:t>экологическая выгода</w:t>
      </w:r>
      <w:r>
        <w:rPr>
          <w:rFonts w:ascii="Times New Roman" w:cs="Times New Roman" w:hAnsi="Times New Roman"/>
          <w:sz w:val="28"/>
          <w:szCs w:val="28"/>
        </w:rPr>
        <w:t>.</w:t>
      </w:r>
    </w:p>
    <w:p w14:paraId="CDDDC5CB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Вода является фундаментальным компонентом биосферы, определяющим существование жизни и развитие человеческих цивилизаций. Она играет ключевую роль в глобальном круговороте веществ, регулирует климатические процессы и обеспечивает устойчивость экосистем. </w:t>
      </w:r>
    </w:p>
    <w:p w14:paraId="EE03B58E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Для человеческого общества вода имеет стратегическое значение: она необходима для сельского хозяйства, промышленности, энергетики и поддержания здоровья населения. Однако, несмотря на её огромную роль и кажущееся природное изобилие, доступные запасы пресной воды на Земле ограничены и распределены крайне неравномерно. В условиях роста населения, развития экономики и изменения </w:t>
      </w:r>
      <w:r>
        <w:rPr>
          <w:rFonts w:ascii="Times New Roman" w:cs="Times New Roman" w:hAnsi="Times New Roman"/>
          <w:sz w:val="28"/>
          <w:szCs w:val="28"/>
        </w:rPr>
        <w:t>климата рациональное использование и сохранение водных ресурсов становится одной из наиболее актуальных глобальных задач современности.</w:t>
      </w:r>
    </w:p>
    <w:p w14:paraId="836A0E70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Узбекистане вода постепенно становится дефицитным ресурсом. Засушливый климат и природные условия региона значительно усложняют её распределение и использование. Страна в значительной степени зависит от водных ресурсов рек, формирующихся за её пределами, что делает систему водообеспечения особенно уязвимой. Ежегодные лимиты водопотребления строго ограничены, и перерасход водных ресурсов недопустим.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Недостаток воды затрагивает сельское хозяйство, промышленность и бытовые потребности населения.. В результате вопрос дефицита водных ресурсов становится одной из ключевых проблем страны.</w:t>
      </w:r>
    </w:p>
    <w:p w14:paraId="C2A40B7C">
      <w:pPr>
        <w:pStyle w:val="style0"/>
        <w:tabs>
          <w:tab w:val="left" w:leader="none" w:pos="252"/>
        </w:tabs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Для смягчения последствий дефицита воды необходимо комплексное управление имеющимися ресурсами. Основные направления включают внедрение водосберегающих технологий в сельском хозяйстве, модернизацию ирригационных систем для снижения потерь, развитие очистки и повторного использования воды в промышленности и коммунальном хозяйстве, а также повышение уровня осведомлённости населения о рациональном использовании воды. </w:t>
      </w:r>
      <w:r>
        <w:rPr>
          <w:rFonts w:ascii="Times New Roman" w:cs="Times New Roman" w:hAnsi="Times New Roman"/>
          <w:sz w:val="28"/>
          <w:szCs w:val="28"/>
        </w:rPr>
        <w:t>В рамках методологии стратегирования Владимира Л. Квинта особое значение имеет эффективное управление ресурсами и внедрение инновационных технологий. Использование лимитированных датчиков учёта воды может стать практическим инструментом реализации этих принципов, обеспечивая контроль и рациональное потребление водных ресурсов.</w:t>
      </w:r>
    </w:p>
    <w:p w14:paraId="476179CF">
      <w:pPr>
        <w:pStyle w:val="style94"/>
        <w:tabs>
          <w:tab w:val="left" w:leader="none" w:pos="252"/>
        </w:tabs>
        <w:spacing w:lineRule="auto" w:line="360"/>
        <w:ind w:left="-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 xml:space="preserve">Лимитированные датчики воды </w:t>
      </w:r>
      <w:r>
        <w:rPr>
          <w:rFonts w:eastAsia="Calibri"/>
          <w:sz w:val="28"/>
          <w:szCs w:val="28"/>
          <w:lang w:eastAsia="en-US"/>
        </w:rPr>
        <w:t>— это устройства учёта, которые не только измеряют объём потребляемой воды, но и позволяют устанавливать определённый лимит её использования. Когда установленный объём достигается, система может подавать сигнал, ограничивать подачу воды или передавать данные в систему контроля. Такие датчики помогают более точно учитывать расход воды и предотвращать её перерасход.</w:t>
      </w:r>
    </w:p>
    <w:p w14:paraId="1A9D0705">
      <w:pPr>
        <w:pStyle w:val="style94"/>
        <w:tabs>
          <w:tab w:val="left" w:leader="none" w:pos="252"/>
          <w:tab w:val="center" w:leader="none" w:pos="4432"/>
          <w:tab w:val="left" w:leader="none" w:pos="8416"/>
        </w:tabs>
        <w:spacing w:lineRule="auto" w:line="360"/>
        <w:ind w:left="-851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OTSW-анализ лимитированных датчиков воды</w:t>
      </w:r>
    </w:p>
    <w:p w14:paraId="2D9A6E73">
      <w:pPr>
        <w:pStyle w:val="style0"/>
        <w:tabs>
          <w:tab w:val="left" w:leader="none" w:pos="252"/>
        </w:tabs>
        <w:spacing w:lineRule="auto" w:line="360"/>
        <w:ind w:left="-851" w:firstLine="851"/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>O — Opportunities (возможности):</w:t>
      </w: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>
        <w:rPr>
          <w:rStyle w:val="style87"/>
          <w:rFonts w:ascii="Times New Roman" w:cs="Times New Roman" w:eastAsia="Times New Roman" w:hAnsi="Times New Roman"/>
          <w:b w:val="false"/>
          <w:sz w:val="28"/>
          <w:szCs w:val="28"/>
          <w:lang w:eastAsia="ru-RU"/>
        </w:rPr>
        <w:t>внедрение технологий водосбережения в государственные программы управления водными ресурсами; развитие «умных» систем водоснабжения; использование полученных данных для стратегического планирования и прогнозирования водопотребления; повышение экологической ответственности населения.</w:t>
      </w:r>
    </w:p>
    <w:p w14:paraId="AAAF7935">
      <w:pPr>
        <w:pStyle w:val="style0"/>
        <w:tabs>
          <w:tab w:val="left" w:leader="none" w:pos="252"/>
        </w:tabs>
        <w:spacing w:lineRule="auto" w:line="360"/>
        <w:ind w:left="-851" w:firstLine="851"/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 xml:space="preserve">T — Threats (угрозы):                                                                                           </w:t>
      </w:r>
      <w:r>
        <w:rPr>
          <w:rStyle w:val="style87"/>
          <w:rFonts w:ascii="Times New Roman" w:cs="Times New Roman" w:eastAsia="Times New Roman" w:hAnsi="Times New Roman"/>
          <w:b w:val="false"/>
          <w:sz w:val="28"/>
          <w:szCs w:val="28"/>
          <w:lang w:eastAsia="ru-RU"/>
        </w:rPr>
        <w:t>возможные технические сбои системы; недостаточная информированность пользователей о принципах работы и преимуществах технологии; сложности внедрения в существующую устаревшую инфраструктуру водоснабжения.</w:t>
      </w:r>
    </w:p>
    <w:p w14:paraId="D4F8E2A4">
      <w:pPr>
        <w:pStyle w:val="style0"/>
        <w:tabs>
          <w:tab w:val="left" w:leader="none" w:pos="252"/>
        </w:tabs>
        <w:spacing w:lineRule="auto" w:line="360"/>
        <w:ind w:left="-851" w:firstLine="851"/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>S</w:t>
      </w: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 xml:space="preserve"> — Strengths (сильные стороны):                                                                </w:t>
      </w:r>
      <w:r>
        <w:rPr>
          <w:rStyle w:val="style87"/>
          <w:rFonts w:ascii="Times New Roman" w:cs="Times New Roman" w:eastAsia="Times New Roman" w:hAnsi="Times New Roman"/>
          <w:b w:val="false"/>
          <w:sz w:val="28"/>
          <w:szCs w:val="28"/>
          <w:lang w:eastAsia="ru-RU"/>
        </w:rPr>
        <w:t>обеспечение точного учёта и контроля расхода воды; предотвращение перерасхода водных ресурсов; возможность автоматического мониторинга водопотребления; повышение эффективности управления водными ресурсами.</w:t>
      </w:r>
    </w:p>
    <w:p w14:paraId="D425C3F4">
      <w:pPr>
        <w:pStyle w:val="style0"/>
        <w:tabs>
          <w:tab w:val="left" w:leader="none" w:pos="252"/>
        </w:tabs>
        <w:spacing w:lineRule="auto" w:line="360"/>
        <w:ind w:left="-851" w:firstLine="851"/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>W</w:t>
      </w:r>
      <w:r>
        <w:rPr>
          <w:rStyle w:val="style87"/>
          <w:rFonts w:ascii="Times New Roman" w:cs="Times New Roman" w:eastAsia="Times New Roman" w:hAnsi="Times New Roman"/>
          <w:sz w:val="28"/>
          <w:szCs w:val="28"/>
          <w:lang w:eastAsia="ru-RU"/>
        </w:rPr>
        <w:t xml:space="preserve"> — Weaknesses (слабые стороны):                                                            </w:t>
      </w:r>
      <w:r>
        <w:rPr>
          <w:rStyle w:val="style87"/>
          <w:rFonts w:ascii="Times New Roman" w:cs="Times New Roman" w:eastAsia="Times New Roman" w:hAnsi="Times New Roman"/>
          <w:b w:val="false"/>
          <w:sz w:val="28"/>
          <w:szCs w:val="28"/>
          <w:lang w:eastAsia="ru-RU"/>
        </w:rPr>
        <w:t>необходимость первоначальных затрат на установку и обслуживание оборудования; потребность в регулярном техническом обслуживании; зависимость работы системы от электроэнергии и цифровых технологий.</w:t>
      </w:r>
    </w:p>
    <w:p w14:paraId="56BF9A25">
      <w:pPr>
        <w:pStyle w:val="style0"/>
        <w:spacing w:lineRule="auto" w:line="360"/>
        <w:ind w:left="-851" w:firstLine="851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Таким образом, внедрение лимитированных датчиков воды в Узбекистане представляет собой важную инициативу, направленную на рациональное использование водных ресурсов и повышение эффективности их управления. В контексте методологии стратегического лидерства, разработанной Владимиром Квинтом, подобные меры отражают стратегический подход к управлению ресурсами, ориентированный на устойчивое развитие, технологическое обновление и долгосрочные национальные приоритеты.</w:t>
      </w:r>
    </w:p>
    <w:p w14:paraId="8F3DE50C">
      <w:pPr>
        <w:pStyle w:val="style0"/>
        <w:spacing w:lineRule="auto" w:line="360"/>
        <w:ind w:left="-851" w:firstLine="851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Список литературы</w:t>
      </w:r>
    </w:p>
    <w:p w14:paraId="76044DDA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Квинт В. Л.</w:t>
      </w:r>
      <w:r>
        <w:rPr>
          <w:sz w:val="28"/>
          <w:szCs w:val="28"/>
        </w:rPr>
        <w:t xml:space="preserve"> Стратегический менеджмент:</w:t>
      </w:r>
      <w:r>
        <w:rPr>
          <w:sz w:val="28"/>
          <w:szCs w:val="28"/>
        </w:rPr>
        <w:t xml:space="preserve"> теория и практика. — М., 2018.</w:t>
      </w: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Доступ: </w:t>
      </w:r>
      <w:r>
        <w:rPr/>
        <w:fldChar w:fldCharType="begin"/>
      </w:r>
      <w:r>
        <w:instrText xml:space="preserve"> HYPERLINK "https://istina.msu.ru/workers/8817459/all/" \t "_new" </w:instrText>
      </w:r>
      <w:r>
        <w:rPr/>
        <w:fldChar w:fldCharType="separate"/>
      </w:r>
      <w:r>
        <w:rPr>
          <w:rStyle w:val="style85"/>
          <w:sz w:val="28"/>
          <w:szCs w:val="28"/>
        </w:rPr>
        <w:t>https://istina.msu.ru/workers/8817459/all/</w:t>
      </w:r>
      <w:r>
        <w:rPr/>
        <w:fldChar w:fldCharType="end"/>
      </w:r>
      <w:r>
        <w:rPr>
          <w:sz w:val="28"/>
          <w:szCs w:val="28"/>
        </w:rPr>
        <w:t xml:space="preserve"> </w:t>
      </w:r>
    </w:p>
    <w:p w14:paraId="B9B17D9A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Квинт В. Л.</w:t>
      </w:r>
      <w:r>
        <w:rPr>
          <w:sz w:val="28"/>
          <w:szCs w:val="28"/>
        </w:rPr>
        <w:t xml:space="preserve"> Методология стратегическо</w:t>
      </w:r>
      <w:r>
        <w:rPr>
          <w:sz w:val="28"/>
          <w:szCs w:val="28"/>
        </w:rPr>
        <w:t>го анализа и прогнозирования. —СПб.,</w:t>
      </w:r>
      <w:r>
        <w:rPr>
          <w:sz w:val="28"/>
          <w:szCs w:val="28"/>
        </w:rPr>
        <w:t>2015.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Доступ: </w:t>
      </w:r>
      <w:r>
        <w:rPr/>
        <w:fldChar w:fldCharType="begin"/>
      </w:r>
      <w:r>
        <w:instrText xml:space="preserve"> HYPERLINK "https://ru.wikipedia.org/wiki/" </w:instrText>
      </w:r>
      <w:r>
        <w:rPr/>
        <w:fldChar w:fldCharType="separate"/>
      </w:r>
      <w:r>
        <w:rPr>
          <w:rStyle w:val="style85"/>
          <w:sz w:val="28"/>
          <w:szCs w:val="28"/>
        </w:rPr>
        <w:t>https://ru.wikipedia.org/wiki/</w:t>
      </w:r>
      <w:r>
        <w:rPr/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Квинт,_Владимир_Львович </w:t>
      </w:r>
    </w:p>
    <w:p w14:paraId="0883B089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Михайлов А. А.</w:t>
      </w:r>
      <w:r>
        <w:rPr>
          <w:sz w:val="28"/>
          <w:szCs w:val="28"/>
        </w:rPr>
        <w:t xml:space="preserve"> Рациональное использование водных ресурсов. — М., 2017.</w:t>
      </w:r>
    </w:p>
    <w:p w14:paraId="BA1BBBED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Иванов С. П.</w:t>
      </w:r>
      <w:r>
        <w:rPr>
          <w:sz w:val="28"/>
          <w:szCs w:val="28"/>
        </w:rPr>
        <w:t xml:space="preserve"> Экология и охрана водных ресурсов. — М., 2019.</w:t>
      </w:r>
    </w:p>
    <w:p w14:paraId="4F88560E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Ахмедов Р. Т.</w:t>
      </w:r>
      <w:r>
        <w:rPr>
          <w:sz w:val="28"/>
          <w:szCs w:val="28"/>
        </w:rPr>
        <w:t xml:space="preserve"> Водные ресурсы Узбекистана: проблемы и пути решения. — Ташкент, 2020.</w:t>
      </w:r>
    </w:p>
    <w:p w14:paraId="219D8B02">
      <w:pPr>
        <w:pStyle w:val="style9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rStyle w:val="style87"/>
          <w:b w:val="false"/>
          <w:sz w:val="28"/>
          <w:szCs w:val="28"/>
          <w:lang w:val="en-US"/>
        </w:rPr>
        <w:t>FAO.</w:t>
      </w:r>
      <w:r>
        <w:rPr>
          <w:sz w:val="28"/>
          <w:szCs w:val="28"/>
          <w:lang w:val="en-US"/>
        </w:rPr>
        <w:t xml:space="preserve"> Water for Sustainable Development. — Rome: Foo</w:t>
      </w:r>
      <w:r>
        <w:rPr>
          <w:sz w:val="28"/>
          <w:szCs w:val="28"/>
          <w:lang w:val="en-US"/>
        </w:rPr>
        <w:t>d and Agriculture Organization,2017.</w:t>
      </w:r>
      <w:r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 xml:space="preserve">                           </w:t>
      </w:r>
      <w:r>
        <w:rPr>
          <w:sz w:val="28"/>
          <w:szCs w:val="28"/>
        </w:rPr>
        <w:t>Доступ</w:t>
      </w:r>
      <w:r>
        <w:rPr>
          <w:sz w:val="28"/>
          <w:szCs w:val="28"/>
          <w:lang w:val="en-US"/>
        </w:rPr>
        <w:t xml:space="preserve">: </w:t>
      </w:r>
      <w:r>
        <w:rPr/>
        <w:fldChar w:fldCharType="begin"/>
      </w:r>
      <w:r>
        <w:instrText xml:space="preserve"> HYPERLINK "https://www.fao.org/4/w6240e/w6240e20.htm" \t "_new" </w:instrText>
      </w:r>
      <w:r>
        <w:rPr/>
        <w:fldChar w:fldCharType="separate"/>
      </w:r>
      <w:r>
        <w:rPr>
          <w:rStyle w:val="style85"/>
          <w:sz w:val="28"/>
          <w:szCs w:val="28"/>
          <w:lang w:val="en-US"/>
        </w:rPr>
        <w:t>https://www.fao.org/4/w6240e/w6240e20.htm</w:t>
      </w:r>
      <w:r>
        <w:rPr/>
        <w:fldChar w:fldCharType="end"/>
      </w:r>
      <w:r>
        <w:rPr>
          <w:sz w:val="28"/>
          <w:szCs w:val="28"/>
          <w:lang w:val="en-US"/>
        </w:rPr>
        <w:t xml:space="preserve"> </w:t>
      </w:r>
    </w:p>
    <w:p w14:paraId="828AD5F5">
      <w:pPr>
        <w:pStyle w:val="style9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style87"/>
          <w:b w:val="false"/>
          <w:sz w:val="28"/>
          <w:szCs w:val="28"/>
        </w:rPr>
        <w:t>Ковалев Ю. В.</w:t>
      </w:r>
      <w:r>
        <w:rPr>
          <w:sz w:val="28"/>
          <w:szCs w:val="28"/>
        </w:rPr>
        <w:t xml:space="preserve"> Инновационные технологии в водоснабжении и водоотведении. — М., 2016.</w:t>
      </w:r>
    </w:p>
    <w:p w14:paraId="63A8ACCF">
      <w:pPr>
        <w:pStyle w:val="style9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rStyle w:val="style87"/>
          <w:b w:val="false"/>
          <w:sz w:val="28"/>
          <w:szCs w:val="28"/>
          <w:lang w:val="en-US"/>
        </w:rPr>
        <w:t>World Bank.</w:t>
      </w:r>
      <w:r>
        <w:rPr>
          <w:sz w:val="28"/>
          <w:szCs w:val="28"/>
          <w:lang w:val="en-US"/>
        </w:rPr>
        <w:t xml:space="preserve"> Uzbekistan Water Sector Review</w:t>
      </w:r>
      <w:r>
        <w:rPr>
          <w:sz w:val="28"/>
          <w:szCs w:val="28"/>
          <w:lang w:val="en-US"/>
        </w:rPr>
        <w:t xml:space="preserve">. — Washington, DC: World Bank,2018.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Доступ</w:t>
      </w:r>
      <w:r>
        <w:rPr>
          <w:sz w:val="28"/>
          <w:szCs w:val="28"/>
          <w:lang w:val="en-US"/>
        </w:rPr>
        <w:t xml:space="preserve">: </w:t>
      </w:r>
      <w:r>
        <w:rPr/>
        <w:fldChar w:fldCharType="begin"/>
      </w:r>
      <w:r>
        <w:instrText xml:space="preserve"> HYPERLINK "https://www.worldbank.org" \t "_new" </w:instrText>
      </w:r>
      <w:r>
        <w:rPr/>
        <w:fldChar w:fldCharType="separate"/>
      </w:r>
      <w:r>
        <w:rPr>
          <w:rStyle w:val="style85"/>
          <w:sz w:val="28"/>
          <w:szCs w:val="28"/>
          <w:lang w:val="en-US"/>
        </w:rPr>
        <w:t>https://www.worldbank</w:t>
      </w:r>
      <w:r>
        <w:rPr/>
        <w:fldChar w:fldCharType="end"/>
      </w:r>
    </w:p>
    <w:p w14:paraId="C4FE69BD">
      <w:pPr>
        <w:pStyle w:val="style179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C927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B0FA09D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59683E1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hybridMultilevel"/>
    <w:tmpl w:val="2C24C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E376A5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multilevel"/>
    <w:tmpl w:val="524E112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hybridMultilevel"/>
    <w:tmpl w:val="862A6042"/>
    <w:lvl w:ilvl="0" w:tplc="A490D2B2">
      <w:start w:val="1"/>
      <w:numFmt w:val="bullet"/>
      <w:lvlText w:val=""/>
      <w:lvlJc w:val="left"/>
      <w:pPr>
        <w:ind w:left="825" w:hanging="465"/>
      </w:pPr>
      <w:rPr>
        <w:rFonts w:ascii="Symbol" w:cs="Times New Roman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6B2E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multilevel"/>
    <w:tmpl w:val="841A54B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multilevel"/>
    <w:tmpl w:val="C96A691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7"/>
  <w:doNotDisplayPageBoundarie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097">
    <w:name w:val="whitespace-normal"/>
    <w:basedOn w:val="style65"/>
    <w:next w:val="style4097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customStyle="1" w:styleId="style4098">
    <w:name w:val="Table Normal"/>
    <w:next w:val="style4098"/>
    <w:qFormat/>
    <w:uiPriority w:val="2"/>
    <w:pPr>
      <w:widowControl w:val="false"/>
      <w:autoSpaceDE w:val="false"/>
      <w:autoSpaceDN w:val="false"/>
      <w:spacing w:after="0" w:lineRule="auto" w:line="24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099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ascii="Times New Roman" w:cs="Times New Roman" w:eastAsia="Times New Roman" w:hAnsi="Times New Roman"/>
      <w:sz w:val="28"/>
      <w:szCs w:val="28"/>
    </w:rPr>
  </w:style>
  <w:style w:type="character" w:customStyle="1" w:styleId="style4099">
    <w:name w:val="Основной текст Знак"/>
    <w:basedOn w:val="style65"/>
    <w:next w:val="style4099"/>
    <w:link w:val="style66"/>
    <w:uiPriority w:val="1"/>
    <w:rPr>
      <w:rFonts w:ascii="Times New Roman" w:cs="Times New Roman" w:eastAsia="Times New Roman" w:hAnsi="Times New Roman"/>
      <w:sz w:val="28"/>
      <w:szCs w:val="28"/>
    </w:rPr>
  </w:style>
  <w:style w:type="paragraph" w:customStyle="1" w:styleId="style4100">
    <w:name w:val="Table Paragraph"/>
    <w:basedOn w:val="style0"/>
    <w:next w:val="style4100"/>
    <w:qFormat/>
    <w:pPr>
      <w:widowControl w:val="false"/>
      <w:autoSpaceDE w:val="false"/>
      <w:autoSpaceDN w:val="false"/>
      <w:spacing w:after="0" w:lineRule="auto" w:line="240"/>
      <w:ind w:left="105"/>
    </w:pPr>
    <w:rPr>
      <w:rFonts w:ascii="Times New Roman" w:cs="Times New Roman" w:eastAsia="Times New Roman" w:hAnsi="Times New Roman"/>
    </w:r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1">
    <w:name w:val="Текст выноски Знак"/>
    <w:basedOn w:val="style65"/>
    <w:next w:val="style4101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664</Words>
  <Pages>5</Pages>
  <Characters>5231</Characters>
  <Application>WPS Office</Application>
  <DocSecurity>0</DocSecurity>
  <Paragraphs>31</Paragraphs>
  <ScaleCrop>false</ScaleCrop>
  <LinksUpToDate>false</LinksUpToDate>
  <CharactersWithSpaces>6312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2026-03-16T10:16:00Z</dcterms:created>
  <dc:creator>MATTI</dc:creator>
  <lastModifiedBy>ANY-LX1</lastModifiedBy>
  <lastPrinted>2026-03-16T08:19:00Z</lastPrinted>
  <dcterms:modified xsi:type="dcterms:W3CDTF">2026-11-06T13:41:46Z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23a33ab19c7d4b6cb951bb21bb33c0d1_22</vt:lpwstr>
  </property>
</Properties>
</file>