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2DB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4F71B2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Microsoft YaHei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color="auto" w:fill="auto"/>
        </w:rPr>
        <w:t>Муниципальное бюджетное общеобразовательное учреждение „Средняя школа №17 им. В. С. Завойко“ Петропавловск-Камчатского городского округа»</w:t>
      </w:r>
    </w:p>
    <w:p w14:paraId="737125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>
      <w:pPr>
        <w:jc w:val="center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</w:p>
    <w:p w14:paraId="28848B36">
      <w:pPr>
        <w:jc w:val="center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color="auto" w:fill="auto"/>
        </w:rPr>
        <w:t>IX Международный конкурс исследовательских работ школьников «Research start» 2026/2027</w:t>
      </w:r>
    </w:p>
    <w:p w14:paraId="1A2EF67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4EBD8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5922C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Исследование</w:t>
      </w:r>
    </w:p>
    <w:p w14:paraId="669EB44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КОМПЛЕКСНОЕ ЭКОЛОГО-ПОЧВЕННОЕ И ГЕОБОТАНИЧЕСКОЕ ИССЛЕДОВАНИЕ ТЕРРИТОРИИ ЦЕНТРА «ЭКОСИСТЕМА» И СОПРЕДЕЛЬНЫХ ЛАНДШАФТОВ </w:t>
      </w:r>
    </w:p>
    <w:p w14:paraId="1A0D0D7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r>
        <w:rPr>
          <w:rFonts w:ascii="Times New Roman" w:hAnsi="Times New Roman" w:cs="Times New Roman"/>
          <w:sz w:val="28"/>
          <w:szCs w:val="28"/>
          <w:lang w:val="ru-RU"/>
        </w:rPr>
        <w:t>Каракулова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Дарья Андреевна</w:t>
      </w:r>
    </w:p>
    <w:p w14:paraId="6B04AB0E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</w:t>
      </w:r>
      <w:r>
        <w:rPr>
          <w:rFonts w:ascii="Times New Roman" w:hAnsi="Times New Roman" w:cs="Times New Roman"/>
          <w:sz w:val="28"/>
          <w:szCs w:val="28"/>
          <w:lang w:val="ru-RU"/>
        </w:rPr>
        <w:t>ца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14:paraId="33F3289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>
        <w:rPr>
          <w:rFonts w:ascii="Times New Roman" w:hAnsi="Times New Roman" w:cs="Times New Roman"/>
          <w:sz w:val="28"/>
          <w:szCs w:val="28"/>
          <w:lang w:val="ru-RU"/>
        </w:rPr>
        <w:t>Астахова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Мария Александровна</w:t>
      </w:r>
    </w:p>
    <w:p w14:paraId="4E488510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читель _</w:t>
      </w:r>
      <w:r>
        <w:rPr>
          <w:rFonts w:ascii="Times New Roman" w:hAnsi="Times New Roman" w:cs="Times New Roman"/>
          <w:sz w:val="28"/>
          <w:szCs w:val="28"/>
          <w:lang w:val="ru-RU"/>
        </w:rPr>
        <w:t>биологии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092847A7">
      <w:pPr>
        <w:rPr>
          <w:rFonts w:ascii="Times New Roman" w:hAnsi="Times New Roman" w:cs="Times New Roman"/>
          <w:sz w:val="28"/>
          <w:szCs w:val="28"/>
        </w:rPr>
      </w:pPr>
    </w:p>
    <w:p w14:paraId="4686CE9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609D2E">
      <w:pPr>
        <w:jc w:val="center"/>
        <w:rPr>
          <w:rFonts w:hint="default" w:ascii="Times New Roman" w:hAnsi="Times New Roman" w:eastAsia="Microsoft YaHei" w:cs="Times New Roman"/>
          <w:b w:val="0"/>
          <w:bCs w:val="0"/>
          <w:sz w:val="28"/>
          <w:szCs w:val="28"/>
          <w:shd w:val="clear" w:color="auto" w:fill="auto"/>
        </w:rPr>
      </w:pPr>
    </w:p>
    <w:p w14:paraId="5D7A3643">
      <w:pPr>
        <w:spacing w:before="240" w:beforeAutospacing="0" w:after="240" w:afterAutospacing="0"/>
      </w:pPr>
    </w:p>
    <w:p w14:paraId="1EE0CED6">
      <w:pPr>
        <w:spacing w:before="240" w:beforeAutospacing="0" w:after="240" w:afterAutospacing="0"/>
        <w:sectPr>
          <w:pgSz w:w="11906" w:h="16838"/>
          <w:pgMar w:top="1440" w:right="1440" w:bottom="1440" w:left="1440" w:header="720" w:footer="720" w:gutter="0"/>
          <w:cols w:space="720" w:num="1"/>
          <w:docGrid w:linePitch="360" w:charSpace="0"/>
        </w:sectPr>
      </w:pPr>
    </w:p>
    <w:p w14:paraId="7021706C">
      <w:pPr>
        <w:spacing w:before="240" w:beforeAutospacing="0" w:after="240" w:afterAutospacing="0"/>
      </w:pPr>
    </w:p>
    <w:p w14:paraId="1AF66D55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КОМПЛЕКСНОЕ ЭКОЛОГО-ПОЧВЕННОЕ И ГЕОБОТАНИЧЕСКОЕ ИССЛЕДОВАНИЕ ТЕРРИТОРИИ ЦЕНТРА «ЭКОСИСТЕМА» И СОПРЕДЕЛЬНЫХ ЛАНДШАФТОВ (КАМЧАТСКИЙ КРАЙ)</w:t>
      </w:r>
    </w:p>
    <w:p w14:paraId="1C5817CA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Каракулова Д. А.</w:t>
      </w:r>
    </w:p>
    <w:p w14:paraId="3D7780F3">
      <w:pPr>
        <w:spacing w:before="240" w:beforeAutospacing="0" w:after="240" w:afterAutospac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Аннотация.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В работе представлены результаты комплексных экологических исследований почвенного покрова и растительных сообществ территории центра «Экосистема», реки Быстрой, озера Микижа и мыса Микижинский (Паратунская геотермальная зона, Камчатский край). Методами колориметрии и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потенциометрии изучена пространственная и пространственно-высотная дифференциация pH почв, выявлены ключевые факторы сезонного подкисления (биогенный, климатический, геотермальный). Составлены геоботанические описания основных фитоценозов и создана картосхема кислотности почв.</w:t>
      </w:r>
    </w:p>
    <w:p w14:paraId="355B07FD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Ключевые слова: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кислотность почвы, pH-метрия, геоботанические площадки, ботаническое описание, Камчатский край, экомониторинг.</w:t>
      </w:r>
    </w:p>
    <w:p w14:paraId="6B576B31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ВВЕДЕНИЕ</w:t>
      </w:r>
    </w:p>
    <w:p w14:paraId="174B878C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Актуальность работы.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Уникальные природные комплексы Камчатского края, находящиеся в зоне активного вулканизма и геотермального воздействия (в частности, Паратунская гидротермальная система), характеризуются высокой динамичностью почвообразовательных процессов и специфическим составом растительного покрова [1]. Изучение пространственной изменчивости кислотно-основных свойств почв и их связи с рельефом и растительностью представляет значительный научный и прикладной интерес для проведения локального экологического мониторинга.</w:t>
      </w:r>
    </w:p>
    <w:p w14:paraId="2846F8E6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Цель исследования: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провести комплексную эколого-почвенную и геоботаническую оценку природных комплексов центра «Экосистема» и прилегающих территорий с формированием картографических и описательных итоговых продуктов.</w:t>
      </w:r>
    </w:p>
    <w:p w14:paraId="155AD8A6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Задачи исследования: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</w:t>
      </w:r>
    </w:p>
    <w:p w14:paraId="12D7C5EE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1. Провести почвенные исследования с определением показателей кислотности (pH) в полевых и лабораторных условиях различными методами. </w:t>
      </w:r>
    </w:p>
    <w:p w14:paraId="6F20D6B4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2. Заложить геоботанические пробные площадки и составить характеристики растительных сообществ ключевых участков (центр «Экосистема», р. Быстрая, оз. Микижа, мыс Микижинский). </w:t>
      </w:r>
    </w:p>
    <w:p w14:paraId="400BADFE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Проанализировать факторы пространственной и высотной  изменчивости pH почв. </w:t>
      </w:r>
    </w:p>
    <w:p w14:paraId="6C5E52FF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4. Разработать итоговые продукты: картосхему кислотности почв и реестр растительных сообществ исследованного района.</w:t>
      </w:r>
    </w:p>
    <w:p w14:paraId="534084DB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МАТЕРИАЛЫ И МЕТОДЫ ИССЛЕДОВАНИЯ</w:t>
      </w:r>
    </w:p>
    <w:p w14:paraId="4D0938BC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Исследования проводились в рамках научно-образовательной программы на базе Центра полевого обучения «Экосистема» (Елизовский район Камчатского края).</w:t>
      </w:r>
    </w:p>
    <w:p w14:paraId="425DC5FE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 качестве объектов исследования выступали почвенный покров и растительные сообщества четырех ключевых локаций: территории центра «Экосистема», долины реки Быстрой, побережья озера Микижа и склона мыса Микижинский.</w:t>
      </w:r>
    </w:p>
    <w:p w14:paraId="3F2AD6D2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 определении реакций почвенного раствора (pH) использовались два взаимодополняющих метода [2]: </w:t>
      </w:r>
    </w:p>
    <w:p w14:paraId="0A551F4D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Колориметрический метод: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с применением универсальной индикаторной бумаги в водной вытяжке (соотношение «почва : дистиллированная вода» 1:2.5 с отстаиванием суспензии). </w:t>
      </w:r>
    </w:p>
    <w:p w14:paraId="0A764B98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2.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Потенциометрический метод: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с использованием портативного цифрового pH-метра (иономера), погружаемого непосредственно в подготовленную почвенную суспензию, что обеспечило высокую точность измерений.</w:t>
      </w:r>
    </w:p>
    <w:p w14:paraId="23B0E2B9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Геоботанические исследования проводились методом закладки пробных площадок (размером 10×10 м для травянисто-кустарничкового яруса и 20×20 м для древесно-кустарникового). Для каждого фитоценоза определялись видовой состав, ярусность и проективное покрытие.</w:t>
      </w:r>
    </w:p>
    <w:p w14:paraId="399B3509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РЕЗУЛЬТАТЫ И ИХ ОБСУЖДЕНИЕ</w:t>
      </w:r>
    </w:p>
    <w:p w14:paraId="16675134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1. Пространственная изменчивость и факторы подкисления почв</w:t>
      </w:r>
    </w:p>
    <w:p w14:paraId="60C2062D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результате проведенных измерений установлены существенные различия показателей pH почвенного покрова на исследуемой территории. Сравнительный анализ собранных данных показал закономерную динамику подкисления почв к концу летнего сезона, обусловленную совокупным действием трех основных факторов: </w:t>
      </w:r>
    </w:p>
    <w:p w14:paraId="602E3911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•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Биогенный фактор: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Интенсивная вегетация растений к концу июля сопровождается активным выделением ионов H⁺ корневыми системами, а также процессом разложения органического опада микроорганизмами с выделением углекислого газа (CO₂) и органических кислот [3]. </w:t>
      </w:r>
    </w:p>
    <w:p w14:paraId="18E19215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•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Климатический фактор: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Прохождение обильных муссонных осадков в во второй половине лета приводит к интенсивным промывным процессам (элювиированию). Водный поток вымывает из верхних почвенных горизонтов щелочноземельные катионы (Ca²⁺, Mg²⁺), играющие роль буферов, что смещает реакцию среды в кислую сторону. </w:t>
      </w:r>
    </w:p>
    <w:p w14:paraId="656B0551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•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Геотермальный фактор (специфика Паратунской зоны):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Таяние ледников и выпадение осадков вызывают подъем уровня термальных подземных вод, насыщающих верхние горизонты вулканическими газами (H₂S, SO₂). При их окислении образуются минеральные кислоты, формируя локальные зоны резкого снижения pH (до 5.8).</w:t>
      </w:r>
    </w:p>
    <w:p w14:paraId="3FEADEBE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2. Анализ почвенно-геохимической катены мыса Микижинский</w:t>
      </w:r>
    </w:p>
    <w:p w14:paraId="3203C129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 изучении профиля склона мыса Микижинский выявлен специфический перепад значений pH по вертикали (Таблица 1). </w:t>
      </w:r>
    </w:p>
    <w:p w14:paraId="06B74E3D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Дифференциация показателей обусловлена катенным перераспределением веществ: </w:t>
      </w:r>
    </w:p>
    <w:p w14:paraId="503ABF2A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•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Вершина (pH 6.3):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Характеризуется наименьшей кислотностью из-за непрерывного сноса органических кислот поверхностным стоком и сдувания растительного опада ветровыми потоками. </w:t>
      </w:r>
    </w:p>
    <w:p w14:paraId="38C3BB4A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•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Средняя часть (pH 5.8 — максимальная кислотность):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Является зоной выполаживания и аккумуляции. Сюда поступают кислые продукты вымывания с вершины. Застаивание влаги провоцирует заболачивание, накопление мхов и образование гумусовых кислот. Кроме того, здесь зафиксировано локальное влияние окисляющихся геотермальных эксгаляций. </w:t>
      </w:r>
    </w:p>
    <w:p w14:paraId="69BB34B8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•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Подножие (pH 6.1):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Кислотность снижается за счет нейтрализующего эффекта грунтовых вод Паратунского бассейна, обогащенных катионами кальция и магния, а также за счет выноса оснований из верхней части профиля.</w:t>
      </w:r>
    </w:p>
    <w:p w14:paraId="3089E847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Рис. 1. Картосхема распределения кислотности почв на территории центра «Экосистема» и мыса Микижинский.</w:t>
      </w:r>
    </w:p>
    <w:p w14:paraId="37DE59FF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3. Характеристика растительных сообществ (геоботанические описания)</w:t>
      </w:r>
    </w:p>
    <w:p w14:paraId="57AE62E1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 основе заложенных пробных площадок сформирована характеристика фитоценозов четырех исследованных объектов:</w:t>
      </w:r>
    </w:p>
    <w:p w14:paraId="16EA2756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Территория центра «Экосистема» (Каменноберезовый лес/ Миксофитоценоз):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Доминирующим ярусом является каменная береза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Betula ermanii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). В подлеске преобладают ольховый стланик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Alnus alnobetula subsp. fruticosa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) и рябина бузинолистная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Sorbus sambucifolia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). Травяно-кустарничковый ярус представлен вейником пурпурным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Calamagrostis purpurea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), геранью ягодной и таволгой шаломайником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Filipendula kamtschatica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). </w:t>
      </w:r>
    </w:p>
    <w:p w14:paraId="3713DB9B">
      <w:pPr>
        <w:spacing w:before="240" w:beforeAutospacing="0" w:after="240" w:afterAutospac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2.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Долина реки Быстрой (Прибрежно-водное и пойменное сообщество):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Древесный ярус сформирован ивой копьевидной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Salix hastata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) и тополем душистым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Populus suaveolens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). Прибрежная зона характеризуется высоким обилием высокотравья: хвощ речной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Equisetum fluviatile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), осока острая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Carex acuta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).</w:t>
      </w:r>
    </w:p>
    <w:p w14:paraId="0C382DA5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Побережье озера Микижа (Озерно-болотный комплекс):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Отмечается выраженная поясно-зоноидальная экологическая структура. Заболоченные берега покрыты моховым ковром из сфагнума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Sphagnum sp.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) и осоки вздутой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Carex rostrata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). </w:t>
      </w:r>
    </w:p>
    <w:p w14:paraId="1487C077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4.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Склон мыса Микижинский (Горно-лесной и стланиковый пояс):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Сообщество меняется по высоте. У подножия — смешанный березово-хвойный древостой, в средней части склона на кислых почвах преобладают мохово-лишайниковые ассоциации и заросли кедрового стланика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Pinus pumila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), на вершине — ветроустойчивые горно-тундровые группировки.</w:t>
      </w:r>
    </w:p>
    <w:p w14:paraId="338EFDA3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ЗАКЛЮЧЕНИЕ И ВЫВОДЫ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</w:t>
      </w:r>
    </w:p>
    <w:p w14:paraId="0E492232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1. В ходе исследований успешно апробированы полевые методы определений pH и заложены геоботанические профили на 4 объектах ландшафта. </w:t>
      </w:r>
    </w:p>
    <w:p w14:paraId="230B7BAE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 Выявлено, что вариация кислотности почв от слабокислой и нейтральной (pH 6.3) до кислой (pH 5.8) является закономерным сезонным процессом, определяемым биогенным подкислением, вымыванием оснований осадками и геотермальным влиянием Паратунской зоны.</w:t>
      </w:r>
    </w:p>
    <w:p w14:paraId="38BFE8E1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3.Установлена закономерность катенной дифференциации pH на мысе Микижинский: максимальное подкисление наблюдается в средней транзитно-аккумулятивной части склона (pH 5.8), в то время как вершина (pH 6.3) и подножие (pH 6.1) являются менее кислыми.</w:t>
      </w:r>
    </w:p>
    <w:p w14:paraId="69F94382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4. Созданные итоговые продукты — картосхема кислотности почв и реестр описания растительных сообществ — представляют собой информационную базу для последующего экологического мониторинга динамики природных комплексов Камчатского края.</w:t>
      </w:r>
    </w:p>
    <w:p w14:paraId="56171C5A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СПИСОК ЛИТЕРАТУРЫ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</w:t>
      </w:r>
    </w:p>
    <w:p w14:paraId="7B406286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 Захарихина Л. В., Литвиненко Ю. С. Особенности почвообразования в зонах активного вулканизма и гидротермальной деятельности Камчатки // Почвоведение. — 2011. — № 5. — С. 515–527. [https://cyberleninka.ru/article/n/osobennosti-pochvoobrazovaniya-v-usloviyah-aktivnogo-vulkanizma-na-primere-kamchatki]</w:t>
      </w:r>
    </w:p>
    <w:p w14:paraId="1D0BC4B7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 Теория и практика химического анализа почв / Под ред. Л. А. Воробьевой. — М.: ГЕОС, 2006. — 400 с. [https://djvu.online/file/MpzWORjWazW4f]</w:t>
      </w:r>
    </w:p>
    <w:p w14:paraId="52FBE0C8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Шеин Е. В. Курс физики почв: Учебник. — М.: Изд-во МГУ, 2005. — 432 с. [https://studfile.net/preview/1812099/] </w:t>
      </w:r>
    </w:p>
    <w:p w14:paraId="624288E2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4. Нешатаев В. Т. Растительность Камчатского полуострова и ее классификация // Труды Карельского научного центра РАН. — 2014. — № 3. — С. 3–14. [https://cyberleninka.ru/article/n/rastitelnyy-pokrov-poluostrova-kamchatka-i-ego-geobotanicheskoe-rayonirovanie]</w:t>
      </w:r>
    </w:p>
    <w:p w14:paraId="0578C72A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5. ГОСТ 26483-85. Почвы. Приготовление солевой и водной вытяжки и определение pH. — М.: Стандартинформ, 2008. — 6 с. [https://docs.cntd.ru/document/1200023490]</w:t>
      </w:r>
    </w:p>
    <w:p w14:paraId="702A0AED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СВЕДЕНИЯ ОБ АВТОРЕ: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</w:t>
      </w:r>
    </w:p>
    <w:p w14:paraId="3D1E3662">
      <w:pPr>
        <w:spacing w:before="240" w:beforeAutospacing="0" w:after="240" w:afterAutospac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ФИО: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Каракулова Дарья Андреевна</w:t>
      </w:r>
    </w:p>
    <w:p w14:paraId="411FD4D3">
      <w:pPr>
        <w:spacing w:before="240" w:beforeAutospacing="0" w:after="240" w:afterAutospac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Место учебы: МБОУ СШ №17 имени В. С. Завойко</w:t>
      </w:r>
    </w:p>
    <w:p w14:paraId="2C136556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Класс: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10 «А» </w:t>
      </w:r>
    </w:p>
    <w:p w14:paraId="6B3292F7">
      <w:pPr>
        <w:spacing w:before="240" w:beforeAutospacing="0" w:after="240" w:afterAutospac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E-mail: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darya.carakulova@yandex.ru</w:t>
      </w:r>
    </w:p>
    <w:p w14:paraId="068BD636">
      <w:pPr>
        <w:ind w:left="0" w:firstLine="708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14:paraId="729D0708">
      <w:pPr>
        <w:ind w:left="0" w:firstLine="708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14:paraId="440698A6">
      <w:pPr>
        <w:ind w:left="0" w:firstLine="708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ПРИЛОЖЕНИЕ</w:t>
      </w:r>
    </w:p>
    <w:p w14:paraId="5126D37B">
      <w:pPr>
        <w:ind w:left="0" w:firstLine="708"/>
      </w:pPr>
      <w:r>
        <w:drawing>
          <wp:inline distT="0" distB="0" distL="114300" distR="114300">
            <wp:extent cx="4857750" cy="5724525"/>
            <wp:effectExtent l="0" t="0" r="0" b="0"/>
            <wp:docPr id="8610438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043832" name="drawi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714E1">
      <w:pPr>
        <w:spacing w:before="240" w:beforeAutospacing="0" w:after="240" w:afterAutospacing="0"/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lang w:val="ru-RU"/>
        </w:rPr>
        <w:t>Рис. 1. Картосхема распределения кислотности почв на территории центра «Экосистема» и мыса Микижинский.</w:t>
      </w:r>
    </w:p>
    <w:p w14:paraId="434237AB">
      <w:pPr>
        <w:spacing w:before="240" w:beforeAutospacing="0" w:after="240" w:afterAutospacing="0"/>
      </w:pPr>
      <w:r>
        <w:drawing>
          <wp:inline distT="0" distB="0" distL="114300" distR="114300">
            <wp:extent cx="2409825" cy="3611245"/>
            <wp:effectExtent l="0" t="0" r="0" b="0"/>
            <wp:docPr id="27610742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07426" name="drawi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61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14575" cy="3468370"/>
            <wp:effectExtent l="0" t="0" r="0" b="0"/>
            <wp:docPr id="11293830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83080" name="drawi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46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84755" cy="3724275"/>
            <wp:effectExtent l="0" t="0" r="0" b="0"/>
            <wp:docPr id="178272126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721268" name="drawi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4916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08555" cy="3619500"/>
            <wp:effectExtent l="0" t="0" r="0" b="0"/>
            <wp:docPr id="121374849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748490" name="drawi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898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62200" cy="3549015"/>
            <wp:effectExtent l="0" t="0" r="0" b="0"/>
            <wp:docPr id="180019180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191803" name="drawi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54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810000" cy="5724525"/>
            <wp:effectExtent l="0" t="0" r="0" b="0"/>
            <wp:docPr id="16866221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622106" name="drawi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8EEC3">
      <w:pPr>
        <w:ind w:left="0" w:firstLine="708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9" w:lineRule="auto"/>
      </w:pPr>
      <w:r>
        <w:separator/>
      </w:r>
    </w:p>
  </w:footnote>
  <w:footnote w:type="continuationSeparator" w:id="1">
    <w:p>
      <w:pPr>
        <w:spacing w:before="0" w:after="0" w:line="27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51F042"/>
    <w:rsid w:val="011490F7"/>
    <w:rsid w:val="0575E802"/>
    <w:rsid w:val="06F27DD4"/>
    <w:rsid w:val="075F85DE"/>
    <w:rsid w:val="0A9540DD"/>
    <w:rsid w:val="0D2B13CF"/>
    <w:rsid w:val="114A9EDC"/>
    <w:rsid w:val="118EEC59"/>
    <w:rsid w:val="125704F7"/>
    <w:rsid w:val="137FABC1"/>
    <w:rsid w:val="1536FE65"/>
    <w:rsid w:val="1729A03A"/>
    <w:rsid w:val="172CABC9"/>
    <w:rsid w:val="1970A9C2"/>
    <w:rsid w:val="1A21E5EB"/>
    <w:rsid w:val="1B803B55"/>
    <w:rsid w:val="1F538477"/>
    <w:rsid w:val="20E62F72"/>
    <w:rsid w:val="26988A78"/>
    <w:rsid w:val="281293DA"/>
    <w:rsid w:val="2C39827E"/>
    <w:rsid w:val="2D5A8F8D"/>
    <w:rsid w:val="2E17853D"/>
    <w:rsid w:val="2E48E561"/>
    <w:rsid w:val="2F6B8B58"/>
    <w:rsid w:val="2F84F045"/>
    <w:rsid w:val="2F9E951C"/>
    <w:rsid w:val="34A0C2BC"/>
    <w:rsid w:val="36E24196"/>
    <w:rsid w:val="37ACED3C"/>
    <w:rsid w:val="3A2102C9"/>
    <w:rsid w:val="3A98899B"/>
    <w:rsid w:val="3B182F73"/>
    <w:rsid w:val="3BC6BB18"/>
    <w:rsid w:val="3DE1E03F"/>
    <w:rsid w:val="3E80F463"/>
    <w:rsid w:val="3F8E7351"/>
    <w:rsid w:val="3FB0366B"/>
    <w:rsid w:val="486B5C3F"/>
    <w:rsid w:val="48A99F1B"/>
    <w:rsid w:val="4E103FA8"/>
    <w:rsid w:val="504B905D"/>
    <w:rsid w:val="55BBFAEA"/>
    <w:rsid w:val="563566DA"/>
    <w:rsid w:val="56457AEA"/>
    <w:rsid w:val="59FF3534"/>
    <w:rsid w:val="5B1C5B52"/>
    <w:rsid w:val="5C7E9DDD"/>
    <w:rsid w:val="5CC83409"/>
    <w:rsid w:val="5D0427D1"/>
    <w:rsid w:val="5E8A0F06"/>
    <w:rsid w:val="5EFE171B"/>
    <w:rsid w:val="5F269BB5"/>
    <w:rsid w:val="5F6BC49E"/>
    <w:rsid w:val="5F77BE6F"/>
    <w:rsid w:val="60645195"/>
    <w:rsid w:val="60CC9102"/>
    <w:rsid w:val="617E98F3"/>
    <w:rsid w:val="63C98992"/>
    <w:rsid w:val="67F82077"/>
    <w:rsid w:val="6859E7F0"/>
    <w:rsid w:val="6AA53000"/>
    <w:rsid w:val="6CDB0920"/>
    <w:rsid w:val="6EDA3F4F"/>
    <w:rsid w:val="72D07A1D"/>
    <w:rsid w:val="730A7A68"/>
    <w:rsid w:val="737F0A0C"/>
    <w:rsid w:val="7488574B"/>
    <w:rsid w:val="74893350"/>
    <w:rsid w:val="7551F042"/>
    <w:rsid w:val="76BE99CE"/>
    <w:rsid w:val="770352F1"/>
    <w:rsid w:val="77C9AC93"/>
    <w:rsid w:val="7824A218"/>
    <w:rsid w:val="7983FBC4"/>
    <w:rsid w:val="7ACC03E8"/>
    <w:rsid w:val="7B53EFD7"/>
    <w:rsid w:val="7BD51BFB"/>
    <w:rsid w:val="7EDB410C"/>
    <w:rsid w:val="7F4EC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79" w:lineRule="auto"/>
    </w:pPr>
    <w:rPr>
      <w:rFonts w:asciiTheme="minorHAnsi" w:hAnsiTheme="minorHAnsi" w:eastAsiaTheme="minorHAnsi" w:cstheme="minorBidi"/>
      <w:sz w:val="24"/>
      <w:szCs w:val="24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467886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1058</Words>
  <Characters>8198</Characters>
  <TotalTime>3</TotalTime>
  <ScaleCrop>false</ScaleCrop>
  <LinksUpToDate>false</LinksUpToDate>
  <CharactersWithSpaces>9230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2026-09-01T09:39:00Z</dcterms:created>
  <dc:creator>Дарья Каракулова</dc:creator>
  <cp:lastModifiedBy>Dash99 Noname</cp:lastModifiedBy>
  <dcterms:modified xsi:type="dcterms:W3CDTF">2026-11-02T10:41:18Z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eyJoZGlkIjoiNzc4NDNjNGUxMDBjM2NmNGU3ZjI1NWZmYTlmZDU0ZmEiLCJ1c2VySWQiOiI4NDIzNTQxODY3NzAifQ==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5085CEF7E3EF4995A22C1B0385E5057D_13</vt:lpwstr>
  </property>
</Properties>
</file>