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0267F">
      <w:pPr>
        <w:ind w:firstLine="708"/>
        <w:jc w:val="center"/>
        <w:rPr>
          <w:rFonts w:hint="default" w:ascii="Times New Roman" w:hAnsi="Times New Roman" w:cs="Times New Roman"/>
          <w:sz w:val="28"/>
          <w:szCs w:val="28"/>
        </w:rPr>
      </w:pPr>
      <w:r>
        <w:rPr>
          <w:rFonts w:ascii="Times New Roman" w:hAnsi="Times New Roman" w:cs="Times New Roman"/>
          <w:sz w:val="28"/>
          <w:szCs w:val="28"/>
        </w:rPr>
        <w:t>Управление</w:t>
      </w:r>
      <w:r>
        <w:rPr>
          <w:rFonts w:hint="default" w:ascii="Times New Roman" w:hAnsi="Times New Roman" w:cs="Times New Roman"/>
          <w:sz w:val="28"/>
          <w:szCs w:val="28"/>
        </w:rPr>
        <w:t xml:space="preserve"> образования администрации Ардатовского муниципального округа Нижегородской области</w:t>
      </w:r>
    </w:p>
    <w:p w14:paraId="67A1E020">
      <w:pPr>
        <w:ind w:firstLine="708"/>
        <w:jc w:val="center"/>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w:t>
      </w:r>
      <w:r>
        <w:rPr>
          <w:rFonts w:hint="default" w:ascii="Times New Roman" w:hAnsi="Times New Roman" w:cs="Times New Roman"/>
          <w:sz w:val="28"/>
          <w:szCs w:val="28"/>
        </w:rPr>
        <w:t xml:space="preserve"> </w:t>
      </w:r>
      <w:r>
        <w:rPr>
          <w:rFonts w:ascii="Times New Roman" w:hAnsi="Times New Roman" w:cs="Times New Roman"/>
          <w:sz w:val="28"/>
          <w:szCs w:val="28"/>
        </w:rPr>
        <w:t>ˮАрдатовская средняя школа №1ˮ</w:t>
      </w:r>
    </w:p>
    <w:p w14:paraId="637FC02F">
      <w:pPr>
        <w:rPr>
          <w:rFonts w:ascii="Times New Roman" w:hAnsi="Times New Roman" w:cs="Times New Roman"/>
          <w:sz w:val="28"/>
          <w:szCs w:val="28"/>
        </w:rPr>
      </w:pPr>
    </w:p>
    <w:p w14:paraId="651C5D0B">
      <w:pPr>
        <w:rPr>
          <w:rFonts w:ascii="Times New Roman" w:hAnsi="Times New Roman" w:cs="Times New Roman"/>
          <w:sz w:val="28"/>
          <w:szCs w:val="28"/>
        </w:rPr>
      </w:pPr>
    </w:p>
    <w:p w14:paraId="39D5618A">
      <w:pPr>
        <w:jc w:val="center"/>
        <w:rPr>
          <w:rFonts w:hint="default" w:ascii="Times New Roman" w:hAnsi="Times New Roman" w:eastAsia="sans-serif" w:cs="Times New Roman"/>
          <w:i w:val="0"/>
          <w:iCs w:val="0"/>
          <w:caps w:val="0"/>
          <w:color w:val="000000"/>
          <w:spacing w:val="0"/>
          <w:sz w:val="28"/>
          <w:szCs w:val="28"/>
          <w:shd w:val="clear" w:fill="FFFFFF"/>
          <w:lang w:val="ru-RU"/>
        </w:rPr>
      </w:pPr>
      <w:r>
        <w:rPr>
          <w:rFonts w:hint="default" w:ascii="Times New Roman" w:hAnsi="Times New Roman" w:eastAsia="sans-serif" w:cs="Times New Roman"/>
          <w:i w:val="0"/>
          <w:iCs w:val="0"/>
          <w:caps w:val="0"/>
          <w:color w:val="000000"/>
          <w:spacing w:val="0"/>
          <w:sz w:val="28"/>
          <w:szCs w:val="28"/>
          <w:shd w:val="clear" w:fill="FFFFFF"/>
        </w:rPr>
        <w:t>VII</w:t>
      </w:r>
      <w:r>
        <w:rPr>
          <w:rFonts w:hint="default" w:ascii="Times New Roman" w:hAnsi="Times New Roman" w:eastAsia="sans-serif" w:cs="Times New Roman"/>
          <w:i w:val="0"/>
          <w:iCs w:val="0"/>
          <w:caps w:val="0"/>
          <w:color w:val="000000"/>
          <w:spacing w:val="0"/>
          <w:sz w:val="28"/>
          <w:szCs w:val="28"/>
          <w:bdr w:val="none" w:color="auto" w:sz="0" w:space="0"/>
          <w:shd w:val="clear" w:fill="FFFFFF"/>
          <w:vertAlign w:val="baseline"/>
        </w:rPr>
        <w:t>I</w:t>
      </w:r>
      <w:r>
        <w:rPr>
          <w:rFonts w:hint="default" w:ascii="Times New Roman" w:hAnsi="Times New Roman" w:eastAsia="sans-serif" w:cs="Times New Roman"/>
          <w:i w:val="0"/>
          <w:iCs w:val="0"/>
          <w:caps w:val="0"/>
          <w:color w:val="000000"/>
          <w:spacing w:val="0"/>
          <w:sz w:val="28"/>
          <w:szCs w:val="28"/>
          <w:shd w:val="clear" w:fill="FFFFFF"/>
        </w:rPr>
        <w:t> Международный конкурс исследовательских работ школьников «Research start» 202</w:t>
      </w:r>
      <w:r>
        <w:rPr>
          <w:rFonts w:hint="default" w:ascii="Times New Roman" w:hAnsi="Times New Roman" w:eastAsia="sans-serif" w:cs="Times New Roman"/>
          <w:i w:val="0"/>
          <w:iCs w:val="0"/>
          <w:caps w:val="0"/>
          <w:color w:val="000000"/>
          <w:spacing w:val="0"/>
          <w:sz w:val="28"/>
          <w:szCs w:val="28"/>
          <w:shd w:val="clear" w:fill="FFFFFF"/>
          <w:lang w:val="ru-RU"/>
        </w:rPr>
        <w:t>6</w:t>
      </w:r>
      <w:r>
        <w:rPr>
          <w:rFonts w:hint="default" w:ascii="Times New Roman" w:hAnsi="Times New Roman" w:eastAsia="sans-serif" w:cs="Times New Roman"/>
          <w:i w:val="0"/>
          <w:iCs w:val="0"/>
          <w:caps w:val="0"/>
          <w:color w:val="000000"/>
          <w:spacing w:val="0"/>
          <w:sz w:val="28"/>
          <w:szCs w:val="28"/>
          <w:shd w:val="clear" w:fill="FFFFFF"/>
        </w:rPr>
        <w:t>/2</w:t>
      </w:r>
      <w:r>
        <w:rPr>
          <w:rFonts w:hint="default" w:ascii="Times New Roman" w:hAnsi="Times New Roman" w:eastAsia="sans-serif" w:cs="Times New Roman"/>
          <w:i w:val="0"/>
          <w:iCs w:val="0"/>
          <w:caps w:val="0"/>
          <w:color w:val="000000"/>
          <w:spacing w:val="0"/>
          <w:sz w:val="28"/>
          <w:szCs w:val="28"/>
          <w:shd w:val="clear" w:fill="FFFFFF"/>
          <w:lang w:val="ru-RU"/>
        </w:rPr>
        <w:t>7</w:t>
      </w:r>
    </w:p>
    <w:p w14:paraId="26B49943">
      <w:pPr>
        <w:jc w:val="center"/>
        <w:rPr>
          <w:rFonts w:ascii="Times New Roman" w:hAnsi="Times New Roman" w:cs="Times New Roman"/>
          <w:sz w:val="44"/>
          <w:szCs w:val="44"/>
        </w:rPr>
      </w:pPr>
      <w:r>
        <w:rPr>
          <w:rFonts w:hint="default" w:ascii="Times New Roman" w:hAnsi="Times New Roman" w:eastAsia="sans-serif" w:cs="Times New Roman"/>
          <w:i w:val="0"/>
          <w:iCs w:val="0"/>
          <w:color w:val="000000"/>
          <w:spacing w:val="0"/>
          <w:sz w:val="28"/>
          <w:szCs w:val="28"/>
          <w:shd w:val="clear" w:fill="FFFFFF"/>
          <w:lang w:val="ru-RU"/>
        </w:rPr>
        <w:t>П</w:t>
      </w:r>
      <w:r>
        <w:rPr>
          <w:rFonts w:hint="default" w:ascii="Times New Roman" w:hAnsi="Times New Roman" w:eastAsia="sans-serif" w:cs="Times New Roman"/>
          <w:i w:val="0"/>
          <w:iCs w:val="0"/>
          <w:caps w:val="0"/>
          <w:color w:val="000000"/>
          <w:spacing w:val="0"/>
          <w:sz w:val="28"/>
          <w:szCs w:val="28"/>
          <w:shd w:val="clear" w:fill="FFFFFF"/>
          <w:lang w:val="ru-RU"/>
        </w:rPr>
        <w:t>редметная область - биология</w:t>
      </w:r>
      <w:bookmarkStart w:id="0" w:name="_GoBack"/>
      <w:bookmarkEnd w:id="0"/>
    </w:p>
    <w:p w14:paraId="24ABDC86">
      <w:pPr>
        <w:jc w:val="center"/>
        <w:rPr>
          <w:rFonts w:ascii="Times New Roman" w:hAnsi="Times New Roman" w:cs="Times New Roman"/>
          <w:sz w:val="32"/>
          <w:szCs w:val="32"/>
        </w:rPr>
      </w:pPr>
      <w:r>
        <w:rPr>
          <w:rFonts w:ascii="Times New Roman" w:hAnsi="Times New Roman" w:cs="Times New Roman"/>
          <w:sz w:val="32"/>
          <w:szCs w:val="32"/>
        </w:rPr>
        <w:t xml:space="preserve">«Центрифугирование как метод разделения компонентов крови </w:t>
      </w:r>
    </w:p>
    <w:p w14:paraId="66236626">
      <w:pPr>
        <w:jc w:val="center"/>
        <w:rPr>
          <w:rFonts w:ascii="Times New Roman" w:hAnsi="Times New Roman" w:cs="Times New Roman"/>
          <w:sz w:val="32"/>
          <w:szCs w:val="32"/>
        </w:rPr>
      </w:pPr>
      <w:r>
        <w:rPr>
          <w:rFonts w:ascii="Times New Roman" w:hAnsi="Times New Roman" w:cs="Times New Roman"/>
          <w:sz w:val="32"/>
          <w:szCs w:val="32"/>
        </w:rPr>
        <w:t>и его влияние на диагностику заболеваний»</w:t>
      </w:r>
    </w:p>
    <w:p w14:paraId="5FE01DCF">
      <w:pPr>
        <w:jc w:val="center"/>
        <w:rPr>
          <w:rFonts w:ascii="Times New Roman" w:hAnsi="Times New Roman" w:cs="Times New Roman"/>
          <w:sz w:val="32"/>
          <w:szCs w:val="32"/>
        </w:rPr>
      </w:pPr>
    </w:p>
    <w:p w14:paraId="48475D6E">
      <w:pPr>
        <w:jc w:val="center"/>
        <w:rPr>
          <w:rFonts w:ascii="Times New Roman" w:hAnsi="Times New Roman" w:cs="Times New Roman"/>
          <w:sz w:val="32"/>
          <w:szCs w:val="32"/>
        </w:rPr>
      </w:pPr>
    </w:p>
    <w:p w14:paraId="0F5B2D73">
      <w:pPr>
        <w:jc w:val="center"/>
        <w:rPr>
          <w:rFonts w:ascii="Times New Roman" w:hAnsi="Times New Roman" w:cs="Times New Roman"/>
          <w:sz w:val="28"/>
          <w:szCs w:val="28"/>
        </w:rPr>
      </w:pPr>
    </w:p>
    <w:p w14:paraId="5EFAAB2F">
      <w:pPr>
        <w:rPr>
          <w:rFonts w:ascii="Times New Roman" w:hAnsi="Times New Roman" w:cs="Times New Roman"/>
          <w:sz w:val="28"/>
          <w:szCs w:val="28"/>
        </w:rPr>
      </w:pPr>
    </w:p>
    <w:p w14:paraId="1132B6E5">
      <w:pPr>
        <w:ind w:firstLine="708"/>
        <w:jc w:val="right"/>
        <w:rPr>
          <w:rFonts w:ascii="Times New Roman" w:hAnsi="Times New Roman" w:cs="Times New Roman"/>
          <w:sz w:val="28"/>
          <w:szCs w:val="28"/>
        </w:rPr>
      </w:pPr>
      <w:r>
        <w:rPr>
          <w:rFonts w:ascii="Times New Roman" w:hAnsi="Times New Roman" w:cs="Times New Roman"/>
          <w:sz w:val="28"/>
          <w:szCs w:val="28"/>
        </w:rPr>
        <w:t xml:space="preserve">  Выполнила: обучающаяся 1</w:t>
      </w:r>
      <w:r>
        <w:rPr>
          <w:rFonts w:hint="default" w:ascii="Times New Roman" w:hAnsi="Times New Roman" w:cs="Times New Roman"/>
          <w:sz w:val="28"/>
          <w:szCs w:val="28"/>
        </w:rPr>
        <w:t>1</w:t>
      </w:r>
      <w:r>
        <w:rPr>
          <w:rFonts w:ascii="Times New Roman" w:hAnsi="Times New Roman" w:cs="Times New Roman"/>
          <w:sz w:val="28"/>
          <w:szCs w:val="28"/>
        </w:rPr>
        <w:t xml:space="preserve"> класса,</w:t>
      </w:r>
    </w:p>
    <w:p w14:paraId="7593D601">
      <w:pPr>
        <w:ind w:firstLine="708"/>
        <w:rPr>
          <w:rFonts w:ascii="Times New Roman" w:hAnsi="Times New Roman" w:cs="Times New Roman"/>
          <w:sz w:val="28"/>
          <w:szCs w:val="28"/>
        </w:rPr>
      </w:pPr>
      <w:r>
        <w:rPr>
          <w:rFonts w:ascii="Times New Roman" w:hAnsi="Times New Roman" w:cs="Times New Roman"/>
          <w:sz w:val="28"/>
          <w:szCs w:val="28"/>
        </w:rPr>
        <w:t xml:space="preserve">                                                         Молотило Вероника Сергеевна</w:t>
      </w:r>
      <w:r>
        <w:rPr>
          <w:rFonts w:hint="default" w:ascii="Times New Roman" w:hAnsi="Times New Roman" w:cs="Times New Roman"/>
          <w:sz w:val="28"/>
          <w:szCs w:val="28"/>
        </w:rPr>
        <w:t>, 17 лет</w:t>
      </w:r>
      <w:r>
        <w:rPr>
          <w:rFonts w:ascii="Times New Roman" w:hAnsi="Times New Roman" w:cs="Times New Roman"/>
          <w:sz w:val="28"/>
          <w:szCs w:val="28"/>
        </w:rPr>
        <w:t xml:space="preserve">   </w:t>
      </w:r>
    </w:p>
    <w:p w14:paraId="54ECDCD0">
      <w:pPr>
        <w:ind w:firstLine="708"/>
        <w:rPr>
          <w:rFonts w:ascii="Times New Roman" w:hAnsi="Times New Roman" w:cs="Times New Roman"/>
          <w:sz w:val="28"/>
          <w:szCs w:val="28"/>
        </w:rPr>
      </w:pPr>
      <w:r>
        <w:rPr>
          <w:rFonts w:ascii="Times New Roman" w:hAnsi="Times New Roman" w:cs="Times New Roman"/>
          <w:sz w:val="28"/>
          <w:szCs w:val="28"/>
        </w:rPr>
        <w:t xml:space="preserve">                                                                  Руководитель: учитель биологии,            </w:t>
      </w:r>
    </w:p>
    <w:p w14:paraId="692E21FE">
      <w:pPr>
        <w:ind w:firstLine="708"/>
        <w:rPr>
          <w:rFonts w:hint="default" w:ascii="Times New Roman" w:hAnsi="Times New Roman" w:cs="Times New Roman"/>
          <w:sz w:val="28"/>
          <w:szCs w:val="28"/>
        </w:rPr>
      </w:pPr>
      <w:r>
        <w:rPr>
          <w:rFonts w:ascii="Times New Roman" w:hAnsi="Times New Roman" w:cs="Times New Roman"/>
          <w:sz w:val="28"/>
          <w:szCs w:val="28"/>
        </w:rPr>
        <w:t xml:space="preserve">                                                     Староверова Светлана Владимировна</w:t>
      </w:r>
      <w:r>
        <w:rPr>
          <w:rFonts w:hint="default" w:ascii="Times New Roman" w:hAnsi="Times New Roman" w:cs="Times New Roman"/>
          <w:sz w:val="28"/>
          <w:szCs w:val="28"/>
        </w:rPr>
        <w:t xml:space="preserve">, </w:t>
      </w:r>
    </w:p>
    <w:p w14:paraId="308324CC">
      <w:pPr>
        <w:ind w:firstLine="708"/>
        <w:rPr>
          <w:rFonts w:ascii="Times New Roman" w:hAnsi="Times New Roman" w:cs="Times New Roman"/>
          <w:sz w:val="28"/>
          <w:szCs w:val="28"/>
        </w:rPr>
      </w:pPr>
      <w:r>
        <w:rPr>
          <w:rFonts w:hint="default" w:ascii="Times New Roman" w:hAnsi="Times New Roman" w:cs="Times New Roman"/>
          <w:sz w:val="28"/>
          <w:szCs w:val="28"/>
        </w:rPr>
        <w:t xml:space="preserve">                                            89159553933, </w:t>
      </w:r>
      <w:r>
        <w:rPr>
          <w:rFonts w:hint="default" w:ascii="Times New Roman" w:hAnsi="Times New Roman" w:cs="Times New Roman"/>
          <w:sz w:val="28"/>
          <w:szCs w:val="28"/>
          <w:lang w:val="en-AU"/>
        </w:rPr>
        <w:t>e-mail staroverovasw@gmail.com</w:t>
      </w:r>
      <w:r>
        <w:rPr>
          <w:rFonts w:ascii="Times New Roman" w:hAnsi="Times New Roman" w:cs="Times New Roman"/>
          <w:sz w:val="28"/>
          <w:szCs w:val="28"/>
        </w:rPr>
        <w:t xml:space="preserve"> </w:t>
      </w:r>
    </w:p>
    <w:p w14:paraId="64BF089A">
      <w:pPr>
        <w:ind w:firstLine="708"/>
        <w:rPr>
          <w:rFonts w:ascii="Times New Roman" w:hAnsi="Times New Roman" w:cs="Times New Roman"/>
          <w:sz w:val="28"/>
          <w:szCs w:val="28"/>
        </w:rPr>
      </w:pPr>
    </w:p>
    <w:p w14:paraId="2859DD09">
      <w:pPr>
        <w:ind w:firstLine="708"/>
        <w:rPr>
          <w:rFonts w:ascii="Times New Roman" w:hAnsi="Times New Roman" w:cs="Times New Roman"/>
          <w:sz w:val="28"/>
          <w:szCs w:val="28"/>
        </w:rPr>
      </w:pPr>
    </w:p>
    <w:p w14:paraId="528E65FF">
      <w:pPr>
        <w:ind w:firstLine="708"/>
        <w:rPr>
          <w:rFonts w:ascii="Times New Roman" w:hAnsi="Times New Roman" w:cs="Times New Roman"/>
          <w:sz w:val="28"/>
          <w:szCs w:val="28"/>
        </w:rPr>
      </w:pPr>
      <w:r>
        <w:rPr>
          <w:rFonts w:ascii="Times New Roman" w:hAnsi="Times New Roman" w:cs="Times New Roman"/>
          <w:sz w:val="28"/>
          <w:szCs w:val="28"/>
        </w:rPr>
        <w:t xml:space="preserve">                                  </w:t>
      </w:r>
    </w:p>
    <w:p w14:paraId="3BAB71E1">
      <w:pPr>
        <w:ind w:firstLine="708"/>
        <w:jc w:val="center"/>
        <w:rPr>
          <w:rFonts w:ascii="Times New Roman" w:hAnsi="Times New Roman" w:cs="Times New Roman"/>
          <w:sz w:val="28"/>
          <w:szCs w:val="28"/>
        </w:rPr>
      </w:pPr>
    </w:p>
    <w:p w14:paraId="4F6E6169">
      <w:pPr>
        <w:ind w:firstLine="708"/>
        <w:jc w:val="center"/>
        <w:rPr>
          <w:rFonts w:ascii="Times New Roman" w:hAnsi="Times New Roman" w:cs="Times New Roman"/>
          <w:sz w:val="28"/>
          <w:szCs w:val="28"/>
        </w:rPr>
      </w:pPr>
    </w:p>
    <w:p w14:paraId="09BC0A1C">
      <w:pPr>
        <w:ind w:firstLine="708"/>
        <w:jc w:val="center"/>
        <w:rPr>
          <w:rFonts w:ascii="Times New Roman" w:hAnsi="Times New Roman" w:cs="Times New Roman"/>
          <w:sz w:val="28"/>
          <w:szCs w:val="28"/>
        </w:rPr>
      </w:pPr>
      <w:r>
        <w:rPr>
          <w:rFonts w:ascii="Times New Roman" w:hAnsi="Times New Roman" w:cs="Times New Roman"/>
          <w:sz w:val="28"/>
          <w:szCs w:val="28"/>
        </w:rPr>
        <w:t>р.п. Ардатов, 2026</w:t>
      </w:r>
    </w:p>
    <w:p w14:paraId="0431B9E2">
      <w:pPr>
        <w:jc w:val="center"/>
        <w:rPr>
          <w:rFonts w:ascii="Times New Roman" w:hAnsi="Times New Roman" w:cs="Times New Roman"/>
          <w:sz w:val="28"/>
          <w:szCs w:val="28"/>
        </w:rPr>
        <w:sectPr>
          <w:headerReference r:id="rId5" w:type="default"/>
          <w:footerReference r:id="rId6" w:type="default"/>
          <w:pgSz w:w="11906" w:h="16838"/>
          <w:pgMar w:top="1134" w:right="850" w:bottom="1134" w:left="1701" w:header="708" w:footer="708" w:gutter="0"/>
          <w:cols w:space="708" w:num="1"/>
          <w:docGrid w:linePitch="360" w:charSpace="0"/>
        </w:sectPr>
      </w:pPr>
    </w:p>
    <w:p w14:paraId="540933B7">
      <w:pPr>
        <w:jc w:val="center"/>
        <w:rPr>
          <w:rFonts w:ascii="Times New Roman" w:hAnsi="Times New Roman" w:cs="Times New Roman"/>
          <w:sz w:val="28"/>
          <w:szCs w:val="28"/>
        </w:rPr>
      </w:pPr>
    </w:p>
    <w:p w14:paraId="001C3F80">
      <w:pPr>
        <w:jc w:val="center"/>
        <w:rPr>
          <w:rFonts w:ascii="Times New Roman" w:hAnsi="Times New Roman" w:cs="Times New Roman"/>
          <w:sz w:val="28"/>
          <w:szCs w:val="28"/>
        </w:rPr>
      </w:pPr>
    </w:p>
    <w:p w14:paraId="19A982F5">
      <w:pPr>
        <w:jc w:val="center"/>
        <w:rPr>
          <w:rFonts w:ascii="Times New Roman" w:hAnsi="Times New Roman" w:cs="Times New Roman"/>
          <w:sz w:val="28"/>
          <w:szCs w:val="28"/>
        </w:rPr>
      </w:pPr>
      <w:r>
        <w:rPr>
          <w:rFonts w:ascii="Times New Roman" w:hAnsi="Times New Roman" w:cs="Times New Roman"/>
          <w:sz w:val="28"/>
          <w:szCs w:val="28"/>
        </w:rPr>
        <w:t>Оглавление</w:t>
      </w:r>
    </w:p>
    <w:p w14:paraId="033000C0">
      <w:pPr>
        <w:spacing w:before="100" w:beforeAutospacing="1" w:after="100" w:afterAutospacing="1" w:line="240" w:lineRule="auto"/>
        <w:rPr>
          <w:rFonts w:ascii="Times New Roman" w:hAnsi="Times New Roman" w:eastAsia="Times New Roman" w:cs="Times New Roman"/>
          <w:color w:val="000000"/>
          <w:sz w:val="27"/>
          <w:szCs w:val="27"/>
        </w:rPr>
      </w:pPr>
    </w:p>
    <w:p w14:paraId="47CB9A24">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Введение……………………………………………….........................................</w:t>
      </w:r>
      <w:r>
        <w:rPr>
          <w:rFonts w:hint="default" w:ascii="Times New Roman" w:hAnsi="Times New Roman" w:eastAsia="Times New Roman" w:cs="Times New Roman"/>
          <w:color w:val="000000"/>
          <w:sz w:val="28"/>
          <w:szCs w:val="28"/>
          <w:lang w:val="ru-RU"/>
        </w:rPr>
        <w:t>2</w:t>
      </w:r>
    </w:p>
    <w:p w14:paraId="31AC3EE9">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hint="default" w:ascii="Times New Roman" w:hAnsi="Times New Roman" w:eastAsia="Times New Roman" w:cs="Times New Roman"/>
          <w:color w:val="000000"/>
          <w:sz w:val="28"/>
          <w:szCs w:val="28"/>
          <w:lang w:val="ru-RU"/>
        </w:rPr>
        <w:t>Обзор литературы .................................................................................................3</w:t>
      </w:r>
    </w:p>
    <w:p w14:paraId="49629380">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Глава 1. Теоретическая часть………………………………………...….……....</w:t>
      </w:r>
      <w:r>
        <w:rPr>
          <w:rFonts w:hint="default" w:ascii="Times New Roman" w:hAnsi="Times New Roman" w:eastAsia="Times New Roman" w:cs="Times New Roman"/>
          <w:color w:val="000000"/>
          <w:sz w:val="28"/>
          <w:szCs w:val="28"/>
          <w:lang w:val="ru-RU"/>
        </w:rPr>
        <w:t>6</w:t>
      </w:r>
    </w:p>
    <w:p w14:paraId="419318AD">
      <w:pPr>
        <w:numPr>
          <w:ilvl w:val="1"/>
          <w:numId w:val="2"/>
        </w:numPr>
        <w:spacing w:before="100" w:beforeAutospacing="1" w:after="100" w:afterAutospacing="1" w:line="240" w:lineRule="auto"/>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Физико- химические основы метода центрифугирования........................ .</w:t>
      </w:r>
      <w:r>
        <w:rPr>
          <w:rFonts w:hint="default" w:ascii="Times New Roman" w:hAnsi="Times New Roman" w:eastAsia="Times New Roman" w:cs="Times New Roman"/>
          <w:color w:val="000000"/>
          <w:sz w:val="28"/>
          <w:szCs w:val="28"/>
          <w:lang w:val="ru-RU"/>
        </w:rPr>
        <w:t>6</w:t>
      </w:r>
    </w:p>
    <w:p w14:paraId="2D59A502">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1.2. Виды центрифугирования в биологии и медицине.....................................</w:t>
      </w:r>
      <w:r>
        <w:rPr>
          <w:rFonts w:hint="default" w:ascii="Times New Roman" w:hAnsi="Times New Roman" w:eastAsia="Times New Roman" w:cs="Times New Roman"/>
          <w:color w:val="000000"/>
          <w:sz w:val="28"/>
          <w:szCs w:val="28"/>
          <w:lang w:val="ru-RU"/>
        </w:rPr>
        <w:t>.7</w:t>
      </w:r>
    </w:p>
    <w:p w14:paraId="7C8A2CBA">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1.3. Разделение форменных элементов крови при центрифугировании….....</w:t>
      </w:r>
      <w:r>
        <w:rPr>
          <w:rFonts w:hint="default" w:ascii="Times New Roman" w:hAnsi="Times New Roman" w:eastAsia="Times New Roman" w:cs="Times New Roman"/>
          <w:color w:val="000000"/>
          <w:sz w:val="28"/>
          <w:szCs w:val="28"/>
          <w:lang w:val="ru-RU"/>
        </w:rPr>
        <w:t>..7</w:t>
      </w:r>
    </w:p>
    <w:p w14:paraId="6B3D8808">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1.4.  Роль центрифугирования в клинической диагностике.............................</w:t>
      </w:r>
      <w:r>
        <w:rPr>
          <w:rFonts w:hint="default" w:ascii="Times New Roman" w:hAnsi="Times New Roman" w:eastAsia="Times New Roman" w:cs="Times New Roman"/>
          <w:color w:val="000000"/>
          <w:sz w:val="28"/>
          <w:szCs w:val="28"/>
          <w:lang w:val="ru-RU"/>
        </w:rPr>
        <w:t>..9</w:t>
      </w:r>
    </w:p>
    <w:p w14:paraId="75B79E9E">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Глава 2. Практическая часть……………………………………………...…....</w:t>
      </w:r>
      <w:r>
        <w:rPr>
          <w:rFonts w:hint="default" w:ascii="Times New Roman" w:hAnsi="Times New Roman" w:eastAsia="Times New Roman" w:cs="Times New Roman"/>
          <w:color w:val="000000"/>
          <w:sz w:val="28"/>
          <w:szCs w:val="28"/>
          <w:lang w:val="ru-RU"/>
        </w:rPr>
        <w:t>.</w:t>
      </w:r>
      <w:r>
        <w:rPr>
          <w:rFonts w:ascii="Times New Roman" w:hAnsi="Times New Roman" w:eastAsia="Times New Roman" w:cs="Times New Roman"/>
          <w:color w:val="000000"/>
          <w:sz w:val="28"/>
          <w:szCs w:val="28"/>
        </w:rPr>
        <w:t>1</w:t>
      </w:r>
      <w:r>
        <w:rPr>
          <w:rFonts w:hint="default" w:ascii="Times New Roman" w:hAnsi="Times New Roman" w:eastAsia="Times New Roman" w:cs="Times New Roman"/>
          <w:color w:val="000000"/>
          <w:sz w:val="28"/>
          <w:szCs w:val="28"/>
          <w:lang w:val="ru-RU"/>
        </w:rPr>
        <w:t>0</w:t>
      </w:r>
    </w:p>
    <w:p w14:paraId="786A0CCC">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2.1.</w:t>
      </w:r>
      <w:r>
        <w:rPr>
          <w:rFonts w:ascii="Times New Roman" w:hAnsi="Times New Roman"/>
          <w:kern w:val="2"/>
          <w:sz w:val="28"/>
          <w:szCs w:val="28"/>
        </w:rPr>
        <w:t xml:space="preserve"> Место и условия проведения работы……………………………..…...</w:t>
      </w:r>
      <w:r>
        <w:rPr>
          <w:rFonts w:hint="default" w:ascii="Times New Roman" w:hAnsi="Times New Roman"/>
          <w:kern w:val="2"/>
          <w:sz w:val="28"/>
          <w:szCs w:val="28"/>
          <w:lang w:val="ru-RU"/>
        </w:rPr>
        <w:t>......</w:t>
      </w:r>
      <w:r>
        <w:rPr>
          <w:rFonts w:ascii="Times New Roman" w:hAnsi="Times New Roman"/>
          <w:kern w:val="2"/>
          <w:sz w:val="28"/>
          <w:szCs w:val="28"/>
        </w:rPr>
        <w:t>1</w:t>
      </w:r>
      <w:r>
        <w:rPr>
          <w:rFonts w:hint="default" w:ascii="Times New Roman" w:hAnsi="Times New Roman"/>
          <w:kern w:val="2"/>
          <w:sz w:val="28"/>
          <w:szCs w:val="28"/>
          <w:lang w:val="ru-RU"/>
        </w:rPr>
        <w:t>0</w:t>
      </w:r>
    </w:p>
    <w:p w14:paraId="19D69E0C">
      <w:pPr>
        <w:spacing w:before="100" w:beforeAutospacing="1" w:after="100" w:afterAutospacing="1" w:line="240" w:lineRule="auto"/>
        <w:rPr>
          <w:rFonts w:hint="default" w:ascii="Times New Roman" w:hAnsi="Times New Roman" w:eastAsia="Times New Roman" w:cs="Times New Roman"/>
          <w:sz w:val="28"/>
          <w:szCs w:val="28"/>
          <w:lang w:val="en-US" w:eastAsia="ru-RU"/>
        </w:rPr>
      </w:pPr>
      <w:r>
        <w:rPr>
          <w:rFonts w:ascii="Times New Roman" w:hAnsi="Times New Roman" w:eastAsia="Times New Roman" w:cs="Times New Roman"/>
          <w:color w:val="000000"/>
          <w:sz w:val="28"/>
          <w:szCs w:val="28"/>
        </w:rPr>
        <w:t>2.2.</w:t>
      </w:r>
      <w:r>
        <w:rPr>
          <w:rFonts w:ascii="Times New Roman" w:hAnsi="Times New Roman" w:eastAsia="Times New Roman" w:cs="Times New Roman"/>
          <w:sz w:val="28"/>
          <w:szCs w:val="28"/>
          <w:lang w:eastAsia="ru-RU"/>
        </w:rPr>
        <w:t xml:space="preserve"> Методика разделения крови на форменные элементы методом центрифугирования…………………………………………..……………..</w:t>
      </w:r>
      <w:r>
        <w:rPr>
          <w:rFonts w:hint="default" w:ascii="Times New Roman" w:hAnsi="Times New Roman" w:eastAsia="Times New Roman" w:cs="Times New Roman"/>
          <w:sz w:val="28"/>
          <w:szCs w:val="28"/>
          <w:lang w:val="en-US" w:eastAsia="ru-RU"/>
        </w:rPr>
        <w:t>......</w:t>
      </w:r>
      <w:r>
        <w:rPr>
          <w:rFonts w:ascii="Times New Roman" w:hAnsi="Times New Roman" w:eastAsia="Times New Roman" w:cs="Times New Roman"/>
          <w:sz w:val="28"/>
          <w:szCs w:val="28"/>
          <w:lang w:eastAsia="ru-RU"/>
        </w:rPr>
        <w:t>1</w:t>
      </w:r>
      <w:r>
        <w:rPr>
          <w:rFonts w:hint="default" w:ascii="Times New Roman" w:hAnsi="Times New Roman" w:eastAsia="Times New Roman" w:cs="Times New Roman"/>
          <w:sz w:val="28"/>
          <w:szCs w:val="28"/>
          <w:lang w:val="en-US" w:eastAsia="ru-RU"/>
        </w:rPr>
        <w:t>0</w:t>
      </w:r>
    </w:p>
    <w:p w14:paraId="42D9F061">
      <w:pPr>
        <w:rPr>
          <w:rFonts w:hint="default"/>
          <w:b w:val="0"/>
          <w:bCs/>
          <w:lang w:val="ru-RU"/>
        </w:rPr>
      </w:pPr>
      <w:r>
        <w:rPr>
          <w:rFonts w:hint="default" w:ascii="Times New Roman" w:hAnsi="Times New Roman" w:eastAsia="Times New Roman" w:cs="Times New Roman"/>
          <w:sz w:val="28"/>
          <w:szCs w:val="28"/>
          <w:lang w:val="en-US" w:eastAsia="ru-RU"/>
        </w:rPr>
        <w:t xml:space="preserve">2.3 </w:t>
      </w:r>
      <w:r>
        <w:rPr>
          <w:rFonts w:ascii="Times New Roman" w:hAnsi="Times New Roman"/>
          <w:b w:val="0"/>
          <w:bCs/>
          <w:sz w:val="28"/>
        </w:rPr>
        <w:t>Результаты биохимического анализа</w:t>
      </w:r>
      <w:r>
        <w:rPr>
          <w:rFonts w:hint="default" w:ascii="Times New Roman" w:hAnsi="Times New Roman"/>
          <w:b w:val="0"/>
          <w:bCs/>
          <w:sz w:val="28"/>
          <w:lang w:val="ru-RU"/>
        </w:rPr>
        <w:t>. ..........................................................12</w:t>
      </w:r>
    </w:p>
    <w:p w14:paraId="42834AC9">
      <w:pPr>
        <w:spacing w:before="100" w:beforeAutospacing="1" w:after="100" w:afterAutospacing="1" w:line="240" w:lineRule="auto"/>
        <w:rPr>
          <w:rFonts w:hint="default" w:ascii="Times New Roman" w:hAnsi="Times New Roman" w:eastAsia="Times New Roman" w:cs="Times New Roman"/>
          <w:sz w:val="28"/>
          <w:szCs w:val="28"/>
          <w:lang w:val="ru-RU" w:eastAsia="ru-RU"/>
        </w:rPr>
      </w:pPr>
      <w:r>
        <w:rPr>
          <w:rFonts w:hint="default" w:ascii="Times New Roman" w:hAnsi="Times New Roman" w:eastAsia="Times New Roman" w:cs="Times New Roman"/>
          <w:sz w:val="28"/>
          <w:szCs w:val="28"/>
          <w:lang w:val="en-US" w:eastAsia="ru-RU"/>
        </w:rPr>
        <w:t>2.4. Метод а</w:t>
      </w:r>
      <w:r>
        <w:rPr>
          <w:rFonts w:ascii="Times New Roman" w:hAnsi="Times New Roman" w:eastAsia="Times New Roman" w:cs="Times New Roman"/>
          <w:color w:val="000000"/>
          <w:sz w:val="28"/>
          <w:szCs w:val="28"/>
        </w:rPr>
        <w:t>нкетировани</w:t>
      </w:r>
      <w:r>
        <w:rPr>
          <w:rFonts w:ascii="Times New Roman" w:hAnsi="Times New Roman" w:eastAsia="Times New Roman" w:cs="Times New Roman"/>
          <w:color w:val="000000"/>
          <w:sz w:val="28"/>
          <w:szCs w:val="28"/>
          <w:lang w:val="ru-RU"/>
        </w:rPr>
        <w:t>я</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ru-RU"/>
        </w:rPr>
        <w:t>13</w:t>
      </w:r>
    </w:p>
    <w:p w14:paraId="2C031803">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Заключение…………………………………………………………………...…</w:t>
      </w:r>
      <w:r>
        <w:rPr>
          <w:rFonts w:hint="default" w:ascii="Times New Roman" w:hAnsi="Times New Roman" w:eastAsia="Times New Roman" w:cs="Times New Roman"/>
          <w:color w:val="000000"/>
          <w:sz w:val="28"/>
          <w:szCs w:val="28"/>
          <w:lang w:val="ru-RU"/>
        </w:rPr>
        <w:t>.15</w:t>
      </w:r>
    </w:p>
    <w:p w14:paraId="1AB9F191">
      <w:pPr>
        <w:spacing w:before="100" w:beforeAutospacing="1" w:after="100" w:afterAutospacing="1" w:line="240" w:lineRule="auto"/>
        <w:rPr>
          <w:rFonts w:hint="default"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rPr>
        <w:t>Список литературы………………………………………………………...…...</w:t>
      </w:r>
      <w:r>
        <w:rPr>
          <w:rFonts w:hint="default" w:ascii="Times New Roman" w:hAnsi="Times New Roman" w:eastAsia="Times New Roman" w:cs="Times New Roman"/>
          <w:color w:val="000000"/>
          <w:sz w:val="28"/>
          <w:szCs w:val="28"/>
          <w:lang w:val="ru-RU"/>
        </w:rPr>
        <w:t>.17</w:t>
      </w:r>
    </w:p>
    <w:p w14:paraId="3BA63862">
      <w:pPr>
        <w:jc w:val="left"/>
        <w:rPr>
          <w:rFonts w:hint="default" w:ascii="Times New Roman" w:hAnsi="Times New Roman" w:cs="Times New Roman"/>
          <w:sz w:val="28"/>
          <w:szCs w:val="28"/>
          <w:lang w:val="ru-RU"/>
        </w:rPr>
      </w:pPr>
      <w:r>
        <w:rPr>
          <w:rFonts w:ascii="Times New Roman" w:hAnsi="Times New Roman" w:cs="Times New Roman"/>
          <w:sz w:val="28"/>
          <w:szCs w:val="28"/>
          <w:lang w:val="ru-RU"/>
        </w:rPr>
        <w:t>Приложение</w:t>
      </w:r>
      <w:r>
        <w:rPr>
          <w:rFonts w:hint="default" w:ascii="Times New Roman" w:hAnsi="Times New Roman" w:cs="Times New Roman"/>
          <w:sz w:val="28"/>
          <w:szCs w:val="28"/>
          <w:lang w:val="ru-RU"/>
        </w:rPr>
        <w:t>1.........................................................................................................19</w:t>
      </w:r>
    </w:p>
    <w:p w14:paraId="08763EF2">
      <w:pPr>
        <w:jc w:val="left"/>
        <w:rPr>
          <w:rFonts w:hint="default" w:ascii="Times New Roman" w:hAnsi="Times New Roman" w:cs="Times New Roman"/>
          <w:sz w:val="28"/>
          <w:szCs w:val="28"/>
          <w:lang w:val="ru-RU"/>
        </w:rPr>
      </w:pPr>
      <w:r>
        <w:rPr>
          <w:rFonts w:ascii="Times New Roman" w:hAnsi="Times New Roman" w:cs="Times New Roman"/>
          <w:sz w:val="28"/>
          <w:szCs w:val="28"/>
          <w:lang w:val="ru-RU"/>
        </w:rPr>
        <w:t>Приложение</w:t>
      </w:r>
      <w:r>
        <w:rPr>
          <w:rFonts w:hint="default" w:ascii="Times New Roman" w:hAnsi="Times New Roman" w:cs="Times New Roman"/>
          <w:sz w:val="28"/>
          <w:szCs w:val="28"/>
          <w:lang w:val="ru-RU"/>
        </w:rPr>
        <w:t xml:space="preserve"> 2........................................................................................................20</w:t>
      </w:r>
    </w:p>
    <w:p w14:paraId="3572C12D">
      <w:pPr>
        <w:jc w:val="center"/>
        <w:rPr>
          <w:rFonts w:ascii="Times New Roman" w:hAnsi="Times New Roman" w:cs="Times New Roman"/>
          <w:sz w:val="28"/>
          <w:szCs w:val="28"/>
        </w:rPr>
      </w:pPr>
    </w:p>
    <w:p w14:paraId="2E240325">
      <w:pPr>
        <w:jc w:val="left"/>
        <w:rPr>
          <w:rFonts w:ascii="Times New Roman" w:hAnsi="Times New Roman" w:cs="Times New Roman"/>
          <w:sz w:val="28"/>
          <w:szCs w:val="28"/>
        </w:rPr>
      </w:pPr>
    </w:p>
    <w:p w14:paraId="0E34B422">
      <w:pPr>
        <w:jc w:val="center"/>
        <w:rPr>
          <w:rFonts w:ascii="Times New Roman" w:hAnsi="Times New Roman" w:cs="Times New Roman"/>
          <w:sz w:val="28"/>
          <w:szCs w:val="28"/>
        </w:rPr>
      </w:pPr>
    </w:p>
    <w:p w14:paraId="7EDE3623">
      <w:pPr>
        <w:jc w:val="center"/>
        <w:rPr>
          <w:rFonts w:ascii="Times New Roman" w:hAnsi="Times New Roman" w:cs="Times New Roman"/>
          <w:sz w:val="28"/>
          <w:szCs w:val="28"/>
        </w:rPr>
      </w:pPr>
    </w:p>
    <w:p w14:paraId="0A14E64A">
      <w:pPr>
        <w:jc w:val="center"/>
        <w:rPr>
          <w:rFonts w:ascii="Times New Roman" w:hAnsi="Times New Roman" w:cs="Times New Roman"/>
          <w:sz w:val="28"/>
          <w:szCs w:val="28"/>
        </w:rPr>
      </w:pPr>
    </w:p>
    <w:p w14:paraId="69D9261F">
      <w:pPr>
        <w:jc w:val="both"/>
        <w:rPr>
          <w:rFonts w:ascii="Times New Roman" w:hAnsi="Times New Roman" w:cs="Times New Roman"/>
          <w:sz w:val="28"/>
          <w:szCs w:val="28"/>
        </w:rPr>
      </w:pPr>
    </w:p>
    <w:p w14:paraId="33D51B70">
      <w:pPr>
        <w:jc w:val="center"/>
        <w:rPr>
          <w:rFonts w:ascii="Times New Roman" w:hAnsi="Times New Roman" w:cs="Times New Roman"/>
          <w:sz w:val="28"/>
          <w:szCs w:val="28"/>
        </w:rPr>
      </w:pPr>
      <w:r>
        <w:rPr>
          <w:rFonts w:ascii="Times New Roman" w:hAnsi="Times New Roman" w:cs="Times New Roman"/>
          <w:sz w:val="28"/>
          <w:szCs w:val="28"/>
        </w:rPr>
        <w:t xml:space="preserve">Введение </w:t>
      </w:r>
    </w:p>
    <w:p w14:paraId="29A7A85D">
      <w:pPr>
        <w:jc w:val="both"/>
        <w:rPr>
          <w:rFonts w:ascii="Times New Roman" w:hAnsi="Times New Roman" w:cs="Times New Roman"/>
          <w:sz w:val="28"/>
          <w:szCs w:val="28"/>
        </w:rPr>
      </w:pPr>
      <w:r>
        <w:rPr>
          <w:rFonts w:ascii="Times New Roman" w:hAnsi="Times New Roman" w:cs="Times New Roman"/>
          <w:sz w:val="28"/>
          <w:szCs w:val="28"/>
        </w:rPr>
        <w:t xml:space="preserve">Современная медицина и лабораторная диагностика немыслимы без точных методов анализа биологических жидкостей, среди которых кровь занимает центральное место. Она представляет собой уникальную многокомпонентную систему, несущую в себе информацию о состоянии практически всех органов и тканей. Однако для извлечения этой диагностической информации необходимо предварительно разделить кровь на составные части — плазму, сыворотку и форменные элементы. Ключевым методом, лежащим в основе этого разделения уже более столетия, является центрифугирование. Этот физический процесс, основанный на действии центробежной силы, превращает цельную кровь в четко структурированные слои, каждый из которых становится объектом для последующего глубокого исследования. </w:t>
      </w:r>
    </w:p>
    <w:p w14:paraId="098BEB22">
      <w:pPr>
        <w:jc w:val="both"/>
        <w:rPr>
          <w:rFonts w:ascii="Times New Roman" w:hAnsi="Times New Roman" w:cs="Times New Roman"/>
          <w:sz w:val="28"/>
          <w:szCs w:val="28"/>
        </w:rPr>
      </w:pPr>
      <w:r>
        <w:rPr>
          <w:rFonts w:ascii="Times New Roman" w:hAnsi="Times New Roman" w:cs="Times New Roman"/>
          <w:sz w:val="28"/>
          <w:szCs w:val="28"/>
        </w:rPr>
        <w:t>Таким образом, центрифугирование выступает не просто техническим этапом подготовки пробы, а фундаментальной операцией, определяющей достоверность, точность и саму возможность проведения огромного спектра лабораторных тестов, от клинического анализа до сложных молекулярно-генетических исследований.</w:t>
      </w:r>
    </w:p>
    <w:p w14:paraId="40E3520A">
      <w:pPr>
        <w:jc w:val="both"/>
        <w:rPr>
          <w:rFonts w:hint="default"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 xml:space="preserve"> </w:t>
      </w:r>
      <w:r>
        <w:rPr>
          <w:rFonts w:hint="default" w:ascii="Times New Roman" w:hAnsi="Times New Roman" w:cs="Times New Roman"/>
          <w:sz w:val="28"/>
          <w:szCs w:val="28"/>
          <w:lang w:val="ru-RU"/>
        </w:rPr>
        <w:t>и</w:t>
      </w:r>
      <w:r>
        <w:rPr>
          <w:rFonts w:hint="default" w:ascii="Times New Roman" w:hAnsi="Times New Roman" w:eastAsia="Arial" w:cs="Times New Roman"/>
          <w:i w:val="0"/>
          <w:iCs w:val="0"/>
          <w:caps w:val="0"/>
          <w:color w:val="000000"/>
          <w:spacing w:val="0"/>
          <w:sz w:val="28"/>
          <w:szCs w:val="28"/>
          <w:shd w:val="clear" w:fill="FFFFFF"/>
        </w:rPr>
        <w:t>сследовать влияние режимов центрифугирования на качество разделения компонентов крови и достоверность лабораторной диагностики на примере биохимического анализа</w:t>
      </w:r>
    </w:p>
    <w:p w14:paraId="4C5650F6">
      <w:pPr>
        <w:spacing w:line="360" w:lineRule="auto"/>
        <w:ind w:firstLine="709"/>
        <w:jc w:val="both"/>
      </w:pPr>
      <w:r>
        <w:rPr>
          <w:rFonts w:ascii="Times New Roman" w:hAnsi="Times New Roman"/>
          <w:b/>
          <w:sz w:val="28"/>
        </w:rPr>
        <w:t>Задачи:</w:t>
      </w:r>
    </w:p>
    <w:p w14:paraId="5F8F7138">
      <w:pPr>
        <w:pStyle w:val="11"/>
        <w:spacing w:line="360" w:lineRule="auto"/>
      </w:pPr>
      <w:r>
        <w:rPr>
          <w:rFonts w:ascii="Times New Roman" w:hAnsi="Times New Roman"/>
          <w:sz w:val="28"/>
        </w:rPr>
        <w:t>Изучить физико-химические основы метода центрифугирования и виды центрифуг, применяемых в медицине.</w:t>
      </w:r>
    </w:p>
    <w:p w14:paraId="104DD1A5">
      <w:pPr>
        <w:pStyle w:val="11"/>
        <w:spacing w:line="360" w:lineRule="auto"/>
      </w:pPr>
      <w:r>
        <w:rPr>
          <w:rFonts w:ascii="Times New Roman" w:hAnsi="Times New Roman"/>
          <w:sz w:val="28"/>
        </w:rPr>
        <w:t>Выявить закономерности разделения форменных элементов крови при центрифугировании.</w:t>
      </w:r>
    </w:p>
    <w:p w14:paraId="49E4A28A">
      <w:pPr>
        <w:pStyle w:val="11"/>
        <w:spacing w:line="360" w:lineRule="auto"/>
      </w:pPr>
      <w:r>
        <w:rPr>
          <w:rFonts w:ascii="Times New Roman" w:hAnsi="Times New Roman"/>
          <w:sz w:val="28"/>
        </w:rPr>
        <w:t>Установить, как ошибки центрифугирования (гемолиз, неполное разделение) искажают результаты биохимических анализов.</w:t>
      </w:r>
    </w:p>
    <w:p w14:paraId="642D5655">
      <w:pPr>
        <w:pStyle w:val="11"/>
        <w:spacing w:line="360" w:lineRule="auto"/>
      </w:pPr>
      <w:r>
        <w:rPr>
          <w:rFonts w:ascii="Times New Roman" w:hAnsi="Times New Roman"/>
          <w:sz w:val="28"/>
        </w:rPr>
        <w:t>Определить перечень лабораторных исследований, для которых центрифугирование является обязательным этапом.</w:t>
      </w:r>
    </w:p>
    <w:p w14:paraId="10B8AA8C">
      <w:pPr>
        <w:pStyle w:val="11"/>
        <w:spacing w:line="360" w:lineRule="auto"/>
      </w:pPr>
      <w:r>
        <w:rPr>
          <w:rFonts w:ascii="Times New Roman" w:hAnsi="Times New Roman"/>
          <w:sz w:val="28"/>
        </w:rPr>
        <w:t>Провести эксперимент по разделению крови методом центрифугирования в условиях лаборатории и проанализировать полученные результаты.</w:t>
      </w:r>
    </w:p>
    <w:p w14:paraId="2D016485">
      <w:pPr>
        <w:pStyle w:val="11"/>
        <w:spacing w:line="360" w:lineRule="auto"/>
      </w:pPr>
      <w:r>
        <w:rPr>
          <w:rFonts w:ascii="Times New Roman" w:hAnsi="Times New Roman"/>
          <w:sz w:val="28"/>
        </w:rPr>
        <w:t>Провести анкетирование среди старшеклассников для оценки уровня знаний о методе центрифугирования.</w:t>
      </w:r>
    </w:p>
    <w:p w14:paraId="6C14F6DE">
      <w:pPr>
        <w:pStyle w:val="11"/>
        <w:spacing w:line="360" w:lineRule="auto"/>
        <w:rPr>
          <w:rFonts w:ascii="Times New Roman" w:hAnsi="Times New Roman" w:cs="Times New Roman"/>
          <w:b/>
          <w:sz w:val="28"/>
          <w:szCs w:val="28"/>
        </w:rPr>
      </w:pPr>
      <w:r>
        <w:rPr>
          <w:rFonts w:ascii="Times New Roman" w:hAnsi="Times New Roman"/>
          <w:sz w:val="28"/>
        </w:rPr>
        <w:t>Сделать выводы о преимуществах и ограничениях метода.</w:t>
      </w:r>
    </w:p>
    <w:p w14:paraId="4CA201A6">
      <w:pPr>
        <w:jc w:val="both"/>
        <w:rPr>
          <w:rFonts w:ascii="Times New Roman" w:hAnsi="Times New Roman" w:cs="Times New Roman"/>
          <w:b/>
          <w:sz w:val="28"/>
          <w:szCs w:val="28"/>
        </w:rPr>
      </w:pPr>
      <w:r>
        <w:rPr>
          <w:rFonts w:ascii="Times New Roman" w:hAnsi="Times New Roman" w:cs="Times New Roman"/>
          <w:b/>
          <w:sz w:val="28"/>
          <w:szCs w:val="28"/>
        </w:rPr>
        <w:t xml:space="preserve">Актуальность: </w:t>
      </w:r>
    </w:p>
    <w:p w14:paraId="58FB55E1">
      <w:pPr>
        <w:pStyle w:val="11"/>
        <w:numPr>
          <w:ilvl w:val="0"/>
          <w:numId w:val="0"/>
        </w:numPr>
        <w:spacing w:line="360" w:lineRule="auto"/>
        <w:ind w:leftChars="0"/>
      </w:pPr>
      <w:r>
        <w:rPr>
          <w:rFonts w:ascii="Times New Roman" w:hAnsi="Times New Roman"/>
          <w:sz w:val="28"/>
        </w:rPr>
        <w:t>Центрифугирование — один из основных методов в лабораторной медицине, от качества выполнения которого напрямую зависит достоверность диагноза.</w:t>
      </w:r>
    </w:p>
    <w:p w14:paraId="3BF7BED6">
      <w:pPr>
        <w:pStyle w:val="11"/>
        <w:numPr>
          <w:ilvl w:val="0"/>
          <w:numId w:val="0"/>
        </w:numPr>
        <w:spacing w:line="360" w:lineRule="auto"/>
        <w:ind w:leftChars="0"/>
      </w:pPr>
      <w:r>
        <w:rPr>
          <w:rFonts w:ascii="Times New Roman" w:hAnsi="Times New Roman"/>
          <w:sz w:val="28"/>
        </w:rPr>
        <w:t>Правильное разделение крови критически важно для диагностики заболеваний: до 70% лабораторных ошибок приходится на преаналитический этап, включающий центрифугирование.</w:t>
      </w:r>
    </w:p>
    <w:p w14:paraId="5753D458">
      <w:pPr>
        <w:pStyle w:val="11"/>
        <w:numPr>
          <w:ilvl w:val="0"/>
          <w:numId w:val="0"/>
        </w:numPr>
        <w:spacing w:line="360" w:lineRule="auto"/>
        <w:ind w:leftChars="0"/>
        <w:rPr>
          <w:rFonts w:ascii="Times New Roman" w:hAnsi="Times New Roman" w:cs="Times New Roman"/>
          <w:sz w:val="28"/>
          <w:szCs w:val="28"/>
        </w:rPr>
      </w:pPr>
      <w:r>
        <w:rPr>
          <w:rFonts w:ascii="Times New Roman" w:hAnsi="Times New Roman"/>
          <w:sz w:val="28"/>
        </w:rPr>
        <w:t>В школьном формате изучение метода формирует базовые навыки эксперимента, работы с данными и критического мышления.</w:t>
      </w:r>
      <w:r>
        <w:rPr>
          <w:rFonts w:ascii="Times New Roman" w:hAnsi="Times New Roman" w:cs="Times New Roman"/>
          <w:sz w:val="28"/>
          <w:szCs w:val="28"/>
        </w:rPr>
        <w:t xml:space="preserve">   </w:t>
      </w:r>
    </w:p>
    <w:p w14:paraId="606638D5">
      <w:pPr>
        <w:jc w:val="both"/>
        <w:rPr>
          <w:rFonts w:ascii="Times New Roman" w:hAnsi="Times New Roman" w:cs="Times New Roman"/>
          <w:b/>
          <w:sz w:val="28"/>
          <w:szCs w:val="28"/>
        </w:rPr>
      </w:pPr>
      <w:r>
        <w:rPr>
          <w:rFonts w:ascii="Times New Roman" w:hAnsi="Times New Roman" w:cs="Times New Roman"/>
          <w:b/>
          <w:sz w:val="28"/>
          <w:szCs w:val="28"/>
        </w:rPr>
        <w:t>Методы:</w:t>
      </w:r>
    </w:p>
    <w:p w14:paraId="6628A80B">
      <w:pPr>
        <w:pStyle w:val="11"/>
        <w:numPr>
          <w:ilvl w:val="0"/>
          <w:numId w:val="3"/>
        </w:numPr>
        <w:spacing w:line="360" w:lineRule="auto"/>
        <w:ind w:leftChars="0"/>
      </w:pPr>
      <w:r>
        <w:rPr>
          <w:rFonts w:ascii="Times New Roman" w:hAnsi="Times New Roman"/>
          <w:sz w:val="28"/>
        </w:rPr>
        <w:t>Анализ научной литературы.</w:t>
      </w:r>
    </w:p>
    <w:p w14:paraId="1645CD52">
      <w:pPr>
        <w:pStyle w:val="11"/>
        <w:numPr>
          <w:ilvl w:val="0"/>
          <w:numId w:val="3"/>
        </w:numPr>
        <w:spacing w:line="360" w:lineRule="auto"/>
        <w:ind w:left="360" w:leftChars="0" w:hanging="360" w:firstLineChars="0"/>
      </w:pPr>
      <w:r>
        <w:rPr>
          <w:rFonts w:ascii="Times New Roman" w:hAnsi="Times New Roman"/>
          <w:sz w:val="28"/>
        </w:rPr>
        <w:t>Эксперимент (центрифугирование образца крови с последующим биохимическим анализом).</w:t>
      </w:r>
    </w:p>
    <w:p w14:paraId="457B25D8">
      <w:pPr>
        <w:pStyle w:val="11"/>
        <w:numPr>
          <w:ilvl w:val="0"/>
          <w:numId w:val="3"/>
        </w:numPr>
        <w:spacing w:line="360" w:lineRule="auto"/>
        <w:ind w:left="360" w:leftChars="0" w:hanging="360" w:firstLineChars="0"/>
        <w:rPr>
          <w:rFonts w:ascii="Times New Roman" w:hAnsi="Times New Roman" w:cs="Times New Roman"/>
          <w:sz w:val="28"/>
          <w:szCs w:val="28"/>
        </w:rPr>
      </w:pPr>
      <w:r>
        <w:rPr>
          <w:rFonts w:ascii="Times New Roman" w:hAnsi="Times New Roman"/>
          <w:sz w:val="28"/>
        </w:rPr>
        <w:t>Анкетирование.</w:t>
      </w:r>
    </w:p>
    <w:p w14:paraId="67B87FAC">
      <w:pPr>
        <w:pStyle w:val="20"/>
        <w:ind w:left="0"/>
        <w:jc w:val="both"/>
        <w:rPr>
          <w:rFonts w:ascii="Times New Roman" w:hAnsi="Times New Roman" w:cs="Times New Roman"/>
          <w:b/>
          <w:sz w:val="28"/>
          <w:szCs w:val="28"/>
        </w:rPr>
      </w:pPr>
      <w:r>
        <w:rPr>
          <w:rFonts w:ascii="Times New Roman" w:hAnsi="Times New Roman" w:cs="Times New Roman"/>
          <w:b/>
          <w:sz w:val="28"/>
          <w:szCs w:val="28"/>
        </w:rPr>
        <w:t>Обзор литературы</w:t>
      </w:r>
    </w:p>
    <w:p w14:paraId="5A7AFAA1">
      <w:pPr>
        <w:pStyle w:val="20"/>
        <w:ind w:left="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Анализ источников показывает, что центрифугирование крови — это хорошо изученный и стандартизированный метод, однако его корректное применение требует строгого соблюдения протоколов. Отечественная и зарубежная литература сходится в том, что: Физическая основа метода (разделение по плотности под действием центробежной силы) универсальна и применима к широкому спектру задач — от выделения органелл клетки до получения плазмы и сыворотки. Как отмечает портал «ХиМиК.ру», при центрифугировании частицы с большей плотностью оседают быстрее и собираются на дне пробирки, а менее плотные остаются ближе к оси вращения. Учебник под редакцией Д. Тейлора, Н. Грина и У. Стаута («Биология», 3 тома) описывает центрифугирование как один из ключевых методов биохимии, применяемый для субклеточного фракционирования: разделения органелл клетки (ядра, митохондрии, рибосомы) в процессе дифференциального центрифугирования с постепенным увеличением скорости. Аналогичный подход изложен в учебнике Campbell, где центрифугирование рассматривается в контексте клеточной биологии как инструмент изучения макромолекул и органелл. В методическом пособии Белоновской О. С. подчёркивается, что для клинических лабораторий наиболее часто используются центрифуги общего назначения со скоростью до 6000 об/мин и центробежным ускорением до 6000 g. Для получения субклеточных частиц применяются скоростные и ультрацентрифуги (до 80 000 об/мин, до 500 000 g) с системами охлаждения и вакуума. При центрифугировании цельная кровь разделяется на слои в зависимости от плотности компонентов. Как указывается в учебном пособии по физиологии крови, плазма составляет 55–60% объёма, форменные элементы — 40–45%. После центрифугирования форменные элементы оседают на дне, а плазма поднимается наверх. Показатель, отражающий долю клеточной массы, называется гематокритом. В методическом руководстве по медицинской биохимии (СибГМУ) подробно описан механизм: эритроциты, имеющие наибольшую плотность, оседают в нижнем слое; над ними располагается тонкий лейкоцитарно-тромбоцитарный слой (так называемая «лейкоцитарная плёнка» или buffy coat); верхний слой — плазма или сыворотка. Крупные элементы отделяются быстрее мелких: тромбоциты, будучи меньше эритроцитов и лейкоцитов, отделяются в первую очередь. Получение плазмы требует добавления антикоагулянта (ЭДТА, цитрат натрия, гепарин), предотвращающего свёртывание крови. После центрифугирования жидкая часть называется плазмой — она содержит фибриноген и другие факторы свёртывания. Получение сыворотки не требует антикоагулянта: кровь помещают в пробирку и оставляют при комнатной температуре на 30 минут для естественного свёртывания. После образования сгустка пробирку центрифугируют. Сыворотка отличается от плазмы отсутствием фибриногена и других белков, участвующих в свёртывании. Режимы центрифугирования должны подбираться индивидуально для каждого типа пробы и аналита; ключевой параметр — RCF, а не обороты ротора. Согласно руководствам ВОЗ и CLSI, для получения сыворотки рекомендуется центрифугирование при 1500–2000 g в течение 10 минут, для плазмы — 2000–3000 g в течение 15 минут. В отечественной практике (методические рекомендации, ОМБ) для пробирок без геля — 1300 g в течение 10 минут, для пробирок с гелем — 1500–2000 g в течение 10 минут. Температурный режим: наиболее полное отделение сыворотки и плазмы происходит при 20–22 °C. Использование рефрижераторных центрифуг при низких температурах может отрицательно влиять на физические свойства разделительного геля. Важное правило: ориентироваться следует на центробежную силу (RCF), а не на скорость вращения (об/мин), так как RCF зависит от радиуса ротора конкретной центрифуги. Ошибки центрифугирования (гемолиз, неполное разделение, отсроченное центрифугирование, повторный спин) напрямую искажают результаты биохимических, гематологических и иммунологических исследований, что может привести к неверной диагностике. В обзоре Пискунова Д. П., Даниловой Л. А. и соавторов (2020) преаналитический этап рассматривается как критически важное звено лабораторного</w:t>
      </w:r>
      <w:r>
        <w:rPr>
          <w:rFonts w:ascii="Times New Roman" w:hAnsi="Times New Roman" w:cs="Times New Roman"/>
          <w:color w:val="000000"/>
          <w:sz w:val="28"/>
          <w:szCs w:val="28"/>
          <w:shd w:val="clear" w:color="auto" w:fill="FFFFFF"/>
        </w:rPr>
        <w:t xml:space="preserve"> исследования, на которое приходится до 70% всех лабораторных ошибок. Обзор опирается на ГОСТ Р 53079.4–2008, определяющий, что достоверность результатов напрямую зависит от условий взятия, первичной обработки и транспортировки образца. Это положение прямо относится к центрифугированию: именно на этапе первичной обработки (центрифугирования) наиболее вероятно повреждение клеток и выход внутриклеточных компонентов в сыворотку или плазму. Современные исследования направлены на оптимизацию протоколов — сокращение времени центрифугирования без потери качества, разработку новых типов пробирок с механическими сепараторами (например, BD Barricor), совершенствование систем контроля качества преаналитического этапа. В исследовании Пискунова Д. П., Даниловой Л. А. и соавторов (2018) проведён сравнительный анализ визуального и аппаратного методов выявления гемолиза на 3553 пробах крови в клинико-диагностической лаборатории многопрофильной больницы Санкт-Петербурга. Визуальной оценке подверглось 1676 проб, аппаратной (на анализаторе Abbott Architect c8000) — 1877 проб. Результаты: при визуальном методе гемолиз выявлен в 1,73% проб, при аппаратном — в 2,56%. Авторы подчёркивают, что аппаратный метод достоверно превосходит визуальный, особенно в диапазоне умеренного гемолиза (концентрация свободного гемоглобина 0,3–0,6 г/л), когда визуально определить интерференцию практически невозможно. Среди причин гемолиза in vitro авторы прямо называют длительное или повторное центрифугирование, а также встряхивание пробирок, тряску при транспортировке и несоблюдение температурного режима. Наличие клеточных компонентов, высвобождаемых при повреждении эритроцитов, вызывает значительное смещение результатов измерения аналитов — калия, ЛДГ, АСТ и других. Авторы рекомендуют сочетание визуального и аппаратного контроля как оптимальный подход, снижающий частоту ошибок и повышающий надёжность результатов. Стандартизация режимов центрифугирования, аппаратный контроль гемолиза, выбор устойчивых аналитических методов и качественных расходных материалов — взаимосвязанные элементы, обеспечивающие достоверность лабораторной диагностики. Центрифугирование является обязательным этапом для таких исследований, как биохимический анализ сыворотки (глюкоза, холестерин, ферменты, электролиты), иммунологические исследования, ПЦР-диагностика (выделение лейкоцитарной плёнки), определение группы крови (работа с эритроцитарной массой), а также для лечебных процедур — плазмафереза, заготовки компонентов крови для переливания.</w:t>
      </w:r>
    </w:p>
    <w:p w14:paraId="3B52B0FA">
      <w:pPr>
        <w:jc w:val="center"/>
        <w:rPr>
          <w:rFonts w:ascii="Times New Roman" w:hAnsi="Times New Roman" w:cs="Times New Roman"/>
          <w:b/>
          <w:bCs/>
          <w:sz w:val="28"/>
          <w:szCs w:val="28"/>
        </w:rPr>
      </w:pPr>
      <w:r>
        <w:rPr>
          <w:rFonts w:ascii="Times New Roman" w:hAnsi="Times New Roman" w:cs="Times New Roman"/>
          <w:b/>
          <w:bCs/>
          <w:sz w:val="28"/>
          <w:szCs w:val="28"/>
        </w:rPr>
        <w:t>Глава 1</w:t>
      </w:r>
    </w:p>
    <w:p w14:paraId="76D06A7E">
      <w:pPr>
        <w:numPr>
          <w:ilvl w:val="1"/>
          <w:numId w:val="4"/>
        </w:numPr>
        <w:jc w:val="both"/>
        <w:rPr>
          <w:rFonts w:ascii="Times New Roman" w:hAnsi="Times New Roman" w:cs="Times New Roman"/>
          <w:b/>
          <w:bCs/>
          <w:sz w:val="28"/>
          <w:szCs w:val="28"/>
        </w:rPr>
      </w:pPr>
      <w:r>
        <w:rPr>
          <w:rFonts w:ascii="Times New Roman" w:hAnsi="Times New Roman" w:cs="Times New Roman"/>
          <w:b/>
          <w:bCs/>
          <w:sz w:val="28"/>
          <w:szCs w:val="28"/>
          <w:lang w:val="ru-RU"/>
        </w:rPr>
        <w:t>Физико</w:t>
      </w:r>
      <w:r>
        <w:rPr>
          <w:rFonts w:hint="default" w:ascii="Times New Roman" w:hAnsi="Times New Roman" w:cs="Times New Roman"/>
          <w:b/>
          <w:bCs/>
          <w:sz w:val="28"/>
          <w:szCs w:val="28"/>
          <w:lang w:val="ru-RU"/>
        </w:rPr>
        <w:t>-химические основы м</w:t>
      </w:r>
      <w:r>
        <w:rPr>
          <w:rFonts w:ascii="Times New Roman" w:hAnsi="Times New Roman" w:cs="Times New Roman"/>
          <w:b/>
          <w:bCs/>
          <w:sz w:val="28"/>
          <w:szCs w:val="28"/>
        </w:rPr>
        <w:t>етод</w:t>
      </w:r>
      <w:r>
        <w:rPr>
          <w:rFonts w:ascii="Times New Roman" w:hAnsi="Times New Roman" w:cs="Times New Roman"/>
          <w:b/>
          <w:bCs/>
          <w:sz w:val="28"/>
          <w:szCs w:val="28"/>
          <w:lang w:val="ru-RU"/>
        </w:rPr>
        <w:t>а</w:t>
      </w:r>
      <w:r>
        <w:rPr>
          <w:rFonts w:ascii="Times New Roman" w:hAnsi="Times New Roman" w:cs="Times New Roman"/>
          <w:b/>
          <w:bCs/>
          <w:sz w:val="28"/>
          <w:szCs w:val="28"/>
        </w:rPr>
        <w:t xml:space="preserve"> центрифугирования</w:t>
      </w:r>
    </w:p>
    <w:p w14:paraId="021F5B82">
      <w:pPr>
        <w:jc w:val="both"/>
        <w:rPr>
          <w:rFonts w:ascii="Times New Roman" w:hAnsi="Times New Roman" w:cs="Times New Roman"/>
          <w:sz w:val="28"/>
          <w:szCs w:val="28"/>
          <w:shd w:val="clear" w:color="auto" w:fill="FFFFFF"/>
        </w:rPr>
      </w:pPr>
      <w:r>
        <w:rPr>
          <w:rStyle w:val="7"/>
          <w:rFonts w:ascii="Times New Roman" w:hAnsi="Times New Roman" w:cs="Times New Roman"/>
          <w:b w:val="0"/>
          <w:sz w:val="28"/>
          <w:szCs w:val="28"/>
          <w:shd w:val="clear" w:color="auto" w:fill="FFFFFF"/>
        </w:rPr>
        <w:t>Метод центрифугирования</w:t>
      </w:r>
      <w:r>
        <w:rPr>
          <w:rFonts w:ascii="Times New Roman" w:hAnsi="Times New Roman" w:cs="Times New Roman"/>
          <w:sz w:val="28"/>
          <w:szCs w:val="28"/>
          <w:shd w:val="clear" w:color="auto" w:fill="FFFFFF"/>
        </w:rPr>
        <w:t xml:space="preserve"> — это метод механического разделения частиц или молекул вещества, обладающих разными показателями плотности, с помощью центробежной силы. Для этого применяются специализированные аппараты — центрифуги. </w:t>
      </w:r>
    </w:p>
    <w:p w14:paraId="6CEAF2F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eastAsia="ru-RU"/>
        </w:rPr>
        <w:drawing>
          <wp:inline distT="0" distB="0" distL="0" distR="0">
            <wp:extent cx="4855210" cy="2700655"/>
            <wp:effectExtent l="19050" t="0" r="2104" b="0"/>
            <wp:docPr id="1" name="Рисунок 1" descr="https://studfile.net/html/2706/126/html_TvWikLzynQ.N5m8/htmlconvd-Hz4Idj_html_c95f040cfd7a3f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s://studfile.net/html/2706/126/html_TvWikLzynQ.N5m8/htmlconvd-Hz4Idj_html_c95f040cfd7a3f83.png"/>
                    <pic:cNvPicPr>
                      <a:picLocks noChangeAspect="1" noChangeArrowheads="1"/>
                    </pic:cNvPicPr>
                  </pic:nvPicPr>
                  <pic:blipFill>
                    <a:blip r:embed="rId9" cstate="print"/>
                    <a:srcRect/>
                    <a:stretch>
                      <a:fillRect/>
                    </a:stretch>
                  </pic:blipFill>
                  <pic:spPr>
                    <a:xfrm>
                      <a:off x="0" y="0"/>
                      <a:ext cx="4860345" cy="2703283"/>
                    </a:xfrm>
                    <a:prstGeom prst="rect">
                      <a:avLst/>
                    </a:prstGeom>
                    <a:noFill/>
                    <a:ln w="9525">
                      <a:noFill/>
                      <a:miter lim="800000"/>
                      <a:headEnd/>
                      <a:tailEnd/>
                    </a:ln>
                  </pic:spPr>
                </pic:pic>
              </a:graphicData>
            </a:graphic>
          </wp:inline>
        </w:drawing>
      </w:r>
    </w:p>
    <w:p w14:paraId="12200F2B">
      <w:pPr>
        <w:shd w:val="clear" w:color="auto" w:fill="FFFFFF"/>
        <w:spacing w:before="402" w:after="134" w:line="240" w:lineRule="auto"/>
        <w:jc w:val="both"/>
        <w:outlineLvl w:val="1"/>
        <w:rPr>
          <w:rFonts w:ascii="Times New Roman" w:hAnsi="Times New Roman" w:eastAsia="Times New Roman" w:cs="Times New Roman"/>
          <w:color w:val="333333"/>
          <w:sz w:val="32"/>
          <w:szCs w:val="28"/>
          <w:lang w:eastAsia="ru-RU"/>
        </w:rPr>
      </w:pPr>
      <w:r>
        <w:rPr>
          <w:rFonts w:ascii="Times New Roman" w:hAnsi="Times New Roman" w:eastAsia="Times New Roman" w:cs="Times New Roman"/>
          <w:color w:val="333333"/>
          <w:sz w:val="32"/>
          <w:szCs w:val="28"/>
          <w:lang w:eastAsia="ru-RU"/>
        </w:rPr>
        <w:t>Принцип работы центрифуги:</w:t>
      </w:r>
    </w:p>
    <w:p w14:paraId="16E2D4FB">
      <w:pPr>
        <w:shd w:val="clear" w:color="auto" w:fill="FFFFFF"/>
        <w:spacing w:after="134"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Суспензию частиц загружают в ротор центрифуги, который вращается с высокой скоростью. В центробежном поле частицы, имеющие разную плотность, форму и размеры, осаждаются с разной скоростью.  </w:t>
      </w:r>
    </w:p>
    <w:p w14:paraId="16D6C7EF">
      <w:pPr>
        <w:shd w:val="clear" w:color="auto" w:fill="FFFFFF"/>
        <w:spacing w:after="134"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Частицы с большей плотностью</w:t>
      </w:r>
      <w:r>
        <w:rPr>
          <w:rFonts w:ascii="Times New Roman" w:hAnsi="Times New Roman" w:eastAsia="Times New Roman" w:cs="Times New Roman"/>
          <w:sz w:val="28"/>
          <w:szCs w:val="28"/>
          <w:lang w:eastAsia="ru-RU"/>
        </w:rPr>
        <w:t> движутся к внешнему краю ротора, </w:t>
      </w:r>
      <w:r>
        <w:rPr>
          <w:rFonts w:ascii="Times New Roman" w:hAnsi="Times New Roman" w:eastAsia="Times New Roman" w:cs="Times New Roman"/>
          <w:bCs/>
          <w:sz w:val="28"/>
          <w:szCs w:val="28"/>
          <w:lang w:eastAsia="ru-RU"/>
        </w:rPr>
        <w:t>менее плотные, более лёгкие компоненты</w:t>
      </w:r>
      <w:r>
        <w:rPr>
          <w:rFonts w:ascii="Times New Roman" w:hAnsi="Times New Roman" w:eastAsia="Times New Roman" w:cs="Times New Roman"/>
          <w:sz w:val="28"/>
          <w:szCs w:val="28"/>
          <w:lang w:eastAsia="ru-RU"/>
        </w:rPr>
        <w:t xml:space="preserve"> — остаются в области оси (центра).  </w:t>
      </w:r>
    </w:p>
    <w:p w14:paraId="7B4AE29C">
      <w:pPr>
        <w:shd w:val="clear" w:color="auto" w:fill="FFFFFF"/>
        <w:spacing w:after="134"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Скорость осаждения</w:t>
      </w:r>
      <w:r>
        <w:rPr>
          <w:rFonts w:ascii="Times New Roman" w:hAnsi="Times New Roman" w:eastAsia="Times New Roman" w:cs="Times New Roman"/>
          <w:sz w:val="28"/>
          <w:szCs w:val="28"/>
          <w:lang w:eastAsia="ru-RU"/>
        </w:rPr>
        <w:t xml:space="preserve"> зависит от центробежного ускорения, которое пропорционально угловой скорости ротора и расстоянию между осью вращения и частицей. Для сферических частиц скорость осаждения зависит не только от ускорения, но и от радиуса и плотности частиц, а также от вязкости среды, в которой производится осаждение образца. </w:t>
      </w:r>
    </w:p>
    <w:p w14:paraId="3FF6F1E9">
      <w:pPr>
        <w:shd w:val="clear" w:color="auto" w:fill="FFFFFF"/>
        <w:spacing w:after="134" w:line="240" w:lineRule="auto"/>
        <w:jc w:val="both"/>
        <w:rPr>
          <w:rFonts w:ascii="Times New Roman" w:hAnsi="Times New Roman" w:cs="Times New Roman"/>
          <w:sz w:val="28"/>
          <w:szCs w:val="28"/>
        </w:rPr>
      </w:pPr>
    </w:p>
    <w:p w14:paraId="24269C30">
      <w:pPr>
        <w:jc w:val="both"/>
        <w:rPr>
          <w:rFonts w:ascii="Times New Roman" w:hAnsi="Times New Roman" w:eastAsia="Times New Roman" w:cs="Times New Roman"/>
          <w:b/>
          <w:bCs/>
          <w:sz w:val="28"/>
          <w:szCs w:val="28"/>
          <w:lang w:eastAsia="ru-RU"/>
        </w:rPr>
      </w:pPr>
      <w:r>
        <w:rPr>
          <w:rFonts w:ascii="Times New Roman" w:hAnsi="Times New Roman" w:cs="Times New Roman"/>
          <w:b/>
          <w:bCs/>
          <w:sz w:val="28"/>
          <w:szCs w:val="28"/>
        </w:rPr>
        <w:t>1.2. Виды центрифугирования в биологии и медицине</w:t>
      </w:r>
    </w:p>
    <w:p w14:paraId="479590A4">
      <w:pPr>
        <w:jc w:val="both"/>
        <w:rPr>
          <w:rFonts w:ascii="Times New Roman" w:hAnsi="Times New Roman" w:eastAsia="Times New Roman" w:cs="Times New Roman"/>
          <w:b/>
          <w:bCs/>
          <w:sz w:val="32"/>
          <w:szCs w:val="28"/>
          <w:lang w:eastAsia="ru-RU"/>
        </w:rPr>
      </w:pPr>
      <w:r>
        <w:rPr>
          <w:rFonts w:ascii="Times New Roman" w:hAnsi="Times New Roman" w:eastAsia="Times New Roman" w:cs="Times New Roman"/>
          <w:b/>
          <w:bCs/>
          <w:sz w:val="28"/>
          <w:szCs w:val="28"/>
          <w:lang w:eastAsia="ru-RU"/>
        </w:rPr>
        <w:t xml:space="preserve">•Дифференциальное (фракционное) центрифугирование: </w:t>
      </w:r>
      <w:r>
        <w:rPr>
          <w:rFonts w:ascii="Times New Roman" w:hAnsi="Times New Roman" w:eastAsia="Times New Roman" w:cs="Times New Roman"/>
          <w:bCs/>
          <w:sz w:val="28"/>
          <w:szCs w:val="28"/>
          <w:lang w:eastAsia="ru-RU"/>
        </w:rPr>
        <w:t>основано на постепенном увеличении центробежного ускорения. Сначала при низких оборотах осаждаются самые крупные и тяжелые компоненты (например, ядра клеток, эритроциты). Затем супернатант центрифугируют повторно на больших скоростях, чтобы осадить митохондрии, лизосомы и другие более мелкие структуры. В анализе крови этот метод используется для отделения форменных элементов от плазмы .</w:t>
      </w:r>
    </w:p>
    <w:p w14:paraId="2A0EA31F">
      <w:pPr>
        <w:shd w:val="clear" w:color="auto" w:fill="FFFFFF"/>
        <w:spacing w:before="402" w:after="134" w:line="240" w:lineRule="auto"/>
        <w:jc w:val="both"/>
        <w:outlineLvl w:val="1"/>
        <w:rPr>
          <w:rFonts w:ascii="Times New Roman" w:hAnsi="Times New Roman" w:eastAsia="Times New Roman" w:cs="Times New Roman"/>
          <w:bCs/>
          <w:sz w:val="28"/>
          <w:szCs w:val="28"/>
          <w:lang w:eastAsia="ru-RU"/>
        </w:rPr>
      </w:pPr>
      <w:r>
        <w:rPr>
          <w:rFonts w:ascii="Times New Roman" w:hAnsi="Times New Roman" w:eastAsia="Times New Roman" w:cs="Times New Roman"/>
          <w:b/>
          <w:bCs/>
          <w:sz w:val="28"/>
          <w:szCs w:val="28"/>
          <w:lang w:eastAsia="ru-RU"/>
        </w:rPr>
        <w:t xml:space="preserve">•Аналитическое ультрацентрифугирование: </w:t>
      </w:r>
      <w:r>
        <w:rPr>
          <w:rFonts w:ascii="Times New Roman" w:hAnsi="Times New Roman" w:eastAsia="Times New Roman" w:cs="Times New Roman"/>
          <w:bCs/>
          <w:sz w:val="28"/>
          <w:szCs w:val="28"/>
          <w:lang w:eastAsia="ru-RU"/>
        </w:rPr>
        <w:t>применяется для изучения характеристик макромолекул (например, белков, нуклеиновых кислот) и определения их молекулярной массы и чистоты .</w:t>
      </w:r>
    </w:p>
    <w:p w14:paraId="141C78DB">
      <w:pPr>
        <w:shd w:val="clear" w:color="auto" w:fill="FFFFFF"/>
        <w:spacing w:before="402" w:after="134" w:line="240" w:lineRule="auto"/>
        <w:jc w:val="both"/>
        <w:outlineLvl w:val="1"/>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w:t>
      </w:r>
      <w:r>
        <w:rPr>
          <w:rFonts w:ascii="Times New Roman" w:hAnsi="Times New Roman" w:eastAsia="Times New Roman" w:cs="Times New Roman"/>
          <w:b/>
          <w:bCs/>
          <w:sz w:val="28"/>
          <w:szCs w:val="28"/>
          <w:lang w:eastAsia="ru-RU"/>
        </w:rPr>
        <w:t xml:space="preserve"> Препаративное центрифугирование: </w:t>
      </w:r>
      <w:r>
        <w:rPr>
          <w:rFonts w:ascii="Times New Roman" w:hAnsi="Times New Roman" w:eastAsia="Times New Roman" w:cs="Times New Roman"/>
          <w:bCs/>
          <w:sz w:val="28"/>
          <w:szCs w:val="28"/>
          <w:lang w:eastAsia="ru-RU"/>
        </w:rPr>
        <w:t>используется для получения чистых фракций в количествах, достаточных для дальнейшего биохимического, иммунологического или микроскопического анализа .</w:t>
      </w:r>
    </w:p>
    <w:p w14:paraId="0772BD7E">
      <w:pPr>
        <w:shd w:val="clear" w:color="auto" w:fill="FFFFFF"/>
        <w:spacing w:before="402" w:after="134" w:line="240" w:lineRule="auto"/>
        <w:jc w:val="both"/>
        <w:outlineLvl w:val="1"/>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Применение</w:t>
      </w:r>
    </w:p>
    <w:p w14:paraId="4693783F">
      <w:pPr>
        <w:shd w:val="clear" w:color="auto" w:fill="FFFFFF"/>
        <w:spacing w:after="134"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Центрифугирование используется в разных областях:</w:t>
      </w:r>
    </w:p>
    <w:p w14:paraId="5F3B5F6F">
      <w:pPr>
        <w:numPr>
          <w:ilvl w:val="0"/>
          <w:numId w:val="5"/>
        </w:numPr>
        <w:shd w:val="clear" w:color="auto" w:fill="FFFFFF"/>
        <w:spacing w:after="0" w:line="240" w:lineRule="auto"/>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В биологических исследованиях</w:t>
      </w:r>
      <w:r>
        <w:rPr>
          <w:rFonts w:ascii="Times New Roman" w:hAnsi="Times New Roman" w:eastAsia="Times New Roman" w:cs="Times New Roman"/>
          <w:sz w:val="28"/>
          <w:szCs w:val="28"/>
          <w:lang w:eastAsia="ru-RU"/>
        </w:rPr>
        <w:t xml:space="preserve"> — для разделения органоидов клетки, лёгких и тяжёлых фракций органических веществ. Например, органоиды клетки разделяются по плотности и молекулярной массе (от тяжёлого к лёгкому): ядро → митохондрии и хлоропласты → лизосомы → рибосомы.  </w:t>
      </w:r>
    </w:p>
    <w:p w14:paraId="7CDE8A2B">
      <w:pPr>
        <w:numPr>
          <w:ilvl w:val="0"/>
          <w:numId w:val="5"/>
        </w:numPr>
        <w:shd w:val="clear" w:color="auto" w:fill="FFFFFF"/>
        <w:spacing w:beforeAutospacing="1" w:after="0" w:line="240" w:lineRule="auto"/>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В клинических и санитарно-гигиенических лабораториях</w:t>
      </w:r>
      <w:r>
        <w:rPr>
          <w:rFonts w:ascii="Times New Roman" w:hAnsi="Times New Roman" w:eastAsia="Times New Roman" w:cs="Times New Roman"/>
          <w:sz w:val="28"/>
          <w:szCs w:val="28"/>
          <w:lang w:eastAsia="ru-RU"/>
        </w:rPr>
        <w:t> — для отделения эритроцитов от плазмы крови, сгустков крови от сыворотки, плотных частиц от жидкой части мочи. </w:t>
      </w:r>
    </w:p>
    <w:p w14:paraId="5BF60CE8">
      <w:pPr>
        <w:tabs>
          <w:tab w:val="center" w:pos="4677"/>
        </w:tabs>
        <w:jc w:val="both"/>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В вирусологии</w:t>
      </w:r>
      <w:r>
        <w:rPr>
          <w:rFonts w:ascii="Times New Roman" w:hAnsi="Times New Roman" w:eastAsia="Times New Roman" w:cs="Times New Roman"/>
          <w:sz w:val="28"/>
          <w:szCs w:val="28"/>
          <w:lang w:eastAsia="ru-RU"/>
        </w:rPr>
        <w:t xml:space="preserve"> — для выделения и получения количественных характеристик вирусов растений. </w:t>
      </w:r>
    </w:p>
    <w:p w14:paraId="182A9098">
      <w:pPr>
        <w:tabs>
          <w:tab w:val="center" w:pos="4677"/>
        </w:tabs>
        <w:jc w:val="both"/>
        <w:rPr>
          <w:rFonts w:ascii="Times New Roman" w:hAnsi="Times New Roman" w:cs="Times New Roman"/>
          <w:b/>
          <w:bCs/>
          <w:sz w:val="28"/>
          <w:szCs w:val="28"/>
        </w:rPr>
      </w:pPr>
      <w:r>
        <w:rPr>
          <w:rFonts w:ascii="Times New Roman" w:hAnsi="Times New Roman" w:cs="Times New Roman"/>
          <w:b/>
          <w:bCs/>
          <w:sz w:val="28"/>
          <w:szCs w:val="28"/>
        </w:rPr>
        <w:t xml:space="preserve">1.3. Разделение форменных элементов крови при центрифугировании </w:t>
      </w:r>
    </w:p>
    <w:p w14:paraId="68219D65">
      <w:pPr>
        <w:jc w:val="both"/>
        <w:rPr>
          <w:rFonts w:ascii="Times New Roman" w:hAnsi="Times New Roman" w:cs="Times New Roman"/>
          <w:sz w:val="28"/>
          <w:szCs w:val="28"/>
        </w:rPr>
      </w:pPr>
      <w:r>
        <w:rPr>
          <w:rStyle w:val="7"/>
          <w:rFonts w:ascii="Times New Roman" w:hAnsi="Times New Roman" w:cs="Times New Roman"/>
          <w:b w:val="0"/>
          <w:sz w:val="28"/>
          <w:szCs w:val="28"/>
        </w:rPr>
        <w:t>Форменные элементы крови (эритроциты, тромбоциты, лейкоциты) при центрифугировании оседают по слоям в зависимости от плотности</w:t>
      </w:r>
      <w:r>
        <w:rPr>
          <w:rFonts w:ascii="Times New Roman" w:hAnsi="Times New Roman" w:cs="Times New Roman"/>
          <w:b/>
          <w:sz w:val="28"/>
          <w:szCs w:val="28"/>
        </w:rPr>
        <w:t>.</w:t>
      </w:r>
      <w:r>
        <w:rPr>
          <w:rFonts w:ascii="Times New Roman" w:hAnsi="Times New Roman" w:cs="Times New Roman"/>
          <w:sz w:val="28"/>
          <w:szCs w:val="28"/>
        </w:rPr>
        <w:t xml:space="preserve"> Жидкая часть крови (плазма, сыворотка) поднимается наверх. </w:t>
      </w:r>
    </w:p>
    <w:p w14:paraId="3A5A73E4">
      <w:pPr>
        <w:jc w:val="both"/>
        <w:rPr>
          <w:rFonts w:ascii="Times New Roman" w:hAnsi="Times New Roman" w:cs="Times New Roman"/>
          <w:sz w:val="28"/>
          <w:szCs w:val="28"/>
        </w:rPr>
      </w:pPr>
      <w:r>
        <w:rPr>
          <w:rFonts w:ascii="Times New Roman" w:hAnsi="Times New Roman" w:cs="Times New Roman"/>
          <w:sz w:val="28"/>
          <w:szCs w:val="28"/>
        </w:rPr>
        <w:pict>
          <v:shape id="_x0000_i1025" o:spt="75" alt="Picture background" type="#_x0000_t75" style="height:24.3pt;width:24.3pt;" filled="f" o:preferrelative="t" stroked="f" coordsize="21600,21600">
            <v:path/>
            <v:fill on="f" focussize="0,0"/>
            <v:stroke on="f" joinstyle="miter"/>
            <v:imagedata o:title=""/>
            <o:lock v:ext="edit" aspectratio="t"/>
            <w10:wrap type="none"/>
            <w10:anchorlock/>
          </v:shape>
        </w:pict>
      </w:r>
      <w:r>
        <w:rPr>
          <w:rFonts w:ascii="Times New Roman" w:hAnsi="Times New Roman" w:cs="Times New Roman"/>
          <w:sz w:val="28"/>
          <w:szCs w:val="28"/>
          <w:lang w:eastAsia="ru-RU"/>
        </w:rPr>
        <w:drawing>
          <wp:inline distT="0" distB="0" distL="0" distR="0">
            <wp:extent cx="3202305" cy="2392045"/>
            <wp:effectExtent l="19050" t="0" r="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Picture background"/>
                    <pic:cNvPicPr>
                      <a:picLocks noChangeAspect="1" noChangeArrowheads="1"/>
                    </pic:cNvPicPr>
                  </pic:nvPicPr>
                  <pic:blipFill>
                    <a:blip r:embed="rId10" cstate="print"/>
                    <a:srcRect/>
                    <a:stretch>
                      <a:fillRect/>
                    </a:stretch>
                  </pic:blipFill>
                  <pic:spPr>
                    <a:xfrm>
                      <a:off x="0" y="0"/>
                      <a:ext cx="3202805" cy="2392467"/>
                    </a:xfrm>
                    <a:prstGeom prst="rect">
                      <a:avLst/>
                    </a:prstGeom>
                    <a:noFill/>
                    <a:ln w="9525">
                      <a:noFill/>
                      <a:miter lim="800000"/>
                      <a:headEnd/>
                      <a:tailEnd/>
                    </a:ln>
                  </pic:spPr>
                </pic:pic>
              </a:graphicData>
            </a:graphic>
          </wp:inline>
        </w:drawing>
      </w:r>
    </w:p>
    <w:p w14:paraId="451C4FF8">
      <w:pPr>
        <w:jc w:val="both"/>
        <w:rPr>
          <w:rFonts w:ascii="Times New Roman" w:hAnsi="Times New Roman" w:cs="Times New Roman"/>
          <w:b/>
          <w:sz w:val="28"/>
          <w:szCs w:val="28"/>
        </w:rPr>
      </w:pPr>
    </w:p>
    <w:p w14:paraId="7C9D1B26">
      <w:pPr>
        <w:jc w:val="both"/>
        <w:rPr>
          <w:rFonts w:ascii="Times New Roman" w:hAnsi="Times New Roman" w:cs="Times New Roman"/>
          <w:b/>
          <w:sz w:val="28"/>
          <w:szCs w:val="28"/>
        </w:rPr>
      </w:pPr>
      <w:r>
        <w:rPr>
          <w:rFonts w:ascii="Times New Roman" w:hAnsi="Times New Roman" w:cs="Times New Roman"/>
          <w:b/>
          <w:sz w:val="28"/>
          <w:szCs w:val="28"/>
        </w:rPr>
        <w:t>Механизм разделения крови</w:t>
      </w:r>
    </w:p>
    <w:p w14:paraId="677767EF">
      <w:pPr>
        <w:jc w:val="both"/>
        <w:rPr>
          <w:rFonts w:ascii="Times New Roman" w:hAnsi="Times New Roman" w:cs="Times New Roman"/>
          <w:sz w:val="28"/>
          <w:szCs w:val="28"/>
        </w:rPr>
      </w:pPr>
      <w:r>
        <w:rPr>
          <w:rFonts w:ascii="Times New Roman" w:hAnsi="Times New Roman" w:cs="Times New Roman"/>
          <w:sz w:val="28"/>
          <w:szCs w:val="28"/>
        </w:rPr>
        <w:t xml:space="preserve">Центрифугирование — физический процесс отделения, основанный на разнице в плотности веществ. Твёрдые компоненты крови (клетки) отличаются по плотности от жидких компонентов. Благодаря этому во время центрифугирования более тяжёлые клетки под действием центробежной силы скапливаются в нижней части пробирок, а более лёгкие жидкие компоненты перемещаются в верхнюю часть.  </w:t>
      </w:r>
    </w:p>
    <w:p w14:paraId="552C26D0">
      <w:pPr>
        <w:jc w:val="both"/>
        <w:rPr>
          <w:rFonts w:ascii="Times New Roman" w:hAnsi="Times New Roman" w:cs="Times New Roman"/>
          <w:sz w:val="28"/>
          <w:szCs w:val="28"/>
        </w:rPr>
      </w:pPr>
      <w:r>
        <w:rPr>
          <w:rStyle w:val="7"/>
          <w:rFonts w:ascii="Times New Roman" w:hAnsi="Times New Roman" w:cs="Times New Roman"/>
          <w:b w:val="0"/>
          <w:sz w:val="28"/>
          <w:szCs w:val="28"/>
        </w:rPr>
        <w:t>Крупные элементы отделяются быстрее мелких</w:t>
      </w:r>
      <w:r>
        <w:rPr>
          <w:rFonts w:ascii="Times New Roman" w:hAnsi="Times New Roman" w:cs="Times New Roman"/>
          <w:b/>
          <w:sz w:val="28"/>
          <w:szCs w:val="28"/>
        </w:rPr>
        <w:t xml:space="preserve">. </w:t>
      </w:r>
      <w:r>
        <w:rPr>
          <w:rFonts w:ascii="Times New Roman" w:hAnsi="Times New Roman" w:cs="Times New Roman"/>
          <w:sz w:val="28"/>
          <w:szCs w:val="28"/>
        </w:rPr>
        <w:t>Например, тромбоциты, которые меньше по величине по сравнению с эритроцитами и лейкоцитами, отделяются в первую очередь. Если кровь обрабатывается в центрифуге при 2 900 g в течение трёх минут, тромбоциты выпадут на самый верх. </w:t>
      </w:r>
    </w:p>
    <w:p w14:paraId="1A9B4EBC">
      <w:pPr>
        <w:jc w:val="both"/>
        <w:rPr>
          <w:rFonts w:ascii="Times New Roman" w:hAnsi="Times New Roman" w:cs="Times New Roman"/>
          <w:sz w:val="28"/>
          <w:szCs w:val="28"/>
        </w:rPr>
      </w:pPr>
      <w:r>
        <w:rPr>
          <w:rStyle w:val="7"/>
          <w:rFonts w:ascii="Times New Roman" w:hAnsi="Times New Roman" w:cs="Times New Roman"/>
          <w:b w:val="0"/>
          <w:sz w:val="28"/>
          <w:szCs w:val="28"/>
        </w:rPr>
        <w:t>В осадочном слое</w:t>
      </w:r>
      <w:r>
        <w:rPr>
          <w:rFonts w:ascii="Times New Roman" w:hAnsi="Times New Roman" w:cs="Times New Roman"/>
          <w:sz w:val="28"/>
          <w:szCs w:val="28"/>
        </w:rPr>
        <w:t> из частиц большей величины всегда будут присутствовать мелкие элементы, которые были на дне пробирки ещё до запуска центрифуги. Следующий слой — </w:t>
      </w:r>
      <w:r>
        <w:rPr>
          <w:rStyle w:val="7"/>
          <w:rFonts w:ascii="Times New Roman" w:hAnsi="Times New Roman" w:cs="Times New Roman"/>
          <w:b w:val="0"/>
          <w:sz w:val="28"/>
          <w:szCs w:val="28"/>
        </w:rPr>
        <w:t>супернатант</w:t>
      </w:r>
      <w:r>
        <w:rPr>
          <w:rFonts w:ascii="Times New Roman" w:hAnsi="Times New Roman" w:cs="Times New Roman"/>
          <w:sz w:val="28"/>
          <w:szCs w:val="28"/>
        </w:rPr>
        <w:t xml:space="preserve"> (надосадочная жидкость), в котором собирается чистая фракция наиболее мелких элементов.  </w:t>
      </w:r>
    </w:p>
    <w:p w14:paraId="43E42A1E">
      <w:pPr>
        <w:tabs>
          <w:tab w:val="left" w:pos="1674"/>
        </w:tabs>
        <w:jc w:val="both"/>
        <w:rPr>
          <w:rFonts w:ascii="Times New Roman" w:hAnsi="Times New Roman" w:cs="Times New Roman"/>
          <w:b/>
          <w:bCs/>
          <w:sz w:val="28"/>
          <w:szCs w:val="28"/>
        </w:rPr>
      </w:pPr>
      <w:r>
        <w:rPr>
          <w:rFonts w:ascii="Times New Roman" w:hAnsi="Times New Roman" w:cs="Times New Roman"/>
          <w:b/>
          <w:bCs/>
          <w:sz w:val="28"/>
          <w:szCs w:val="28"/>
        </w:rPr>
        <w:t>Условия</w:t>
      </w:r>
    </w:p>
    <w:p w14:paraId="0B01566E">
      <w:pPr>
        <w:jc w:val="both"/>
        <w:rPr>
          <w:rFonts w:ascii="Times New Roman" w:hAnsi="Times New Roman" w:cs="Times New Roman"/>
          <w:sz w:val="28"/>
          <w:szCs w:val="28"/>
        </w:rPr>
      </w:pPr>
      <w:r>
        <w:rPr>
          <w:rFonts w:ascii="Times New Roman" w:hAnsi="Times New Roman" w:cs="Times New Roman"/>
          <w:sz w:val="28"/>
          <w:szCs w:val="28"/>
        </w:rPr>
        <w:t xml:space="preserve">Для каждого вида проб крови существует свой режим центрифугирования. Режимы стандартизированы и должны быть представлены в виде инструкции. В инструкции указаны, например: </w:t>
      </w:r>
    </w:p>
    <w:p w14:paraId="551811E8">
      <w:pPr>
        <w:numPr>
          <w:ilvl w:val="0"/>
          <w:numId w:val="6"/>
        </w:numPr>
        <w:spacing w:before="134" w:after="134" w:line="240" w:lineRule="auto"/>
        <w:ind w:left="0"/>
        <w:jc w:val="both"/>
        <w:rPr>
          <w:rFonts w:ascii="Times New Roman" w:hAnsi="Times New Roman" w:cs="Times New Roman"/>
          <w:sz w:val="28"/>
          <w:szCs w:val="28"/>
        </w:rPr>
      </w:pPr>
      <w:r>
        <w:rPr>
          <w:rFonts w:ascii="Times New Roman" w:hAnsi="Times New Roman" w:cs="Times New Roman"/>
          <w:sz w:val="28"/>
          <w:szCs w:val="28"/>
        </w:rPr>
        <w:t>тип центрифуги;</w:t>
      </w:r>
    </w:p>
    <w:p w14:paraId="3DF4A2B3">
      <w:pPr>
        <w:numPr>
          <w:ilvl w:val="0"/>
          <w:numId w:val="6"/>
        </w:numPr>
        <w:spacing w:before="100" w:beforeAutospacing="1" w:after="134" w:line="240" w:lineRule="auto"/>
        <w:ind w:left="0"/>
        <w:jc w:val="both"/>
        <w:rPr>
          <w:rFonts w:ascii="Times New Roman" w:hAnsi="Times New Roman" w:cs="Times New Roman"/>
          <w:sz w:val="28"/>
          <w:szCs w:val="28"/>
        </w:rPr>
      </w:pPr>
      <w:r>
        <w:rPr>
          <w:rFonts w:ascii="Times New Roman" w:hAnsi="Times New Roman" w:cs="Times New Roman"/>
          <w:sz w:val="28"/>
          <w:szCs w:val="28"/>
        </w:rPr>
        <w:t>температура, при которой выполняется центрифугирование;</w:t>
      </w:r>
    </w:p>
    <w:p w14:paraId="5BC00AB9">
      <w:pPr>
        <w:numPr>
          <w:ilvl w:val="0"/>
          <w:numId w:val="6"/>
        </w:numPr>
        <w:spacing w:before="100" w:beforeAutospacing="1" w:after="134" w:line="240" w:lineRule="auto"/>
        <w:ind w:left="0"/>
        <w:jc w:val="both"/>
        <w:rPr>
          <w:rFonts w:ascii="Times New Roman" w:hAnsi="Times New Roman" w:cs="Times New Roman"/>
          <w:sz w:val="28"/>
          <w:szCs w:val="28"/>
        </w:rPr>
      </w:pPr>
      <w:r>
        <w:rPr>
          <w:rFonts w:ascii="Times New Roman" w:hAnsi="Times New Roman" w:cs="Times New Roman"/>
          <w:sz w:val="28"/>
          <w:szCs w:val="28"/>
        </w:rPr>
        <w:t>величина центробежной силы, обеспечивающей разделение компонентов крови в заданных условиях;</w:t>
      </w:r>
    </w:p>
    <w:p w14:paraId="63F23773">
      <w:pPr>
        <w:numPr>
          <w:ilvl w:val="0"/>
          <w:numId w:val="6"/>
        </w:numPr>
        <w:spacing w:before="100" w:beforeAutospacing="1" w:after="134" w:line="240" w:lineRule="auto"/>
        <w:ind w:left="0"/>
        <w:jc w:val="both"/>
        <w:rPr>
          <w:rStyle w:val="7"/>
          <w:rFonts w:ascii="Times New Roman" w:hAnsi="Times New Roman" w:cs="Times New Roman"/>
          <w:b w:val="0"/>
          <w:sz w:val="28"/>
          <w:szCs w:val="28"/>
        </w:rPr>
      </w:pPr>
      <w:r>
        <w:rPr>
          <w:rFonts w:ascii="Times New Roman" w:hAnsi="Times New Roman" w:cs="Times New Roman"/>
          <w:sz w:val="28"/>
          <w:szCs w:val="28"/>
        </w:rPr>
        <w:t>длительность центрифугирования.</w:t>
      </w:r>
    </w:p>
    <w:p w14:paraId="782A167B">
      <w:pPr>
        <w:jc w:val="both"/>
        <w:rPr>
          <w:rFonts w:ascii="Times New Roman" w:hAnsi="Times New Roman" w:cs="Times New Roman"/>
          <w:sz w:val="28"/>
          <w:szCs w:val="28"/>
        </w:rPr>
      </w:pPr>
      <w:r>
        <w:rPr>
          <w:rStyle w:val="7"/>
          <w:rFonts w:ascii="Times New Roman" w:hAnsi="Times New Roman" w:cs="Times New Roman"/>
          <w:sz w:val="28"/>
          <w:szCs w:val="28"/>
        </w:rPr>
        <w:t>Правила центрифугирования</w:t>
      </w:r>
    </w:p>
    <w:p w14:paraId="37782E1F">
      <w:pPr>
        <w:numPr>
          <w:ilvl w:val="0"/>
          <w:numId w:val="7"/>
        </w:numPr>
        <w:spacing w:before="134" w:after="134" w:line="240" w:lineRule="auto"/>
        <w:ind w:left="0"/>
        <w:jc w:val="both"/>
        <w:rPr>
          <w:rFonts w:ascii="Times New Roman" w:hAnsi="Times New Roman" w:cs="Times New Roman"/>
          <w:sz w:val="28"/>
          <w:szCs w:val="28"/>
        </w:rPr>
      </w:pPr>
      <w:r>
        <w:rPr>
          <w:rFonts w:ascii="Times New Roman" w:hAnsi="Times New Roman" w:cs="Times New Roman"/>
          <w:sz w:val="28"/>
          <w:szCs w:val="28"/>
        </w:rPr>
        <w:t>Во время центрифугирования на каждое «плечо» ротора центрифуги должна приходиться одинаковая нагрузка.</w:t>
      </w:r>
    </w:p>
    <w:p w14:paraId="0347E33A">
      <w:pPr>
        <w:numPr>
          <w:ilvl w:val="0"/>
          <w:numId w:val="7"/>
        </w:numPr>
        <w:spacing w:before="100" w:beforeAutospacing="1" w:after="134" w:line="240" w:lineRule="auto"/>
        <w:ind w:left="0"/>
        <w:jc w:val="both"/>
        <w:rPr>
          <w:rFonts w:ascii="Times New Roman" w:hAnsi="Times New Roman" w:cs="Times New Roman"/>
          <w:sz w:val="28"/>
          <w:szCs w:val="28"/>
        </w:rPr>
      </w:pPr>
      <w:r>
        <w:rPr>
          <w:rFonts w:ascii="Times New Roman" w:hAnsi="Times New Roman" w:cs="Times New Roman"/>
          <w:sz w:val="28"/>
          <w:szCs w:val="28"/>
        </w:rPr>
        <w:t>Если центрифугированию подлежат пробирки с разным объёмом крови, то необходимо в симметрично расположенные гнёзда на противоположных «плечах» ротора устанавливать одинаковые по весу пары пробирок.</w:t>
      </w:r>
    </w:p>
    <w:p w14:paraId="1AD81C5C">
      <w:pPr>
        <w:numPr>
          <w:ilvl w:val="0"/>
          <w:numId w:val="7"/>
        </w:numPr>
        <w:spacing w:before="100" w:beforeAutospacing="1" w:after="134" w:line="240" w:lineRule="auto"/>
        <w:ind w:left="0"/>
        <w:jc w:val="both"/>
        <w:rPr>
          <w:rFonts w:ascii="Times New Roman" w:hAnsi="Times New Roman" w:cs="Times New Roman"/>
          <w:sz w:val="28"/>
          <w:szCs w:val="28"/>
        </w:rPr>
      </w:pPr>
      <w:r>
        <w:rPr>
          <w:rFonts w:ascii="Times New Roman" w:hAnsi="Times New Roman" w:cs="Times New Roman"/>
          <w:sz w:val="28"/>
          <w:szCs w:val="28"/>
        </w:rPr>
        <w:t>Устанавливая вакуумные пробирки в стаканы для центрифугирования, следует обращать внимание на то, чтобы крышка пробирки не соприкасалась со стенками стакана.</w:t>
      </w:r>
    </w:p>
    <w:p w14:paraId="6503445D">
      <w:pPr>
        <w:numPr>
          <w:ilvl w:val="0"/>
          <w:numId w:val="7"/>
        </w:numPr>
        <w:spacing w:before="100" w:beforeAutospacing="1" w:after="134" w:line="240" w:lineRule="auto"/>
        <w:ind w:left="0"/>
        <w:jc w:val="both"/>
        <w:rPr>
          <w:rFonts w:ascii="Times New Roman" w:hAnsi="Times New Roman" w:cs="Times New Roman"/>
          <w:sz w:val="28"/>
          <w:szCs w:val="28"/>
        </w:rPr>
      </w:pPr>
      <w:r>
        <w:rPr>
          <w:rFonts w:ascii="Times New Roman" w:hAnsi="Times New Roman" w:cs="Times New Roman"/>
          <w:sz w:val="28"/>
          <w:szCs w:val="28"/>
        </w:rPr>
        <w:t>Проводить центрифугирование пробирок с разделительным гелем нужно при температуре 24 °C. После формирования разделительного барьера пробирки нельзя подвергать повторному центрифугированию.</w:t>
      </w:r>
    </w:p>
    <w:p w14:paraId="3ACCD231">
      <w:pPr>
        <w:tabs>
          <w:tab w:val="left" w:pos="720"/>
        </w:tabs>
        <w:spacing w:before="100" w:beforeAutospacing="1" w:after="134" w:line="240" w:lineRule="auto"/>
        <w:jc w:val="both"/>
        <w:rPr>
          <w:rFonts w:ascii="Times New Roman" w:hAnsi="Times New Roman" w:cs="Times New Roman"/>
          <w:sz w:val="28"/>
          <w:szCs w:val="28"/>
        </w:rPr>
      </w:pPr>
    </w:p>
    <w:p w14:paraId="5B97F246">
      <w:pPr>
        <w:shd w:val="clear" w:color="auto" w:fill="FFFFFF"/>
        <w:spacing w:before="120" w:after="120" w:line="420" w:lineRule="atLeast"/>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bCs/>
          <w:sz w:val="28"/>
          <w:szCs w:val="28"/>
          <w:lang w:eastAsia="ru-RU"/>
        </w:rPr>
        <w:t>Факторы, влияющие на качество разделения</w:t>
      </w:r>
      <w:r>
        <w:rPr>
          <w:rFonts w:ascii="Times New Roman" w:hAnsi="Times New Roman" w:eastAsia="Times New Roman" w:cs="Times New Roman"/>
          <w:b/>
          <w:sz w:val="28"/>
          <w:szCs w:val="28"/>
          <w:lang w:eastAsia="ru-RU"/>
        </w:rPr>
        <w:t xml:space="preserve"> возможные источники ошибок:</w:t>
      </w:r>
    </w:p>
    <w:p w14:paraId="662C8146">
      <w:pPr>
        <w:numPr>
          <w:ilvl w:val="0"/>
          <w:numId w:val="8"/>
        </w:numPr>
        <w:shd w:val="clear" w:color="auto" w:fill="FFFFFF"/>
        <w:spacing w:before="120" w:after="120" w:line="420" w:lineRule="atLeast"/>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неправильная скорость/время центрифугирования;</w:t>
      </w:r>
    </w:p>
    <w:p w14:paraId="7D4B3A40">
      <w:pPr>
        <w:numPr>
          <w:ilvl w:val="0"/>
          <w:numId w:val="8"/>
        </w:numPr>
        <w:shd w:val="clear" w:color="auto" w:fill="FFFFFF"/>
        <w:spacing w:before="120" w:after="120" w:line="420" w:lineRule="atLeast"/>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несбалансированная загрузка ротора;</w:t>
      </w:r>
    </w:p>
    <w:p w14:paraId="2AD44005">
      <w:pPr>
        <w:numPr>
          <w:ilvl w:val="0"/>
          <w:numId w:val="8"/>
        </w:numPr>
        <w:shd w:val="clear" w:color="auto" w:fill="FFFFFF"/>
        <w:spacing w:before="120" w:after="120" w:line="420" w:lineRule="atLeast"/>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использование пробирок без антикоагулянта (если нужно сохранить клетки);</w:t>
      </w:r>
    </w:p>
    <w:p w14:paraId="6F8FCECC">
      <w:pPr>
        <w:numPr>
          <w:ilvl w:val="0"/>
          <w:numId w:val="8"/>
        </w:numPr>
        <w:shd w:val="clear" w:color="auto" w:fill="FFFFFF"/>
        <w:spacing w:before="120" w:after="120" w:line="420" w:lineRule="atLeast"/>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слишком высокая температура (может денатурировать белки);</w:t>
      </w:r>
    </w:p>
    <w:p w14:paraId="3467BF83">
      <w:pPr>
        <w:numPr>
          <w:ilvl w:val="0"/>
          <w:numId w:val="8"/>
        </w:numPr>
        <w:shd w:val="clear" w:color="auto" w:fill="FFFFFF"/>
        <w:spacing w:before="120" w:after="120" w:line="420" w:lineRule="atLeast"/>
        <w:ind w:left="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повреждение клеток при резком разгоне/торможении.</w:t>
      </w:r>
    </w:p>
    <w:p w14:paraId="7DD908BF">
      <w:pPr>
        <w:jc w:val="both"/>
        <w:rPr>
          <w:rFonts w:ascii="Times New Roman" w:hAnsi="Times New Roman" w:eastAsia="Times New Roman" w:cs="Times New Roman"/>
          <w:sz w:val="28"/>
          <w:szCs w:val="28"/>
          <w:lang w:eastAsia="ru-RU"/>
        </w:rPr>
      </w:pPr>
    </w:p>
    <w:p w14:paraId="05B472EA">
      <w:pPr>
        <w:jc w:val="both"/>
        <w:rPr>
          <w:rFonts w:ascii="Times New Roman" w:hAnsi="Times New Roman" w:cs="Times New Roman"/>
          <w:b/>
          <w:bCs/>
          <w:sz w:val="28"/>
          <w:szCs w:val="28"/>
        </w:rPr>
      </w:pPr>
      <w:r>
        <w:rPr>
          <w:rFonts w:ascii="Times New Roman" w:hAnsi="Times New Roman" w:cs="Times New Roman"/>
          <w:b/>
          <w:bCs/>
          <w:sz w:val="28"/>
          <w:szCs w:val="28"/>
        </w:rPr>
        <w:t>1.4.</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rPr>
        <w:t>Роль центрифугирования в лабораторных исследованиях</w:t>
      </w:r>
    </w:p>
    <w:p w14:paraId="0C0698B4">
      <w:pPr>
        <w:pStyle w:val="3"/>
        <w:jc w:val="both"/>
        <w:rPr>
          <w:rFonts w:ascii="Times New Roman" w:hAnsi="Times New Roman" w:cs="Times New Roman"/>
          <w:b w:val="0"/>
          <w:color w:val="111111"/>
          <w:sz w:val="28"/>
          <w:szCs w:val="28"/>
        </w:rPr>
      </w:pPr>
      <w:r>
        <w:rPr>
          <w:rFonts w:ascii="Times New Roman" w:hAnsi="Times New Roman" w:cs="Times New Roman"/>
          <w:b w:val="0"/>
          <w:color w:val="111111"/>
          <w:sz w:val="28"/>
          <w:szCs w:val="28"/>
        </w:rPr>
        <w:t>1. Разделение компонентов биологических материалов</w:t>
      </w:r>
    </w:p>
    <w:p w14:paraId="7EC26D33">
      <w:pPr>
        <w:pStyle w:val="12"/>
        <w:jc w:val="both"/>
        <w:rPr>
          <w:color w:val="222222"/>
          <w:sz w:val="28"/>
          <w:szCs w:val="28"/>
        </w:rPr>
      </w:pPr>
      <w:r>
        <w:rPr>
          <w:color w:val="222222"/>
          <w:sz w:val="28"/>
          <w:szCs w:val="28"/>
        </w:rPr>
        <w:t>Центрифугирование позволяет выделять плазму, сыворотку, клетки крови, осадки и другие фрагменты.</w:t>
      </w:r>
    </w:p>
    <w:p w14:paraId="293683FA">
      <w:pPr>
        <w:pStyle w:val="3"/>
        <w:jc w:val="both"/>
        <w:rPr>
          <w:rFonts w:ascii="Times New Roman" w:hAnsi="Times New Roman" w:cs="Times New Roman"/>
          <w:b w:val="0"/>
          <w:color w:val="111111"/>
          <w:sz w:val="28"/>
          <w:szCs w:val="28"/>
        </w:rPr>
      </w:pPr>
      <w:r>
        <w:rPr>
          <w:rFonts w:ascii="Times New Roman" w:hAnsi="Times New Roman" w:cs="Times New Roman"/>
          <w:b w:val="0"/>
          <w:color w:val="111111"/>
          <w:sz w:val="28"/>
          <w:szCs w:val="28"/>
        </w:rPr>
        <w:t>2. Концентрирование образцов</w:t>
      </w:r>
    </w:p>
    <w:p w14:paraId="55F5EE74">
      <w:pPr>
        <w:pStyle w:val="12"/>
        <w:jc w:val="both"/>
        <w:rPr>
          <w:color w:val="222222"/>
          <w:sz w:val="28"/>
          <w:szCs w:val="28"/>
        </w:rPr>
      </w:pPr>
      <w:r>
        <w:rPr>
          <w:color w:val="222222"/>
          <w:sz w:val="28"/>
          <w:szCs w:val="28"/>
        </w:rPr>
        <w:t>Используется для увеличения концентрации редких клеток или микроорганизмов.</w:t>
      </w:r>
    </w:p>
    <w:p w14:paraId="4A8BA30A">
      <w:pPr>
        <w:pStyle w:val="3"/>
        <w:jc w:val="both"/>
        <w:rPr>
          <w:rFonts w:ascii="Times New Roman" w:hAnsi="Times New Roman" w:cs="Times New Roman"/>
          <w:b w:val="0"/>
          <w:color w:val="111111"/>
          <w:sz w:val="28"/>
          <w:szCs w:val="28"/>
        </w:rPr>
      </w:pPr>
      <w:r>
        <w:rPr>
          <w:rFonts w:ascii="Times New Roman" w:hAnsi="Times New Roman" w:cs="Times New Roman"/>
          <w:b w:val="0"/>
          <w:color w:val="111111"/>
          <w:sz w:val="28"/>
          <w:szCs w:val="28"/>
        </w:rPr>
        <w:t>3. Отделение осадка от супернатанта</w:t>
      </w:r>
    </w:p>
    <w:p w14:paraId="596000EC">
      <w:pPr>
        <w:pStyle w:val="12"/>
        <w:jc w:val="both"/>
        <w:rPr>
          <w:color w:val="222222"/>
          <w:sz w:val="28"/>
          <w:szCs w:val="28"/>
        </w:rPr>
      </w:pPr>
      <w:r>
        <w:rPr>
          <w:color w:val="222222"/>
          <w:sz w:val="28"/>
          <w:szCs w:val="28"/>
        </w:rPr>
        <w:t>Важно для биохимических и клинических анализов, когда требуется чистая жидкая фракция.</w:t>
      </w:r>
    </w:p>
    <w:p w14:paraId="780B5D39">
      <w:pPr>
        <w:pStyle w:val="3"/>
        <w:jc w:val="both"/>
        <w:rPr>
          <w:rFonts w:ascii="Times New Roman" w:hAnsi="Times New Roman" w:cs="Times New Roman"/>
          <w:b w:val="0"/>
          <w:color w:val="111111"/>
          <w:sz w:val="28"/>
          <w:szCs w:val="28"/>
        </w:rPr>
      </w:pPr>
      <w:r>
        <w:rPr>
          <w:rFonts w:ascii="Times New Roman" w:hAnsi="Times New Roman" w:cs="Times New Roman"/>
          <w:b w:val="0"/>
          <w:color w:val="111111"/>
          <w:sz w:val="28"/>
          <w:szCs w:val="28"/>
        </w:rPr>
        <w:t>4. Предварительная подготовка образцов</w:t>
      </w:r>
    </w:p>
    <w:p w14:paraId="075FBA6A">
      <w:pPr>
        <w:pStyle w:val="12"/>
        <w:jc w:val="both"/>
        <w:rPr>
          <w:color w:val="222222"/>
          <w:sz w:val="28"/>
          <w:szCs w:val="28"/>
        </w:rPr>
      </w:pPr>
      <w:r>
        <w:rPr>
          <w:color w:val="222222"/>
          <w:sz w:val="28"/>
          <w:szCs w:val="28"/>
        </w:rPr>
        <w:t>Удаление примесей, механических частиц или мутности перед проведением анализов.</w:t>
      </w:r>
    </w:p>
    <w:p w14:paraId="57CB80BD">
      <w:pPr>
        <w:pStyle w:val="3"/>
        <w:jc w:val="both"/>
        <w:rPr>
          <w:rFonts w:ascii="Times New Roman" w:hAnsi="Times New Roman" w:cs="Times New Roman"/>
          <w:b w:val="0"/>
          <w:color w:val="111111"/>
          <w:sz w:val="28"/>
          <w:szCs w:val="28"/>
        </w:rPr>
      </w:pPr>
      <w:r>
        <w:rPr>
          <w:rFonts w:ascii="Times New Roman" w:hAnsi="Times New Roman" w:cs="Times New Roman"/>
          <w:b w:val="0"/>
          <w:color w:val="111111"/>
          <w:sz w:val="28"/>
          <w:szCs w:val="28"/>
        </w:rPr>
        <w:t>5. Исследование клеточных компонентов</w:t>
      </w:r>
    </w:p>
    <w:p w14:paraId="5E7E9F0D">
      <w:pPr>
        <w:pStyle w:val="12"/>
        <w:jc w:val="both"/>
        <w:rPr>
          <w:color w:val="222222"/>
          <w:sz w:val="28"/>
          <w:szCs w:val="28"/>
        </w:rPr>
      </w:pPr>
      <w:r>
        <w:rPr>
          <w:color w:val="222222"/>
          <w:sz w:val="28"/>
          <w:szCs w:val="28"/>
        </w:rPr>
        <w:t xml:space="preserve">Позволяет выделять иммунные клетки, стволовые клетки и другие популяции для последующего изучения. </w:t>
      </w:r>
    </w:p>
    <w:p w14:paraId="224B436E">
      <w:pPr>
        <w:pStyle w:val="12"/>
        <w:jc w:val="center"/>
        <w:rPr>
          <w:b/>
          <w:bCs/>
          <w:color w:val="222222"/>
          <w:sz w:val="28"/>
          <w:szCs w:val="28"/>
        </w:rPr>
      </w:pPr>
      <w:r>
        <w:rPr>
          <w:b/>
          <w:bCs/>
          <w:sz w:val="28"/>
          <w:szCs w:val="28"/>
        </w:rPr>
        <w:t>Глава 2</w:t>
      </w:r>
    </w:p>
    <w:p w14:paraId="655877E2">
      <w:pPr>
        <w:spacing w:line="360" w:lineRule="auto"/>
        <w:ind w:left="-1620" w:firstLine="1541" w:firstLineChars="550"/>
        <w:rPr>
          <w:rFonts w:ascii="Times New Roman" w:hAnsi="Times New Roman"/>
          <w:b/>
          <w:bCs/>
          <w:kern w:val="2"/>
          <w:sz w:val="28"/>
          <w:szCs w:val="28"/>
        </w:rPr>
      </w:pPr>
      <w:r>
        <w:rPr>
          <w:rFonts w:ascii="Times New Roman" w:hAnsi="Times New Roman"/>
          <w:b/>
          <w:bCs/>
          <w:kern w:val="2"/>
          <w:sz w:val="28"/>
          <w:szCs w:val="28"/>
        </w:rPr>
        <w:t xml:space="preserve"> 2.1.    Место и условия проведения работы. </w:t>
      </w:r>
    </w:p>
    <w:p w14:paraId="4765A2B3">
      <w:pPr>
        <w:spacing w:line="360" w:lineRule="auto"/>
        <w:jc w:val="both"/>
        <w:rPr>
          <w:rFonts w:ascii="Times New Roman" w:hAnsi="Times New Roman"/>
          <w:kern w:val="2"/>
          <w:sz w:val="28"/>
          <w:szCs w:val="28"/>
        </w:rPr>
      </w:pPr>
      <w:r>
        <w:rPr>
          <w:rFonts w:ascii="Times New Roman" w:hAnsi="Times New Roman"/>
          <w:kern w:val="2"/>
          <w:sz w:val="28"/>
          <w:szCs w:val="28"/>
        </w:rPr>
        <w:t>Место проведения работы: Государственное бюджетное учреждение здравоохранения Нижегородской области «Ардатовская центральная районная больница»: лаборатория</w:t>
      </w:r>
    </w:p>
    <w:p w14:paraId="475AC5DB">
      <w:pPr>
        <w:spacing w:line="360" w:lineRule="auto"/>
        <w:jc w:val="both"/>
        <w:rPr>
          <w:rFonts w:ascii="Times New Roman" w:hAnsi="Times New Roman"/>
          <w:kern w:val="2"/>
          <w:sz w:val="28"/>
          <w:szCs w:val="28"/>
        </w:rPr>
      </w:pPr>
      <w:r>
        <w:rPr>
          <w:rFonts w:ascii="Times New Roman" w:hAnsi="Times New Roman"/>
          <w:kern w:val="2"/>
          <w:sz w:val="28"/>
          <w:szCs w:val="28"/>
        </w:rPr>
        <w:t xml:space="preserve">Адрес: ул. Спортивная д. 1,   р.п. Ардатов, Ардатовский муниципальный округ, Нижегородской области. </w:t>
      </w:r>
    </w:p>
    <w:p w14:paraId="5D3FE30E">
      <w:pPr>
        <w:spacing w:line="360" w:lineRule="auto"/>
        <w:jc w:val="both"/>
        <w:rPr>
          <w:rFonts w:ascii="Arial" w:hAnsi="Arial" w:eastAsia="Times New Roman" w:cs="Arial"/>
          <w:b/>
          <w:bCs/>
          <w:sz w:val="24"/>
          <w:szCs w:val="24"/>
          <w:lang w:eastAsia="ru-RU"/>
        </w:rPr>
      </w:pPr>
      <w:r>
        <w:rPr>
          <w:rFonts w:ascii="Times New Roman" w:hAnsi="Times New Roman"/>
          <w:kern w:val="2"/>
          <w:sz w:val="28"/>
          <w:szCs w:val="28"/>
        </w:rPr>
        <w:t>Сроки проведения работы:  ноябрь 2025г.</w:t>
      </w:r>
    </w:p>
    <w:p w14:paraId="02A35BC4">
      <w:pPr>
        <w:shd w:val="clear" w:color="auto" w:fill="FFFFFF"/>
        <w:spacing w:before="120" w:after="120" w:line="420" w:lineRule="atLeast"/>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2.2. Методика разделения крови на форменные элементы методом центрифугирования</w:t>
      </w:r>
    </w:p>
    <w:p w14:paraId="71BB2BD8">
      <w:pPr>
        <w:shd w:val="clear" w:color="auto" w:fill="FFFFFF"/>
        <w:spacing w:before="120" w:after="120" w:line="420" w:lineRule="atLeast"/>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Для разделения цельной крови на компоненты использовался метод дифференциального центрифугирования.</w:t>
      </w:r>
    </w:p>
    <w:p w14:paraId="7F200E2B">
      <w:pPr>
        <w:shd w:val="clear" w:color="auto" w:fill="FFFFFF"/>
        <w:spacing w:before="120" w:after="120" w:line="420" w:lineRule="atLeast"/>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Материалы и оборудование:</w:t>
      </w:r>
    </w:p>
    <w:p w14:paraId="3735C4BD">
      <w:pPr>
        <w:pStyle w:val="11"/>
        <w:numPr>
          <w:ilvl w:val="0"/>
          <w:numId w:val="9"/>
        </w:numPr>
        <w:spacing w:line="360" w:lineRule="auto"/>
        <w:ind w:leftChars="0"/>
      </w:pPr>
      <w:r>
        <w:rPr>
          <w:rFonts w:ascii="Times New Roman" w:hAnsi="Times New Roman"/>
          <w:sz w:val="28"/>
        </w:rPr>
        <w:t>Центрифуга лабораторная.</w:t>
      </w:r>
    </w:p>
    <w:p w14:paraId="5D17011E">
      <w:pPr>
        <w:pStyle w:val="11"/>
        <w:numPr>
          <w:ilvl w:val="0"/>
          <w:numId w:val="9"/>
        </w:numPr>
        <w:spacing w:line="360" w:lineRule="auto"/>
        <w:ind w:left="360" w:leftChars="0" w:hanging="360" w:firstLineChars="0"/>
      </w:pPr>
      <w:r>
        <w:rPr>
          <w:rFonts w:ascii="Times New Roman" w:hAnsi="Times New Roman"/>
          <w:sz w:val="28"/>
        </w:rPr>
        <w:t>Вакуумные пробирки для центрифугирования.</w:t>
      </w:r>
    </w:p>
    <w:p w14:paraId="23258D6D">
      <w:pPr>
        <w:pStyle w:val="11"/>
        <w:numPr>
          <w:ilvl w:val="0"/>
          <w:numId w:val="9"/>
        </w:numPr>
        <w:tabs>
          <w:tab w:val="clear" w:pos="360"/>
        </w:tabs>
        <w:spacing w:line="360" w:lineRule="auto"/>
        <w:ind w:left="360" w:leftChars="0" w:hanging="360" w:firstLineChars="0"/>
      </w:pPr>
      <w:r>
        <w:rPr>
          <w:rFonts w:ascii="Times New Roman" w:hAnsi="Times New Roman"/>
          <w:sz w:val="28"/>
        </w:rPr>
        <w:t>Антикоагулянт (ЭДТА).</w:t>
      </w:r>
    </w:p>
    <w:p w14:paraId="256DD918">
      <w:pPr>
        <w:pStyle w:val="11"/>
        <w:numPr>
          <w:ilvl w:val="0"/>
          <w:numId w:val="9"/>
        </w:numPr>
        <w:tabs>
          <w:tab w:val="clear" w:pos="360"/>
        </w:tabs>
        <w:spacing w:line="360" w:lineRule="auto"/>
        <w:ind w:left="360" w:leftChars="0" w:hanging="360" w:firstLineChars="0"/>
      </w:pPr>
      <w:r>
        <w:rPr>
          <w:rFonts w:ascii="Times New Roman" w:hAnsi="Times New Roman"/>
          <w:sz w:val="28"/>
        </w:rPr>
        <w:t>Пипетки, наконечники.</w:t>
      </w:r>
    </w:p>
    <w:p w14:paraId="51CA85C1">
      <w:pPr>
        <w:pStyle w:val="11"/>
        <w:numPr>
          <w:ilvl w:val="0"/>
          <w:numId w:val="9"/>
        </w:numPr>
        <w:spacing w:line="360" w:lineRule="auto"/>
        <w:ind w:left="360" w:leftChars="0" w:hanging="360" w:firstLineChars="0"/>
        <w:rPr>
          <w:rFonts w:ascii="Times New Roman" w:hAnsi="Times New Roman" w:eastAsia="Times New Roman" w:cs="Times New Roman"/>
          <w:b/>
          <w:bCs/>
          <w:sz w:val="28"/>
          <w:szCs w:val="28"/>
          <w:lang w:eastAsia="ru-RU"/>
        </w:rPr>
      </w:pPr>
      <w:r>
        <w:rPr>
          <w:rFonts w:hint="default"/>
          <w:sz w:val="28"/>
          <w:lang w:val="ru-RU"/>
        </w:rPr>
        <w:t xml:space="preserve"> </w:t>
      </w:r>
      <w:r>
        <w:rPr>
          <w:rFonts w:ascii="Times New Roman" w:hAnsi="Times New Roman"/>
          <w:sz w:val="28"/>
        </w:rPr>
        <w:t>Биохимический анализатор.</w:t>
      </w:r>
    </w:p>
    <w:p w14:paraId="4F6C2087">
      <w:pPr>
        <w:shd w:val="clear" w:color="auto" w:fill="FFFFFF"/>
        <w:spacing w:before="120" w:after="120" w:line="420" w:lineRule="atLeast"/>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Процедура:</w:t>
      </w:r>
    </w:p>
    <w:p w14:paraId="7944D708">
      <w:pPr>
        <w:numPr>
          <w:ilvl w:val="0"/>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Забор и подготовка образца.</w:t>
      </w:r>
    </w:p>
    <w:p w14:paraId="03B539B4">
      <w:pPr>
        <w:shd w:val="clear" w:color="auto" w:fill="FFFFFF"/>
        <w:spacing w:before="120" w:after="120" w:line="420" w:lineRule="atLeast"/>
        <w:ind w:left="-360" w:firstLine="140" w:firstLineChars="5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5 мл венозной крови были собраны в пробирку с ЭДТА и аккуратно перемешаны </w:t>
      </w:r>
    </w:p>
    <w:p w14:paraId="2B1C8157">
      <w:pPr>
        <w:numPr>
          <w:ilvl w:val="0"/>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Загрузка в центрифугу.</w:t>
      </w:r>
    </w:p>
    <w:p w14:paraId="2B060537">
      <w:pPr>
        <w:shd w:val="clear" w:color="auto" w:fill="FFFFFF"/>
        <w:spacing w:before="120" w:after="120" w:line="420" w:lineRule="atLeast"/>
        <w:ind w:left="-36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Пробирка была помещена в ротор центрифуги и сбалансирована.</w:t>
      </w:r>
    </w:p>
    <w:p w14:paraId="3E497848">
      <w:pPr>
        <w:numPr>
          <w:ilvl w:val="0"/>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Параметры центрифугирования:</w:t>
      </w:r>
    </w:p>
    <w:p w14:paraId="6BFCFB72">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скорость: </w:t>
      </w:r>
      <w:r>
        <w:rPr>
          <w:rFonts w:ascii="Times New Roman" w:hAnsi="Times New Roman" w:eastAsia="Times New Roman" w:cs="Times New Roman"/>
          <w:sz w:val="28"/>
          <w:szCs w:val="28"/>
          <w:lang w:val="en-US" w:eastAsia="ru-RU"/>
        </w:rPr>
        <w:t>2</w:t>
      </w:r>
      <w:r>
        <w:rPr>
          <w:rFonts w:ascii="Times New Roman" w:hAnsi="Times New Roman" w:eastAsia="Times New Roman" w:cs="Times New Roman"/>
          <w:sz w:val="28"/>
          <w:szCs w:val="28"/>
          <w:lang w:eastAsia="ru-RU"/>
        </w:rPr>
        <w:t>000 об/мин;</w:t>
      </w:r>
    </w:p>
    <w:p w14:paraId="028241C5">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время: 1</w:t>
      </w:r>
      <w:r>
        <w:rPr>
          <w:rFonts w:ascii="Times New Roman" w:hAnsi="Times New Roman" w:eastAsia="Times New Roman" w:cs="Times New Roman"/>
          <w:sz w:val="28"/>
          <w:szCs w:val="28"/>
          <w:lang w:val="en-US" w:eastAsia="ru-RU"/>
        </w:rPr>
        <w:t>5</w:t>
      </w:r>
      <w:r>
        <w:rPr>
          <w:rFonts w:ascii="Times New Roman" w:hAnsi="Times New Roman" w:eastAsia="Times New Roman" w:cs="Times New Roman"/>
          <w:sz w:val="28"/>
          <w:szCs w:val="28"/>
          <w:lang w:eastAsia="ru-RU"/>
        </w:rPr>
        <w:t> минут;</w:t>
      </w:r>
    </w:p>
    <w:p w14:paraId="135CB083">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температура: +4∘C .</w:t>
      </w:r>
    </w:p>
    <w:p w14:paraId="477D6C29">
      <w:pPr>
        <w:numPr>
          <w:ilvl w:val="0"/>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Остановка и извлечение. После полной остановки ротора аккуратно извлекли пробирки.</w:t>
      </w:r>
    </w:p>
    <w:p w14:paraId="150AB941">
      <w:pPr>
        <w:numPr>
          <w:ilvl w:val="0"/>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Визуализация результатов.</w:t>
      </w:r>
      <w:r>
        <w:rPr>
          <w:rFonts w:hint="default" w:ascii="Times New Roman" w:hAnsi="Times New Roman" w:eastAsia="Times New Roman" w:cs="Times New Roman"/>
          <w:sz w:val="28"/>
          <w:szCs w:val="28"/>
          <w:lang w:val="en-US" w:eastAsia="ru-RU"/>
        </w:rPr>
        <w:t xml:space="preserve"> (см. Приложение 1)</w:t>
      </w:r>
    </w:p>
    <w:p w14:paraId="2A75BCA1">
      <w:pPr>
        <w:numPr>
          <w:ilvl w:val="0"/>
          <w:numId w:val="0"/>
        </w:numPr>
        <w:shd w:val="clear" w:color="auto" w:fill="FFFFFF"/>
        <w:spacing w:before="120" w:after="120" w:line="420" w:lineRule="atLeast"/>
        <w:ind w:left="-360" w:leftChars="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В пробирке наблюдалось чёткое разделение:</w:t>
      </w:r>
    </w:p>
    <w:p w14:paraId="3A3CC30F">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верхний слой — плазма;</w:t>
      </w:r>
    </w:p>
    <w:p w14:paraId="4CBAD415">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средний тонкий слой — лейкоциты и тромбоциты;</w:t>
      </w:r>
    </w:p>
    <w:p w14:paraId="5ED26F5A">
      <w:pPr>
        <w:numPr>
          <w:ilvl w:val="1"/>
          <w:numId w:val="10"/>
        </w:numPr>
        <w:shd w:val="clear" w:color="auto" w:fill="FFFFFF"/>
        <w:spacing w:before="120" w:after="120" w:line="420" w:lineRule="atLeast"/>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нижний слой — эритроциты.</w:t>
      </w:r>
    </w:p>
    <w:p w14:paraId="72E46CF6">
      <w:pPr>
        <w:pStyle w:val="11"/>
        <w:numPr>
          <w:ilvl w:val="0"/>
          <w:numId w:val="10"/>
        </w:numPr>
        <w:tabs>
          <w:tab w:val="clear" w:pos="720"/>
        </w:tabs>
        <w:spacing w:line="360" w:lineRule="auto"/>
        <w:ind w:left="0" w:leftChars="0" w:hanging="360" w:firstLineChars="0"/>
      </w:pPr>
      <w:r>
        <w:rPr>
          <w:rFonts w:ascii="Times New Roman" w:hAnsi="Times New Roman" w:eastAsia="Times New Roman" w:cs="Times New Roman"/>
          <w:sz w:val="28"/>
          <w:szCs w:val="28"/>
          <w:lang w:eastAsia="ru-RU"/>
        </w:rPr>
        <w:t>Аликвотирование.</w:t>
      </w:r>
      <w:r>
        <w:rPr>
          <w:rFonts w:ascii="Times New Roman" w:hAnsi="Times New Roman"/>
          <w:sz w:val="28"/>
        </w:rPr>
        <w:t>С помощью пипетки отбирали плазму для последующего биохимического анализа.</w:t>
      </w:r>
    </w:p>
    <w:p w14:paraId="4FFC477F">
      <w:pPr>
        <w:spacing w:line="360" w:lineRule="auto"/>
        <w:ind w:firstLine="709"/>
        <w:jc w:val="both"/>
      </w:pPr>
      <w:r>
        <w:rPr>
          <w:rFonts w:ascii="Times New Roman" w:hAnsi="Times New Roman"/>
          <w:b/>
          <w:sz w:val="28"/>
        </w:rPr>
        <w:t>Полученные фракции и их назначение:</w:t>
      </w:r>
    </w:p>
    <w:p w14:paraId="20A5C8D4">
      <w:pPr>
        <w:spacing w:line="360" w:lineRule="auto"/>
        <w:ind w:firstLine="709"/>
        <w:jc w:val="both"/>
      </w:pPr>
      <w:r>
        <w:rPr>
          <w:rFonts w:ascii="Times New Roman" w:hAnsi="Times New Roman"/>
          <w:b w:val="0"/>
          <w:sz w:val="28"/>
        </w:rPr>
        <w:t>Плазма — жидкая часть крови, содержит белки, электролиты, гормоны, антитела. Используется для биохимических и иммунологических анализов.</w:t>
      </w:r>
    </w:p>
    <w:p w14:paraId="578A193F">
      <w:pPr>
        <w:spacing w:line="360" w:lineRule="auto"/>
        <w:ind w:firstLine="709"/>
        <w:jc w:val="both"/>
      </w:pPr>
      <w:r>
        <w:rPr>
          <w:rFonts w:ascii="Times New Roman" w:hAnsi="Times New Roman"/>
          <w:b w:val="0"/>
          <w:sz w:val="28"/>
        </w:rPr>
        <w:t>Лейкоцитарная плёнка — источник лейкоцитов и тромбоцитов для иммунологических исследований, ПЦР-диагностики.</w:t>
      </w:r>
    </w:p>
    <w:p w14:paraId="5B9F0648">
      <w:pPr>
        <w:spacing w:line="360" w:lineRule="auto"/>
        <w:ind w:firstLine="709"/>
        <w:jc w:val="both"/>
      </w:pPr>
      <w:r>
        <w:rPr>
          <w:rFonts w:ascii="Times New Roman" w:hAnsi="Times New Roman"/>
          <w:b w:val="0"/>
          <w:sz w:val="28"/>
        </w:rPr>
        <w:t>Эритроциты — используются для гематологических исследований, определения группы крови.</w:t>
      </w:r>
    </w:p>
    <w:p w14:paraId="19FFFA93">
      <w:r>
        <w:rPr>
          <w:rFonts w:ascii="Times New Roman" w:hAnsi="Times New Roman"/>
          <w:b/>
          <w:sz w:val="28"/>
        </w:rPr>
        <w:t>2.3. Результаты биохимического анализа</w:t>
      </w:r>
    </w:p>
    <w:p w14:paraId="60CEC190">
      <w:pPr>
        <w:spacing w:line="360" w:lineRule="auto"/>
        <w:ind w:firstLine="709"/>
        <w:jc w:val="both"/>
      </w:pPr>
      <w:r>
        <w:rPr>
          <w:rFonts w:ascii="Times New Roman" w:hAnsi="Times New Roman"/>
          <w:b w:val="0"/>
          <w:sz w:val="28"/>
        </w:rPr>
        <w:t>После центрифугирования полученная плазма была направлена на биохимический анализ. Результаты представлены в таблице 1.</w:t>
      </w:r>
    </w:p>
    <w:p w14:paraId="63B95845">
      <w:pPr>
        <w:spacing w:line="360" w:lineRule="auto"/>
        <w:ind w:firstLine="709"/>
        <w:jc w:val="both"/>
      </w:pPr>
      <w:r>
        <w:rPr>
          <w:rFonts w:ascii="Times New Roman" w:hAnsi="Times New Roman"/>
          <w:b/>
          <w:sz w:val="28"/>
        </w:rPr>
        <w:t>Таблица 1. Результаты биохимического анализа крови (ГБУЗ НО «Ардатовская районная больница»).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1922"/>
        <w:gridCol w:w="1921"/>
        <w:gridCol w:w="1920"/>
        <w:gridCol w:w="1912"/>
      </w:tblGrid>
      <w:tr w14:paraId="2C65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17CCDDB3">
            <w:pPr>
              <w:spacing w:after="0" w:line="240" w:lineRule="auto"/>
              <w:jc w:val="center"/>
            </w:pPr>
          </w:p>
        </w:tc>
        <w:tc>
          <w:tcPr>
            <w:tcW w:w="1938" w:type="dxa"/>
          </w:tcPr>
          <w:p w14:paraId="37DE7397">
            <w:pPr>
              <w:spacing w:after="0" w:line="240" w:lineRule="auto"/>
              <w:jc w:val="center"/>
            </w:pPr>
            <w:r>
              <w:rPr>
                <w:rFonts w:ascii="Times New Roman" w:hAnsi="Times New Roman"/>
                <w:b/>
                <w:sz w:val="24"/>
              </w:rPr>
              <w:t>Название теста</w:t>
            </w:r>
          </w:p>
        </w:tc>
        <w:tc>
          <w:tcPr>
            <w:tcW w:w="1938" w:type="dxa"/>
          </w:tcPr>
          <w:p w14:paraId="5A08AC03">
            <w:pPr>
              <w:spacing w:after="0" w:line="240" w:lineRule="auto"/>
              <w:jc w:val="center"/>
            </w:pPr>
            <w:r>
              <w:rPr>
                <w:rFonts w:ascii="Times New Roman" w:hAnsi="Times New Roman"/>
                <w:b/>
                <w:sz w:val="24"/>
              </w:rPr>
              <w:t>Результат</w:t>
            </w:r>
          </w:p>
        </w:tc>
        <w:tc>
          <w:tcPr>
            <w:tcW w:w="1938" w:type="dxa"/>
          </w:tcPr>
          <w:p w14:paraId="02A10475">
            <w:pPr>
              <w:spacing w:after="0" w:line="240" w:lineRule="auto"/>
              <w:jc w:val="center"/>
            </w:pPr>
            <w:r>
              <w:rPr>
                <w:rFonts w:ascii="Times New Roman" w:hAnsi="Times New Roman"/>
                <w:b/>
                <w:sz w:val="24"/>
              </w:rPr>
              <w:t>Единицы</w:t>
            </w:r>
          </w:p>
        </w:tc>
        <w:tc>
          <w:tcPr>
            <w:tcW w:w="1938" w:type="dxa"/>
          </w:tcPr>
          <w:p w14:paraId="5B7C0179">
            <w:pPr>
              <w:spacing w:after="0" w:line="240" w:lineRule="auto"/>
              <w:jc w:val="center"/>
            </w:pPr>
            <w:r>
              <w:rPr>
                <w:rFonts w:ascii="Times New Roman" w:hAnsi="Times New Roman"/>
                <w:b/>
                <w:sz w:val="24"/>
              </w:rPr>
              <w:t>Норма</w:t>
            </w:r>
          </w:p>
        </w:tc>
      </w:tr>
      <w:tr w14:paraId="474AE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558B28C4">
            <w:pPr>
              <w:spacing w:after="0" w:line="240" w:lineRule="auto"/>
              <w:jc w:val="center"/>
            </w:pPr>
            <w:r>
              <w:rPr>
                <w:rFonts w:ascii="Times New Roman" w:hAnsi="Times New Roman"/>
                <w:sz w:val="24"/>
              </w:rPr>
              <w:t>1</w:t>
            </w:r>
          </w:p>
        </w:tc>
        <w:tc>
          <w:tcPr>
            <w:tcW w:w="1938" w:type="dxa"/>
          </w:tcPr>
          <w:p w14:paraId="5D0CBCB2">
            <w:pPr>
              <w:spacing w:after="0" w:line="240" w:lineRule="auto"/>
              <w:jc w:val="center"/>
            </w:pPr>
            <w:r>
              <w:rPr>
                <w:rFonts w:ascii="Times New Roman" w:hAnsi="Times New Roman"/>
                <w:sz w:val="24"/>
              </w:rPr>
              <w:t>Билирубин общий</w:t>
            </w:r>
          </w:p>
        </w:tc>
        <w:tc>
          <w:tcPr>
            <w:tcW w:w="1938" w:type="dxa"/>
          </w:tcPr>
          <w:p w14:paraId="613C893D">
            <w:pPr>
              <w:spacing w:after="0" w:line="240" w:lineRule="auto"/>
              <w:jc w:val="center"/>
            </w:pPr>
            <w:r>
              <w:rPr>
                <w:rFonts w:ascii="Times New Roman" w:hAnsi="Times New Roman"/>
                <w:sz w:val="24"/>
              </w:rPr>
              <w:t>6.3</w:t>
            </w:r>
          </w:p>
        </w:tc>
        <w:tc>
          <w:tcPr>
            <w:tcW w:w="1938" w:type="dxa"/>
          </w:tcPr>
          <w:p w14:paraId="592FBAD6">
            <w:pPr>
              <w:spacing w:after="0" w:line="240" w:lineRule="auto"/>
              <w:jc w:val="center"/>
            </w:pPr>
            <w:r>
              <w:rPr>
                <w:rFonts w:ascii="Times New Roman" w:hAnsi="Times New Roman"/>
                <w:sz w:val="24"/>
              </w:rPr>
              <w:t>мкмоль/л</w:t>
            </w:r>
          </w:p>
        </w:tc>
        <w:tc>
          <w:tcPr>
            <w:tcW w:w="1938" w:type="dxa"/>
          </w:tcPr>
          <w:p w14:paraId="31807D5E">
            <w:pPr>
              <w:spacing w:after="0" w:line="240" w:lineRule="auto"/>
              <w:jc w:val="center"/>
            </w:pPr>
            <w:r>
              <w:rPr>
                <w:rFonts w:ascii="Times New Roman" w:hAnsi="Times New Roman"/>
                <w:sz w:val="24"/>
              </w:rPr>
              <w:t>0–21</w:t>
            </w:r>
          </w:p>
        </w:tc>
      </w:tr>
      <w:tr w14:paraId="6344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5C745B93">
            <w:pPr>
              <w:spacing w:after="0" w:line="240" w:lineRule="auto"/>
              <w:jc w:val="center"/>
            </w:pPr>
            <w:r>
              <w:rPr>
                <w:rFonts w:ascii="Times New Roman" w:hAnsi="Times New Roman"/>
                <w:sz w:val="24"/>
              </w:rPr>
              <w:t>2</w:t>
            </w:r>
          </w:p>
        </w:tc>
        <w:tc>
          <w:tcPr>
            <w:tcW w:w="1938" w:type="dxa"/>
          </w:tcPr>
          <w:p w14:paraId="215F0C26">
            <w:pPr>
              <w:spacing w:after="0" w:line="240" w:lineRule="auto"/>
              <w:jc w:val="center"/>
            </w:pPr>
            <w:r>
              <w:rPr>
                <w:rFonts w:ascii="Times New Roman" w:hAnsi="Times New Roman"/>
                <w:sz w:val="24"/>
              </w:rPr>
              <w:t>Билирубин прямой</w:t>
            </w:r>
          </w:p>
        </w:tc>
        <w:tc>
          <w:tcPr>
            <w:tcW w:w="1938" w:type="dxa"/>
          </w:tcPr>
          <w:p w14:paraId="26609F91">
            <w:pPr>
              <w:spacing w:after="0" w:line="240" w:lineRule="auto"/>
              <w:jc w:val="center"/>
            </w:pPr>
            <w:r>
              <w:rPr>
                <w:rFonts w:ascii="Times New Roman" w:hAnsi="Times New Roman"/>
                <w:sz w:val="24"/>
              </w:rPr>
              <w:t>2.0</w:t>
            </w:r>
          </w:p>
        </w:tc>
        <w:tc>
          <w:tcPr>
            <w:tcW w:w="1938" w:type="dxa"/>
          </w:tcPr>
          <w:p w14:paraId="0F03E69B">
            <w:pPr>
              <w:spacing w:after="0" w:line="240" w:lineRule="auto"/>
              <w:jc w:val="center"/>
            </w:pPr>
            <w:r>
              <w:rPr>
                <w:rFonts w:ascii="Times New Roman" w:hAnsi="Times New Roman"/>
                <w:sz w:val="24"/>
              </w:rPr>
              <w:t>мкмоль/л</w:t>
            </w:r>
          </w:p>
        </w:tc>
        <w:tc>
          <w:tcPr>
            <w:tcW w:w="1938" w:type="dxa"/>
          </w:tcPr>
          <w:p w14:paraId="7E5C00C1">
            <w:pPr>
              <w:spacing w:after="0" w:line="240" w:lineRule="auto"/>
              <w:jc w:val="center"/>
            </w:pPr>
            <w:r>
              <w:rPr>
                <w:rFonts w:ascii="Times New Roman" w:hAnsi="Times New Roman"/>
                <w:sz w:val="24"/>
              </w:rPr>
              <w:t>0–3.4</w:t>
            </w:r>
          </w:p>
        </w:tc>
      </w:tr>
      <w:tr w14:paraId="67C1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2CFAA443">
            <w:pPr>
              <w:spacing w:after="0" w:line="240" w:lineRule="auto"/>
              <w:jc w:val="center"/>
            </w:pPr>
            <w:r>
              <w:rPr>
                <w:rFonts w:ascii="Times New Roman" w:hAnsi="Times New Roman"/>
                <w:sz w:val="24"/>
              </w:rPr>
              <w:t>3</w:t>
            </w:r>
          </w:p>
        </w:tc>
        <w:tc>
          <w:tcPr>
            <w:tcW w:w="1938" w:type="dxa"/>
          </w:tcPr>
          <w:p w14:paraId="5A0D1C3A">
            <w:pPr>
              <w:spacing w:after="0" w:line="240" w:lineRule="auto"/>
              <w:jc w:val="center"/>
            </w:pPr>
            <w:r>
              <w:rPr>
                <w:rFonts w:ascii="Times New Roman" w:hAnsi="Times New Roman"/>
                <w:sz w:val="24"/>
              </w:rPr>
              <w:t>Билирубин непрямой</w:t>
            </w:r>
          </w:p>
        </w:tc>
        <w:tc>
          <w:tcPr>
            <w:tcW w:w="1938" w:type="dxa"/>
          </w:tcPr>
          <w:p w14:paraId="080669D5">
            <w:pPr>
              <w:spacing w:after="0" w:line="240" w:lineRule="auto"/>
              <w:jc w:val="center"/>
            </w:pPr>
            <w:r>
              <w:rPr>
                <w:rFonts w:ascii="Times New Roman" w:hAnsi="Times New Roman"/>
                <w:sz w:val="24"/>
              </w:rPr>
              <w:t>4.3</w:t>
            </w:r>
          </w:p>
        </w:tc>
        <w:tc>
          <w:tcPr>
            <w:tcW w:w="1938" w:type="dxa"/>
          </w:tcPr>
          <w:p w14:paraId="4E65CEFA">
            <w:pPr>
              <w:spacing w:after="0" w:line="240" w:lineRule="auto"/>
              <w:jc w:val="center"/>
            </w:pPr>
            <w:r>
              <w:rPr>
                <w:rFonts w:ascii="Times New Roman" w:hAnsi="Times New Roman"/>
                <w:sz w:val="24"/>
              </w:rPr>
              <w:t>мкмоль/л</w:t>
            </w:r>
          </w:p>
        </w:tc>
        <w:tc>
          <w:tcPr>
            <w:tcW w:w="1938" w:type="dxa"/>
          </w:tcPr>
          <w:p w14:paraId="0D5D553E">
            <w:pPr>
              <w:spacing w:after="0" w:line="240" w:lineRule="auto"/>
              <w:jc w:val="center"/>
            </w:pPr>
            <w:r>
              <w:rPr>
                <w:rFonts w:ascii="Times New Roman" w:hAnsi="Times New Roman"/>
                <w:sz w:val="24"/>
              </w:rPr>
              <w:t>—</w:t>
            </w:r>
          </w:p>
        </w:tc>
      </w:tr>
      <w:tr w14:paraId="5EFA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63F2C380">
            <w:pPr>
              <w:spacing w:after="0" w:line="240" w:lineRule="auto"/>
              <w:jc w:val="center"/>
            </w:pPr>
            <w:r>
              <w:rPr>
                <w:rFonts w:ascii="Times New Roman" w:hAnsi="Times New Roman"/>
                <w:sz w:val="24"/>
              </w:rPr>
              <w:t>4</w:t>
            </w:r>
          </w:p>
        </w:tc>
        <w:tc>
          <w:tcPr>
            <w:tcW w:w="1938" w:type="dxa"/>
          </w:tcPr>
          <w:p w14:paraId="0FE37859">
            <w:pPr>
              <w:spacing w:after="0" w:line="240" w:lineRule="auto"/>
              <w:jc w:val="center"/>
            </w:pPr>
            <w:r>
              <w:rPr>
                <w:rFonts w:ascii="Times New Roman" w:hAnsi="Times New Roman"/>
                <w:sz w:val="24"/>
              </w:rPr>
              <w:t>АСТ</w:t>
            </w:r>
          </w:p>
        </w:tc>
        <w:tc>
          <w:tcPr>
            <w:tcW w:w="1938" w:type="dxa"/>
          </w:tcPr>
          <w:p w14:paraId="6D07A9ED">
            <w:pPr>
              <w:spacing w:after="0" w:line="240" w:lineRule="auto"/>
              <w:jc w:val="center"/>
            </w:pPr>
            <w:r>
              <w:rPr>
                <w:rFonts w:ascii="Times New Roman" w:hAnsi="Times New Roman"/>
                <w:sz w:val="24"/>
              </w:rPr>
              <w:t>29.8</w:t>
            </w:r>
          </w:p>
        </w:tc>
        <w:tc>
          <w:tcPr>
            <w:tcW w:w="1938" w:type="dxa"/>
          </w:tcPr>
          <w:p w14:paraId="227364BB">
            <w:pPr>
              <w:spacing w:after="0" w:line="240" w:lineRule="auto"/>
              <w:jc w:val="center"/>
            </w:pPr>
            <w:r>
              <w:rPr>
                <w:rFonts w:ascii="Times New Roman" w:hAnsi="Times New Roman"/>
                <w:sz w:val="24"/>
              </w:rPr>
              <w:t>Ед/л</w:t>
            </w:r>
          </w:p>
        </w:tc>
        <w:tc>
          <w:tcPr>
            <w:tcW w:w="1938" w:type="dxa"/>
          </w:tcPr>
          <w:p w14:paraId="71468A49">
            <w:pPr>
              <w:spacing w:after="0" w:line="240" w:lineRule="auto"/>
              <w:jc w:val="center"/>
            </w:pPr>
            <w:r>
              <w:rPr>
                <w:rFonts w:ascii="Times New Roman" w:hAnsi="Times New Roman"/>
                <w:sz w:val="24"/>
              </w:rPr>
              <w:t>0–35</w:t>
            </w:r>
          </w:p>
        </w:tc>
      </w:tr>
      <w:tr w14:paraId="69C8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76F14AEC">
            <w:pPr>
              <w:spacing w:after="0" w:line="240" w:lineRule="auto"/>
              <w:jc w:val="center"/>
            </w:pPr>
            <w:r>
              <w:rPr>
                <w:rFonts w:ascii="Times New Roman" w:hAnsi="Times New Roman"/>
                <w:sz w:val="24"/>
              </w:rPr>
              <w:t>5</w:t>
            </w:r>
          </w:p>
        </w:tc>
        <w:tc>
          <w:tcPr>
            <w:tcW w:w="1938" w:type="dxa"/>
          </w:tcPr>
          <w:p w14:paraId="552BCBEB">
            <w:pPr>
              <w:spacing w:after="0" w:line="240" w:lineRule="auto"/>
              <w:jc w:val="center"/>
            </w:pPr>
            <w:r>
              <w:rPr>
                <w:rFonts w:ascii="Times New Roman" w:hAnsi="Times New Roman"/>
                <w:sz w:val="24"/>
              </w:rPr>
              <w:t>АЛТ</w:t>
            </w:r>
          </w:p>
        </w:tc>
        <w:tc>
          <w:tcPr>
            <w:tcW w:w="1938" w:type="dxa"/>
          </w:tcPr>
          <w:p w14:paraId="68602741">
            <w:pPr>
              <w:spacing w:after="0" w:line="240" w:lineRule="auto"/>
              <w:jc w:val="center"/>
            </w:pPr>
            <w:r>
              <w:rPr>
                <w:rFonts w:ascii="Times New Roman" w:hAnsi="Times New Roman"/>
                <w:sz w:val="24"/>
              </w:rPr>
              <w:t>17.6</w:t>
            </w:r>
          </w:p>
        </w:tc>
        <w:tc>
          <w:tcPr>
            <w:tcW w:w="1938" w:type="dxa"/>
          </w:tcPr>
          <w:p w14:paraId="27C5DC76">
            <w:pPr>
              <w:spacing w:after="0" w:line="240" w:lineRule="auto"/>
              <w:jc w:val="center"/>
            </w:pPr>
            <w:r>
              <w:rPr>
                <w:rFonts w:ascii="Times New Roman" w:hAnsi="Times New Roman"/>
                <w:sz w:val="24"/>
              </w:rPr>
              <w:t>Ед/л</w:t>
            </w:r>
          </w:p>
        </w:tc>
        <w:tc>
          <w:tcPr>
            <w:tcW w:w="1938" w:type="dxa"/>
          </w:tcPr>
          <w:p w14:paraId="57D591B9">
            <w:pPr>
              <w:spacing w:after="0" w:line="240" w:lineRule="auto"/>
              <w:jc w:val="center"/>
            </w:pPr>
            <w:r>
              <w:rPr>
                <w:rFonts w:ascii="Times New Roman" w:hAnsi="Times New Roman"/>
                <w:sz w:val="24"/>
              </w:rPr>
              <w:t>0–41</w:t>
            </w:r>
          </w:p>
        </w:tc>
      </w:tr>
      <w:tr w14:paraId="24D7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433B5A5D">
            <w:pPr>
              <w:spacing w:after="0" w:line="240" w:lineRule="auto"/>
              <w:jc w:val="center"/>
            </w:pPr>
            <w:r>
              <w:rPr>
                <w:rFonts w:ascii="Times New Roman" w:hAnsi="Times New Roman"/>
                <w:sz w:val="24"/>
              </w:rPr>
              <w:t>6</w:t>
            </w:r>
          </w:p>
        </w:tc>
        <w:tc>
          <w:tcPr>
            <w:tcW w:w="1938" w:type="dxa"/>
          </w:tcPr>
          <w:p w14:paraId="749AB83A">
            <w:pPr>
              <w:spacing w:after="0" w:line="240" w:lineRule="auto"/>
              <w:jc w:val="center"/>
            </w:pPr>
            <w:r>
              <w:rPr>
                <w:rFonts w:ascii="Times New Roman" w:hAnsi="Times New Roman"/>
                <w:sz w:val="24"/>
              </w:rPr>
              <w:t>Мочевина</w:t>
            </w:r>
          </w:p>
        </w:tc>
        <w:tc>
          <w:tcPr>
            <w:tcW w:w="1938" w:type="dxa"/>
          </w:tcPr>
          <w:p w14:paraId="24987739">
            <w:pPr>
              <w:spacing w:after="0" w:line="240" w:lineRule="auto"/>
              <w:jc w:val="center"/>
            </w:pPr>
            <w:r>
              <w:rPr>
                <w:rFonts w:ascii="Times New Roman" w:hAnsi="Times New Roman"/>
                <w:sz w:val="24"/>
              </w:rPr>
              <w:t>4.96</w:t>
            </w:r>
          </w:p>
        </w:tc>
        <w:tc>
          <w:tcPr>
            <w:tcW w:w="1938" w:type="dxa"/>
          </w:tcPr>
          <w:p w14:paraId="3DC37F6F">
            <w:pPr>
              <w:spacing w:after="0" w:line="240" w:lineRule="auto"/>
              <w:jc w:val="center"/>
            </w:pPr>
            <w:r>
              <w:rPr>
                <w:rFonts w:ascii="Times New Roman" w:hAnsi="Times New Roman"/>
                <w:sz w:val="24"/>
              </w:rPr>
              <w:t>ммоль/л</w:t>
            </w:r>
          </w:p>
        </w:tc>
        <w:tc>
          <w:tcPr>
            <w:tcW w:w="1938" w:type="dxa"/>
          </w:tcPr>
          <w:p w14:paraId="0805A192">
            <w:pPr>
              <w:spacing w:after="0" w:line="240" w:lineRule="auto"/>
              <w:jc w:val="center"/>
            </w:pPr>
            <w:r>
              <w:rPr>
                <w:rFonts w:ascii="Times New Roman" w:hAnsi="Times New Roman"/>
                <w:sz w:val="24"/>
              </w:rPr>
              <w:t>2.6–7.3</w:t>
            </w:r>
          </w:p>
        </w:tc>
      </w:tr>
      <w:tr w14:paraId="2AF7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533F96BE">
            <w:pPr>
              <w:spacing w:after="0" w:line="240" w:lineRule="auto"/>
              <w:jc w:val="center"/>
            </w:pPr>
            <w:r>
              <w:rPr>
                <w:rFonts w:ascii="Times New Roman" w:hAnsi="Times New Roman"/>
                <w:sz w:val="24"/>
              </w:rPr>
              <w:t>7</w:t>
            </w:r>
          </w:p>
        </w:tc>
        <w:tc>
          <w:tcPr>
            <w:tcW w:w="1938" w:type="dxa"/>
          </w:tcPr>
          <w:p w14:paraId="5C67CF6C">
            <w:pPr>
              <w:spacing w:after="0" w:line="240" w:lineRule="auto"/>
              <w:jc w:val="center"/>
            </w:pPr>
            <w:r>
              <w:rPr>
                <w:rFonts w:ascii="Times New Roman" w:hAnsi="Times New Roman"/>
                <w:sz w:val="24"/>
              </w:rPr>
              <w:t>Креатинин</w:t>
            </w:r>
          </w:p>
        </w:tc>
        <w:tc>
          <w:tcPr>
            <w:tcW w:w="1938" w:type="dxa"/>
          </w:tcPr>
          <w:p w14:paraId="7AFB2D4F">
            <w:pPr>
              <w:spacing w:after="0" w:line="240" w:lineRule="auto"/>
              <w:jc w:val="center"/>
            </w:pPr>
            <w:r>
              <w:rPr>
                <w:rFonts w:ascii="Times New Roman" w:hAnsi="Times New Roman"/>
                <w:sz w:val="24"/>
              </w:rPr>
              <w:t>49.1 ↓</w:t>
            </w:r>
          </w:p>
        </w:tc>
        <w:tc>
          <w:tcPr>
            <w:tcW w:w="1938" w:type="dxa"/>
          </w:tcPr>
          <w:p w14:paraId="7FFA720A">
            <w:pPr>
              <w:spacing w:after="0" w:line="240" w:lineRule="auto"/>
              <w:jc w:val="center"/>
            </w:pPr>
            <w:r>
              <w:rPr>
                <w:rFonts w:ascii="Times New Roman" w:hAnsi="Times New Roman"/>
                <w:sz w:val="24"/>
              </w:rPr>
              <w:t>мкмоль/л</w:t>
            </w:r>
          </w:p>
        </w:tc>
        <w:tc>
          <w:tcPr>
            <w:tcW w:w="1938" w:type="dxa"/>
          </w:tcPr>
          <w:p w14:paraId="5D2FDA0D">
            <w:pPr>
              <w:spacing w:after="0" w:line="240" w:lineRule="auto"/>
              <w:jc w:val="center"/>
            </w:pPr>
            <w:r>
              <w:rPr>
                <w:rFonts w:ascii="Times New Roman" w:hAnsi="Times New Roman"/>
                <w:sz w:val="24"/>
              </w:rPr>
              <w:t>53–115</w:t>
            </w:r>
          </w:p>
        </w:tc>
      </w:tr>
      <w:tr w14:paraId="4783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633CFE2F">
            <w:pPr>
              <w:spacing w:after="0" w:line="240" w:lineRule="auto"/>
              <w:jc w:val="center"/>
            </w:pPr>
            <w:r>
              <w:rPr>
                <w:rFonts w:ascii="Times New Roman" w:hAnsi="Times New Roman"/>
                <w:sz w:val="24"/>
              </w:rPr>
              <w:t>8</w:t>
            </w:r>
          </w:p>
        </w:tc>
        <w:tc>
          <w:tcPr>
            <w:tcW w:w="1938" w:type="dxa"/>
          </w:tcPr>
          <w:p w14:paraId="3FC9B16A">
            <w:pPr>
              <w:spacing w:after="0" w:line="240" w:lineRule="auto"/>
              <w:jc w:val="center"/>
            </w:pPr>
            <w:r>
              <w:rPr>
                <w:rFonts w:ascii="Times New Roman" w:hAnsi="Times New Roman"/>
                <w:sz w:val="24"/>
              </w:rPr>
              <w:t>Щелочная фосфатаза</w:t>
            </w:r>
          </w:p>
        </w:tc>
        <w:tc>
          <w:tcPr>
            <w:tcW w:w="1938" w:type="dxa"/>
          </w:tcPr>
          <w:p w14:paraId="1E9D964F">
            <w:pPr>
              <w:spacing w:after="0" w:line="240" w:lineRule="auto"/>
              <w:jc w:val="center"/>
            </w:pPr>
            <w:r>
              <w:rPr>
                <w:rFonts w:ascii="Times New Roman" w:hAnsi="Times New Roman"/>
                <w:sz w:val="24"/>
              </w:rPr>
              <w:t>828.2 ↑</w:t>
            </w:r>
          </w:p>
        </w:tc>
        <w:tc>
          <w:tcPr>
            <w:tcW w:w="1938" w:type="dxa"/>
          </w:tcPr>
          <w:p w14:paraId="320C1FFB">
            <w:pPr>
              <w:spacing w:after="0" w:line="240" w:lineRule="auto"/>
              <w:jc w:val="center"/>
            </w:pPr>
            <w:r>
              <w:rPr>
                <w:rFonts w:ascii="Times New Roman" w:hAnsi="Times New Roman"/>
                <w:sz w:val="24"/>
              </w:rPr>
              <w:t>Ед/л</w:t>
            </w:r>
          </w:p>
        </w:tc>
        <w:tc>
          <w:tcPr>
            <w:tcW w:w="1938" w:type="dxa"/>
          </w:tcPr>
          <w:p w14:paraId="5C15F57C">
            <w:pPr>
              <w:spacing w:after="0" w:line="240" w:lineRule="auto"/>
              <w:jc w:val="center"/>
            </w:pPr>
            <w:r>
              <w:rPr>
                <w:rFonts w:ascii="Times New Roman" w:hAnsi="Times New Roman"/>
                <w:sz w:val="24"/>
              </w:rPr>
              <w:t>0–258</w:t>
            </w:r>
          </w:p>
        </w:tc>
      </w:tr>
      <w:tr w14:paraId="69DA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2A9EE9FB">
            <w:pPr>
              <w:spacing w:after="0" w:line="240" w:lineRule="auto"/>
              <w:jc w:val="center"/>
            </w:pPr>
            <w:r>
              <w:rPr>
                <w:rFonts w:ascii="Times New Roman" w:hAnsi="Times New Roman"/>
                <w:sz w:val="24"/>
              </w:rPr>
              <w:t>9</w:t>
            </w:r>
          </w:p>
        </w:tc>
        <w:tc>
          <w:tcPr>
            <w:tcW w:w="1938" w:type="dxa"/>
          </w:tcPr>
          <w:p w14:paraId="7B273B78">
            <w:pPr>
              <w:spacing w:after="0" w:line="240" w:lineRule="auto"/>
              <w:jc w:val="center"/>
            </w:pPr>
            <w:r>
              <w:rPr>
                <w:rFonts w:ascii="Times New Roman" w:hAnsi="Times New Roman"/>
                <w:sz w:val="24"/>
              </w:rPr>
              <w:t>α-Амилаза</w:t>
            </w:r>
          </w:p>
        </w:tc>
        <w:tc>
          <w:tcPr>
            <w:tcW w:w="1938" w:type="dxa"/>
          </w:tcPr>
          <w:p w14:paraId="14319013">
            <w:pPr>
              <w:spacing w:after="0" w:line="240" w:lineRule="auto"/>
              <w:jc w:val="center"/>
            </w:pPr>
            <w:r>
              <w:rPr>
                <w:rFonts w:ascii="Times New Roman" w:hAnsi="Times New Roman"/>
                <w:sz w:val="24"/>
              </w:rPr>
              <w:t>80</w:t>
            </w:r>
          </w:p>
        </w:tc>
        <w:tc>
          <w:tcPr>
            <w:tcW w:w="1938" w:type="dxa"/>
          </w:tcPr>
          <w:p w14:paraId="630A485A">
            <w:pPr>
              <w:spacing w:after="0" w:line="240" w:lineRule="auto"/>
              <w:jc w:val="center"/>
            </w:pPr>
            <w:r>
              <w:rPr>
                <w:rFonts w:ascii="Times New Roman" w:hAnsi="Times New Roman"/>
                <w:sz w:val="24"/>
              </w:rPr>
              <w:t>Ед/л</w:t>
            </w:r>
          </w:p>
        </w:tc>
        <w:tc>
          <w:tcPr>
            <w:tcW w:w="1938" w:type="dxa"/>
          </w:tcPr>
          <w:p w14:paraId="0F4C29DA">
            <w:pPr>
              <w:spacing w:after="0" w:line="240" w:lineRule="auto"/>
              <w:jc w:val="center"/>
            </w:pPr>
            <w:r>
              <w:rPr>
                <w:rFonts w:ascii="Times New Roman" w:hAnsi="Times New Roman"/>
                <w:sz w:val="24"/>
              </w:rPr>
              <w:t>0–100</w:t>
            </w:r>
          </w:p>
        </w:tc>
      </w:tr>
      <w:tr w14:paraId="31CA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8" w:type="dxa"/>
          </w:tcPr>
          <w:p w14:paraId="33863186">
            <w:pPr>
              <w:spacing w:after="0" w:line="240" w:lineRule="auto"/>
            </w:pPr>
          </w:p>
        </w:tc>
        <w:tc>
          <w:tcPr>
            <w:tcW w:w="1938" w:type="dxa"/>
          </w:tcPr>
          <w:p w14:paraId="3275A8DE">
            <w:pPr>
              <w:spacing w:after="0" w:line="240" w:lineRule="auto"/>
            </w:pPr>
          </w:p>
        </w:tc>
        <w:tc>
          <w:tcPr>
            <w:tcW w:w="1938" w:type="dxa"/>
          </w:tcPr>
          <w:p w14:paraId="651922FA">
            <w:pPr>
              <w:spacing w:after="0" w:line="240" w:lineRule="auto"/>
            </w:pPr>
          </w:p>
        </w:tc>
        <w:tc>
          <w:tcPr>
            <w:tcW w:w="1938" w:type="dxa"/>
          </w:tcPr>
          <w:p w14:paraId="13B38937">
            <w:pPr>
              <w:spacing w:after="0" w:line="240" w:lineRule="auto"/>
            </w:pPr>
          </w:p>
        </w:tc>
        <w:tc>
          <w:tcPr>
            <w:tcW w:w="1938" w:type="dxa"/>
          </w:tcPr>
          <w:p w14:paraId="5AEBACF9">
            <w:pPr>
              <w:spacing w:after="0" w:line="240" w:lineRule="auto"/>
            </w:pPr>
          </w:p>
        </w:tc>
      </w:tr>
    </w:tbl>
    <w:p w14:paraId="34E70180">
      <w:pPr>
        <w:spacing w:line="360" w:lineRule="auto"/>
        <w:ind w:firstLine="709"/>
        <w:jc w:val="both"/>
      </w:pPr>
    </w:p>
    <w:p w14:paraId="25BB782C">
      <w:pPr>
        <w:spacing w:line="360" w:lineRule="auto"/>
        <w:ind w:firstLine="709"/>
        <w:jc w:val="both"/>
      </w:pPr>
      <w:r>
        <w:rPr>
          <w:rFonts w:ascii="Times New Roman" w:hAnsi="Times New Roman"/>
          <w:b w:val="0"/>
          <w:sz w:val="28"/>
        </w:rPr>
        <w:t>Дата анализа: 28.10.2025. Пациент: мужчина, № 13.</w:t>
      </w:r>
    </w:p>
    <w:p w14:paraId="18095AE4">
      <w:pPr>
        <w:spacing w:line="360" w:lineRule="auto"/>
        <w:ind w:firstLine="709"/>
        <w:jc w:val="both"/>
      </w:pPr>
      <w:r>
        <w:rPr>
          <w:rFonts w:ascii="Times New Roman" w:hAnsi="Times New Roman"/>
          <w:b/>
          <w:sz w:val="28"/>
        </w:rPr>
        <w:t>Анализ результатов:</w:t>
      </w:r>
    </w:p>
    <w:p w14:paraId="23A89CF3">
      <w:pPr>
        <w:spacing w:line="360" w:lineRule="auto"/>
        <w:ind w:firstLine="709"/>
        <w:jc w:val="both"/>
      </w:pPr>
      <w:r>
        <w:rPr>
          <w:rFonts w:ascii="Times New Roman" w:hAnsi="Times New Roman"/>
          <w:b w:val="0"/>
          <w:sz w:val="28"/>
        </w:rPr>
        <w:t>Из 9 исследованных показателей отклонения от нормы выявлены по двум:</w:t>
      </w:r>
    </w:p>
    <w:p w14:paraId="3C4181D8">
      <w:pPr>
        <w:pStyle w:val="11"/>
        <w:numPr>
          <w:ilvl w:val="0"/>
          <w:numId w:val="11"/>
        </w:numPr>
        <w:tabs>
          <w:tab w:val="clear" w:pos="360"/>
        </w:tabs>
        <w:spacing w:line="360" w:lineRule="auto"/>
        <w:ind w:leftChars="0"/>
      </w:pPr>
      <w:r>
        <w:rPr>
          <w:rFonts w:ascii="Times New Roman" w:hAnsi="Times New Roman"/>
          <w:sz w:val="28"/>
        </w:rPr>
        <w:t>Щелочная фосфатаза — 828.2 Ед/л при норме 0–258 Ед/л — превышение нормы более чем в 3 раза. Повышение щелочной фосфатазы может указывать на патологию печени (холестаз, заболевания жёлчных путей) или костной ткани.</w:t>
      </w:r>
    </w:p>
    <w:p w14:paraId="4B2F612C">
      <w:pPr>
        <w:pStyle w:val="11"/>
        <w:numPr>
          <w:ilvl w:val="0"/>
          <w:numId w:val="11"/>
        </w:numPr>
        <w:tabs>
          <w:tab w:val="clear" w:pos="360"/>
        </w:tabs>
        <w:spacing w:line="360" w:lineRule="auto"/>
        <w:ind w:left="360" w:leftChars="0" w:hanging="360" w:firstLineChars="0"/>
      </w:pPr>
      <w:r>
        <w:rPr>
          <w:rFonts w:ascii="Times New Roman" w:hAnsi="Times New Roman"/>
          <w:sz w:val="28"/>
        </w:rPr>
        <w:t>Креатинин — 49.1 мкмоль/л при норме 53–115 мкмоль/л — незначительно снижен. Лёгкое снижение креатинина может быть связано с особенностями питания, мышечной массой и не всегда имеет клиническое значение.</w:t>
      </w:r>
    </w:p>
    <w:p w14:paraId="3CC7DB42">
      <w:pPr>
        <w:spacing w:line="360" w:lineRule="auto"/>
        <w:ind w:firstLine="709"/>
        <w:jc w:val="both"/>
      </w:pPr>
      <w:r>
        <w:rPr>
          <w:rFonts w:ascii="Times New Roman" w:hAnsi="Times New Roman"/>
          <w:b w:val="0"/>
          <w:sz w:val="28"/>
        </w:rPr>
        <w:t>Остальные показатели (билирубин общий, прямой и непрямой, АСТ, АЛТ, мочевина, α-амилаза) находятся в пределах референсных значений.</w:t>
      </w:r>
    </w:p>
    <w:p w14:paraId="316A1DAB">
      <w:pPr>
        <w:spacing w:line="360" w:lineRule="auto"/>
        <w:ind w:firstLine="709"/>
        <w:jc w:val="both"/>
      </w:pPr>
      <w:r>
        <w:rPr>
          <w:rFonts w:ascii="Times New Roman" w:hAnsi="Times New Roman"/>
          <w:b w:val="0"/>
          <w:sz w:val="28"/>
        </w:rPr>
        <w:t>Важно отметить: глюкоза, холестерин и С-реактивный белок в данный анализ не входили, поэтому выводы об уровне сахара, липидного профиля или наличии воспаления по С-РБ по этой таблице сделать невозможно — для этих показателей требуются отдельные исследования.</w:t>
      </w:r>
    </w:p>
    <w:p w14:paraId="1CF767C7">
      <w:pPr>
        <w:spacing w:line="360" w:lineRule="auto"/>
        <w:ind w:firstLine="709"/>
        <w:jc w:val="both"/>
      </w:pPr>
      <w:r>
        <w:rPr>
          <w:rFonts w:ascii="Times New Roman" w:hAnsi="Times New Roman"/>
          <w:b/>
          <w:sz w:val="28"/>
        </w:rPr>
        <w:t>Связь с центрифугированием:</w:t>
      </w:r>
    </w:p>
    <w:p w14:paraId="03984A14">
      <w:pPr>
        <w:spacing w:line="360" w:lineRule="auto"/>
        <w:ind w:firstLine="709"/>
        <w:jc w:val="both"/>
      </w:pPr>
      <w:r>
        <w:rPr>
          <w:rFonts w:ascii="Times New Roman" w:hAnsi="Times New Roman"/>
          <w:b w:val="0"/>
          <w:sz w:val="28"/>
        </w:rPr>
        <w:t>Качество центрифугирования напрямую влияет на достоверность полученных результатов. Если центрифугирование проведено некорректно — при слишком высокой скорости или резком торможении — происходит гемолиз (разрушение эритроцитов). В результате внутриклеточные компоненты попадают в плазму и искажают показатели. Например, при гемолизе ложно повышаются уровень калия, лактатдегидрогеназы (ЛДГ) и АСТ, что может привести к неверной диагностике. В нашем эксперименте центрифугирование было проведено корректно: плазма визуально прозрачная, без признаков гемолиза, что подтверждает достоверность полученных значений.</w:t>
      </w:r>
    </w:p>
    <w:p w14:paraId="1523E595">
      <w:r>
        <w:rPr>
          <w:rFonts w:ascii="Times New Roman" w:hAnsi="Times New Roman"/>
          <w:b/>
          <w:sz w:val="28"/>
        </w:rPr>
        <w:t>2.4. Метод анкетирования</w:t>
      </w:r>
    </w:p>
    <w:p w14:paraId="5C534D3B">
      <w:pPr>
        <w:spacing w:line="360" w:lineRule="auto"/>
        <w:ind w:firstLine="709"/>
        <w:jc w:val="both"/>
      </w:pPr>
      <w:r>
        <w:rPr>
          <w:rFonts w:ascii="Times New Roman" w:hAnsi="Times New Roman"/>
          <w:b w:val="0"/>
          <w:sz w:val="28"/>
        </w:rPr>
        <w:t xml:space="preserve">Для оценки уровня знаний о методе центрифугирования среди старшеклассников было проведено анкетирование. В опросе приняли участие 38 обучающихся 9–11 классов МБОУ «Ардатовская средняя школа №1». Анкета включала 6 вопросов (см. Приложение </w:t>
      </w:r>
      <w:r>
        <w:rPr>
          <w:rFonts w:hint="default" w:ascii="Times New Roman" w:hAnsi="Times New Roman"/>
          <w:b w:val="0"/>
          <w:sz w:val="28"/>
          <w:lang w:val="ru-RU"/>
        </w:rPr>
        <w:t>2</w:t>
      </w:r>
      <w:r>
        <w:rPr>
          <w:rFonts w:ascii="Times New Roman" w:hAnsi="Times New Roman"/>
          <w:b w:val="0"/>
          <w:sz w:val="28"/>
        </w:rPr>
        <w:t>).</w:t>
      </w:r>
    </w:p>
    <w:p w14:paraId="667ECCA2">
      <w:pPr>
        <w:spacing w:line="360" w:lineRule="auto"/>
        <w:ind w:firstLine="709"/>
        <w:jc w:val="both"/>
      </w:pPr>
      <w:r>
        <w:rPr>
          <w:rFonts w:ascii="Times New Roman" w:hAnsi="Times New Roman"/>
          <w:b/>
          <w:sz w:val="28"/>
        </w:rPr>
        <w:t>Результаты анкетирования:</w:t>
      </w:r>
    </w:p>
    <w:p w14:paraId="7B8FB5CD">
      <w:pPr>
        <w:pStyle w:val="11"/>
        <w:numPr>
          <w:ilvl w:val="0"/>
          <w:numId w:val="12"/>
        </w:numPr>
        <w:tabs>
          <w:tab w:val="clear" w:pos="360"/>
        </w:tabs>
        <w:spacing w:line="360" w:lineRule="auto"/>
        <w:ind w:leftChars="0"/>
        <w:jc w:val="both"/>
      </w:pPr>
      <w:r>
        <w:rPr>
          <w:rFonts w:ascii="Times New Roman" w:hAnsi="Times New Roman"/>
          <w:sz w:val="28"/>
        </w:rPr>
        <w:t>На вопрос о влиянии центрифугирования на точность диагностики 45% респондентов ответили, что оно «существенно повышает точность», 28% — «незначительно влияет», 17% — «затрудняюсь ответить», 10% — «не влияет». Таким образом, менее половины опрошенных понимают значимость метода.</w:t>
      </w:r>
    </w:p>
    <w:p w14:paraId="44262B5C">
      <w:pPr>
        <w:pStyle w:val="11"/>
        <w:numPr>
          <w:ilvl w:val="0"/>
          <w:numId w:val="12"/>
        </w:numPr>
        <w:tabs>
          <w:tab w:val="clear" w:pos="360"/>
        </w:tabs>
        <w:spacing w:line="360" w:lineRule="auto"/>
        <w:ind w:left="360" w:leftChars="0" w:hanging="360" w:firstLineChars="0"/>
        <w:jc w:val="both"/>
      </w:pPr>
      <w:r>
        <w:rPr>
          <w:rFonts w:ascii="Times New Roman" w:hAnsi="Times New Roman"/>
          <w:sz w:val="28"/>
        </w:rPr>
        <w:t>На вопрос о наиболее важных для диагностики компонентах крови 52% назвали плазму, 22% — эритроциты, 16% — лейкоциты, 10% — тромбоциты. Это говорит о том, что многие школьники не знают, что все фракции важны для разных видов анализа.</w:t>
      </w:r>
    </w:p>
    <w:p w14:paraId="16438C91">
      <w:pPr>
        <w:pStyle w:val="11"/>
        <w:numPr>
          <w:ilvl w:val="0"/>
          <w:numId w:val="12"/>
        </w:numPr>
        <w:tabs>
          <w:tab w:val="clear" w:pos="360"/>
        </w:tabs>
        <w:spacing w:line="360" w:lineRule="auto"/>
        <w:ind w:left="360" w:leftChars="0" w:hanging="360" w:firstLineChars="0"/>
        <w:jc w:val="both"/>
      </w:pPr>
      <w:r>
        <w:rPr>
          <w:rFonts w:ascii="Times New Roman" w:hAnsi="Times New Roman"/>
          <w:sz w:val="28"/>
        </w:rPr>
        <w:t>Оценка надёжности результатов: 38% считают, что центрифугирование даёт результаты «значительно выше» по надёжности, 30% — «примерно такую же», 22% — «немного выше», 10% — «затрудняюсь ответить».</w:t>
      </w:r>
    </w:p>
    <w:p w14:paraId="49B7ECC7">
      <w:pPr>
        <w:pStyle w:val="11"/>
        <w:numPr>
          <w:ilvl w:val="0"/>
          <w:numId w:val="12"/>
        </w:numPr>
        <w:tabs>
          <w:tab w:val="clear" w:pos="360"/>
        </w:tabs>
        <w:spacing w:line="360" w:lineRule="auto"/>
        <w:ind w:left="360" w:leftChars="0" w:hanging="360" w:firstLineChars="0"/>
        <w:jc w:val="both"/>
      </w:pPr>
      <w:r>
        <w:rPr>
          <w:rFonts w:ascii="Times New Roman" w:hAnsi="Times New Roman"/>
          <w:sz w:val="28"/>
        </w:rPr>
        <w:t>О недостатках метода 35% слышали о риске гемолиза, 20% — о высокой стоимости оборудования, 15% — о длительности процесса, 30% — «не знают о недостатках».</w:t>
      </w:r>
    </w:p>
    <w:p w14:paraId="5FEFAA55">
      <w:pPr>
        <w:pStyle w:val="11"/>
        <w:numPr>
          <w:ilvl w:val="0"/>
          <w:numId w:val="12"/>
        </w:numPr>
        <w:tabs>
          <w:tab w:val="clear" w:pos="360"/>
        </w:tabs>
        <w:spacing w:line="360" w:lineRule="auto"/>
        <w:ind w:left="360" w:leftChars="0" w:hanging="360" w:firstLineChars="0"/>
        <w:jc w:val="both"/>
      </w:pPr>
      <w:r>
        <w:rPr>
          <w:rFonts w:ascii="Times New Roman" w:hAnsi="Times New Roman"/>
          <w:sz w:val="28"/>
        </w:rPr>
        <w:t>Частота сдачи анализов: 55% сдают кровь раз в год (профилактически), 30% — по назначению врача, 10% — раз в полгода, 5% — не сдают вообще.</w:t>
      </w:r>
    </w:p>
    <w:p w14:paraId="57CAF2F4">
      <w:pPr>
        <w:pStyle w:val="11"/>
        <w:numPr>
          <w:ilvl w:val="0"/>
          <w:numId w:val="12"/>
        </w:numPr>
        <w:spacing w:line="360" w:lineRule="auto"/>
        <w:ind w:left="360" w:leftChars="0" w:hanging="360" w:firstLineChars="0"/>
        <w:jc w:val="both"/>
      </w:pPr>
      <w:r>
        <w:rPr>
          <w:rFonts w:ascii="Times New Roman" w:hAnsi="Times New Roman"/>
          <w:sz w:val="28"/>
        </w:rPr>
        <w:t>Знание показателей биохимического анализа: глюкозу назвали 60% опрошенных, билирубин — 35%, АЛТ и АСТ — 28%, креатинин — 22%, мочевину — 18%, холестерин — 42%, белок — 25%. 15% не назвали ни одного показателя.</w:t>
      </w:r>
    </w:p>
    <w:p w14:paraId="7AF5BC89">
      <w:pPr>
        <w:spacing w:line="360" w:lineRule="auto"/>
        <w:ind w:firstLine="709"/>
        <w:jc w:val="both"/>
      </w:pPr>
      <w:r>
        <w:rPr>
          <w:rFonts w:ascii="Times New Roman" w:hAnsi="Times New Roman"/>
          <w:b/>
          <w:bCs/>
          <w:sz w:val="28"/>
        </w:rPr>
        <w:t xml:space="preserve">Вывод по анкетированию: </w:t>
      </w:r>
      <w:r>
        <w:rPr>
          <w:rFonts w:ascii="Times New Roman" w:hAnsi="Times New Roman"/>
          <w:b w:val="0"/>
          <w:sz w:val="28"/>
        </w:rPr>
        <w:t>уровень знаний старшеклассников о методе центрифугирования и его роли в диагностике низкий. Большинство респондентов н</w:t>
      </w:r>
      <w:r>
        <w:rPr>
          <w:b w:val="0"/>
          <w:sz w:val="28"/>
          <w:lang w:val="ru-RU"/>
        </w:rPr>
        <w:t>е</w:t>
      </w:r>
      <w:r>
        <w:rPr>
          <w:rFonts w:ascii="Times New Roman" w:hAnsi="Times New Roman"/>
          <w:b w:val="0"/>
          <w:sz w:val="28"/>
        </w:rPr>
        <w:t xml:space="preserve"> знакомы с методом, что подтверждает актуальность данной исследовательской работы и необходимость популяризации знаний о лабораторной диагностике среди школьников.</w:t>
      </w:r>
    </w:p>
    <w:p w14:paraId="1CAF77B5">
      <w:pPr>
        <w:jc w:val="both"/>
      </w:pPr>
      <w:r>
        <w:br w:type="page"/>
      </w:r>
    </w:p>
    <w:p w14:paraId="100A10ED">
      <w:pPr>
        <w:jc w:val="both"/>
      </w:pPr>
      <w:r>
        <w:rPr>
          <w:rFonts w:ascii="Times New Roman" w:hAnsi="Times New Roman"/>
          <w:b/>
          <w:sz w:val="28"/>
        </w:rPr>
        <w:t>Заключение</w:t>
      </w:r>
    </w:p>
    <w:p w14:paraId="0FEB61BA">
      <w:pPr>
        <w:spacing w:line="360" w:lineRule="auto"/>
        <w:ind w:firstLine="709"/>
        <w:jc w:val="both"/>
      </w:pPr>
      <w:r>
        <w:rPr>
          <w:rFonts w:ascii="Times New Roman" w:hAnsi="Times New Roman"/>
          <w:b w:val="0"/>
          <w:sz w:val="28"/>
        </w:rPr>
        <w:t>Целью данного исследования было изучение влияния режимов центрифугирования на качество разделения компонентов крови и достоверность лабораторной диагностики на примере биохимического анализа. В ходе работы все поставленные задачи были последовательно решены.</w:t>
      </w:r>
    </w:p>
    <w:p w14:paraId="64B1C8F5">
      <w:pPr>
        <w:pStyle w:val="11"/>
        <w:numPr>
          <w:ilvl w:val="0"/>
          <w:numId w:val="13"/>
        </w:numPr>
        <w:spacing w:line="360" w:lineRule="auto"/>
        <w:ind w:leftChars="0"/>
        <w:jc w:val="both"/>
      </w:pPr>
      <w:r>
        <w:rPr>
          <w:rFonts w:ascii="Times New Roman" w:hAnsi="Times New Roman"/>
          <w:sz w:val="28"/>
        </w:rPr>
        <w:t>Изучены теоретические основы метода центрифугирования. Рассмотрены физические принципы работы центрифуг (действие центробежной силы), основные виды центрифугирования (дифференциальное, препаративное, аналитическое) и параметры, влияющие на качество разделения (скорость, время, температура, балансировка ротора).</w:t>
      </w:r>
    </w:p>
    <w:p w14:paraId="58D788F3">
      <w:pPr>
        <w:pStyle w:val="11"/>
        <w:numPr>
          <w:ilvl w:val="0"/>
          <w:numId w:val="13"/>
        </w:numPr>
        <w:tabs>
          <w:tab w:val="clear" w:pos="360"/>
        </w:tabs>
        <w:spacing w:line="360" w:lineRule="auto"/>
        <w:ind w:left="360" w:leftChars="0" w:hanging="360" w:firstLineChars="0"/>
        <w:jc w:val="both"/>
      </w:pPr>
      <w:r>
        <w:rPr>
          <w:rFonts w:ascii="Times New Roman" w:hAnsi="Times New Roman"/>
          <w:sz w:val="28"/>
        </w:rPr>
        <w:t>Выявлены закономерности разделения форменных элементов крови. Установлено, что в результате центрифугирования цельная кровь разделяется на три фракции: эритроциты (нижний слой), лейкоцитарно-тромбоцитарная плёнка (средний слой) и плазма (верхний слой). Распределение обусловлено разницей плотностей компонентов.</w:t>
      </w:r>
    </w:p>
    <w:p w14:paraId="538A81CD">
      <w:pPr>
        <w:pStyle w:val="11"/>
        <w:numPr>
          <w:ilvl w:val="0"/>
          <w:numId w:val="13"/>
        </w:numPr>
        <w:tabs>
          <w:tab w:val="clear" w:pos="360"/>
        </w:tabs>
        <w:spacing w:line="360" w:lineRule="auto"/>
        <w:ind w:left="360" w:leftChars="0" w:hanging="360" w:firstLineChars="0"/>
        <w:jc w:val="both"/>
      </w:pPr>
      <w:r>
        <w:rPr>
          <w:rFonts w:ascii="Times New Roman" w:hAnsi="Times New Roman"/>
          <w:sz w:val="28"/>
        </w:rPr>
        <w:t>Установлено, что ошибки центрифугирования (гемолиз, неполное разделение, отсроченное центрифугирование, повторный спин) напрямую искажают результаты биохимических исследований. При гемолизе ложно повышаются уровень калия, ЛДГ и АСТ, что может привести к неверной диагностике. До 70% лабораторных ошибок приходится на преаналитический этап, включающий центрифугирование.</w:t>
      </w:r>
    </w:p>
    <w:p w14:paraId="2AFE01A8">
      <w:pPr>
        <w:pStyle w:val="11"/>
        <w:numPr>
          <w:ilvl w:val="0"/>
          <w:numId w:val="13"/>
        </w:numPr>
        <w:spacing w:line="360" w:lineRule="auto"/>
        <w:ind w:left="360" w:leftChars="0" w:hanging="360" w:firstLineChars="0"/>
        <w:jc w:val="both"/>
      </w:pPr>
      <w:r>
        <w:rPr>
          <w:rFonts w:ascii="Times New Roman" w:hAnsi="Times New Roman"/>
          <w:sz w:val="28"/>
        </w:rPr>
        <w:t>Определён перечень исследований, требующих центрифугирования: биохимический анализ сыворотки (глюкоза, холестерин, ферменты, электролиты), иммунологические исследования, ПЦР-диагностика (выделение лейкоцитарной плёнки), определение группы крови, а также лечебные процедуры — плазмаферез, заготовка компонентов крови для переливания.</w:t>
      </w:r>
    </w:p>
    <w:p w14:paraId="675BAF9E">
      <w:pPr>
        <w:pStyle w:val="11"/>
        <w:numPr>
          <w:ilvl w:val="0"/>
          <w:numId w:val="13"/>
        </w:numPr>
        <w:spacing w:line="360" w:lineRule="auto"/>
        <w:ind w:left="360" w:leftChars="0" w:hanging="360" w:firstLineChars="0"/>
        <w:jc w:val="both"/>
      </w:pPr>
      <w:r>
        <w:rPr>
          <w:rFonts w:ascii="Times New Roman" w:hAnsi="Times New Roman"/>
          <w:sz w:val="28"/>
        </w:rPr>
        <w:t>Проведён эксперимент по разделению крови методом центрифугирования в условиях биохимической лаборатории Ардатовской районной больницы. Полученная плазма была визуально прозрачной, без признаков гемолиза, что подтверждает корректность выбранного режима (2000 об/мин, 15 минут, +4 °C). Биохимический анализ выявил значительное повышение щелочной фосфатазы (828.2 Ед/л при норме 0–258) и незначительное снижение креатинина (49.1 мкмоль/л при норме 53–115), остальные показатели в норме.</w:t>
      </w:r>
    </w:p>
    <w:p w14:paraId="48615EC2">
      <w:pPr>
        <w:pStyle w:val="11"/>
        <w:numPr>
          <w:ilvl w:val="0"/>
          <w:numId w:val="13"/>
        </w:numPr>
        <w:tabs>
          <w:tab w:val="clear" w:pos="360"/>
        </w:tabs>
        <w:bidi w:val="0"/>
        <w:ind w:left="360" w:leftChars="0" w:hanging="360" w:firstLineChars="0"/>
        <w:jc w:val="both"/>
        <w:rPr>
          <w:rFonts w:hint="default" w:ascii="Times New Roman" w:hAnsi="Times New Roman" w:cs="Times New Roman"/>
          <w:sz w:val="28"/>
          <w:szCs w:val="28"/>
        </w:rPr>
      </w:pPr>
      <w:r>
        <w:rPr>
          <w:rFonts w:hint="default" w:ascii="Times New Roman" w:hAnsi="Times New Roman" w:cs="Times New Roman"/>
          <w:sz w:val="28"/>
          <w:szCs w:val="28"/>
          <w:lang w:val="ru-RU"/>
        </w:rPr>
        <w:t>П</w:t>
      </w:r>
      <w:r>
        <w:rPr>
          <w:rFonts w:hint="default" w:ascii="Times New Roman" w:hAnsi="Times New Roman" w:cs="Times New Roman"/>
          <w:sz w:val="28"/>
          <w:szCs w:val="28"/>
        </w:rPr>
        <w:t>роведено анкетирование 38 старшеклассников. Результаты показали, что менее половины опрошенных (45%) понимают значимость центрифугирования для точности диагностики, а 15% не смогли назвать ни одного показателя биохимического анализа. Это подтверждает актуальность популяризации знаний о лабораторной диагностике среди школьников.</w:t>
      </w:r>
    </w:p>
    <w:p w14:paraId="791CC431">
      <w:pPr>
        <w:spacing w:line="360" w:lineRule="auto"/>
        <w:ind w:firstLine="709"/>
        <w:jc w:val="both"/>
      </w:pPr>
      <w:r>
        <w:rPr>
          <w:rFonts w:ascii="Times New Roman" w:hAnsi="Times New Roman"/>
          <w:b/>
          <w:sz w:val="28"/>
        </w:rPr>
        <w:t>Вывод о преимуществах и ограничениях метода:</w:t>
      </w:r>
    </w:p>
    <w:p w14:paraId="08D8D44E">
      <w:pPr>
        <w:spacing w:line="360" w:lineRule="auto"/>
        <w:ind w:firstLine="709"/>
        <w:jc w:val="both"/>
      </w:pPr>
      <w:r>
        <w:rPr>
          <w:rFonts w:ascii="Times New Roman" w:hAnsi="Times New Roman"/>
          <w:b w:val="0"/>
          <w:sz w:val="28"/>
        </w:rPr>
        <w:t>Преимущества: высокая скорость разделения, возможность получения чистых фракций для разных анализов, масштабируемость, лечебное применение (плазмаферез).</w:t>
      </w:r>
    </w:p>
    <w:p w14:paraId="643F4C21">
      <w:pPr>
        <w:spacing w:line="360" w:lineRule="auto"/>
        <w:ind w:firstLine="709"/>
        <w:jc w:val="both"/>
      </w:pPr>
      <w:r>
        <w:rPr>
          <w:rFonts w:ascii="Times New Roman" w:hAnsi="Times New Roman"/>
          <w:b w:val="0"/>
          <w:sz w:val="28"/>
        </w:rPr>
        <w:t>Ограничения: риск повреждения клеток при превышении ускорения или резком торможении (гемолиз), необходимость дорогостоящего оборудования (ультрацентрифуги), невозможность разделения частиц с близкой плотностью без специальных сред, а также то, что центрифугирование — лишь предварительный этап; окончательный диагноз ставится на основе последующих анализов.</w:t>
      </w:r>
    </w:p>
    <w:p w14:paraId="107023D2">
      <w:pPr>
        <w:spacing w:line="360" w:lineRule="auto"/>
        <w:ind w:firstLine="709"/>
        <w:jc w:val="both"/>
      </w:pPr>
      <w:r>
        <w:rPr>
          <w:rFonts w:ascii="Times New Roman" w:hAnsi="Times New Roman"/>
          <w:b w:val="0"/>
          <w:sz w:val="28"/>
        </w:rPr>
        <w:t>Центрифугирование является не просто техническим вспомогательным действием, а ключевым фактором, определяющим точность и информативность лабораторной диагностики. Правильное его выполнение гарантирует получение достоверных результатов, а ошибки на этом этапе могут свести на нет даже самое современное аналитическое оборудование. Таким образом, знание принципов центрифугирования необходимо каждому, кто изучает медицинскую и биологическую диагностику, поскольку без качественного разделения компонентов крови невозможно поставить точный диагноз большинства заболеваний.</w:t>
      </w:r>
    </w:p>
    <w:p w14:paraId="444C0C40">
      <w:pPr>
        <w:jc w:val="both"/>
        <w:rPr>
          <w:rFonts w:ascii="Times New Roman" w:hAnsi="Times New Roman" w:cs="Times New Roman"/>
          <w:b/>
          <w:bCs/>
          <w:sz w:val="28"/>
          <w:szCs w:val="28"/>
        </w:rPr>
      </w:pPr>
      <w:r>
        <w:rPr>
          <w:rFonts w:ascii="Times New Roman" w:hAnsi="Times New Roman" w:cs="Times New Roman"/>
          <w:b/>
          <w:bCs/>
          <w:sz w:val="28"/>
          <w:szCs w:val="28"/>
        </w:rPr>
        <w:t>Список использованных источников</w:t>
      </w:r>
    </w:p>
    <w:p w14:paraId="20F025F1">
      <w:pPr>
        <w:tabs>
          <w:tab w:val="left" w:pos="486"/>
        </w:tabs>
        <w:jc w:val="both"/>
        <w:rPr>
          <w:rFonts w:ascii="Times New Roman" w:hAnsi="Times New Roman" w:cs="Times New Roman"/>
          <w:sz w:val="28"/>
          <w:szCs w:val="28"/>
        </w:rPr>
      </w:pPr>
      <w:r>
        <w:rPr>
          <w:rFonts w:ascii="Times New Roman" w:hAnsi="Times New Roman" w:cs="Times New Roman"/>
          <w:sz w:val="28"/>
          <w:szCs w:val="28"/>
        </w:rPr>
        <w:t xml:space="preserve">Учебники и учебные пособия: </w:t>
      </w:r>
    </w:p>
    <w:p w14:paraId="15E2BB2B">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1.Биология Campbell в трех томах, том 1. Химия жизни. Клетка. Генетика. Пер. с англ.— СПб: “Диалектика”, 2021. — 672 с.: ил. — Парал. тит. англ.-  ISBN 978-5-907203-88-4 (рус., том 1) </w:t>
      </w:r>
    </w:p>
    <w:p w14:paraId="53F687DA">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2.Напольская, Ксения Романовна. Биология: пособие для подготовки к ЕГЭ, ДВИ и олимпиадам любой сложности / Ксения Напольская, Владимир Пасечник.- Москва: Эксмо, 2025.-592.:ил. – ISBN 978-5-04-190276-5 </w:t>
      </w:r>
    </w:p>
    <w:p w14:paraId="74DBB957">
      <w:pPr>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3.Пискунов Д. П., Данилова Л. А., Пушкин А. С., Рукавишникова С. А. «Влияние экзогенных и эндогенных факторов на качество преаналитического этапа лабораторных исследований (обзор литературы)» Журнал «Клиническая лабораторная диагностика», 2020, т. 65, № 12, с. 778–784. DOI: 10.18821/0869-2084-2020-65-12-778-784</w:t>
      </w:r>
    </w:p>
    <w:p w14:paraId="02ECF8FF">
      <w:pPr>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4.Пискунов Д. П., Данилова Л. А., Петерсон А. И., Пушкин А. С., Рукавишникова С. А., Ахмедов Т. А. «Актуальные проблемы выявления гемолизированных проб на преаналитическом этапе лабораторных исследований при выполнении биохимического анализа крови человека» Журнал «Лабораторная служба», 2018, т. 7, № 4, с. 11–18. DOI: 10.17116/labs2018704111</w:t>
      </w:r>
    </w:p>
    <w:p w14:paraId="45655C69">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5.Теремов, А. В. Т35 Биология. Биологические системы и процессы. : учебное пособие для общеобразовательных организаций (углублённый уровень). В 2 ч. Ч. 1 / А. В. Теремов, Р. А. Петросова. — М. : Мпемозина, 2018. — 383 с. : ил. ISBN 978-5-346-04174-0 </w:t>
      </w:r>
    </w:p>
    <w:p w14:paraId="05037F1A">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6) Учебник для подготовки к ОГЭ и ЕГЭ по биологии, Алёна Бриз. Отпечатано в ООО «Принт-ру», 2024 г., 586 стр.  – ISBN 978-5-60502755-3 </w:t>
      </w:r>
    </w:p>
    <w:p w14:paraId="615FE876">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7.Электронный аналог печатного издания: Биология : в 3 т. Т. 1 / Д. Тейлор, Н. Грин, У. Стаут ; под ред. Р. Сопера ; пер. 3-го англ. изд. — 4-е изд., испр. — М. : БИНОМ. Лаборатория знаний, 2013. — 456 с. : ил. - ISBN 978-5-9963-2199-5 </w:t>
      </w:r>
    </w:p>
    <w:p w14:paraId="64695CA3">
      <w:pPr>
        <w:jc w:val="both"/>
        <w:rPr>
          <w:rFonts w:hint="default" w:ascii="Times New Roman" w:hAnsi="Times New Roman" w:cs="Times New Roman"/>
          <w:sz w:val="28"/>
          <w:szCs w:val="28"/>
        </w:rPr>
      </w:pPr>
      <w:r>
        <w:rPr>
          <w:rFonts w:hint="default" w:ascii="Times New Roman" w:hAnsi="Times New Roman" w:cs="Times New Roman"/>
          <w:sz w:val="28"/>
          <w:szCs w:val="28"/>
        </w:rPr>
        <w:t>Интернет-ресурсы:</w:t>
      </w:r>
    </w:p>
    <w:p w14:paraId="7563043C">
      <w:pPr>
        <w:jc w:val="both"/>
        <w:rPr>
          <w:rStyle w:val="6"/>
          <w:rFonts w:hint="default" w:ascii="Times New Roman" w:hAnsi="Times New Roman" w:cs="Times New Roman"/>
          <w:sz w:val="28"/>
          <w:szCs w:val="28"/>
        </w:rPr>
      </w:pPr>
      <w:r>
        <w:rPr>
          <w:rFonts w:hint="default" w:ascii="Times New Roman" w:hAnsi="Times New Roman" w:cs="Times New Roman"/>
          <w:sz w:val="28"/>
          <w:szCs w:val="28"/>
          <w:lang w:val="ru-RU"/>
        </w:rPr>
        <w:t>1</w:t>
      </w:r>
      <w:r>
        <w:rPr>
          <w:rFonts w:hint="default" w:ascii="Times New Roman" w:hAnsi="Times New Roman" w:cs="Times New Roman"/>
          <w:sz w:val="28"/>
          <w:szCs w:val="28"/>
        </w:rPr>
        <w:t>.«</w:t>
      </w:r>
      <w:r>
        <w:rPr>
          <w:rFonts w:hint="default" w:ascii="Times New Roman" w:hAnsi="Times New Roman" w:cs="Times New Roman"/>
          <w:bCs/>
          <w:color w:val="333333"/>
          <w:sz w:val="28"/>
          <w:szCs w:val="28"/>
          <w:shd w:val="clear" w:color="auto" w:fill="FFFFFF"/>
        </w:rPr>
        <w:t>Центрифугирование:что это и где применяется?</w:t>
      </w:r>
      <w:r>
        <w:rPr>
          <w:rFonts w:hint="default" w:ascii="Times New Roman" w:hAnsi="Times New Roman" w:cs="Times New Roman"/>
          <w:sz w:val="28"/>
          <w:szCs w:val="28"/>
        </w:rPr>
        <w:t>»-</w:t>
      </w:r>
      <w:r>
        <w:rPr>
          <w:rFonts w:hint="default" w:ascii="Times New Roman" w:hAnsi="Times New Roman" w:cs="Times New Roman"/>
          <w:sz w:val="28"/>
          <w:szCs w:val="28"/>
          <w:lang w:val="en-US"/>
        </w:rPr>
        <w:t>URL</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"https://threelab.ru/blog/tsentrifugirovanie_chto_eto_i_gde_primenyaetsya/"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lang w:val="en-US"/>
        </w:rPr>
        <w:t>https</w:t>
      </w:r>
      <w:r>
        <w:rPr>
          <w:rStyle w:val="6"/>
          <w:rFonts w:hint="default" w:ascii="Times New Roman" w:hAnsi="Times New Roman" w:cs="Times New Roman"/>
          <w:sz w:val="28"/>
          <w:szCs w:val="28"/>
        </w:rPr>
        <w:t>://</w:t>
      </w:r>
      <w:r>
        <w:rPr>
          <w:rStyle w:val="6"/>
          <w:rFonts w:hint="default" w:ascii="Times New Roman" w:hAnsi="Times New Roman" w:cs="Times New Roman"/>
          <w:sz w:val="28"/>
          <w:szCs w:val="28"/>
          <w:lang w:val="en-US"/>
        </w:rPr>
        <w:t>threelab</w:t>
      </w:r>
      <w:r>
        <w:rPr>
          <w:rStyle w:val="6"/>
          <w:rFonts w:hint="default" w:ascii="Times New Roman" w:hAnsi="Times New Roman" w:cs="Times New Roman"/>
          <w:sz w:val="28"/>
          <w:szCs w:val="28"/>
        </w:rPr>
        <w:t>.</w:t>
      </w:r>
      <w:r>
        <w:rPr>
          <w:rStyle w:val="6"/>
          <w:rFonts w:hint="default" w:ascii="Times New Roman" w:hAnsi="Times New Roman" w:cs="Times New Roman"/>
          <w:sz w:val="28"/>
          <w:szCs w:val="28"/>
          <w:lang w:val="en-US"/>
        </w:rPr>
        <w:t>ru</w:t>
      </w:r>
      <w:r>
        <w:rPr>
          <w:rStyle w:val="6"/>
          <w:rFonts w:hint="default" w:ascii="Times New Roman" w:hAnsi="Times New Roman" w:cs="Times New Roman"/>
          <w:sz w:val="28"/>
          <w:szCs w:val="28"/>
        </w:rPr>
        <w:t>/</w:t>
      </w:r>
      <w:r>
        <w:rPr>
          <w:rStyle w:val="6"/>
          <w:rFonts w:hint="default" w:ascii="Times New Roman" w:hAnsi="Times New Roman" w:cs="Times New Roman"/>
          <w:sz w:val="28"/>
          <w:szCs w:val="28"/>
          <w:lang w:val="en-US"/>
        </w:rPr>
        <w:t>blog</w:t>
      </w:r>
      <w:r>
        <w:rPr>
          <w:rStyle w:val="6"/>
          <w:rFonts w:hint="default" w:ascii="Times New Roman" w:hAnsi="Times New Roman" w:cs="Times New Roman"/>
          <w:sz w:val="28"/>
          <w:szCs w:val="28"/>
        </w:rPr>
        <w:t>/</w:t>
      </w:r>
      <w:r>
        <w:rPr>
          <w:rStyle w:val="6"/>
          <w:rFonts w:hint="default" w:ascii="Times New Roman" w:hAnsi="Times New Roman" w:cs="Times New Roman"/>
          <w:sz w:val="28"/>
          <w:szCs w:val="28"/>
          <w:lang w:val="en-US"/>
        </w:rPr>
        <w:t>tsentrifugirovanie</w:t>
      </w:r>
      <w:r>
        <w:rPr>
          <w:rStyle w:val="6"/>
          <w:rFonts w:hint="default" w:ascii="Times New Roman" w:hAnsi="Times New Roman" w:cs="Times New Roman"/>
          <w:sz w:val="28"/>
          <w:szCs w:val="28"/>
        </w:rPr>
        <w:t>_</w:t>
      </w:r>
      <w:r>
        <w:rPr>
          <w:rStyle w:val="6"/>
          <w:rFonts w:hint="default" w:ascii="Times New Roman" w:hAnsi="Times New Roman" w:cs="Times New Roman"/>
          <w:sz w:val="28"/>
          <w:szCs w:val="28"/>
          <w:lang w:val="en-US"/>
        </w:rPr>
        <w:t>chto</w:t>
      </w:r>
      <w:r>
        <w:rPr>
          <w:rStyle w:val="6"/>
          <w:rFonts w:hint="default" w:ascii="Times New Roman" w:hAnsi="Times New Roman" w:cs="Times New Roman"/>
          <w:sz w:val="28"/>
          <w:szCs w:val="28"/>
        </w:rPr>
        <w:t>_</w:t>
      </w:r>
      <w:r>
        <w:rPr>
          <w:rStyle w:val="6"/>
          <w:rFonts w:hint="default" w:ascii="Times New Roman" w:hAnsi="Times New Roman" w:cs="Times New Roman"/>
          <w:sz w:val="28"/>
          <w:szCs w:val="28"/>
          <w:lang w:val="en-US"/>
        </w:rPr>
        <w:t>eto</w:t>
      </w:r>
      <w:r>
        <w:rPr>
          <w:rStyle w:val="6"/>
          <w:rFonts w:hint="default" w:ascii="Times New Roman" w:hAnsi="Times New Roman" w:cs="Times New Roman"/>
          <w:sz w:val="28"/>
          <w:szCs w:val="28"/>
        </w:rPr>
        <w:t>_</w:t>
      </w:r>
      <w:r>
        <w:rPr>
          <w:rStyle w:val="6"/>
          <w:rFonts w:hint="default" w:ascii="Times New Roman" w:hAnsi="Times New Roman" w:cs="Times New Roman"/>
          <w:sz w:val="28"/>
          <w:szCs w:val="28"/>
          <w:lang w:val="en-US"/>
        </w:rPr>
        <w:t>i</w:t>
      </w:r>
      <w:r>
        <w:rPr>
          <w:rStyle w:val="6"/>
          <w:rFonts w:hint="default" w:ascii="Times New Roman" w:hAnsi="Times New Roman" w:cs="Times New Roman"/>
          <w:sz w:val="28"/>
          <w:szCs w:val="28"/>
        </w:rPr>
        <w:t>_</w:t>
      </w:r>
      <w:r>
        <w:rPr>
          <w:rStyle w:val="6"/>
          <w:rFonts w:hint="default" w:ascii="Times New Roman" w:hAnsi="Times New Roman" w:cs="Times New Roman"/>
          <w:sz w:val="28"/>
          <w:szCs w:val="28"/>
          <w:lang w:val="en-US"/>
        </w:rPr>
        <w:t>gde</w:t>
      </w:r>
      <w:r>
        <w:rPr>
          <w:rStyle w:val="6"/>
          <w:rFonts w:hint="default" w:ascii="Times New Roman" w:hAnsi="Times New Roman" w:cs="Times New Roman"/>
          <w:sz w:val="28"/>
          <w:szCs w:val="28"/>
        </w:rPr>
        <w:t>_</w:t>
      </w:r>
      <w:r>
        <w:rPr>
          <w:rStyle w:val="6"/>
          <w:rFonts w:hint="default" w:ascii="Times New Roman" w:hAnsi="Times New Roman" w:cs="Times New Roman"/>
          <w:sz w:val="28"/>
          <w:szCs w:val="28"/>
          <w:lang w:val="en-US"/>
        </w:rPr>
        <w:t>primenyaetsya</w:t>
      </w:r>
      <w:r>
        <w:rPr>
          <w:rStyle w:val="6"/>
          <w:rFonts w:hint="default" w:ascii="Times New Roman" w:hAnsi="Times New Roman" w:cs="Times New Roman"/>
          <w:sz w:val="28"/>
          <w:szCs w:val="28"/>
        </w:rPr>
        <w:t>/</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p>
    <w:p w14:paraId="7E7A2017">
      <w:pPr>
        <w:jc w:val="both"/>
        <w:rPr>
          <w:rStyle w:val="6"/>
          <w:rFonts w:hint="default" w:ascii="Times New Roman" w:hAnsi="Times New Roman" w:cs="Times New Roman"/>
          <w:sz w:val="28"/>
          <w:szCs w:val="28"/>
        </w:rPr>
      </w:pPr>
      <w:r>
        <w:rPr>
          <w:rFonts w:hint="default" w:ascii="Times New Roman" w:hAnsi="Times New Roman" w:cs="Times New Roman"/>
          <w:sz w:val="28"/>
          <w:szCs w:val="28"/>
        </w:rPr>
        <w:t>(Дата обращения: 03.11.2025)</w:t>
      </w:r>
    </w:p>
    <w:p w14:paraId="5E1B187D">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2.«Центрифугирование–Биохимия»URL: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"https://xumuk.ru/biochem/202.html?ysclid=mml6dn1qbe106306514"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https://xumuk.ru/biochem/202.html?ysclid=mml6dn1qbe106306514</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r>
        <w:rPr>
          <w:rFonts w:hint="default" w:ascii="Times New Roman" w:hAnsi="Times New Roman" w:cs="Times New Roman"/>
          <w:sz w:val="28"/>
          <w:szCs w:val="28"/>
        </w:rPr>
        <w:t>(Дата обращения: 03.11.2025)</w:t>
      </w:r>
    </w:p>
    <w:p w14:paraId="2B30463C">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3. «Центрифугирование – что это и для чего применяется» - URL: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"https://www.lames-ltd.ru/article/centrifugirovanie"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https://www.lames-ltd.ru/article/centrifugirovanie</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r>
        <w:rPr>
          <w:rFonts w:hint="default" w:ascii="Times New Roman" w:hAnsi="Times New Roman" w:cs="Times New Roman"/>
          <w:sz w:val="28"/>
          <w:szCs w:val="28"/>
        </w:rPr>
        <w:t>(Дата обращения: 03.11.2025)</w:t>
      </w:r>
    </w:p>
    <w:p w14:paraId="6D4D2848">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4. «Центрифугирование: что это?» - URL: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"https://labinstruments.ru/stati/tsentrifugirovanie"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https://labinstruments.ru/stati/tsentrifugirovanie</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r>
        <w:rPr>
          <w:rFonts w:hint="default" w:ascii="Times New Roman" w:hAnsi="Times New Roman" w:cs="Times New Roman"/>
          <w:sz w:val="28"/>
          <w:szCs w:val="28"/>
        </w:rPr>
        <w:t>(Дата обращения: 03.11.2025)</w:t>
      </w:r>
    </w:p>
    <w:p w14:paraId="2366451B">
      <w:pPr>
        <w:jc w:val="both"/>
        <w:rPr>
          <w:rFonts w:hint="default" w:ascii="Times New Roman" w:hAnsi="Times New Roman" w:cs="Times New Roman"/>
          <w:sz w:val="28"/>
          <w:szCs w:val="28"/>
        </w:rPr>
      </w:pPr>
      <w:r>
        <w:rPr>
          <w:rFonts w:hint="default" w:ascii="Times New Roman" w:hAnsi="Times New Roman" w:cs="Times New Roman"/>
          <w:sz w:val="28"/>
          <w:szCs w:val="28"/>
        </w:rPr>
        <w:t>5.«Центрифугирование—что это, виды и применение» - URL:</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"https://5drops.ru/blog/statya/tsentrifugirovanie/"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https://5drops.ru/blog/statya/tsentrifugirovanie/</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r>
        <w:rPr>
          <w:rFonts w:hint="default" w:ascii="Times New Roman" w:hAnsi="Times New Roman" w:cs="Times New Roman"/>
          <w:sz w:val="28"/>
          <w:szCs w:val="28"/>
        </w:rPr>
        <w:t>(Дата обращения: 03.11.2025)</w:t>
      </w:r>
    </w:p>
    <w:p w14:paraId="14EBC61C">
      <w:pPr>
        <w:jc w:val="both"/>
        <w:rPr>
          <w:rFonts w:hint="default" w:ascii="Times New Roman" w:hAnsi="Times New Roman" w:cs="Times New Roman"/>
          <w:sz w:val="28"/>
          <w:szCs w:val="28"/>
        </w:rPr>
      </w:pPr>
      <w:r>
        <w:rPr>
          <w:rFonts w:hint="default" w:ascii="Times New Roman" w:hAnsi="Times New Roman" w:cs="Times New Roman"/>
          <w:sz w:val="28"/>
          <w:szCs w:val="28"/>
        </w:rPr>
        <w:t>6.«Центрифугирование»-URL:</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"https://www.ibmc.msk.ru/content/Education/w-o_pass/MMoB/17.pdf" </w:instrText>
      </w:r>
      <w:r>
        <w:rPr>
          <w:rFonts w:hint="default" w:ascii="Times New Roman" w:hAnsi="Times New Roman" w:cs="Times New Roman"/>
          <w:sz w:val="28"/>
          <w:szCs w:val="28"/>
        </w:rPr>
        <w:fldChar w:fldCharType="separate"/>
      </w:r>
      <w:r>
        <w:rPr>
          <w:rStyle w:val="6"/>
          <w:rFonts w:hint="default" w:ascii="Times New Roman" w:hAnsi="Times New Roman" w:cs="Times New Roman"/>
          <w:sz w:val="28"/>
          <w:szCs w:val="28"/>
        </w:rPr>
        <w:t>https://www.ibmc.msk.ru/content/Education/wo_pass/MMoB/17.pdf</w:t>
      </w:r>
      <w:r>
        <w:rPr>
          <w:rStyle w:val="6"/>
          <w:rFonts w:hint="default" w:ascii="Times New Roman" w:hAnsi="Times New Roman" w:cs="Times New Roman"/>
          <w:sz w:val="28"/>
          <w:szCs w:val="28"/>
        </w:rPr>
        <w:fldChar w:fldCharType="end"/>
      </w:r>
      <w:r>
        <w:rPr>
          <w:rStyle w:val="6"/>
          <w:rFonts w:hint="default" w:ascii="Times New Roman" w:hAnsi="Times New Roman" w:cs="Times New Roman"/>
          <w:sz w:val="28"/>
          <w:szCs w:val="28"/>
        </w:rPr>
        <w:t xml:space="preserve">  </w:t>
      </w:r>
      <w:r>
        <w:rPr>
          <w:rFonts w:hint="default" w:ascii="Times New Roman" w:hAnsi="Times New Roman" w:cs="Times New Roman"/>
          <w:sz w:val="28"/>
          <w:szCs w:val="28"/>
        </w:rPr>
        <w:t>(Дата обращения: 03.11.2025)</w:t>
      </w:r>
    </w:p>
    <w:p w14:paraId="5A0B602F">
      <w:pPr>
        <w:jc w:val="both"/>
        <w:rPr>
          <w:rFonts w:hint="default" w:ascii="Times New Roman" w:hAnsi="Times New Roman" w:cs="Times New Roman"/>
          <w:sz w:val="28"/>
          <w:szCs w:val="28"/>
        </w:rPr>
      </w:pPr>
    </w:p>
    <w:p w14:paraId="1A27C0B6">
      <w:pPr>
        <w:jc w:val="both"/>
        <w:rPr>
          <w:rFonts w:hint="default" w:ascii="Times New Roman" w:hAnsi="Times New Roman" w:cs="Times New Roman"/>
          <w:sz w:val="28"/>
          <w:szCs w:val="28"/>
        </w:rPr>
      </w:pPr>
    </w:p>
    <w:p w14:paraId="526C5C32">
      <w:pPr>
        <w:jc w:val="both"/>
        <w:rPr>
          <w:rFonts w:hint="default" w:ascii="Times New Roman" w:hAnsi="Times New Roman" w:cs="Times New Roman"/>
          <w:sz w:val="28"/>
          <w:szCs w:val="28"/>
        </w:rPr>
      </w:pPr>
    </w:p>
    <w:p w14:paraId="5232BCE7">
      <w:pPr>
        <w:jc w:val="both"/>
        <w:rPr>
          <w:rFonts w:hint="default" w:ascii="Times New Roman" w:hAnsi="Times New Roman" w:cs="Times New Roman"/>
          <w:sz w:val="28"/>
          <w:szCs w:val="28"/>
        </w:rPr>
      </w:pPr>
    </w:p>
    <w:p w14:paraId="66A23ADF">
      <w:pPr>
        <w:jc w:val="both"/>
        <w:rPr>
          <w:rFonts w:hint="default" w:ascii="Times New Roman" w:hAnsi="Times New Roman" w:cs="Times New Roman"/>
          <w:sz w:val="28"/>
          <w:szCs w:val="28"/>
        </w:rPr>
      </w:pPr>
    </w:p>
    <w:p w14:paraId="35B19FAB">
      <w:pPr>
        <w:jc w:val="both"/>
        <w:rPr>
          <w:rFonts w:hint="default" w:ascii="Times New Roman" w:hAnsi="Times New Roman" w:cs="Times New Roman"/>
          <w:sz w:val="28"/>
          <w:szCs w:val="28"/>
        </w:rPr>
      </w:pPr>
    </w:p>
    <w:p w14:paraId="6F79DA11">
      <w:pPr>
        <w:jc w:val="both"/>
        <w:rPr>
          <w:rFonts w:ascii="Times New Roman" w:hAnsi="Times New Roman" w:cs="Times New Roman"/>
          <w:sz w:val="24"/>
          <w:szCs w:val="24"/>
        </w:rPr>
      </w:pPr>
    </w:p>
    <w:p w14:paraId="672025E4">
      <w:pPr>
        <w:jc w:val="both"/>
        <w:rPr>
          <w:rFonts w:ascii="Times New Roman" w:hAnsi="Times New Roman" w:cs="Times New Roman"/>
          <w:sz w:val="24"/>
          <w:szCs w:val="24"/>
        </w:rPr>
      </w:pPr>
    </w:p>
    <w:p w14:paraId="3FED6181">
      <w:pPr>
        <w:jc w:val="both"/>
        <w:rPr>
          <w:rFonts w:ascii="Times New Roman" w:hAnsi="Times New Roman" w:cs="Times New Roman"/>
          <w:sz w:val="24"/>
          <w:szCs w:val="24"/>
        </w:rPr>
      </w:pPr>
    </w:p>
    <w:p w14:paraId="2DE1FBDF">
      <w:pPr>
        <w:jc w:val="both"/>
        <w:rPr>
          <w:rFonts w:ascii="Times New Roman" w:hAnsi="Times New Roman" w:cs="Times New Roman"/>
          <w:sz w:val="24"/>
          <w:szCs w:val="24"/>
        </w:rPr>
      </w:pPr>
    </w:p>
    <w:p w14:paraId="7FD79205">
      <w:pPr>
        <w:jc w:val="both"/>
        <w:rPr>
          <w:rFonts w:ascii="Times New Roman" w:hAnsi="Times New Roman" w:cs="Times New Roman"/>
          <w:sz w:val="24"/>
          <w:szCs w:val="24"/>
        </w:rPr>
      </w:pPr>
    </w:p>
    <w:p w14:paraId="2AC62FD4">
      <w:pPr>
        <w:jc w:val="both"/>
        <w:rPr>
          <w:rFonts w:ascii="Times New Roman" w:hAnsi="Times New Roman" w:cs="Times New Roman"/>
          <w:sz w:val="24"/>
          <w:szCs w:val="24"/>
        </w:rPr>
      </w:pPr>
    </w:p>
    <w:p w14:paraId="69443EF1">
      <w:pPr>
        <w:wordWrap w:val="0"/>
        <w:jc w:val="right"/>
        <w:rPr>
          <w:rFonts w:hint="default" w:ascii="Times New Roman" w:hAnsi="Times New Roman" w:cs="Times New Roman"/>
          <w:sz w:val="28"/>
          <w:szCs w:val="28"/>
          <w:lang w:val="ru-RU"/>
        </w:rPr>
      </w:pPr>
      <w:r>
        <w:rPr>
          <w:rFonts w:ascii="Times New Roman" w:hAnsi="Times New Roman" w:cs="Times New Roman"/>
          <w:sz w:val="28"/>
          <w:szCs w:val="28"/>
          <w:lang w:val="ru-RU"/>
        </w:rPr>
        <w:t>Приложение</w:t>
      </w:r>
      <w:r>
        <w:rPr>
          <w:rFonts w:hint="default" w:ascii="Times New Roman" w:hAnsi="Times New Roman" w:cs="Times New Roman"/>
          <w:sz w:val="28"/>
          <w:szCs w:val="28"/>
          <w:lang w:val="ru-RU"/>
        </w:rPr>
        <w:t xml:space="preserve"> №1</w:t>
      </w:r>
    </w:p>
    <w:p w14:paraId="563DD8C5">
      <w:pPr>
        <w:wordWrap/>
        <w:jc w:val="left"/>
        <w:rPr>
          <w:rFonts w:hint="default" w:ascii="Times New Roman" w:hAnsi="Times New Roman" w:cs="Times New Roman"/>
          <w:sz w:val="28"/>
          <w:szCs w:val="28"/>
          <w:lang w:val="ru-RU"/>
        </w:rPr>
      </w:pPr>
      <w:r>
        <w:rPr>
          <w:rFonts w:ascii="SimSun" w:hAnsi="SimSun" w:eastAsia="SimSun" w:cs="SimSun"/>
          <w:sz w:val="24"/>
          <w:szCs w:val="24"/>
        </w:rPr>
        <w:drawing>
          <wp:inline distT="0" distB="0" distL="114300" distR="114300">
            <wp:extent cx="2633345" cy="5695315"/>
            <wp:effectExtent l="0" t="0" r="14605" b="635"/>
            <wp:docPr id="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256"/>
                    <pic:cNvPicPr>
                      <a:picLocks noChangeAspect="1"/>
                    </pic:cNvPicPr>
                  </pic:nvPicPr>
                  <pic:blipFill>
                    <a:blip r:embed="rId11"/>
                    <a:stretch>
                      <a:fillRect/>
                    </a:stretch>
                  </pic:blipFill>
                  <pic:spPr>
                    <a:xfrm>
                      <a:off x="0" y="0"/>
                      <a:ext cx="2633345" cy="569531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2809875" cy="5702300"/>
            <wp:effectExtent l="0" t="0" r="9525" b="12700"/>
            <wp:docPr id="10"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3" descr="IMG_256"/>
                    <pic:cNvPicPr>
                      <a:picLocks noChangeAspect="1"/>
                    </pic:cNvPicPr>
                  </pic:nvPicPr>
                  <pic:blipFill>
                    <a:blip r:embed="rId12"/>
                    <a:stretch>
                      <a:fillRect/>
                    </a:stretch>
                  </pic:blipFill>
                  <pic:spPr>
                    <a:xfrm>
                      <a:off x="0" y="0"/>
                      <a:ext cx="2809875" cy="5702300"/>
                    </a:xfrm>
                    <a:prstGeom prst="rect">
                      <a:avLst/>
                    </a:prstGeom>
                    <a:noFill/>
                    <a:ln w="9525">
                      <a:noFill/>
                    </a:ln>
                  </pic:spPr>
                </pic:pic>
              </a:graphicData>
            </a:graphic>
          </wp:inline>
        </w:drawing>
      </w:r>
    </w:p>
    <w:p w14:paraId="2D96E9D9">
      <w:pPr>
        <w:wordWrap/>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До центрифугирования                     После центрифугирования</w:t>
      </w:r>
    </w:p>
    <w:p w14:paraId="6D4D495A">
      <w:pPr>
        <w:wordWrap/>
        <w:jc w:val="right"/>
        <w:rPr>
          <w:rFonts w:hint="default" w:ascii="Times New Roman" w:hAnsi="Times New Roman" w:cs="Times New Roman"/>
          <w:sz w:val="28"/>
          <w:szCs w:val="28"/>
          <w:lang w:val="ru-RU"/>
        </w:rPr>
      </w:pPr>
    </w:p>
    <w:p w14:paraId="0873C2FB">
      <w:pPr>
        <w:wordWrap/>
        <w:jc w:val="right"/>
        <w:rPr>
          <w:rFonts w:hint="default" w:ascii="Times New Roman" w:hAnsi="Times New Roman" w:cs="Times New Roman"/>
          <w:sz w:val="28"/>
          <w:szCs w:val="28"/>
          <w:lang w:val="ru-RU"/>
        </w:rPr>
      </w:pPr>
    </w:p>
    <w:p w14:paraId="7DC36C04">
      <w:pPr>
        <w:wordWrap/>
        <w:jc w:val="right"/>
        <w:rPr>
          <w:rFonts w:hint="default" w:ascii="Times New Roman" w:hAnsi="Times New Roman" w:cs="Times New Roman"/>
          <w:sz w:val="28"/>
          <w:szCs w:val="28"/>
          <w:lang w:val="ru-RU"/>
        </w:rPr>
      </w:pPr>
    </w:p>
    <w:p w14:paraId="25932333">
      <w:pPr>
        <w:wordWrap/>
        <w:jc w:val="right"/>
        <w:rPr>
          <w:rFonts w:hint="default" w:ascii="Times New Roman" w:hAnsi="Times New Roman" w:cs="Times New Roman"/>
          <w:sz w:val="28"/>
          <w:szCs w:val="28"/>
          <w:lang w:val="ru-RU"/>
        </w:rPr>
      </w:pPr>
    </w:p>
    <w:p w14:paraId="0EB24B42">
      <w:pPr>
        <w:wordWrap/>
        <w:jc w:val="right"/>
        <w:rPr>
          <w:rFonts w:hint="default" w:ascii="Times New Roman" w:hAnsi="Times New Roman" w:cs="Times New Roman"/>
          <w:sz w:val="28"/>
          <w:szCs w:val="28"/>
          <w:lang w:val="ru-RU"/>
        </w:rPr>
      </w:pPr>
    </w:p>
    <w:p w14:paraId="0B9B7127">
      <w:pPr>
        <w:wordWrap/>
        <w:jc w:val="right"/>
        <w:rPr>
          <w:rFonts w:hint="default" w:ascii="Times New Roman" w:hAnsi="Times New Roman" w:cs="Times New Roman"/>
          <w:sz w:val="28"/>
          <w:szCs w:val="28"/>
          <w:lang w:val="ru-RU"/>
        </w:rPr>
      </w:pPr>
    </w:p>
    <w:p w14:paraId="691E8C11">
      <w:pPr>
        <w:wordWrap/>
        <w:jc w:val="right"/>
        <w:rPr>
          <w:rFonts w:hint="default" w:ascii="Times New Roman" w:hAnsi="Times New Roman" w:cs="Times New Roman"/>
          <w:sz w:val="28"/>
          <w:szCs w:val="28"/>
          <w:lang w:val="ru-RU"/>
        </w:rPr>
      </w:pPr>
    </w:p>
    <w:p w14:paraId="5F49BE93">
      <w:pPr>
        <w:wordWrap w:val="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Приложение 2</w:t>
      </w:r>
    </w:p>
    <w:p w14:paraId="6107DE93">
      <w:pPr>
        <w:jc w:val="center"/>
        <w:rPr>
          <w:rFonts w:ascii="Times New Roman" w:hAnsi="Times New Roman" w:cs="Times New Roman"/>
          <w:sz w:val="28"/>
          <w:szCs w:val="28"/>
        </w:rPr>
      </w:pPr>
      <w:r>
        <w:rPr>
          <w:rFonts w:ascii="Times New Roman" w:hAnsi="Times New Roman" w:cs="Times New Roman"/>
          <w:sz w:val="28"/>
          <w:szCs w:val="28"/>
        </w:rPr>
        <w:t>Анкета</w:t>
      </w:r>
    </w:p>
    <w:p w14:paraId="44178A01">
      <w:pPr>
        <w:jc w:val="center"/>
        <w:rPr>
          <w:rFonts w:ascii="Times New Roman" w:hAnsi="Times New Roman" w:cs="Times New Roman"/>
          <w:sz w:val="28"/>
          <w:szCs w:val="28"/>
        </w:rPr>
      </w:pPr>
      <w:r>
        <w:rPr>
          <w:rFonts w:ascii="Times New Roman" w:hAnsi="Times New Roman" w:cs="Times New Roman"/>
          <w:sz w:val="28"/>
          <w:szCs w:val="28"/>
        </w:rPr>
        <w:t>Вопросы для анкетирования:</w:t>
      </w:r>
    </w:p>
    <w:p w14:paraId="19B4DBA1">
      <w:pPr>
        <w:jc w:val="both"/>
        <w:rPr>
          <w:rFonts w:ascii="Times New Roman" w:hAnsi="Times New Roman" w:cs="Times New Roman"/>
          <w:sz w:val="28"/>
          <w:szCs w:val="28"/>
        </w:rPr>
      </w:pPr>
      <w:r>
        <w:rPr>
          <w:rFonts w:ascii="Times New Roman" w:hAnsi="Times New Roman" w:cs="Times New Roman"/>
          <w:b/>
          <w:sz w:val="28"/>
          <w:szCs w:val="28"/>
        </w:rPr>
        <w:t>1.</w:t>
      </w:r>
      <w:r>
        <w:rPr>
          <w:rFonts w:ascii="Times New Roman" w:hAnsi="Times New Roman" w:cs="Times New Roman"/>
          <w:sz w:val="28"/>
          <w:szCs w:val="28"/>
        </w:rPr>
        <w:t xml:space="preserve">Насколько,по вашему мнению, центрифугирование влияет на точность лабораторной диагностики заболеваний?  </w:t>
      </w:r>
    </w:p>
    <w:p w14:paraId="09A19736">
      <w:pPr>
        <w:tabs>
          <w:tab w:val="left" w:pos="4710"/>
        </w:tabs>
        <w:jc w:val="both"/>
        <w:rPr>
          <w:rFonts w:ascii="Times New Roman" w:hAnsi="Times New Roman" w:cs="Times New Roman"/>
          <w:sz w:val="28"/>
          <w:szCs w:val="28"/>
        </w:rPr>
      </w:pPr>
      <w:r>
        <w:rPr>
          <w:rFonts w:ascii="Times New Roman" w:hAnsi="Times New Roman" w:cs="Times New Roman"/>
          <w:sz w:val="28"/>
          <w:szCs w:val="28"/>
        </w:rPr>
        <w:t>• Существенно повышает точность</w:t>
      </w:r>
      <w:r>
        <w:rPr>
          <w:rFonts w:ascii="Times New Roman" w:hAnsi="Times New Roman" w:cs="Times New Roman"/>
          <w:sz w:val="28"/>
          <w:szCs w:val="28"/>
        </w:rPr>
        <w:tab/>
      </w:r>
    </w:p>
    <w:p w14:paraId="246511FC">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Незначительно влияет </w:t>
      </w:r>
      <w:r>
        <w:rPr>
          <w:rFonts w:ascii="Times New Roman" w:hAnsi="Times New Roman" w:cs="Times New Roman"/>
          <w:sz w:val="28"/>
          <w:szCs w:val="28"/>
        </w:rPr>
        <w:tab/>
      </w:r>
      <w:r>
        <w:rPr>
          <w:rFonts w:ascii="Times New Roman" w:hAnsi="Times New Roman" w:cs="Times New Roman"/>
          <w:sz w:val="28"/>
          <w:szCs w:val="28"/>
        </w:rPr>
        <w:t xml:space="preserve"> </w:t>
      </w:r>
    </w:p>
    <w:p w14:paraId="70371F4B">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Не влияет </w:t>
      </w:r>
    </w:p>
    <w:p w14:paraId="70A7E35C">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Затрудняюсь ответить </w:t>
      </w:r>
    </w:p>
    <w:p w14:paraId="0C6049E8">
      <w:pPr>
        <w:tabs>
          <w:tab w:val="left" w:pos="1650"/>
        </w:tabs>
        <w:jc w:val="both"/>
        <w:rPr>
          <w:rFonts w:ascii="Times New Roman" w:hAnsi="Times New Roman" w:cs="Times New Roman"/>
          <w:sz w:val="28"/>
          <w:szCs w:val="28"/>
        </w:rPr>
      </w:pPr>
      <w:r>
        <w:rPr>
          <w:rFonts w:ascii="Times New Roman" w:hAnsi="Times New Roman" w:cs="Times New Roman"/>
          <w:b/>
          <w:sz w:val="28"/>
          <w:szCs w:val="28"/>
        </w:rPr>
        <w:t>2.</w:t>
      </w:r>
      <w:r>
        <w:rPr>
          <w:rFonts w:ascii="Times New Roman" w:hAnsi="Times New Roman" w:cs="Times New Roman"/>
          <w:sz w:val="28"/>
          <w:szCs w:val="28"/>
        </w:rPr>
        <w:t xml:space="preserve"> Какие компоненты крови, получаемые методом центрифугирования, вы считаете наиболее важными для диагностики?</w:t>
      </w:r>
    </w:p>
    <w:p w14:paraId="52DB1DD2">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Плазма </w:t>
      </w:r>
    </w:p>
    <w:p w14:paraId="46BE224B">
      <w:pPr>
        <w:tabs>
          <w:tab w:val="left" w:pos="1650"/>
        </w:tabs>
        <w:jc w:val="both"/>
        <w:rPr>
          <w:rFonts w:ascii="Times New Roman" w:hAnsi="Times New Roman" w:cs="Times New Roman"/>
          <w:sz w:val="28"/>
          <w:szCs w:val="28"/>
        </w:rPr>
      </w:pPr>
      <w:r>
        <w:rPr>
          <w:rFonts w:ascii="Times New Roman" w:hAnsi="Times New Roman" w:cs="Times New Roman"/>
          <w:sz w:val="28"/>
          <w:szCs w:val="28"/>
        </w:rPr>
        <w:t>• Эритроциты</w:t>
      </w:r>
    </w:p>
    <w:p w14:paraId="37A5E830">
      <w:pPr>
        <w:tabs>
          <w:tab w:val="left" w:pos="1650"/>
        </w:tabs>
        <w:jc w:val="both"/>
        <w:rPr>
          <w:rFonts w:ascii="Times New Roman" w:hAnsi="Times New Roman" w:cs="Times New Roman"/>
          <w:sz w:val="28"/>
          <w:szCs w:val="28"/>
        </w:rPr>
      </w:pPr>
      <w:r>
        <w:rPr>
          <w:rFonts w:ascii="Times New Roman" w:hAnsi="Times New Roman" w:cs="Times New Roman"/>
          <w:sz w:val="28"/>
          <w:szCs w:val="28"/>
        </w:rPr>
        <w:t>• Лейкоциты</w:t>
      </w:r>
    </w:p>
    <w:p w14:paraId="7ABEC5E7">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Тромбоциты </w:t>
      </w:r>
    </w:p>
    <w:p w14:paraId="2B3EF774">
      <w:pPr>
        <w:tabs>
          <w:tab w:val="left" w:pos="1650"/>
        </w:tabs>
        <w:jc w:val="both"/>
        <w:rPr>
          <w:rFonts w:ascii="Times New Roman" w:hAnsi="Times New Roman" w:cs="Times New Roman"/>
          <w:sz w:val="28"/>
          <w:szCs w:val="28"/>
        </w:rPr>
      </w:pPr>
      <w:r>
        <w:rPr>
          <w:rFonts w:ascii="Times New Roman" w:hAnsi="Times New Roman" w:cs="Times New Roman"/>
          <w:b/>
          <w:sz w:val="28"/>
          <w:szCs w:val="28"/>
        </w:rPr>
        <w:t>3.</w:t>
      </w:r>
      <w:r>
        <w:rPr>
          <w:rFonts w:ascii="Times New Roman" w:hAnsi="Times New Roman" w:cs="Times New Roman"/>
          <w:sz w:val="28"/>
          <w:szCs w:val="28"/>
        </w:rPr>
        <w:t xml:space="preserve"> Как вы оцениваете надёжность результатов анализов, основанных на разделении крови центрифугированием, по сравнению с другими методами лабораторной диагностики? </w:t>
      </w:r>
    </w:p>
    <w:p w14:paraId="3A1AB169">
      <w:pPr>
        <w:tabs>
          <w:tab w:val="left" w:pos="1650"/>
        </w:tabs>
        <w:jc w:val="both"/>
        <w:rPr>
          <w:rFonts w:ascii="Times New Roman" w:hAnsi="Times New Roman" w:cs="Times New Roman"/>
          <w:sz w:val="28"/>
          <w:szCs w:val="28"/>
        </w:rPr>
      </w:pPr>
      <w:r>
        <w:rPr>
          <w:rFonts w:ascii="Times New Roman" w:hAnsi="Times New Roman" w:cs="Times New Roman"/>
          <w:sz w:val="28"/>
          <w:szCs w:val="28"/>
        </w:rPr>
        <w:t>• Значительно выше</w:t>
      </w:r>
    </w:p>
    <w:p w14:paraId="01F8F973">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Немного выше </w:t>
      </w:r>
    </w:p>
    <w:p w14:paraId="76CCFD62">
      <w:pPr>
        <w:tabs>
          <w:tab w:val="left" w:pos="1650"/>
        </w:tabs>
        <w:jc w:val="both"/>
        <w:rPr>
          <w:rFonts w:ascii="Times New Roman" w:hAnsi="Times New Roman" w:cs="Times New Roman"/>
          <w:sz w:val="28"/>
          <w:szCs w:val="28"/>
        </w:rPr>
      </w:pPr>
      <w:r>
        <w:rPr>
          <w:rFonts w:ascii="Times New Roman" w:hAnsi="Times New Roman" w:cs="Times New Roman"/>
          <w:sz w:val="28"/>
          <w:szCs w:val="28"/>
        </w:rPr>
        <w:t>• Примерно такая же</w:t>
      </w:r>
    </w:p>
    <w:p w14:paraId="6026EA11">
      <w:pPr>
        <w:tabs>
          <w:tab w:val="left" w:pos="1650"/>
        </w:tabs>
        <w:jc w:val="both"/>
        <w:rPr>
          <w:rFonts w:ascii="Times New Roman" w:hAnsi="Times New Roman" w:cs="Times New Roman"/>
          <w:sz w:val="28"/>
          <w:szCs w:val="28"/>
        </w:rPr>
      </w:pPr>
      <w:r>
        <w:rPr>
          <w:rFonts w:ascii="Times New Roman" w:hAnsi="Times New Roman" w:cs="Times New Roman"/>
          <w:sz w:val="28"/>
          <w:szCs w:val="28"/>
        </w:rPr>
        <w:t>• Ниже</w:t>
      </w:r>
    </w:p>
    <w:p w14:paraId="6C51622C">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Затрудняюсь ответить </w:t>
      </w:r>
    </w:p>
    <w:p w14:paraId="2FF9DF8E">
      <w:pPr>
        <w:tabs>
          <w:tab w:val="left" w:pos="1650"/>
        </w:tabs>
        <w:jc w:val="both"/>
        <w:rPr>
          <w:rFonts w:ascii="Times New Roman" w:hAnsi="Times New Roman" w:cs="Times New Roman"/>
          <w:sz w:val="28"/>
          <w:szCs w:val="28"/>
        </w:rPr>
      </w:pPr>
      <w:r>
        <w:rPr>
          <w:rFonts w:ascii="Times New Roman" w:hAnsi="Times New Roman" w:cs="Times New Roman"/>
          <w:b/>
          <w:sz w:val="28"/>
          <w:szCs w:val="28"/>
        </w:rPr>
        <w:t xml:space="preserve">4. </w:t>
      </w:r>
      <w:r>
        <w:rPr>
          <w:rFonts w:ascii="Times New Roman" w:hAnsi="Times New Roman" w:cs="Times New Roman"/>
          <w:sz w:val="28"/>
          <w:szCs w:val="28"/>
        </w:rPr>
        <w:t>О каких потенциальных ограничениях или недостатках метода центрифугирования  вы слышали?</w:t>
      </w:r>
    </w:p>
    <w:p w14:paraId="004831E6">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Риск гемолиза </w:t>
      </w:r>
    </w:p>
    <w:p w14:paraId="57752A53">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Потеря некоторых компонентов крови </w:t>
      </w:r>
    </w:p>
    <w:p w14:paraId="59DA7BC7">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Длительность процесса </w:t>
      </w:r>
    </w:p>
    <w:p w14:paraId="40C7C218">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Высокая стоимость оборудования </w:t>
      </w:r>
    </w:p>
    <w:p w14:paraId="3129C485">
      <w:pPr>
        <w:tabs>
          <w:tab w:val="left" w:pos="1650"/>
        </w:tabs>
        <w:jc w:val="both"/>
        <w:rPr>
          <w:rFonts w:ascii="Times New Roman" w:hAnsi="Times New Roman" w:cs="Times New Roman"/>
          <w:sz w:val="28"/>
          <w:szCs w:val="28"/>
        </w:rPr>
      </w:pPr>
      <w:r>
        <w:rPr>
          <w:rFonts w:ascii="Times New Roman" w:hAnsi="Times New Roman" w:cs="Times New Roman"/>
          <w:sz w:val="28"/>
          <w:szCs w:val="28"/>
        </w:rPr>
        <w:t>• Другие</w:t>
      </w:r>
    </w:p>
    <w:p w14:paraId="5FCCC63E">
      <w:pPr>
        <w:tabs>
          <w:tab w:val="left" w:pos="1650"/>
        </w:tabs>
        <w:jc w:val="both"/>
        <w:rPr>
          <w:rFonts w:ascii="Times New Roman" w:hAnsi="Times New Roman" w:cs="Times New Roman"/>
          <w:sz w:val="28"/>
          <w:szCs w:val="28"/>
        </w:rPr>
      </w:pPr>
      <w:r>
        <w:rPr>
          <w:rFonts w:ascii="Times New Roman" w:hAnsi="Times New Roman" w:cs="Times New Roman"/>
          <w:sz w:val="28"/>
          <w:szCs w:val="28"/>
        </w:rPr>
        <w:t>• Не знаю о недостатках</w:t>
      </w:r>
    </w:p>
    <w:p w14:paraId="0BAE1137">
      <w:pPr>
        <w:tabs>
          <w:tab w:val="left" w:pos="1650"/>
        </w:tabs>
        <w:jc w:val="both"/>
        <w:rPr>
          <w:rFonts w:ascii="Times New Roman" w:hAnsi="Times New Roman" w:cs="Times New Roman"/>
          <w:sz w:val="28"/>
          <w:szCs w:val="28"/>
        </w:rPr>
      </w:pPr>
      <w:r>
        <w:rPr>
          <w:rFonts w:ascii="Times New Roman" w:hAnsi="Times New Roman" w:cs="Times New Roman"/>
          <w:b/>
          <w:sz w:val="28"/>
          <w:szCs w:val="28"/>
        </w:rPr>
        <w:t>5.</w:t>
      </w:r>
      <w:r>
        <w:rPr>
          <w:rFonts w:ascii="Times New Roman" w:hAnsi="Times New Roman" w:cs="Times New Roman"/>
          <w:sz w:val="28"/>
          <w:szCs w:val="28"/>
        </w:rPr>
        <w:t xml:space="preserve"> Как часто вы сдаёте общий анализ или биохимический анализ крови? </w:t>
      </w:r>
    </w:p>
    <w:p w14:paraId="6496A41E">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Раз в год (профилактически) </w:t>
      </w:r>
    </w:p>
    <w:p w14:paraId="15BAB648">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По назначению врача при симптомах </w:t>
      </w:r>
    </w:p>
    <w:p w14:paraId="1848F03B">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Раз в полгода (диспансеризация) </w:t>
      </w:r>
    </w:p>
    <w:p w14:paraId="09C83949">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Не сдаю вообще </w:t>
      </w:r>
    </w:p>
    <w:p w14:paraId="4BDBA710">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Другое </w:t>
      </w:r>
    </w:p>
    <w:p w14:paraId="4FAABC3E">
      <w:pPr>
        <w:tabs>
          <w:tab w:val="left" w:pos="1650"/>
        </w:tabs>
        <w:jc w:val="both"/>
        <w:rPr>
          <w:rFonts w:ascii="Times New Roman" w:hAnsi="Times New Roman" w:cs="Times New Roman"/>
          <w:sz w:val="28"/>
          <w:szCs w:val="28"/>
        </w:rPr>
      </w:pPr>
      <w:r>
        <w:rPr>
          <w:rFonts w:ascii="Times New Roman" w:hAnsi="Times New Roman" w:cs="Times New Roman"/>
          <w:b/>
          <w:sz w:val="28"/>
          <w:szCs w:val="28"/>
        </w:rPr>
        <w:t>6.</w:t>
      </w:r>
      <w:r>
        <w:rPr>
          <w:rFonts w:ascii="Times New Roman" w:hAnsi="Times New Roman" w:cs="Times New Roman"/>
          <w:sz w:val="28"/>
          <w:szCs w:val="28"/>
        </w:rPr>
        <w:t xml:space="preserve"> Знаете ли вы, какие ключевые показатели обычно входят в стандартный  биохимический анализ крови? </w:t>
      </w:r>
    </w:p>
    <w:p w14:paraId="6EFE11CA">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Глюкоза </w:t>
      </w:r>
    </w:p>
    <w:p w14:paraId="19EDB06E">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Белок </w:t>
      </w:r>
    </w:p>
    <w:p w14:paraId="40EF2717">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Билирубин </w:t>
      </w:r>
    </w:p>
    <w:p w14:paraId="201995B0">
      <w:pPr>
        <w:tabs>
          <w:tab w:val="left" w:pos="1650"/>
        </w:tabs>
        <w:jc w:val="both"/>
        <w:rPr>
          <w:rFonts w:ascii="Times New Roman" w:hAnsi="Times New Roman" w:cs="Times New Roman"/>
          <w:sz w:val="28"/>
          <w:szCs w:val="28"/>
        </w:rPr>
      </w:pPr>
      <w:r>
        <w:rPr>
          <w:rFonts w:ascii="Times New Roman" w:hAnsi="Times New Roman" w:cs="Times New Roman"/>
          <w:sz w:val="28"/>
          <w:szCs w:val="28"/>
        </w:rPr>
        <w:t>• АЛТ и АСТ</w:t>
      </w:r>
    </w:p>
    <w:p w14:paraId="5AB4B3CA">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Креатинин </w:t>
      </w:r>
    </w:p>
    <w:p w14:paraId="5C0EF7B8">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Мочевина </w:t>
      </w:r>
    </w:p>
    <w:p w14:paraId="44D23F9C">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Холестерин </w:t>
      </w:r>
    </w:p>
    <w:p w14:paraId="64819AFE">
      <w:pPr>
        <w:tabs>
          <w:tab w:val="left" w:pos="1650"/>
        </w:tabs>
        <w:jc w:val="both"/>
        <w:rPr>
          <w:rFonts w:ascii="Times New Roman" w:hAnsi="Times New Roman" w:cs="Times New Roman"/>
          <w:sz w:val="28"/>
          <w:szCs w:val="28"/>
        </w:rPr>
      </w:pPr>
      <w:r>
        <w:rPr>
          <w:rFonts w:ascii="Times New Roman" w:hAnsi="Times New Roman" w:cs="Times New Roman"/>
          <w:sz w:val="28"/>
          <w:szCs w:val="28"/>
        </w:rPr>
        <w:t xml:space="preserve">• Не знаю не одного показателя </w:t>
      </w:r>
    </w:p>
    <w:p w14:paraId="06F072C3">
      <w:pPr>
        <w:tabs>
          <w:tab w:val="left" w:pos="1650"/>
        </w:tabs>
        <w:jc w:val="both"/>
        <w:rPr>
          <w:rFonts w:ascii="Times New Roman" w:hAnsi="Times New Roman" w:cs="Times New Roman"/>
          <w:sz w:val="28"/>
          <w:szCs w:val="28"/>
        </w:rPr>
      </w:pPr>
    </w:p>
    <w:p w14:paraId="4CE56B5E">
      <w:pPr>
        <w:tabs>
          <w:tab w:val="left" w:pos="1650"/>
        </w:tabs>
        <w:jc w:val="both"/>
        <w:rPr>
          <w:rFonts w:ascii="Times New Roman" w:hAnsi="Times New Roman" w:cs="Times New Roman"/>
          <w:sz w:val="28"/>
          <w:szCs w:val="28"/>
        </w:rPr>
      </w:pPr>
    </w:p>
    <w:p w14:paraId="658EC431">
      <w:pPr>
        <w:tabs>
          <w:tab w:val="left" w:pos="1650"/>
        </w:tabs>
        <w:jc w:val="both"/>
        <w:rPr>
          <w:rFonts w:ascii="Times New Roman" w:hAnsi="Times New Roman" w:cs="Times New Roman"/>
          <w:sz w:val="28"/>
          <w:szCs w:val="28"/>
        </w:rPr>
      </w:pPr>
    </w:p>
    <w:p w14:paraId="607A8ACE">
      <w:pPr>
        <w:tabs>
          <w:tab w:val="left" w:pos="1222"/>
        </w:tabs>
        <w:jc w:val="both"/>
        <w:rPr>
          <w:rFonts w:ascii="Times New Roman" w:hAnsi="Times New Roman" w:cs="Times New Roman"/>
          <w:sz w:val="28"/>
          <w:szCs w:val="28"/>
        </w:rPr>
      </w:pPr>
      <w:r>
        <w:rPr>
          <w:rFonts w:ascii="Times New Roman" w:hAnsi="Times New Roman" w:cs="Times New Roman"/>
          <w:sz w:val="28"/>
          <w:szCs w:val="28"/>
        </w:rPr>
        <w:tab/>
      </w:r>
    </w:p>
    <w:p w14:paraId="0EA560F8">
      <w:pPr>
        <w:tabs>
          <w:tab w:val="left" w:pos="1650"/>
        </w:tabs>
        <w:jc w:val="both"/>
        <w:rPr>
          <w:rFonts w:ascii="Times New Roman" w:hAnsi="Times New Roman" w:cs="Times New Roman"/>
          <w:sz w:val="28"/>
          <w:szCs w:val="28"/>
        </w:rPr>
      </w:pPr>
    </w:p>
    <w:p w14:paraId="6E2EC6D7">
      <w:pPr>
        <w:shd w:val="clear" w:color="auto" w:fill="FFFFFF"/>
        <w:tabs>
          <w:tab w:val="left" w:pos="720"/>
        </w:tabs>
        <w:spacing w:before="120" w:after="120" w:line="420" w:lineRule="atLeast"/>
        <w:rPr>
          <w:rFonts w:ascii="Times New Roman" w:hAnsi="Times New Roman" w:eastAsia="Times New Roman" w:cs="Times New Roman"/>
          <w:sz w:val="28"/>
          <w:szCs w:val="28"/>
          <w:lang w:eastAsia="ru-RU"/>
        </w:rPr>
      </w:pPr>
    </w:p>
    <w:p w14:paraId="51E961F6">
      <w:pPr>
        <w:jc w:val="both"/>
        <w:rPr>
          <w:rFonts w:ascii="Times New Roman" w:hAnsi="Times New Roman" w:cs="Times New Roman"/>
          <w:sz w:val="28"/>
          <w:szCs w:val="28"/>
          <w:lang w:eastAsia="ru-RU"/>
        </w:rPr>
      </w:pPr>
      <w:r>
        <w:rPr>
          <w:rFonts w:ascii="Times New Roman" w:hAnsi="Times New Roman" w:cs="Times New Roman"/>
          <w:sz w:val="28"/>
          <w:szCs w:val="28"/>
          <w:lang w:eastAsia="ru-RU"/>
        </w:rPr>
        <w:drawing>
          <wp:anchor distT="0" distB="0" distL="114300" distR="114300" simplePos="0" relativeHeight="251659264" behindDoc="0" locked="0" layoutInCell="1" allowOverlap="1">
            <wp:simplePos x="0" y="0"/>
            <wp:positionH relativeFrom="column">
              <wp:posOffset>-271145</wp:posOffset>
            </wp:positionH>
            <wp:positionV relativeFrom="paragraph">
              <wp:posOffset>89535</wp:posOffset>
            </wp:positionV>
            <wp:extent cx="2910205" cy="3904615"/>
            <wp:effectExtent l="5080" t="4445" r="18415" b="15240"/>
            <wp:wrapSquare wrapText="bothSides"/>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default" w:ascii="Times New Roman" w:hAnsi="Times New Roman" w:cs="Times New Roman"/>
          <w:sz w:val="28"/>
          <w:szCs w:val="28"/>
          <w:lang w:val="en-US" w:eastAsia="ru-RU"/>
        </w:rPr>
        <w:t xml:space="preserve">                            </w:t>
      </w:r>
      <w:r>
        <w:rPr>
          <w:rFonts w:ascii="Times New Roman" w:hAnsi="Times New Roman" w:cs="Times New Roman"/>
          <w:sz w:val="28"/>
          <w:szCs w:val="28"/>
          <w:lang w:eastAsia="ru-RU"/>
        </w:rPr>
        <w:drawing>
          <wp:inline distT="0" distB="0" distL="0" distR="0">
            <wp:extent cx="2883535" cy="3759835"/>
            <wp:effectExtent l="4445" t="4445" r="7620" b="762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5112E49">
      <w:pPr>
        <w:jc w:val="both"/>
        <w:rPr>
          <w:rFonts w:ascii="Times New Roman" w:hAnsi="Times New Roman" w:cs="Times New Roman"/>
          <w:sz w:val="28"/>
          <w:szCs w:val="28"/>
        </w:rPr>
      </w:pPr>
    </w:p>
    <w:p w14:paraId="18871F05">
      <w:pPr>
        <w:jc w:val="both"/>
        <w:rPr>
          <w:rFonts w:ascii="Times New Roman" w:hAnsi="Times New Roman" w:cs="Times New Roman"/>
          <w:sz w:val="28"/>
          <w:szCs w:val="28"/>
        </w:rPr>
      </w:pPr>
      <w:r>
        <w:rPr>
          <w:rFonts w:ascii="Times New Roman" w:hAnsi="Times New Roman" w:cs="Times New Roman"/>
          <w:sz w:val="28"/>
          <w:szCs w:val="28"/>
          <w:lang w:eastAsia="ru-RU"/>
        </w:rPr>
        <w:drawing>
          <wp:anchor distT="0" distB="0" distL="114300" distR="114300" simplePos="0" relativeHeight="251660288" behindDoc="0" locked="0" layoutInCell="1" allowOverlap="1">
            <wp:simplePos x="0" y="0"/>
            <wp:positionH relativeFrom="column">
              <wp:posOffset>-11430</wp:posOffset>
            </wp:positionH>
            <wp:positionV relativeFrom="paragraph">
              <wp:posOffset>276860</wp:posOffset>
            </wp:positionV>
            <wp:extent cx="2633345" cy="4190365"/>
            <wp:effectExtent l="4445" t="4445" r="10160" b="15240"/>
            <wp:wrapSquare wrapText="bothSides"/>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hAnsi="Times New Roman" w:cs="Times New Roman"/>
          <w:sz w:val="28"/>
          <w:szCs w:val="28"/>
          <w:lang w:eastAsia="ru-RU"/>
        </w:rPr>
        <w:drawing>
          <wp:anchor distT="0" distB="0" distL="114300" distR="114300" simplePos="0" relativeHeight="251661312" behindDoc="0" locked="0" layoutInCell="1" allowOverlap="1">
            <wp:simplePos x="0" y="0"/>
            <wp:positionH relativeFrom="column">
              <wp:posOffset>2747645</wp:posOffset>
            </wp:positionH>
            <wp:positionV relativeFrom="paragraph">
              <wp:posOffset>276225</wp:posOffset>
            </wp:positionV>
            <wp:extent cx="2691130" cy="4249420"/>
            <wp:effectExtent l="4445" t="4445" r="9525" b="13335"/>
            <wp:wrapSquare wrapText="bothSides"/>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4944E0F">
      <w:pPr>
        <w:jc w:val="both"/>
        <w:rPr>
          <w:rFonts w:ascii="Times New Roman" w:hAnsi="Times New Roman" w:cs="Times New Roman"/>
          <w:sz w:val="28"/>
          <w:szCs w:val="28"/>
        </w:rPr>
      </w:pPr>
    </w:p>
    <w:p w14:paraId="6BAC878A">
      <w:pPr>
        <w:jc w:val="both"/>
        <w:rPr>
          <w:rFonts w:ascii="Times New Roman" w:hAnsi="Times New Roman" w:cs="Times New Roman"/>
          <w:sz w:val="28"/>
          <w:szCs w:val="28"/>
        </w:rPr>
      </w:pPr>
    </w:p>
    <w:p w14:paraId="020CA5BF">
      <w:pPr>
        <w:jc w:val="both"/>
        <w:rPr>
          <w:rFonts w:ascii="Times New Roman" w:hAnsi="Times New Roman" w:cs="Times New Roman"/>
          <w:sz w:val="28"/>
          <w:szCs w:val="28"/>
        </w:rPr>
      </w:pPr>
    </w:p>
    <w:p w14:paraId="1526AB63">
      <w:pPr>
        <w:jc w:val="both"/>
        <w:rPr>
          <w:rFonts w:ascii="Times New Roman" w:hAnsi="Times New Roman" w:cs="Times New Roman"/>
          <w:sz w:val="28"/>
          <w:szCs w:val="28"/>
        </w:rPr>
      </w:pPr>
    </w:p>
    <w:p w14:paraId="202494D6">
      <w:pPr>
        <w:jc w:val="both"/>
        <w:rPr>
          <w:rFonts w:ascii="Times New Roman" w:hAnsi="Times New Roman" w:cs="Times New Roman"/>
          <w:sz w:val="28"/>
          <w:szCs w:val="28"/>
        </w:rPr>
      </w:pPr>
    </w:p>
    <w:p w14:paraId="3D1AC05B">
      <w:pPr>
        <w:jc w:val="both"/>
        <w:rPr>
          <w:rFonts w:ascii="Times New Roman" w:hAnsi="Times New Roman" w:cs="Times New Roman"/>
          <w:sz w:val="28"/>
          <w:szCs w:val="28"/>
        </w:rPr>
      </w:pPr>
    </w:p>
    <w:p w14:paraId="4D61D3EB">
      <w:pPr>
        <w:jc w:val="both"/>
        <w:rPr>
          <w:rFonts w:ascii="Times New Roman" w:hAnsi="Times New Roman" w:cs="Times New Roman"/>
          <w:sz w:val="28"/>
          <w:szCs w:val="28"/>
        </w:rPr>
      </w:pPr>
    </w:p>
    <w:p w14:paraId="769F034A">
      <w:pPr>
        <w:jc w:val="both"/>
        <w:rPr>
          <w:rFonts w:ascii="Times New Roman" w:hAnsi="Times New Roman" w:cs="Times New Roman"/>
          <w:sz w:val="28"/>
          <w:szCs w:val="28"/>
        </w:rPr>
      </w:pPr>
    </w:p>
    <w:p w14:paraId="49A26E98">
      <w:pPr>
        <w:jc w:val="both"/>
        <w:rPr>
          <w:rFonts w:ascii="Times New Roman" w:hAnsi="Times New Roman" w:cs="Times New Roman"/>
          <w:sz w:val="28"/>
          <w:szCs w:val="28"/>
        </w:rPr>
      </w:pPr>
    </w:p>
    <w:p w14:paraId="7D1AAC5A">
      <w:pPr>
        <w:jc w:val="both"/>
        <w:rPr>
          <w:rFonts w:ascii="Times New Roman" w:hAnsi="Times New Roman" w:cs="Times New Roman"/>
          <w:sz w:val="28"/>
          <w:szCs w:val="28"/>
        </w:rPr>
      </w:pPr>
    </w:p>
    <w:p w14:paraId="32C4DFF7">
      <w:pPr>
        <w:jc w:val="both"/>
        <w:rPr>
          <w:rFonts w:ascii="Times New Roman" w:hAnsi="Times New Roman" w:cs="Times New Roman"/>
          <w:sz w:val="28"/>
          <w:szCs w:val="28"/>
        </w:rPr>
      </w:pPr>
    </w:p>
    <w:p w14:paraId="21A3B824">
      <w:pPr>
        <w:jc w:val="both"/>
        <w:rPr>
          <w:rFonts w:ascii="Times New Roman" w:hAnsi="Times New Roman" w:cs="Times New Roman"/>
          <w:sz w:val="28"/>
          <w:szCs w:val="28"/>
        </w:rPr>
      </w:pPr>
    </w:p>
    <w:p w14:paraId="35CAB3E4">
      <w:pPr>
        <w:jc w:val="both"/>
        <w:rPr>
          <w:rFonts w:ascii="Times New Roman" w:hAnsi="Times New Roman" w:cs="Times New Roman"/>
          <w:sz w:val="28"/>
          <w:szCs w:val="28"/>
        </w:rPr>
      </w:pPr>
    </w:p>
    <w:p w14:paraId="647633FF">
      <w:pPr>
        <w:jc w:val="both"/>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ascii="Times New Roman" w:hAnsi="Times New Roman" w:cs="Times New Roman"/>
          <w:sz w:val="28"/>
          <w:szCs w:val="28"/>
          <w:lang w:eastAsia="ru-RU"/>
        </w:rPr>
        <w:drawing>
          <wp:inline distT="0" distB="0" distL="0" distR="0">
            <wp:extent cx="2712720" cy="4038600"/>
            <wp:effectExtent l="4445" t="4445" r="6985" b="14605"/>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s="Times New Roman"/>
          <w:sz w:val="28"/>
          <w:szCs w:val="28"/>
          <w:lang w:eastAsia="ru-RU"/>
        </w:rPr>
        <w:drawing>
          <wp:inline distT="0" distB="0" distL="0" distR="0">
            <wp:extent cx="2752725" cy="4038600"/>
            <wp:effectExtent l="4445" t="4445" r="5080" b="14605"/>
            <wp:docPr id="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FFD241">
      <w:pPr>
        <w:jc w:val="both"/>
        <w:rPr>
          <w:rFonts w:ascii="Times New Roman" w:hAnsi="Times New Roman" w:cs="Times New Roman"/>
          <w:sz w:val="36"/>
          <w:szCs w:val="36"/>
        </w:rPr>
      </w:pPr>
    </w:p>
    <w:sectPr>
      <w:headerReference r:id="rId7" w:type="default"/>
      <w:pgSz w:w="11906" w:h="16838"/>
      <w:pgMar w:top="1134" w:right="850" w:bottom="1134" w:left="1701" w:header="708" w:footer="708" w:gutter="0"/>
      <w:pgNumType w:fmt="decimal"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AA97">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060D9">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F49F7">
    <w:pPr>
      <w:pStyle w:val="9"/>
    </w:pPr>
    <w:r>
      <w:rPr>
        <w:sz w:val="22"/>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A5B1C78">
                <w:pPr>
                  <w:pStyle w:val="9"/>
                </w:pPr>
                <w:r>
                  <w:fldChar w:fldCharType="begin"/>
                </w:r>
                <w:r>
                  <w:instrText xml:space="preserve"> PAGE  \* MERGEFORMAT </w:instrText>
                </w:r>
                <w:r>
                  <w:fldChar w:fldCharType="separate"/>
                </w:r>
                <w:r>
                  <w:t>1</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7523D"/>
    <w:multiLevelType w:val="singleLevel"/>
    <w:tmpl w:val="97C7523D"/>
    <w:lvl w:ilvl="0" w:tentative="0">
      <w:start w:val="1"/>
      <w:numFmt w:val="decimal"/>
      <w:pStyle w:val="11"/>
      <w:lvlText w:val="%1."/>
      <w:lvlJc w:val="left"/>
      <w:pPr>
        <w:tabs>
          <w:tab w:val="left" w:pos="360"/>
        </w:tabs>
        <w:ind w:left="360" w:hanging="360"/>
      </w:pPr>
    </w:lvl>
  </w:abstractNum>
  <w:abstractNum w:abstractNumId="1">
    <w:nsid w:val="BC616B99"/>
    <w:multiLevelType w:val="singleLevel"/>
    <w:tmpl w:val="BC616B99"/>
    <w:lvl w:ilvl="0" w:tentative="0">
      <w:start w:val="1"/>
      <w:numFmt w:val="decimal"/>
      <w:suff w:val="space"/>
      <w:lvlText w:val="%1."/>
      <w:lvlJc w:val="left"/>
    </w:lvl>
  </w:abstractNum>
  <w:abstractNum w:abstractNumId="2">
    <w:nsid w:val="DAFF949B"/>
    <w:multiLevelType w:val="singleLevel"/>
    <w:tmpl w:val="DAFF949B"/>
    <w:lvl w:ilvl="0" w:tentative="0">
      <w:start w:val="1"/>
      <w:numFmt w:val="decimal"/>
      <w:suff w:val="space"/>
      <w:lvlText w:val="%1."/>
      <w:lvlJc w:val="left"/>
    </w:lvl>
  </w:abstractNum>
  <w:abstractNum w:abstractNumId="3">
    <w:nsid w:val="E6542AEB"/>
    <w:multiLevelType w:val="multilevel"/>
    <w:tmpl w:val="E6542AEB"/>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F5777919"/>
    <w:multiLevelType w:val="singleLevel"/>
    <w:tmpl w:val="F5777919"/>
    <w:lvl w:ilvl="0" w:tentative="0">
      <w:start w:val="1"/>
      <w:numFmt w:val="decimal"/>
      <w:suff w:val="space"/>
      <w:lvlText w:val="%1."/>
      <w:lvlJc w:val="left"/>
    </w:lvl>
  </w:abstractNum>
  <w:abstractNum w:abstractNumId="5">
    <w:nsid w:val="095DFDDD"/>
    <w:multiLevelType w:val="multilevel"/>
    <w:tmpl w:val="095DFDDD"/>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6">
    <w:nsid w:val="0A86E20D"/>
    <w:multiLevelType w:val="singleLevel"/>
    <w:tmpl w:val="0A86E20D"/>
    <w:lvl w:ilvl="0" w:tentative="0">
      <w:start w:val="1"/>
      <w:numFmt w:val="decimal"/>
      <w:suff w:val="space"/>
      <w:lvlText w:val="%1."/>
      <w:lvlJc w:val="left"/>
    </w:lvl>
  </w:abstractNum>
  <w:abstractNum w:abstractNumId="7">
    <w:nsid w:val="340B4D4F"/>
    <w:multiLevelType w:val="multilevel"/>
    <w:tmpl w:val="340B4D4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8D92021"/>
    <w:multiLevelType w:val="multilevel"/>
    <w:tmpl w:val="38D92021"/>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39BD480F"/>
    <w:multiLevelType w:val="multilevel"/>
    <w:tmpl w:val="39BD48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52908F33"/>
    <w:multiLevelType w:val="singleLevel"/>
    <w:tmpl w:val="52908F33"/>
    <w:lvl w:ilvl="0" w:tentative="0">
      <w:start w:val="1"/>
      <w:numFmt w:val="decimal"/>
      <w:suff w:val="space"/>
      <w:lvlText w:val="%1."/>
      <w:lvlJc w:val="left"/>
    </w:lvl>
  </w:abstractNum>
  <w:abstractNum w:abstractNumId="11">
    <w:nsid w:val="74356240"/>
    <w:multiLevelType w:val="multilevel"/>
    <w:tmpl w:val="743562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7EF31084"/>
    <w:multiLevelType w:val="multilevel"/>
    <w:tmpl w:val="7EF3108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5"/>
  </w:num>
  <w:num w:numId="3">
    <w:abstractNumId w:val="2"/>
  </w:num>
  <w:num w:numId="4">
    <w:abstractNumId w:val="3"/>
  </w:num>
  <w:num w:numId="5">
    <w:abstractNumId w:val="7"/>
  </w:num>
  <w:num w:numId="6">
    <w:abstractNumId w:val="9"/>
  </w:num>
  <w:num w:numId="7">
    <w:abstractNumId w:val="12"/>
  </w:num>
  <w:num w:numId="8">
    <w:abstractNumId w:val="11"/>
  </w:num>
  <w:num w:numId="9">
    <w:abstractNumId w:val="6"/>
  </w:num>
  <w:num w:numId="10">
    <w:abstractNumId w:val="8"/>
  </w:num>
  <w:num w:numId="11">
    <w:abstractNumId w:val="10"/>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470A1B"/>
    <w:rsid w:val="00004F26"/>
    <w:rsid w:val="00006BA1"/>
    <w:rsid w:val="00012C73"/>
    <w:rsid w:val="000353D6"/>
    <w:rsid w:val="000356D5"/>
    <w:rsid w:val="000476A3"/>
    <w:rsid w:val="0009306E"/>
    <w:rsid w:val="000E7F9A"/>
    <w:rsid w:val="00121198"/>
    <w:rsid w:val="001531B1"/>
    <w:rsid w:val="00195503"/>
    <w:rsid w:val="001A77DC"/>
    <w:rsid w:val="001B3AF2"/>
    <w:rsid w:val="002079FD"/>
    <w:rsid w:val="002272D6"/>
    <w:rsid w:val="00267851"/>
    <w:rsid w:val="00273EFD"/>
    <w:rsid w:val="002E3B79"/>
    <w:rsid w:val="003165DE"/>
    <w:rsid w:val="003702CB"/>
    <w:rsid w:val="003850BF"/>
    <w:rsid w:val="00385880"/>
    <w:rsid w:val="004676C3"/>
    <w:rsid w:val="00470A1B"/>
    <w:rsid w:val="004A0695"/>
    <w:rsid w:val="004D24A5"/>
    <w:rsid w:val="004E44D9"/>
    <w:rsid w:val="005035B6"/>
    <w:rsid w:val="00540D6A"/>
    <w:rsid w:val="00576B5B"/>
    <w:rsid w:val="005944BC"/>
    <w:rsid w:val="005B2CF0"/>
    <w:rsid w:val="005F62E2"/>
    <w:rsid w:val="006D36D2"/>
    <w:rsid w:val="006F133F"/>
    <w:rsid w:val="0076075F"/>
    <w:rsid w:val="00807ADB"/>
    <w:rsid w:val="00843A08"/>
    <w:rsid w:val="008447C6"/>
    <w:rsid w:val="00940CF2"/>
    <w:rsid w:val="009606BE"/>
    <w:rsid w:val="00965E3B"/>
    <w:rsid w:val="009711F7"/>
    <w:rsid w:val="009B14E2"/>
    <w:rsid w:val="009C7279"/>
    <w:rsid w:val="009E4119"/>
    <w:rsid w:val="00A01795"/>
    <w:rsid w:val="00A13DDD"/>
    <w:rsid w:val="00A213BE"/>
    <w:rsid w:val="00A479CD"/>
    <w:rsid w:val="00B42F2F"/>
    <w:rsid w:val="00BC59D2"/>
    <w:rsid w:val="00BD109F"/>
    <w:rsid w:val="00C924CC"/>
    <w:rsid w:val="00CB5B8E"/>
    <w:rsid w:val="00D02E83"/>
    <w:rsid w:val="00D27E85"/>
    <w:rsid w:val="00DD742C"/>
    <w:rsid w:val="00EA34EB"/>
    <w:rsid w:val="00EB5E54"/>
    <w:rsid w:val="00EE420A"/>
    <w:rsid w:val="00F24A3F"/>
    <w:rsid w:val="00F4425C"/>
    <w:rsid w:val="00F46CDB"/>
    <w:rsid w:val="00F53817"/>
    <w:rsid w:val="00FB225F"/>
    <w:rsid w:val="00FF1423"/>
    <w:rsid w:val="052071FF"/>
    <w:rsid w:val="190B24CB"/>
    <w:rsid w:val="1C023B0E"/>
    <w:rsid w:val="20296F72"/>
    <w:rsid w:val="23190DB7"/>
    <w:rsid w:val="256B07B4"/>
    <w:rsid w:val="263A3865"/>
    <w:rsid w:val="580A7993"/>
    <w:rsid w:val="5992045C"/>
    <w:rsid w:val="630A3E97"/>
    <w:rsid w:val="7FAA64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iPriority="99"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2"/>
    <w:basedOn w:val="1"/>
    <w:link w:val="16"/>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paragraph" w:styleId="3">
    <w:name w:val="heading 3"/>
    <w:basedOn w:val="1"/>
    <w:next w:val="1"/>
    <w:link w:val="19"/>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u w:val="single"/>
    </w:rPr>
  </w:style>
  <w:style w:type="character" w:styleId="7">
    <w:name w:val="Strong"/>
    <w:basedOn w:val="4"/>
    <w:qFormat/>
    <w:uiPriority w:val="22"/>
    <w:rPr>
      <w:b/>
      <w:bCs/>
    </w:rPr>
  </w:style>
  <w:style w:type="paragraph" w:styleId="8">
    <w:name w:val="Balloon Text"/>
    <w:basedOn w:val="1"/>
    <w:link w:val="15"/>
    <w:semiHidden/>
    <w:unhideWhenUsed/>
    <w:qFormat/>
    <w:uiPriority w:val="99"/>
    <w:pPr>
      <w:spacing w:after="0" w:line="240" w:lineRule="auto"/>
    </w:pPr>
    <w:rPr>
      <w:rFonts w:ascii="Tahoma" w:hAnsi="Tahoma" w:cs="Tahoma"/>
      <w:sz w:val="16"/>
      <w:szCs w:val="16"/>
    </w:rPr>
  </w:style>
  <w:style w:type="paragraph" w:styleId="9">
    <w:name w:val="header"/>
    <w:basedOn w:val="1"/>
    <w:link w:val="17"/>
    <w:semiHidden/>
    <w:unhideWhenUsed/>
    <w:qFormat/>
    <w:uiPriority w:val="99"/>
    <w:pPr>
      <w:tabs>
        <w:tab w:val="center" w:pos="4677"/>
        <w:tab w:val="right" w:pos="9355"/>
      </w:tabs>
      <w:spacing w:after="0" w:line="240" w:lineRule="auto"/>
    </w:pPr>
  </w:style>
  <w:style w:type="paragraph" w:styleId="10">
    <w:name w:val="footer"/>
    <w:basedOn w:val="1"/>
    <w:link w:val="18"/>
    <w:semiHidden/>
    <w:unhideWhenUsed/>
    <w:qFormat/>
    <w:uiPriority w:val="99"/>
    <w:pPr>
      <w:tabs>
        <w:tab w:val="center" w:pos="4677"/>
        <w:tab w:val="right" w:pos="9355"/>
      </w:tabs>
      <w:spacing w:after="0" w:line="240" w:lineRule="auto"/>
    </w:pPr>
  </w:style>
  <w:style w:type="paragraph" w:styleId="11">
    <w:name w:val="List Number"/>
    <w:basedOn w:val="1"/>
    <w:semiHidden/>
    <w:unhideWhenUsed/>
    <w:qFormat/>
    <w:uiPriority w:val="99"/>
    <w:pPr>
      <w:numPr>
        <w:ilvl w:val="0"/>
        <w:numId w:val="1"/>
      </w:numPr>
    </w:pPr>
  </w:style>
  <w:style w:type="paragraph" w:styleId="1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3">
    <w:name w:val="Table Grid"/>
    <w:basedOn w:val="5"/>
    <w:qFormat/>
    <w:uiPriority w:val="5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4">
    <w:name w:val="No Spacing"/>
    <w:qFormat/>
    <w:uiPriority w:val="1"/>
    <w:rPr>
      <w:rFonts w:asciiTheme="minorHAnsi" w:hAnsiTheme="minorHAnsi" w:eastAsiaTheme="minorHAnsi" w:cstheme="minorBidi"/>
      <w:sz w:val="22"/>
      <w:szCs w:val="22"/>
      <w:lang w:val="ru-RU" w:eastAsia="en-US" w:bidi="ar-SA"/>
    </w:rPr>
  </w:style>
  <w:style w:type="character" w:customStyle="1" w:styleId="15">
    <w:name w:val="Текст выноски Знак"/>
    <w:basedOn w:val="4"/>
    <w:link w:val="8"/>
    <w:semiHidden/>
    <w:qFormat/>
    <w:uiPriority w:val="99"/>
    <w:rPr>
      <w:rFonts w:ascii="Tahoma" w:hAnsi="Tahoma" w:cs="Tahoma"/>
      <w:sz w:val="16"/>
      <w:szCs w:val="16"/>
    </w:rPr>
  </w:style>
  <w:style w:type="character" w:customStyle="1" w:styleId="16">
    <w:name w:val="Заголовок 2 Знак"/>
    <w:basedOn w:val="4"/>
    <w:link w:val="2"/>
    <w:qFormat/>
    <w:uiPriority w:val="9"/>
    <w:rPr>
      <w:rFonts w:ascii="Times New Roman" w:hAnsi="Times New Roman" w:eastAsia="Times New Roman" w:cs="Times New Roman"/>
      <w:b/>
      <w:bCs/>
      <w:sz w:val="36"/>
      <w:szCs w:val="36"/>
      <w:lang w:eastAsia="ru-RU"/>
    </w:rPr>
  </w:style>
  <w:style w:type="character" w:customStyle="1" w:styleId="17">
    <w:name w:val="Верхний колонтитул Знак"/>
    <w:basedOn w:val="4"/>
    <w:link w:val="9"/>
    <w:semiHidden/>
    <w:qFormat/>
    <w:uiPriority w:val="99"/>
  </w:style>
  <w:style w:type="character" w:customStyle="1" w:styleId="18">
    <w:name w:val="Нижний колонтитул Знак"/>
    <w:basedOn w:val="4"/>
    <w:link w:val="10"/>
    <w:semiHidden/>
    <w:qFormat/>
    <w:uiPriority w:val="99"/>
  </w:style>
  <w:style w:type="character" w:customStyle="1" w:styleId="19">
    <w:name w:val="Заголовок 3 Знак"/>
    <w:basedOn w:val="4"/>
    <w:link w:val="3"/>
    <w:semiHidden/>
    <w:qFormat/>
    <w:uiPriority w:val="9"/>
    <w:rPr>
      <w:rFonts w:asciiTheme="majorHAnsi" w:hAnsiTheme="majorHAnsi" w:eastAsiaTheme="majorEastAsia" w:cstheme="majorBidi"/>
      <w:b/>
      <w:bCs/>
      <w:color w:val="4F81BD" w:themeColor="accent1"/>
    </w:rPr>
  </w:style>
  <w:style w:type="paragraph" w:styleId="20">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 1</a:t>
            </a:r>
            <a:endParaRPr lang="ru-RU"/>
          </a:p>
          <a:p>
            <a:pPr>
              <a:defRPr lang="ru-RU" sz="1800" b="1" i="0" u="none" strike="noStrike" kern="1200" baseline="0">
                <a:solidFill>
                  <a:schemeClr val="tx1"/>
                </a:solidFill>
                <a:latin typeface="+mn-lt"/>
                <a:ea typeface="+mn-ea"/>
                <a:cs typeface="+mn-cs"/>
              </a:defRPr>
            </a:pPr>
            <a:r>
              <a:rPr lang="ru-RU" sz="1200"/>
              <a:t>Насколько, по вашему мнению,центрифугирование влияет на точность лабораторной</a:t>
            </a:r>
            <a:r>
              <a:rPr lang="ru-RU" sz="1200" baseline="0"/>
              <a:t> диагностики заболеваний?</a:t>
            </a:r>
            <a:endParaRPr lang="ru-RU" sz="1200"/>
          </a:p>
        </c:rich>
      </c:tx>
      <c:layout>
        <c:manualLayout>
          <c:xMode val="edge"/>
          <c:yMode val="edge"/>
          <c:x val="0.135920822397201"/>
          <c:y val="0.0401875573007612"/>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55685477525179"/>
          <c:y val="0.247722132001271"/>
          <c:w val="0.544542605441647"/>
          <c:h val="0.747574936504764"/>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Lbls>
            <c:delete val="1"/>
          </c:dLbls>
          <c:cat>
            <c:strRef>
              <c:f>Лист1!$A$2:$A$5</c:f>
              <c:strCache>
                <c:ptCount val="4"/>
                <c:pt idx="0" c:formatCode="&quot;О&quot;&quot;с&quot;&quot;н&quot;&quot;о&quot;&quot;в&quot;&quot;н&quot;&quot;о&quot;&quot;й&quot;">
                  <c:v>Существенно повышает точность </c:v>
                </c:pt>
                <c:pt idx="1" c:formatCode="&quot;О&quot;&quot;с&quot;&quot;н&quot;&quot;о&quot;&quot;в&quot;&quot;н&quot;&quot;о&quot;&quot;й&quot;">
                  <c:v>Незначительно влияет </c:v>
                </c:pt>
                <c:pt idx="2" c:formatCode="&quot;О&quot;&quot;с&quot;&quot;н&quot;&quot;о&quot;&quot;в&quot;&quot;н&quot;&quot;о&quot;&quot;й&quot;">
                  <c:v>Не влияет </c:v>
                </c:pt>
                <c:pt idx="3" c:formatCode="&quot;О&quot;&quot;с&quot;&quot;н&quot;&quot;о&quot;&quot;в&quot;&quot;н&quot;&quot;о&quot;&quot;й&quot;">
                  <c:v>затрудняюсь ответить</c:v>
                </c:pt>
              </c:strCache>
            </c:strRef>
          </c:cat>
          <c:val>
            <c:numRef>
              <c:f>Лист1!$B$2:$B$5</c:f>
              <c:numCache>
                <c:formatCode>"О""с""н""о""в""н""о""й"</c:formatCode>
                <c:ptCount val="4"/>
                <c:pt idx="0">
                  <c:v>8</c:v>
                </c:pt>
                <c:pt idx="1">
                  <c:v>16</c:v>
                </c:pt>
                <c:pt idx="2">
                  <c:v>10</c:v>
                </c:pt>
                <c:pt idx="3">
                  <c:v>4</c:v>
                </c:pt>
              </c:numCache>
            </c:numRef>
          </c:val>
        </c:ser>
        <c:dLbls>
          <c:showLegendKey val="0"/>
          <c:showVal val="0"/>
          <c:showCatName val="0"/>
          <c:showSerName val="0"/>
          <c:showPercent val="0"/>
          <c:showBubbleSize val="0"/>
        </c:dLbls>
      </c:pie3DChart>
    </c:plotArea>
    <c:legend>
      <c:legendPos val="r"/>
      <c:layout>
        <c:manualLayout>
          <c:xMode val="edge"/>
          <c:yMode val="edge"/>
          <c:x val="0.620946272444425"/>
          <c:y val="0.371727979730017"/>
          <c:w val="0.334734689413824"/>
          <c:h val="0.414667612275949"/>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f5218e0-9d6e-4127-9de9-ff1ff581487c}"/>
      </c:ext>
    </c:extLst>
  </c:chart>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 2</a:t>
            </a:r>
            <a:endParaRPr lang="ru-RU"/>
          </a:p>
          <a:p>
            <a:pPr>
              <a:defRPr lang="ru-RU" sz="1800" b="1" i="0" u="none" strike="noStrike" kern="1200" baseline="0">
                <a:solidFill>
                  <a:schemeClr val="tx1"/>
                </a:solidFill>
                <a:latin typeface="+mn-lt"/>
                <a:ea typeface="+mn-ea"/>
                <a:cs typeface="+mn-cs"/>
              </a:defRPr>
            </a:pPr>
            <a:r>
              <a:rPr lang="ru-RU" sz="1200"/>
              <a:t>Какие компоненты крови,получаемые методом</a:t>
            </a:r>
            <a:r>
              <a:rPr lang="ru-RU" sz="1200" baseline="0"/>
              <a:t> центрифугирования,вы считаете наиболее важным для диагностики заболеваний?</a:t>
            </a:r>
            <a:endParaRPr lang="ru-RU" sz="1200"/>
          </a:p>
        </c:rich>
      </c:tx>
      <c:layout>
        <c:manualLayout>
          <c:xMode val="edge"/>
          <c:yMode val="edge"/>
          <c:x val="0.124295112781955"/>
          <c:y val="0.00476871721506915"/>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518231430595715"/>
          <c:y val="0.349202644826884"/>
          <c:w val="0.565989468707714"/>
          <c:h val="0.575134597782665"/>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Pt>
            <c:idx val="4"/>
            <c:bubble3D val="0"/>
          </c:dPt>
          <c:dLbls>
            <c:delete val="1"/>
          </c:dLbls>
          <c:cat>
            <c:strRef>
              <c:f>Лист1!$A$2:$A$6</c:f>
              <c:strCache>
                <c:ptCount val="5"/>
                <c:pt idx="0" c:formatCode="&quot;О&quot;&quot;с&quot;&quot;н&quot;&quot;о&quot;&quot;в&quot;&quot;н&quot;&quot;о&quot;&quot;й&quot;">
                  <c:v>Плазма</c:v>
                </c:pt>
                <c:pt idx="1" c:formatCode="&quot;О&quot;&quot;с&quot;&quot;н&quot;&quot;о&quot;&quot;в&quot;&quot;н&quot;&quot;о&quot;&quot;й&quot;">
                  <c:v>Эритроциты</c:v>
                </c:pt>
                <c:pt idx="2" c:formatCode="&quot;О&quot;&quot;с&quot;&quot;н&quot;&quot;о&quot;&quot;в&quot;&quot;н&quot;&quot;о&quot;&quot;й&quot;">
                  <c:v>лейкоциты</c:v>
                </c:pt>
                <c:pt idx="3" c:formatCode="&quot;О&quot;&quot;с&quot;&quot;н&quot;&quot;о&quot;&quot;в&quot;&quot;н&quot;&quot;о&quot;&quot;й&quot;">
                  <c:v>тромбоциты </c:v>
                </c:pt>
                <c:pt idx="4" c:formatCode="&quot;О&quot;&quot;с&quot;&quot;н&quot;&quot;о&quot;&quot;в&quot;&quot;н&quot;&quot;о&quot;&quot;й&quot;">
                  <c:v>Затрудняюсь ответить </c:v>
                </c:pt>
              </c:strCache>
            </c:strRef>
          </c:cat>
          <c:val>
            <c:numRef>
              <c:f>Лист1!$B$2:$B$6</c:f>
              <c:numCache>
                <c:formatCode>"О""с""н""о""в""н""о""й"</c:formatCode>
                <c:ptCount val="5"/>
                <c:pt idx="0">
                  <c:v>9</c:v>
                </c:pt>
                <c:pt idx="1">
                  <c:v>13</c:v>
                </c:pt>
                <c:pt idx="2">
                  <c:v>11</c:v>
                </c:pt>
                <c:pt idx="3">
                  <c:v>3</c:v>
                </c:pt>
                <c:pt idx="4">
                  <c:v>2</c:v>
                </c:pt>
              </c:numCache>
            </c:numRef>
          </c:val>
        </c:ser>
        <c:dLbls>
          <c:showLegendKey val="0"/>
          <c:showVal val="0"/>
          <c:showCatName val="0"/>
          <c:showSerName val="0"/>
          <c:showPercent val="0"/>
          <c:showBubbleSize val="0"/>
        </c:dLbls>
      </c:pie3DChart>
    </c:plotArea>
    <c:legend>
      <c:legendPos val="r"/>
      <c:layout>
        <c:manualLayout>
          <c:xMode val="edge"/>
          <c:yMode val="edge"/>
          <c:x val="0.664601574803153"/>
          <c:y val="0.361649899644898"/>
          <c:w val="0.305079965004377"/>
          <c:h val="0.4198049377777"/>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9688cc2-423b-4401-809f-3ca17b723739}"/>
      </c:ext>
    </c:extLst>
  </c:chart>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a:t>
            </a:r>
            <a:r>
              <a:rPr lang="ru-RU" baseline="0"/>
              <a:t> 3</a:t>
            </a:r>
            <a:endParaRPr lang="ru-RU" baseline="0"/>
          </a:p>
          <a:p>
            <a:pPr>
              <a:defRPr lang="ru-RU" sz="1800" b="1" i="0" u="none" strike="noStrike" kern="1200" baseline="0">
                <a:solidFill>
                  <a:schemeClr val="tx1"/>
                </a:solidFill>
                <a:latin typeface="+mn-lt"/>
                <a:ea typeface="+mn-ea"/>
                <a:cs typeface="+mn-cs"/>
              </a:defRPr>
            </a:pPr>
            <a:r>
              <a:rPr lang="ru-RU" sz="1100" baseline="0"/>
              <a:t>Как вы оцениваете надежность результатов анализов,основанных на разделении крови центрифугированием,по сравнению с другими методами лабораторной диагностики?</a:t>
            </a:r>
            <a:endParaRPr lang="ru-RU" sz="1100"/>
          </a:p>
        </c:rich>
      </c:tx>
      <c:layout>
        <c:manualLayout>
          <c:xMode val="edge"/>
          <c:yMode val="edge"/>
          <c:x val="0.0659244433324994"/>
          <c:y val="0.00550964187327824"/>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911534466700841"/>
          <c:y val="0.467518299930548"/>
          <c:w val="0.556062992125984"/>
          <c:h val="0.4943528176625"/>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Pt>
            <c:idx val="4"/>
            <c:bubble3D val="0"/>
          </c:dPt>
          <c:dLbls>
            <c:delete val="1"/>
          </c:dLbls>
          <c:cat>
            <c:strRef>
              <c:f>Лист1!$A$2:$A$6</c:f>
              <c:strCache>
                <c:ptCount val="5"/>
                <c:pt idx="0" c:formatCode="&quot;О&quot;&quot;с&quot;&quot;н&quot;&quot;о&quot;&quot;в&quot;&quot;н&quot;&quot;о&quot;&quot;й&quot;">
                  <c:v>Значительно выше</c:v>
                </c:pt>
                <c:pt idx="1" c:formatCode="&quot;О&quot;&quot;с&quot;&quot;н&quot;&quot;о&quot;&quot;в&quot;&quot;н&quot;&quot;о&quot;&quot;й&quot;">
                  <c:v>Немного выше</c:v>
                </c:pt>
                <c:pt idx="2" c:formatCode="&quot;О&quot;&quot;с&quot;&quot;н&quot;&quot;о&quot;&quot;в&quot;&quot;н&quot;&quot;о&quot;&quot;й&quot;">
                  <c:v>Примерно такая же</c:v>
                </c:pt>
                <c:pt idx="3" c:formatCode="&quot;О&quot;&quot;с&quot;&quot;н&quot;&quot;о&quot;&quot;в&quot;&quot;н&quot;&quot;о&quot;&quot;й&quot;">
                  <c:v>Ниже</c:v>
                </c:pt>
                <c:pt idx="4" c:formatCode="&quot;О&quot;&quot;с&quot;&quot;н&quot;&quot;о&quot;&quot;в&quot;&quot;н&quot;&quot;о&quot;&quot;й&quot;">
                  <c:v>Затрудняюсь ответить </c:v>
                </c:pt>
              </c:strCache>
            </c:strRef>
          </c:cat>
          <c:val>
            <c:numRef>
              <c:f>Лист1!$B$2:$B$6</c:f>
              <c:numCache>
                <c:formatCode>"О""с""н""о""в""н""о""й"</c:formatCode>
                <c:ptCount val="5"/>
                <c:pt idx="0">
                  <c:v>7</c:v>
                </c:pt>
                <c:pt idx="1">
                  <c:v>11</c:v>
                </c:pt>
                <c:pt idx="2">
                  <c:v>9</c:v>
                </c:pt>
                <c:pt idx="3">
                  <c:v>6</c:v>
                </c:pt>
                <c:pt idx="4">
                  <c:v>5</c:v>
                </c:pt>
              </c:numCache>
            </c:numRef>
          </c:val>
        </c:ser>
        <c:dLbls>
          <c:showLegendKey val="0"/>
          <c:showVal val="0"/>
          <c:showCatName val="0"/>
          <c:showSerName val="0"/>
          <c:showPercent val="0"/>
          <c:showBubbleSize val="0"/>
        </c:dLbls>
      </c:pie3DChart>
    </c:plotArea>
    <c:legend>
      <c:legendPos val="r"/>
      <c:layout>
        <c:manualLayout>
          <c:xMode val="edge"/>
          <c:yMode val="edge"/>
          <c:x val="0.625993062056056"/>
          <c:y val="0.43436208121044"/>
          <c:w val="0.346034909971918"/>
          <c:h val="0.498287478771036"/>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7614e9b-b932-4562-ada7-5536e8d0ad6d}"/>
      </c:ext>
    </c:extLst>
  </c:chart>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 4</a:t>
            </a:r>
            <a:endParaRPr lang="ru-RU"/>
          </a:p>
          <a:p>
            <a:pPr>
              <a:defRPr lang="ru-RU" sz="1800" b="1" i="0" u="none" strike="noStrike" kern="1200" baseline="0">
                <a:solidFill>
                  <a:schemeClr val="tx1"/>
                </a:solidFill>
                <a:latin typeface="+mn-lt"/>
                <a:ea typeface="+mn-ea"/>
                <a:cs typeface="+mn-cs"/>
              </a:defRPr>
            </a:pPr>
            <a:r>
              <a:rPr lang="ru-RU" sz="1000"/>
              <a:t>С</a:t>
            </a:r>
            <a:r>
              <a:rPr lang="ru-RU" sz="1000" baseline="0"/>
              <a:t> какими потенциальными ограничениями или недостатками метода центрифугирования при разделении крови вы слышали?</a:t>
            </a:r>
            <a:endParaRPr lang="ru-RU" sz="1000"/>
          </a:p>
        </c:rich>
      </c:tx>
      <c:layout>
        <c:manualLayout>
          <c:xMode val="edge"/>
          <c:yMode val="edge"/>
          <c:x val="0.00733675715333822"/>
          <c:y val="0.00568612585291888"/>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924000053918426"/>
          <c:y val="0.2311659830544"/>
          <c:w val="0.623076459704832"/>
          <c:h val="0.719587865470305"/>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Pt>
            <c:idx val="4"/>
            <c:bubble3D val="0"/>
          </c:dPt>
          <c:dPt>
            <c:idx val="5"/>
            <c:bubble3D val="0"/>
          </c:dPt>
          <c:dLbls>
            <c:delete val="1"/>
          </c:dLbls>
          <c:cat>
            <c:strRef>
              <c:f>'Лист1'!$A$2:$A$7</c:f>
              <c:strCache>
                <c:ptCount val="6"/>
                <c:pt idx="0" c:formatCode="&quot;О&quot;&quot;с&quot;&quot;н&quot;&quot;о&quot;&quot;в&quot;&quot;н&quot;&quot;о&quot;&quot;й&quot;">
                  <c:v>Риск гемолиза</c:v>
                </c:pt>
                <c:pt idx="1" c:formatCode="&quot;О&quot;&quot;с&quot;&quot;н&quot;&quot;о&quot;&quot;в&quot;&quot;н&quot;&quot;о&quot;&quot;й&quot;">
                  <c:v>Потеря некоторых компонентов крови</c:v>
                </c:pt>
                <c:pt idx="2" c:formatCode="&quot;О&quot;&quot;с&quot;&quot;н&quot;&quot;о&quot;&quot;в&quot;&quot;н&quot;&quot;о&quot;&quot;й&quot;">
                  <c:v>Длительность процесса</c:v>
                </c:pt>
                <c:pt idx="3" c:formatCode="&quot;О&quot;&quot;с&quot;&quot;н&quot;&quot;о&quot;&quot;в&quot;&quot;н&quot;&quot;о&quot;&quot;й&quot;">
                  <c:v>Высокая стоимость оборудования </c:v>
                </c:pt>
                <c:pt idx="4" c:formatCode="&quot;О&quot;&quot;с&quot;&quot;н&quot;&quot;о&quot;&quot;в&quot;&quot;н&quot;&quot;о&quot;&quot;й&quot;">
                  <c:v>Другие </c:v>
                </c:pt>
                <c:pt idx="5" c:formatCode="&quot;О&quot;&quot;с&quot;&quot;н&quot;&quot;о&quot;&quot;в&quot;&quot;н&quot;&quot;о&quot;&quot;й&quot;">
                  <c:v>Не знаю о недостатках</c:v>
                </c:pt>
              </c:strCache>
            </c:strRef>
          </c:cat>
          <c:val>
            <c:numRef>
              <c:f>'Лист1'!$B$2:$B$7</c:f>
              <c:numCache>
                <c:formatCode>"О""с""н""о""в""н""о""й"</c:formatCode>
                <c:ptCount val="6"/>
                <c:pt idx="0">
                  <c:v>4</c:v>
                </c:pt>
                <c:pt idx="1">
                  <c:v>7</c:v>
                </c:pt>
                <c:pt idx="2">
                  <c:v>8</c:v>
                </c:pt>
                <c:pt idx="3">
                  <c:v>10</c:v>
                </c:pt>
                <c:pt idx="4">
                  <c:v>5</c:v>
                </c:pt>
                <c:pt idx="5">
                  <c:v>4</c:v>
                </c:pt>
              </c:numCache>
            </c:numRef>
          </c:val>
        </c:ser>
        <c:dLbls>
          <c:showLegendKey val="0"/>
          <c:showVal val="0"/>
          <c:showCatName val="0"/>
          <c:showSerName val="0"/>
          <c:showPercent val="0"/>
          <c:showBubbleSize val="0"/>
        </c:dLbls>
      </c:pie3DChart>
    </c:plotArea>
    <c:legend>
      <c:legendPos val="r"/>
      <c:layout>
        <c:manualLayout>
          <c:xMode val="edge"/>
          <c:yMode val="edge"/>
          <c:x val="0.707752506725361"/>
          <c:y val="0.274639878695982"/>
          <c:w val="0.266813401809733"/>
          <c:h val="0.71076573161486"/>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9939149b-a854-429e-a8c5-5637b3b4a61d}"/>
      </c:ext>
    </c:extLst>
  </c:chart>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 5</a:t>
            </a:r>
            <a:endParaRPr lang="ru-RU"/>
          </a:p>
          <a:p>
            <a:pPr>
              <a:defRPr lang="ru-RU" sz="1800" b="1" i="0" u="none" strike="noStrike" kern="1200" baseline="0">
                <a:solidFill>
                  <a:schemeClr val="tx1"/>
                </a:solidFill>
                <a:latin typeface="+mn-lt"/>
                <a:ea typeface="+mn-ea"/>
                <a:cs typeface="+mn-cs"/>
              </a:defRPr>
            </a:pPr>
            <a:r>
              <a:rPr lang="ru-RU" sz="1050"/>
              <a:t>Как часто вы сдаёте общий анализ или биохимический</a:t>
            </a:r>
            <a:r>
              <a:rPr lang="ru-RU" sz="1050" baseline="0"/>
              <a:t> анализ крови?</a:t>
            </a:r>
            <a:endParaRPr lang="ru-RU" sz="1050"/>
          </a:p>
        </c:rich>
      </c:tx>
      <c:layout>
        <c:manualLayout>
          <c:xMode val="edge"/>
          <c:yMode val="edge"/>
          <c:x val="0.00268496140952678"/>
          <c:y val="0"/>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50056882821388"/>
          <c:y val="0.212625909968801"/>
          <c:w val="0.593856655290102"/>
          <c:h val="0.7873740900312"/>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Pt>
            <c:idx val="4"/>
            <c:bubble3D val="0"/>
          </c:dPt>
          <c:dLbls>
            <c:delete val="1"/>
          </c:dLbls>
          <c:cat>
            <c:strRef>
              <c:f>Лист1!$A$2:$A$6</c:f>
              <c:strCache>
                <c:ptCount val="5"/>
                <c:pt idx="0" c:formatCode="&quot;О&quot;&quot;с&quot;&quot;н&quot;&quot;о&quot;&quot;в&quot;&quot;н&quot;&quot;о&quot;&quot;й&quot;">
                  <c:v>Раз в год</c:v>
                </c:pt>
                <c:pt idx="1" c:formatCode="&quot;О&quot;&quot;с&quot;&quot;н&quot;&quot;о&quot;&quot;в&quot;&quot;н&quot;&quot;о&quot;&quot;й&quot;">
                  <c:v>По назвачению врача при симптомах </c:v>
                </c:pt>
                <c:pt idx="2" c:formatCode="&quot;О&quot;&quot;с&quot;&quot;н&quot;&quot;о&quot;&quot;в&quot;&quot;н&quot;&quot;о&quot;&quot;й&quot;">
                  <c:v>Раз в пол года</c:v>
                </c:pt>
                <c:pt idx="3" c:formatCode="&quot;О&quot;&quot;с&quot;&quot;н&quot;&quot;о&quot;&quot;в&quot;&quot;н&quot;&quot;о&quot;&quot;й&quot;">
                  <c:v>Не сдаю вообще</c:v>
                </c:pt>
                <c:pt idx="4" c:formatCode="&quot;О&quot;&quot;с&quot;&quot;н&quot;&quot;о&quot;&quot;в&quot;&quot;н&quot;&quot;о&quot;&quot;й&quot;">
                  <c:v>другое </c:v>
                </c:pt>
              </c:strCache>
            </c:strRef>
          </c:cat>
          <c:val>
            <c:numRef>
              <c:f>Лист1!$B$2:$B$6</c:f>
              <c:numCache>
                <c:formatCode>"О""с""н""о""в""н""о""й"</c:formatCode>
                <c:ptCount val="5"/>
                <c:pt idx="0">
                  <c:v>11</c:v>
                </c:pt>
                <c:pt idx="1">
                  <c:v>6</c:v>
                </c:pt>
                <c:pt idx="2">
                  <c:v>9</c:v>
                </c:pt>
                <c:pt idx="3">
                  <c:v>7</c:v>
                </c:pt>
                <c:pt idx="4">
                  <c:v>5</c:v>
                </c:pt>
              </c:numCache>
            </c:numRef>
          </c:val>
        </c:ser>
        <c:dLbls>
          <c:showLegendKey val="0"/>
          <c:showVal val="0"/>
          <c:showCatName val="0"/>
          <c:showSerName val="0"/>
          <c:showPercent val="0"/>
          <c:showBubbleSize val="0"/>
        </c:dLbls>
      </c:pie3DChart>
    </c:plotArea>
    <c:legend>
      <c:legendPos val="r"/>
      <c:layout>
        <c:manualLayout>
          <c:xMode val="edge"/>
          <c:yMode val="edge"/>
          <c:x val="0.653089887640449"/>
          <c:y val="0.158333333333333"/>
          <c:w val="0.278792134831461"/>
          <c:h val="0.831761006289308"/>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dadad5d-0f3f-4758-9388-ca4f696a4f23}"/>
      </c:ext>
    </c:extLst>
  </c:chart>
  <c:txPr>
    <a:bodyPr/>
    <a:lstStyle/>
    <a:p>
      <a:pPr>
        <a:defRPr lang="ru-RU"/>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ru-RU"/>
              <a:t>Вопрос 6</a:t>
            </a:r>
            <a:endParaRPr lang="ru-RU"/>
          </a:p>
          <a:p>
            <a:pPr>
              <a:defRPr lang="ru-RU" sz="1800" b="1" i="0" u="none" strike="noStrike" kern="1200" baseline="0">
                <a:solidFill>
                  <a:schemeClr val="tx1"/>
                </a:solidFill>
                <a:latin typeface="+mn-lt"/>
                <a:ea typeface="+mn-ea"/>
                <a:cs typeface="+mn-cs"/>
              </a:defRPr>
            </a:pPr>
            <a:r>
              <a:rPr lang="ru-RU" sz="1200"/>
              <a:t>Знаете ли вы,какие</a:t>
            </a:r>
            <a:r>
              <a:rPr lang="ru-RU" sz="1200" baseline="0"/>
              <a:t> ключевые показатели входят в биохимический анализ крови?</a:t>
            </a:r>
            <a:endParaRPr lang="ru-RU" sz="1200"/>
          </a:p>
          <a:p>
            <a:pPr>
              <a:defRPr lang="ru-RU" sz="1800" b="1" i="0" u="none" strike="noStrike" kern="1200" baseline="0">
                <a:solidFill>
                  <a:schemeClr val="tx1"/>
                </a:solidFill>
                <a:latin typeface="+mn-lt"/>
                <a:ea typeface="+mn-ea"/>
                <a:cs typeface="+mn-cs"/>
              </a:defRPr>
            </a:pPr>
            <a:endParaRPr lang="ru-RU" sz="1200"/>
          </a:p>
        </c:rich>
      </c:tx>
      <c:layout>
        <c:manualLayout>
          <c:xMode val="edge"/>
          <c:yMode val="edge"/>
          <c:x val="0.0217890226956924"/>
          <c:y val="0.0157232704402516"/>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
          <c:y val="0.308883771604024"/>
          <c:w val="0.656570943337965"/>
          <c:h val="0.584197989402263"/>
        </c:manualLayout>
      </c:layout>
      <c:pie3DChart>
        <c:varyColors val="1"/>
        <c:ser>
          <c:idx val="0"/>
          <c:order val="0"/>
          <c:tx>
            <c:strRef>
              <c:f>Лист1!$B$1</c:f>
              <c:strCache>
                <c:ptCount val="1"/>
                <c:pt idx="0">
                  <c:v>Продажи</c:v>
                </c:pt>
              </c:strCache>
            </c:strRef>
          </c:tx>
          <c:explosion val="0"/>
          <c:dPt>
            <c:idx val="0"/>
            <c:bubble3D val="0"/>
          </c:dPt>
          <c:dPt>
            <c:idx val="1"/>
            <c:bubble3D val="0"/>
          </c:dPt>
          <c:dPt>
            <c:idx val="2"/>
            <c:bubble3D val="0"/>
          </c:dPt>
          <c:dPt>
            <c:idx val="3"/>
            <c:bubble3D val="0"/>
          </c:dPt>
          <c:dPt>
            <c:idx val="4"/>
            <c:bubble3D val="0"/>
          </c:dPt>
          <c:dPt>
            <c:idx val="5"/>
            <c:bubble3D val="0"/>
          </c:dPt>
          <c:dLbls>
            <c:delete val="1"/>
          </c:dLbls>
          <c:cat>
            <c:strRef>
              <c:f>Лист1!$A$2:$A$7</c:f>
              <c:strCache>
                <c:ptCount val="6"/>
                <c:pt idx="0" c:formatCode="&quot;О&quot;&quot;с&quot;&quot;н&quot;&quot;о&quot;&quot;в&quot;&quot;н&quot;&quot;о&quot;&quot;й&quot;">
                  <c:v>Глюкоза</c:v>
                </c:pt>
                <c:pt idx="1" c:formatCode="&quot;О&quot;&quot;с&quot;&quot;н&quot;&quot;о&quot;&quot;в&quot;&quot;н&quot;&quot;о&quot;&quot;й&quot;">
                  <c:v>Билирубин</c:v>
                </c:pt>
                <c:pt idx="2" c:formatCode="&quot;О&quot;&quot;с&quot;&quot;н&quot;&quot;о&quot;&quot;в&quot;&quot;н&quot;&quot;о&quot;&quot;й&quot;">
                  <c:v>АЛТ и АСТ</c:v>
                </c:pt>
                <c:pt idx="3" c:formatCode="&quot;О&quot;&quot;с&quot;&quot;н&quot;&quot;о&quot;&quot;в&quot;&quot;н&quot;&quot;о&quot;&quot;й&quot;">
                  <c:v>Креатинин </c:v>
                </c:pt>
                <c:pt idx="4" c:formatCode="&quot;О&quot;&quot;с&quot;&quot;н&quot;&quot;о&quot;&quot;в&quot;&quot;н&quot;&quot;о&quot;&quot;й&quot;">
                  <c:v>Мочевина </c:v>
                </c:pt>
                <c:pt idx="5" c:formatCode="&quot;О&quot;&quot;с&quot;&quot;н&quot;&quot;о&quot;&quot;в&quot;&quot;н&quot;&quot;о&quot;&quot;й&quot;">
                  <c:v>Не знаю ни одного показателя </c:v>
                </c:pt>
              </c:strCache>
            </c:strRef>
          </c:cat>
          <c:val>
            <c:numRef>
              <c:f>Лист1!$B$2:$B$7</c:f>
              <c:numCache>
                <c:formatCode>"О""с""н""о""в""н""о""й"</c:formatCode>
                <c:ptCount val="6"/>
                <c:pt idx="0">
                  <c:v>14</c:v>
                </c:pt>
                <c:pt idx="1">
                  <c:v>4</c:v>
                </c:pt>
                <c:pt idx="2">
                  <c:v>3</c:v>
                </c:pt>
                <c:pt idx="3">
                  <c:v>6</c:v>
                </c:pt>
                <c:pt idx="4">
                  <c:v>9</c:v>
                </c:pt>
                <c:pt idx="5">
                  <c:v>2</c:v>
                </c:pt>
              </c:numCache>
            </c:numRef>
          </c:val>
        </c:ser>
        <c:dLbls>
          <c:showLegendKey val="0"/>
          <c:showVal val="0"/>
          <c:showCatName val="0"/>
          <c:showSerName val="0"/>
          <c:showPercent val="0"/>
          <c:showBubbleSize val="0"/>
        </c:dLbls>
      </c:pie3DChart>
    </c:plotArea>
    <c:legend>
      <c:legendPos val="r"/>
      <c:layout>
        <c:manualLayout>
          <c:xMode val="edge"/>
          <c:yMode val="edge"/>
          <c:x val="0.640688590396792"/>
          <c:y val="0.272374337641757"/>
          <c:w val="0.329899644897329"/>
          <c:h val="0.657216857326798"/>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0dee724-0444-4092-bf9b-50e5ccc4d9c0}"/>
      </c:ext>
    </c:extLst>
  </c:chart>
  <c:txPr>
    <a:bodyPr/>
    <a:lstStyle/>
    <a:p>
      <a:pPr>
        <a:defRPr lang="ru-RU"/>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C66B6-ABE0-4084-AEA0-A5E63E4CFF1F}">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3521</Words>
  <Characters>26267</Characters>
  <Lines>230</Lines>
  <Paragraphs>64</Paragraphs>
  <TotalTime>20</TotalTime>
  <ScaleCrop>false</ScaleCrop>
  <LinksUpToDate>false</LinksUpToDate>
  <CharactersWithSpaces>29930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2025-12-09T18:56:00Z</dcterms:created>
  <dc:creator>Ольга Молотило</dc:creator>
  <cp:lastModifiedBy>Светлана Староверова</cp:lastModifiedBy>
  <cp:lastPrinted>2026-03-15T18:36:00Z</cp:lastPrinted>
  <dcterms:modified xsi:type="dcterms:W3CDTF">2026-10-16T17:49:42Z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51777CB3AFA04414BA6247C298E5EDE2_12</vt:lpwstr>
  </property>
  <property fmtid="{D5CDD505-2E9C-101B-9397-08002B2CF9AE}" pid="4" name="KSOTemplateDocerSaveRecord">
    <vt:lpwstr>eyJoZGlkIjoiOGQ1OGY1NTgzNDY5ZDMwZjg2ODcyNGI0MTZkMDQ2YmUiLCJ1c2VySWQiOiI4NDIwMDkwNjcxMjEifQ==</vt:lpwstr>
  </property>
</Properties>
</file>