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92540">
      <w:pPr>
        <w:pStyle w:val="7"/>
        <w:tabs>
          <w:tab w:val="center" w:pos="4677"/>
          <w:tab w:val="right" w:pos="9355"/>
          <w:tab w:val="clear" w:pos="4153"/>
          <w:tab w:val="clear" w:pos="8306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-1905</wp:posOffset>
            </wp:positionV>
            <wp:extent cx="1339850" cy="335915"/>
            <wp:effectExtent l="0" t="0" r="1270" b="14605"/>
            <wp:wrapTight wrapText="bothSides">
              <wp:wrapPolygon>
                <wp:start x="983" y="0"/>
                <wp:lineTo x="0" y="6860"/>
                <wp:lineTo x="0" y="13719"/>
                <wp:lineTo x="983" y="20579"/>
                <wp:lineTo x="21375" y="20579"/>
                <wp:lineTo x="21375" y="8820"/>
                <wp:lineTo x="20638" y="0"/>
                <wp:lineTo x="983" y="0"/>
              </wp:wrapPolygon>
            </wp:wrapTight>
  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335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fldChar w:fldCharType="begin"/>
      </w:r>
      <w:r>
        <w:instrText xml:space="preserve"> HYPERLINK "https://eee-science.ru/"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8"/>
          <w:szCs w:val="28"/>
        </w:rPr>
        <w:t xml:space="preserve">Наука и образование </w:t>
      </w:r>
      <w:r>
        <w:rPr>
          <w:rStyle w:val="6"/>
          <w:rFonts w:ascii="Times New Roman" w:hAnsi="Times New Roman" w:cs="Times New Roman"/>
          <w:sz w:val="28"/>
          <w:szCs w:val="28"/>
          <w:lang w:val="en-US"/>
        </w:rPr>
        <w:t>ON</w:t>
      </w:r>
      <w:r>
        <w:rPr>
          <w:rStyle w:val="6"/>
          <w:rFonts w:ascii="Times New Roman" w:hAnsi="Times New Roman" w:cs="Times New Roman"/>
          <w:sz w:val="28"/>
          <w:szCs w:val="28"/>
        </w:rPr>
        <w:t>-</w:t>
      </w:r>
      <w:r>
        <w:rPr>
          <w:rStyle w:val="6"/>
          <w:rFonts w:ascii="Times New Roman" w:hAnsi="Times New Roman" w:cs="Times New Roman"/>
          <w:sz w:val="28"/>
          <w:szCs w:val="28"/>
          <w:lang w:val="en-US"/>
        </w:rPr>
        <w:t>LINE</w:t>
      </w:r>
      <w:r>
        <w:rPr>
          <w:rStyle w:val="6"/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 w14:paraId="57FA31C4">
      <w:pPr>
        <w:keepNext/>
        <w:keepLines/>
        <w:ind w:right="-143"/>
        <w:jc w:val="both"/>
        <w:outlineLvl w:val="0"/>
        <w:rPr>
          <w:rFonts w:hint="default" w:ascii="Times New Roman" w:hAnsi="Times New Roman" w:eastAsia="Times New Roman" w:cs="Times New Roman"/>
          <w:b/>
          <w:sz w:val="28"/>
          <w:szCs w:val="28"/>
          <w:lang w:val="ru-RU" w:eastAsia="en-US"/>
        </w:rPr>
      </w:pPr>
    </w:p>
    <w:p w14:paraId="4273F72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6B0AC9F5">
      <w:pPr>
        <w:spacing w:after="13" w:line="360" w:lineRule="auto"/>
        <w:ind w:left="-284" w:right="-143" w:hanging="10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  <w:t>Общеобразовательная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en-US"/>
        </w:rPr>
        <w:t xml:space="preserve"> автономная некоммерческая организация «Школа центра педагогического мастерства»</w:t>
      </w:r>
    </w:p>
    <w:p w14:paraId="48B3C7E1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lang w:eastAsia="en-US"/>
        </w:rPr>
      </w:pPr>
    </w:p>
    <w:p w14:paraId="2B41EB2C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lang w:eastAsia="en-US"/>
        </w:rPr>
      </w:pPr>
    </w:p>
    <w:p w14:paraId="10CF14D0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lang w:eastAsia="en-US"/>
        </w:rPr>
      </w:pPr>
    </w:p>
    <w:p w14:paraId="1B8BE340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IX Международный конкурс исследовательских работ школьников "Research start" 2026/27</w:t>
      </w:r>
    </w:p>
    <w:p w14:paraId="7D08BC57">
      <w:pPr>
        <w:keepNext/>
        <w:keepLines/>
        <w:spacing w:line="360" w:lineRule="auto"/>
        <w:ind w:right="-143"/>
        <w:jc w:val="center"/>
        <w:outlineLvl w:val="0"/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pPr>
    </w:p>
    <w:p w14:paraId="61CCCA5C">
      <w:pPr>
        <w:keepNext/>
        <w:keepLines/>
        <w:spacing w:line="360" w:lineRule="auto"/>
        <w:ind w:right="-143"/>
        <w:jc w:val="center"/>
        <w:outlineLvl w:val="0"/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pPr>
    </w:p>
    <w:p w14:paraId="2EA8D7DD">
      <w:pPr>
        <w:keepNext/>
        <w:keepLines/>
        <w:spacing w:line="360" w:lineRule="auto"/>
        <w:ind w:right="-143"/>
        <w:jc w:val="center"/>
        <w:outlineLvl w:val="0"/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pPr>
    </w:p>
    <w:p w14:paraId="19DAE085">
      <w:pPr>
        <w:keepNext/>
        <w:keepLines/>
        <w:spacing w:line="360" w:lineRule="auto"/>
        <w:ind w:right="-143"/>
        <w:jc w:val="center"/>
        <w:outlineLvl w:val="0"/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pPr>
    </w:p>
    <w:p w14:paraId="11141C99">
      <w:pPr>
        <w:keepNext/>
        <w:keepLines/>
        <w:spacing w:line="360" w:lineRule="auto"/>
        <w:ind w:right="-143"/>
        <w:jc w:val="center"/>
        <w:outlineLvl w:val="0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ru-RU" w:eastAsia="en-US"/>
        </w:rPr>
      </w:pPr>
      <w:r>
        <w:rPr>
          <w:rFonts w:ascii="Times New Roman" w:hAnsi="Times New Roman" w:eastAsia="Times New Roman" w:cs="Times New Roman"/>
          <w:b w:val="0"/>
          <w:bCs/>
          <w:sz w:val="28"/>
          <w:szCs w:val="28"/>
          <w:lang w:val="ru-RU" w:eastAsia="en-US"/>
        </w:rPr>
        <w:t>Научно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ru-RU" w:eastAsia="en-US"/>
        </w:rPr>
        <w:t>-исследовательский проект</w:t>
      </w:r>
    </w:p>
    <w:p w14:paraId="71159527">
      <w:pPr>
        <w:spacing w:line="360" w:lineRule="auto"/>
        <w:ind w:left="-284" w:right="-143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en-US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en-US"/>
        </w:rPr>
        <w:t>СПОСОБ ПЕРЕРАБОТКИ БИТУМИНОЗНЫХ ПЕСКОВ С ПОЛУЧЕНИЕМ ДОРОЖНОГО БИТУМА</w:t>
      </w:r>
    </w:p>
    <w:p w14:paraId="5C269DA5">
      <w:pPr>
        <w:spacing w:line="360" w:lineRule="auto"/>
        <w:ind w:left="-284" w:right="-143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</w:pPr>
    </w:p>
    <w:p w14:paraId="2C3AF804">
      <w:pPr>
        <w:spacing w:line="360" w:lineRule="auto"/>
        <w:ind w:left="-284" w:right="-143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</w:pPr>
    </w:p>
    <w:p w14:paraId="7A4584AC">
      <w:pPr>
        <w:spacing w:line="360" w:lineRule="auto"/>
        <w:ind w:left="-284" w:right="-143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</w:pPr>
    </w:p>
    <w:p w14:paraId="4462EE94">
      <w:pPr>
        <w:spacing w:line="360" w:lineRule="auto"/>
        <w:ind w:left="-284" w:right="-143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</w:pPr>
    </w:p>
    <w:p w14:paraId="262E1789">
      <w:pPr>
        <w:spacing w:line="360" w:lineRule="auto"/>
        <w:ind w:left="-284" w:right="-143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</w:pPr>
    </w:p>
    <w:p w14:paraId="5646BFAD">
      <w:pPr>
        <w:ind w:firstLine="708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  <w:t>Корепанова Алиса Васильевна</w:t>
      </w:r>
    </w:p>
    <w:p w14:paraId="07DCC8EA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</w:t>
      </w:r>
      <w:r>
        <w:rPr>
          <w:rFonts w:ascii="Times New Roman" w:hAnsi="Times New Roman" w:cs="Times New Roman"/>
          <w:sz w:val="28"/>
          <w:szCs w:val="28"/>
          <w:lang w:val="ru-RU"/>
        </w:rPr>
        <w:t>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14:paraId="4151849D">
      <w:pPr>
        <w:ind w:firstLine="708" w:firstLineChars="0"/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r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  <w:t>Япаев Руслан Рустемович</w:t>
      </w:r>
    </w:p>
    <w:p w14:paraId="5388544B">
      <w:pPr>
        <w:wordWrap w:val="0"/>
        <w:spacing w:line="360" w:lineRule="auto"/>
        <w:ind w:left="708" w:leftChars="0" w:right="-143" w:firstLine="708" w:firstLineChars="0"/>
        <w:jc w:val="both"/>
        <w:rPr>
          <w:rFonts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val="ru-RU" w:eastAsia="en-US"/>
        </w:rPr>
        <w:t>Ассистент кафедры «Технология нефти и газа» ФГБОУ ВО УГНТУ</w:t>
      </w:r>
    </w:p>
    <w:p w14:paraId="0AA2C367">
      <w:pPr>
        <w:spacing w:line="360" w:lineRule="auto"/>
        <w:ind w:left="-284" w:right="-143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</w:pPr>
    </w:p>
    <w:p w14:paraId="673A6EED">
      <w:pPr>
        <w:spacing w:line="360" w:lineRule="auto"/>
        <w:ind w:right="-143"/>
        <w:jc w:val="both"/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</w:pPr>
    </w:p>
    <w:p w14:paraId="58619319">
      <w:pPr>
        <w:spacing w:line="360" w:lineRule="auto"/>
        <w:ind w:right="-143"/>
        <w:jc w:val="both"/>
        <w:rPr>
          <w:rFonts w:ascii="Times New Roman" w:hAnsi="Times New Roman" w:eastAsia="Calibri" w:cs="Times New Roman"/>
          <w:sz w:val="28"/>
          <w:szCs w:val="28"/>
          <w:lang w:val="ru-RU" w:eastAsia="en-US"/>
        </w:rPr>
      </w:pPr>
    </w:p>
    <w:p w14:paraId="3D7B6777">
      <w:pPr>
        <w:ind w:right="-143"/>
        <w:jc w:val="both"/>
        <w:rPr>
          <w:rFonts w:ascii="Times New Roman" w:hAnsi="Times New Roman" w:eastAsia="Calibri" w:cs="Times New Roman"/>
          <w:sz w:val="28"/>
          <w:szCs w:val="28"/>
          <w:lang w:val="ru-RU" w:eastAsia="en-US"/>
        </w:rPr>
      </w:pPr>
    </w:p>
    <w:p w14:paraId="1FDCDFE4">
      <w:pPr>
        <w:ind w:right="-143"/>
        <w:jc w:val="both"/>
        <w:rPr>
          <w:rFonts w:ascii="Times New Roman" w:hAnsi="Times New Roman" w:eastAsia="Calibri" w:cs="Times New Roman"/>
          <w:sz w:val="28"/>
          <w:szCs w:val="28"/>
          <w:lang w:val="ru-RU" w:eastAsia="en-US"/>
        </w:rPr>
      </w:pPr>
      <w:bookmarkStart w:id="1" w:name="_GoBack"/>
      <w:bookmarkEnd w:id="1"/>
    </w:p>
    <w:p w14:paraId="2078E7BE">
      <w:pPr>
        <w:spacing w:after="854"/>
        <w:ind w:left="-284" w:right="-143" w:hanging="1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  <w:t>2026</w:t>
      </w:r>
    </w:p>
    <w:p w14:paraId="4224A4CB">
      <w:pPr>
        <w:jc w:val="center"/>
        <w:rPr>
          <w:rFonts w:ascii="Times New Roman" w:hAnsi="Times New Roman" w:cs="Times New Roman"/>
          <w:sz w:val="24"/>
          <w:szCs w:val="24"/>
          <w:lang w:val="ru-RU"/>
        </w:rPr>
        <w:sectPr>
          <w:footerReference r:id="rId3" w:type="default"/>
          <w:pgSz w:w="11906" w:h="16838"/>
          <w:pgMar w:top="1134" w:right="1134" w:bottom="1417" w:left="1134" w:header="720" w:footer="720" w:gutter="0"/>
          <w:pgNumType w:start="1"/>
          <w:cols w:space="0" w:num="1"/>
          <w:docGrid w:linePitch="360" w:charSpace="0"/>
        </w:sectPr>
      </w:pPr>
    </w:p>
    <w:p w14:paraId="67F4A53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608DC0D">
      <w:pPr>
        <w:pStyle w:val="11"/>
        <w:tabs>
          <w:tab w:val="right" w:leader="dot" w:pos="9638"/>
        </w:tabs>
        <w:spacing w:line="360" w:lineRule="auto"/>
        <w:jc w:val="center"/>
        <w:rPr>
          <w:rFonts w:ascii="Times New Roman" w:hAnsi="Times New Roman" w:eastAsia="SimSun" w:cs="Times New Roman"/>
          <w:sz w:val="28"/>
          <w:szCs w:val="28"/>
          <w:lang w:eastAsia="zh-CN"/>
        </w:rPr>
      </w:pPr>
      <w:bookmarkStart w:id="0" w:name="_Toc29558_WPSOffice_Type2"/>
      <w:r>
        <w:rPr>
          <w:rFonts w:ascii="Times New Roman" w:hAnsi="Times New Roman" w:eastAsia="SimSun" w:cs="Times New Roman"/>
          <w:sz w:val="28"/>
          <w:szCs w:val="28"/>
          <w:lang w:eastAsia="zh-CN"/>
        </w:rPr>
        <w:t>СОДЕРЖАНИЕ</w:t>
      </w:r>
    </w:p>
    <w:p w14:paraId="7E7258A2">
      <w:pPr>
        <w:pStyle w:val="11"/>
        <w:tabs>
          <w:tab w:val="right" w:leader="dot" w:pos="9638"/>
        </w:tabs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lang w:val="en-US" w:eastAsia="zh-CN"/>
        </w:rPr>
      </w:pPr>
    </w:p>
    <w:sdt>
      <w:sdtPr>
        <w:rPr>
          <w:rFonts w:ascii="Times New Roman" w:hAnsi="Times New Roman" w:eastAsia="SimSun" w:cs="Times New Roman"/>
          <w:sz w:val="28"/>
          <w:szCs w:val="28"/>
          <w:lang w:val="en-US" w:eastAsia="zh-CN"/>
        </w:rPr>
        <w:id w:val="147475716"/>
        <w15:color w:val="DBDBDB"/>
      </w:sdtPr>
      <w:sdtEndPr>
        <w:rPr>
          <w:rFonts w:ascii="Times New Roman" w:hAnsi="Times New Roman" w:eastAsia="SimSun" w:cs="Times New Roman"/>
          <w:sz w:val="28"/>
          <w:szCs w:val="28"/>
          <w:lang w:val="en-US" w:eastAsia="zh-CN"/>
        </w:rPr>
      </w:sdtEndPr>
      <w:sdtContent>
        <w:p w14:paraId="1CD05435">
          <w:pPr>
            <w:pStyle w:val="11"/>
            <w:tabs>
              <w:tab w:val="right" w:leader="dot" w:pos="9638"/>
            </w:tabs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  <w:sdt>
            <w:sdtPr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id w:val="147482399"/>
              <w:placeholder>
                <w:docPart w:val="{c925f39e-2fc1-4507-a768-3f2a5aa754c3}"/>
              </w:placeholder>
              <w15:color w:val="509DF3"/>
            </w:sdtPr>
            <w:sdtEndPr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</w:sdtEndPr>
            <w:sdtContent>
              <w:r>
                <w:rPr>
                  <w:rFonts w:ascii="Times New Roman" w:hAnsi="Times New Roman" w:cs="Times New Roman"/>
                  <w:sz w:val="28"/>
                  <w:szCs w:val="28"/>
                  <w:lang w:val="ru-RU" w:eastAsia="zh-CN"/>
                </w:rPr>
                <w:t>Аннотация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>3</w:t>
          </w:r>
        </w:p>
        <w:p w14:paraId="057DCB5D">
          <w:pPr>
            <w:pStyle w:val="11"/>
            <w:tabs>
              <w:tab w:val="right" w:leader="dot" w:pos="9638"/>
            </w:tabs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  <w:sdt>
            <w:sdtPr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id w:val="147481803"/>
              <w:placeholder>
                <w:docPart w:val="{79658ea4-93c7-4f86-a70d-48a9c865891d}"/>
              </w:placeholder>
              <w15:color w:val="509DF3"/>
            </w:sdtPr>
            <w:sdtEndPr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</w:sdtEndPr>
            <w:sdtContent>
              <w:r>
                <w:rPr>
                  <w:rFonts w:ascii="Times New Roman" w:hAnsi="Times New Roman" w:cs="Times New Roman"/>
                  <w:sz w:val="28"/>
                  <w:szCs w:val="28"/>
                  <w:lang w:val="ru-RU" w:eastAsia="zh-CN"/>
                </w:rPr>
                <w:t>Ключевые</w:t>
              </w:r>
              <w:r>
                <w:rPr>
                  <w:rFonts w:hint="default" w:ascii="Times New Roman" w:hAnsi="Times New Roman" w:cs="Times New Roman"/>
                  <w:sz w:val="28"/>
                  <w:szCs w:val="28"/>
                  <w:lang w:val="ru-RU" w:eastAsia="zh-CN"/>
                </w:rPr>
                <w:t xml:space="preserve"> слова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>3</w:t>
          </w:r>
        </w:p>
        <w:p w14:paraId="2B0A50C3">
          <w:pPr>
            <w:pStyle w:val="11"/>
            <w:tabs>
              <w:tab w:val="right" w:leader="dot" w:pos="9638"/>
            </w:tabs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  <w:sdt>
            <w:sdtPr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id w:val="147477446"/>
              <w:placeholder>
                <w:docPart w:val="{581bd22b-3c25-4ae4-abe0-f1c8f2721e73}"/>
              </w:placeholder>
              <w15:color w:val="509DF3"/>
            </w:sdtPr>
            <w:sdtEndPr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</w:sdtEndPr>
            <w:sdtContent>
              <w:r>
                <w:rPr>
                  <w:rFonts w:ascii="Times New Roman" w:hAnsi="Times New Roman" w:cs="Times New Roman"/>
                  <w:sz w:val="28"/>
                  <w:szCs w:val="28"/>
                  <w:lang w:eastAsia="zh-CN"/>
                </w:rPr>
                <w:t>ВВЕДЕНИЕ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>3</w:t>
          </w:r>
        </w:p>
        <w:p w14:paraId="3FD9EDEE">
          <w:pPr>
            <w:pStyle w:val="11"/>
            <w:tabs>
              <w:tab w:val="right" w:leader="dot" w:pos="9638"/>
            </w:tabs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  <w:sdt>
            <w:sdt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id w:val="147455740"/>
              <w:placeholder>
                <w:docPart w:val="{3f7e488b-8654-4ffd-b951-b3c439f85006}"/>
              </w:placeholder>
              <w15:color w:val="509DF3"/>
            </w:sdtPr>
            <w:sdtEnd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sdtEndPr>
            <w:sdtContent>
              <w:r>
                <w:rPr>
                  <w:rFonts w:ascii="Times New Roman" w:hAnsi="Times New Roman" w:cs="Times New Roman"/>
                  <w:sz w:val="28"/>
                  <w:szCs w:val="28"/>
                  <w:lang w:eastAsia="zh-CN"/>
                </w:rPr>
                <w:t>1. Литературный обзор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>4</w:t>
          </w:r>
        </w:p>
        <w:p w14:paraId="685BAFC4">
          <w:pPr>
            <w:pStyle w:val="12"/>
            <w:tabs>
              <w:tab w:val="right" w:leader="dot" w:pos="9638"/>
            </w:tabs>
            <w:spacing w:line="360" w:lineRule="auto"/>
            <w:ind w:left="400"/>
            <w:rPr>
              <w:rFonts w:ascii="Times New Roman" w:hAnsi="Times New Roman" w:cs="Times New Roman"/>
              <w:sz w:val="28"/>
              <w:szCs w:val="28"/>
            </w:rPr>
          </w:pPr>
          <w:sdt>
            <w:sdt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id w:val="147469305"/>
              <w:placeholder>
                <w:docPart w:val="{f839d6ed-6854-420d-b9e0-240049fee6c7}"/>
              </w:placeholder>
              <w15:color w:val="509DF3"/>
            </w:sdtPr>
            <w:sdtEnd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sdtEndPr>
            <w:sdtContent>
              <w:r>
                <w:rPr>
                  <w:rFonts w:ascii="Times New Roman" w:hAnsi="Times New Roman" w:cs="Times New Roman"/>
                  <w:sz w:val="28"/>
                  <w:szCs w:val="28"/>
                  <w:lang w:eastAsia="zh-CN"/>
                </w:rPr>
                <w:t>1.1 Природные и нефтяные битумы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>4</w:t>
          </w:r>
        </w:p>
        <w:p w14:paraId="72C7DB5E">
          <w:pPr>
            <w:pStyle w:val="12"/>
            <w:tabs>
              <w:tab w:val="right" w:leader="dot" w:pos="9638"/>
            </w:tabs>
            <w:spacing w:line="360" w:lineRule="auto"/>
            <w:ind w:left="400"/>
            <w:rPr>
              <w:rFonts w:hint="default" w:ascii="Times New Roman" w:hAnsi="Times New Roman" w:cs="Times New Roman"/>
              <w:sz w:val="28"/>
              <w:szCs w:val="28"/>
              <w:lang w:val="ru-RU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1.2 Природные битумы</w:t>
          </w:r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  <w:lang w:val="ru-RU"/>
            </w:rPr>
            <w:t>5</w:t>
          </w:r>
        </w:p>
        <w:p w14:paraId="775706B1">
          <w:pPr>
            <w:pStyle w:val="12"/>
            <w:tabs>
              <w:tab w:val="right" w:leader="dot" w:pos="9638"/>
            </w:tabs>
            <w:spacing w:line="360" w:lineRule="auto"/>
            <w:ind w:left="400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1.3 Битуминозные пески</w:t>
          </w:r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>6</w:t>
          </w:r>
        </w:p>
        <w:p w14:paraId="523FF118">
          <w:pPr>
            <w:pStyle w:val="11"/>
            <w:tabs>
              <w:tab w:val="right" w:leader="dot" w:pos="9638"/>
            </w:tabs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  <w:sdt>
            <w:sdt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id w:val="147456616"/>
              <w:placeholder>
                <w:docPart w:val="{1a5c7d28-a8ee-4577-b828-427b7af569c2}"/>
              </w:placeholder>
              <w15:color w:val="509DF3"/>
            </w:sdtPr>
            <w:sdtEnd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sdtEndPr>
            <w:sdtContent>
              <w:r>
                <w:rPr>
                  <w:rFonts w:ascii="Times New Roman" w:hAnsi="Times New Roman" w:cs="Times New Roman"/>
                  <w:sz w:val="28"/>
                  <w:szCs w:val="28"/>
                  <w:lang w:eastAsia="zh-CN"/>
                </w:rPr>
                <w:t>2. Экспериментальная часть .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>7</w:t>
          </w:r>
        </w:p>
        <w:p w14:paraId="55A68D8F">
          <w:pPr>
            <w:pStyle w:val="12"/>
            <w:tabs>
              <w:tab w:val="right" w:leader="dot" w:pos="9638"/>
            </w:tabs>
            <w:spacing w:line="360" w:lineRule="auto"/>
            <w:ind w:left="400"/>
            <w:rPr>
              <w:rFonts w:ascii="Times New Roman" w:hAnsi="Times New Roman" w:cs="Times New Roman"/>
              <w:sz w:val="28"/>
              <w:szCs w:val="28"/>
            </w:rPr>
          </w:pPr>
          <w:sdt>
            <w:sdt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id w:val="147482677"/>
              <w:placeholder>
                <w:docPart w:val="{81c1c665-dc94-4934-9db8-b1d36c69b422}"/>
              </w:placeholder>
              <w15:color w:val="509DF3"/>
            </w:sdtPr>
            <w:sdtEnd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sdtEndPr>
            <w:sdtContent>
              <w:r>
                <w:rPr>
                  <w:rFonts w:ascii="Times New Roman" w:hAnsi="Times New Roman" w:cs="Times New Roman"/>
                  <w:sz w:val="28"/>
                  <w:szCs w:val="28"/>
                </w:rPr>
                <w:t>2.1 Объекты и методы исследования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>7</w:t>
          </w:r>
        </w:p>
        <w:p w14:paraId="72E851E7">
          <w:pPr>
            <w:pStyle w:val="12"/>
            <w:tabs>
              <w:tab w:val="right" w:leader="dot" w:pos="9638"/>
            </w:tabs>
            <w:spacing w:line="360" w:lineRule="auto"/>
            <w:ind w:left="400"/>
            <w:rPr>
              <w:rFonts w:hint="default" w:ascii="Times New Roman" w:hAnsi="Times New Roman" w:cs="Times New Roman"/>
              <w:sz w:val="28"/>
              <w:szCs w:val="28"/>
              <w:lang w:val="ru-RU"/>
            </w:rPr>
          </w:pPr>
          <w:sdt>
            <w:sdt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id w:val="147473972"/>
              <w:placeholder>
                <w:docPart w:val="{47522ab1-b71c-4b55-9d2f-333372a598cf}"/>
              </w:placeholder>
              <w15:color w:val="509DF3"/>
            </w:sdtPr>
            <w:sdtEnd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sdtEndPr>
            <w:sdtContent>
              <w:r>
                <w:rPr>
                  <w:rFonts w:ascii="Times New Roman" w:hAnsi="Times New Roman" w:cs="Times New Roman"/>
                  <w:sz w:val="28"/>
                  <w:szCs w:val="28"/>
                  <w:lang w:eastAsia="zh-CN"/>
                </w:rPr>
                <w:t>2.2 Научно-исследовательская работа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  <w:lang w:val="ru-RU"/>
            </w:rPr>
            <w:t>8</w:t>
          </w:r>
        </w:p>
        <w:p w14:paraId="443B729E">
          <w:pPr>
            <w:pStyle w:val="12"/>
            <w:tabs>
              <w:tab w:val="right" w:leader="dot" w:pos="9638"/>
            </w:tabs>
            <w:spacing w:line="360" w:lineRule="auto"/>
            <w:ind w:left="400"/>
            <w:rPr>
              <w:rFonts w:hint="default" w:ascii="Times New Roman" w:hAnsi="Times New Roman" w:cs="Times New Roman"/>
              <w:b w:val="0"/>
              <w:bCs w:val="0"/>
              <w:sz w:val="28"/>
              <w:szCs w:val="28"/>
              <w:lang w:val="ru-RU"/>
            </w:rPr>
          </w:pPr>
          <w:sdt>
            <w:sdt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  <w:id w:val="147453909"/>
              <w:placeholder>
                <w:docPart w:val="{095aba30-9bf2-424e-8667-0c20442f238e}"/>
              </w:placeholder>
              <w15:color w:val="509DF3"/>
            </w:sdtPr>
            <w:sdtEnd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b w:val="0"/>
                    <w:bCs w:val="0"/>
                    <w:sz w:val="28"/>
                    <w:szCs w:val="28"/>
                    <w:lang w:eastAsia="zh-CN"/>
                  </w:rPr>
                  <w:id w:val="147467716"/>
                  <w:placeholder>
                    <w:docPart w:val="{013ba0e7-79f7-46ab-95d1-db5beaf25db4}"/>
                  </w:placeholder>
                  <w15:color w:val="509DF3"/>
                </w:sdtPr>
                <w:sdtEndPr>
                  <w:rPr>
                    <w:rFonts w:ascii="Times New Roman" w:hAnsi="Times New Roman" w:cs="Times New Roman"/>
                    <w:b w:val="0"/>
                    <w:bCs w:val="0"/>
                    <w:sz w:val="28"/>
                    <w:szCs w:val="28"/>
                    <w:lang w:eastAsia="zh-CN"/>
                  </w:rPr>
                </w:sdtEndPr>
                <w:sdtContent>
                  <w:r>
                    <w:rPr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  <w:t>2.3 Модификация полученного битума</w:t>
                  </w:r>
                </w:sdtContent>
              </w:sdt>
            </w:sdtContent>
          </w:sdt>
          <w:r>
            <w:rPr>
              <w:rFonts w:ascii="Times New Roman" w:hAnsi="Times New Roman" w:cs="Times New Roman"/>
              <w:b w:val="0"/>
              <w:bCs w:val="0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b w:val="0"/>
              <w:bCs w:val="0"/>
              <w:sz w:val="28"/>
              <w:szCs w:val="28"/>
            </w:rPr>
            <w:t>1</w:t>
          </w:r>
          <w:r>
            <w:rPr>
              <w:rFonts w:hint="default" w:ascii="Times New Roman" w:hAnsi="Times New Roman" w:cs="Times New Roman"/>
              <w:b w:val="0"/>
              <w:bCs w:val="0"/>
              <w:sz w:val="28"/>
              <w:szCs w:val="28"/>
              <w:lang w:val="ru-RU"/>
            </w:rPr>
            <w:t>2</w:t>
          </w:r>
        </w:p>
        <w:p w14:paraId="030BA480">
          <w:pPr>
            <w:pStyle w:val="12"/>
            <w:tabs>
              <w:tab w:val="right" w:leader="dot" w:pos="9638"/>
            </w:tabs>
            <w:spacing w:line="360" w:lineRule="auto"/>
            <w:ind w:left="400"/>
            <w:rPr>
              <w:rFonts w:hint="default" w:ascii="Times New Roman" w:hAnsi="Times New Roman" w:cs="Times New Roman"/>
              <w:sz w:val="28"/>
              <w:szCs w:val="28"/>
              <w:lang w:val="ru-RU"/>
            </w:rPr>
          </w:pPr>
          <w:sdt>
            <w:sdt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  <w:id w:val="147464441"/>
              <w:placeholder>
                <w:docPart w:val="{39112432-d62e-4fd7-8ba0-24b9bcffff8b}"/>
              </w:placeholder>
              <w15:color w:val="509DF3"/>
            </w:sdtPr>
            <w:sdtEnd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sdtEndPr>
            <w:sdtContent>
              <w:r>
                <w:rPr>
                  <w:rFonts w:ascii="Times New Roman" w:hAnsi="Times New Roman" w:cs="Times New Roman"/>
                  <w:b w:val="0"/>
                  <w:bCs w:val="0"/>
                  <w:sz w:val="28"/>
                  <w:szCs w:val="28"/>
                  <w:lang w:val="ru-RU"/>
                </w:rPr>
                <w:t>2.3.1 Применение пылевидного кокса</w:t>
              </w:r>
              <w:r>
                <w:rPr>
                  <w:rFonts w:ascii="Times New Roman" w:hAnsi="Times New Roman" w:cs="Times New Roman"/>
                  <w:b/>
                  <w:sz w:val="28"/>
                  <w:szCs w:val="28"/>
                  <w:lang w:val="ru-RU"/>
                </w:rPr>
                <w:t xml:space="preserve"> 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>1</w:t>
          </w:r>
          <w:r>
            <w:rPr>
              <w:rFonts w:hint="default" w:ascii="Times New Roman" w:hAnsi="Times New Roman" w:cs="Times New Roman"/>
              <w:sz w:val="28"/>
              <w:szCs w:val="28"/>
              <w:lang w:val="ru-RU"/>
            </w:rPr>
            <w:t>2</w:t>
          </w:r>
        </w:p>
        <w:p w14:paraId="46309B66">
          <w:pPr>
            <w:pStyle w:val="12"/>
            <w:tabs>
              <w:tab w:val="right" w:leader="dot" w:pos="9638"/>
            </w:tabs>
            <w:spacing w:line="360" w:lineRule="auto"/>
            <w:ind w:left="400"/>
            <w:rPr>
              <w:rFonts w:hint="default" w:ascii="Times New Roman" w:hAnsi="Times New Roman" w:cs="Times New Roman"/>
              <w:sz w:val="28"/>
              <w:szCs w:val="28"/>
              <w:lang w:val="ru-RU"/>
            </w:rPr>
          </w:pPr>
          <w:sdt>
            <w:sdt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  <w:id w:val="147461075"/>
              <w:placeholder>
                <w:docPart w:val="{2477b29e-ddc2-42a5-9c6c-24ef76933d06}"/>
              </w:placeholder>
              <w15:color w:val="509DF3"/>
            </w:sdtPr>
            <w:sdtEnd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sdtEndPr>
            <w:sdtContent>
              <w:r>
                <w:rPr>
                  <w:rFonts w:ascii="Times New Roman" w:hAnsi="Times New Roman" w:cs="Times New Roman"/>
                  <w:b w:val="0"/>
                  <w:bCs w:val="0"/>
                  <w:sz w:val="28"/>
                  <w:szCs w:val="28"/>
                  <w:lang w:val="ru-RU"/>
                </w:rPr>
                <w:t>2.3.</w:t>
              </w:r>
              <w:r>
                <w:rPr>
                  <w:rFonts w:hint="default" w:ascii="Times New Roman" w:hAnsi="Times New Roman" w:cs="Times New Roman"/>
                  <w:b w:val="0"/>
                  <w:bCs w:val="0"/>
                  <w:sz w:val="28"/>
                  <w:szCs w:val="28"/>
                  <w:lang w:val="ru-RU"/>
                </w:rPr>
                <w:t>2</w:t>
              </w:r>
              <w:r>
                <w:rPr>
                  <w:rFonts w:ascii="Times New Roman" w:hAnsi="Times New Roman" w:cs="Times New Roman"/>
                  <w:b w:val="0"/>
                  <w:bCs w:val="0"/>
                  <w:sz w:val="28"/>
                  <w:szCs w:val="28"/>
                  <w:lang w:val="ru-RU"/>
                </w:rPr>
                <w:t xml:space="preserve"> </w:t>
              </w:r>
              <w:r>
                <w:rPr>
                  <w:rFonts w:ascii="Times New Roman" w:hAnsi="Times New Roman" w:cs="Times New Roman"/>
                  <w:b w:val="0"/>
                  <w:bCs/>
                  <w:sz w:val="28"/>
                  <w:szCs w:val="28"/>
                  <w:lang w:val="ru-RU"/>
                </w:rPr>
                <w:t xml:space="preserve">Приготовление полимер-битума </w:t>
              </w:r>
              <w:r>
                <w:rPr>
                  <w:rFonts w:ascii="Times New Roman" w:hAnsi="Times New Roman" w:cs="Times New Roman"/>
                  <w:b/>
                  <w:sz w:val="28"/>
                  <w:szCs w:val="28"/>
                  <w:lang w:val="ru-RU"/>
                </w:rPr>
                <w:t xml:space="preserve"> 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>1</w:t>
          </w:r>
          <w:r>
            <w:rPr>
              <w:rFonts w:hint="default" w:ascii="Times New Roman" w:hAnsi="Times New Roman" w:cs="Times New Roman"/>
              <w:sz w:val="28"/>
              <w:szCs w:val="28"/>
              <w:lang w:val="ru-RU"/>
            </w:rPr>
            <w:t>4</w:t>
          </w:r>
        </w:p>
        <w:p w14:paraId="40294E75">
          <w:pPr>
            <w:pStyle w:val="11"/>
            <w:tabs>
              <w:tab w:val="right" w:leader="dot" w:pos="9638"/>
            </w:tabs>
            <w:spacing w:line="360" w:lineRule="auto"/>
            <w:rPr>
              <w:rFonts w:hint="default" w:ascii="Times New Roman" w:hAnsi="Times New Roman" w:cs="Times New Roman"/>
              <w:sz w:val="28"/>
              <w:szCs w:val="28"/>
              <w:lang w:val="ru-RU"/>
            </w:rPr>
          </w:pPr>
          <w:sdt>
            <w:sdtPr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id w:val="147477927"/>
              <w:placeholder>
                <w:docPart w:val="{0be416d3-7b2d-479e-982b-5cc2a4a1e8cd}"/>
              </w:placeholder>
              <w15:color w:val="509DF3"/>
            </w:sdtPr>
            <w:sdtEndPr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</w:sdtEndPr>
            <w:sdtContent>
              <w:r>
                <w:rPr>
                  <w:rFonts w:ascii="Times New Roman" w:hAnsi="Times New Roman" w:cs="Times New Roman"/>
                  <w:sz w:val="28"/>
                  <w:szCs w:val="28"/>
                  <w:lang w:eastAsia="zh-CN"/>
                </w:rPr>
                <w:t>ВЫВОДЫ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>1</w:t>
          </w:r>
          <w:r>
            <w:rPr>
              <w:rFonts w:hint="default" w:ascii="Times New Roman" w:hAnsi="Times New Roman" w:cs="Times New Roman"/>
              <w:sz w:val="28"/>
              <w:szCs w:val="28"/>
              <w:lang w:val="ru-RU"/>
            </w:rPr>
            <w:t>7</w:t>
          </w:r>
        </w:p>
        <w:p w14:paraId="57BA50C7">
          <w:pPr>
            <w:pStyle w:val="11"/>
            <w:tabs>
              <w:tab w:val="right" w:leader="dot" w:pos="9638"/>
            </w:tabs>
            <w:spacing w:line="360" w:lineRule="auto"/>
            <w:rPr>
              <w:rFonts w:hint="default" w:ascii="Times New Roman" w:hAnsi="Times New Roman" w:cs="Times New Roman"/>
              <w:sz w:val="28"/>
              <w:szCs w:val="28"/>
              <w:lang w:val="ru-RU"/>
            </w:rPr>
          </w:pPr>
          <w:sdt>
            <w:sdt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id w:val="147478840"/>
              <w:placeholder>
                <w:docPart w:val="{976aff0b-50f1-4100-b01a-d89eab47c8c8}"/>
              </w:placeholder>
              <w15:color w:val="509DF3"/>
            </w:sdtPr>
            <w:sdtEnd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sdtEndPr>
            <w:sdtContent>
              <w:r>
                <w:rPr>
                  <w:rFonts w:ascii="Times New Roman" w:hAnsi="Times New Roman" w:cs="Times New Roman"/>
                  <w:sz w:val="28"/>
                  <w:szCs w:val="28"/>
                  <w:lang w:eastAsia="zh-CN"/>
                </w:rPr>
                <w:t>Приложение.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ascii="Times New Roman" w:hAnsi="Times New Roman" w:cs="Times New Roman"/>
              <w:sz w:val="28"/>
              <w:szCs w:val="28"/>
            </w:rPr>
            <w:t>1</w:t>
          </w:r>
          <w:r>
            <w:rPr>
              <w:rFonts w:hint="default" w:ascii="Times New Roman" w:hAnsi="Times New Roman" w:cs="Times New Roman"/>
              <w:sz w:val="28"/>
              <w:szCs w:val="28"/>
              <w:lang w:val="ru-RU"/>
            </w:rPr>
            <w:t>8</w:t>
          </w:r>
        </w:p>
        <w:p w14:paraId="73D7C30F">
          <w:pPr>
            <w:pStyle w:val="11"/>
            <w:tabs>
              <w:tab w:val="right" w:leader="dot" w:pos="9638"/>
            </w:tabs>
            <w:spacing w:line="360" w:lineRule="auto"/>
            <w:rPr>
              <w:rFonts w:hint="default" w:ascii="Times New Roman" w:hAnsi="Times New Roman" w:cs="Times New Roman"/>
              <w:sz w:val="28"/>
              <w:szCs w:val="28"/>
              <w:lang w:val="ru-RU"/>
            </w:rPr>
          </w:pPr>
          <w:sdt>
            <w:sdt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id w:val="147467454"/>
              <w:placeholder>
                <w:docPart w:val="{e9f048d2-7bd3-4489-ad15-dd99a32b799a}"/>
              </w:placeholder>
              <w15:color w:val="509DF3"/>
            </w:sdtPr>
            <w:sdtEnd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sdtEndPr>
            <w:sdtContent>
              <w:r>
                <w:rPr>
                  <w:rFonts w:ascii="Times New Roman" w:hAnsi="Times New Roman" w:cs="Times New Roman"/>
                  <w:sz w:val="28"/>
                  <w:szCs w:val="28"/>
                  <w:lang w:eastAsia="zh-CN"/>
                </w:rPr>
                <w:t>Использованная литература .</w:t>
              </w:r>
            </w:sdtContent>
          </w:sdt>
          <w:r>
            <w:rPr>
              <w:rFonts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  <w:lang w:val="ru-RU"/>
            </w:rPr>
            <w:t>24</w:t>
          </w:r>
        </w:p>
        <w:p w14:paraId="02D2AE1F">
          <w:pPr>
            <w:pStyle w:val="11"/>
            <w:tabs>
              <w:tab w:val="right" w:leader="dot" w:pos="9638"/>
            </w:tabs>
            <w:spacing w:line="360" w:lineRule="auto"/>
            <w:jc w:val="center"/>
            <w:rPr>
              <w:rFonts w:ascii="Times New Roman" w:hAnsi="Times New Roman" w:eastAsia="SimSun" w:cs="Times New Roman"/>
              <w:sz w:val="28"/>
              <w:szCs w:val="28"/>
              <w:lang w:eastAsia="zh-CN"/>
            </w:rPr>
            <w:sectPr>
              <w:footerReference r:id="rId4" w:type="default"/>
              <w:pgSz w:w="11906" w:h="16838"/>
              <w:pgMar w:top="1134" w:right="1134" w:bottom="1417" w:left="1134" w:header="720" w:footer="720" w:gutter="0"/>
              <w:pgNumType w:start="2"/>
              <w:cols w:space="0" w:num="1"/>
              <w:docGrid w:linePitch="360" w:charSpace="0"/>
            </w:sectPr>
          </w:pPr>
        </w:p>
      </w:sdtContent>
    </w:sdt>
    <w:p w14:paraId="2ADA7324"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Аннотация:</w:t>
      </w:r>
    </w:p>
    <w:p w14:paraId="10A134B9">
      <w:pPr>
        <w:pStyle w:val="12"/>
        <w:tabs>
          <w:tab w:val="right" w:leader="dot" w:pos="9638"/>
        </w:tabs>
        <w:spacing w:line="360" w:lineRule="auto"/>
        <w:ind w:left="0" w:leftChars="0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 данном проекте описывается исследование пригодности природного битума, извлечённого из битуминозных песков, в качестве материала для дорожного строительства. </w:t>
      </w:r>
      <w:r>
        <w:rPr>
          <w:rFonts w:ascii="Times New Roman" w:hAnsi="Times New Roman" w:cs="Times New Roman"/>
          <w:sz w:val="28"/>
          <w:szCs w:val="28"/>
        </w:rPr>
        <w:t>Предложена и экспериментально подтверждена технология извлечения битума из битуминозных песков с использованием бензиновой фракции. Установлено, что полученный природный битум некондиционен по теплостойкости и требует модификации. Показана возможность получения дорожных битумов марок БНД 130/200 и БНД 100/130 путём введения дешёвых вторичных продуктов – коксовой пыли и композиции «экстракт – ПЭТФ-пыль» – в концентрациях 6 % масс. Разработаны принципиальные блок-схемы внедрения технологий на производственной площадке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5C2E22A6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4C464EB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Ключевые слова: природные битуминозные пески, дорожный битум,  модификация битума, пылевидный кокс, ПЭТФ-пыль, экстракт селективной очистки. </w:t>
      </w:r>
    </w:p>
    <w:p w14:paraId="6CC156B0">
      <w:pPr>
        <w:pStyle w:val="11"/>
        <w:tabs>
          <w:tab w:val="right" w:leader="dot" w:pos="9638"/>
        </w:tabs>
        <w:spacing w:line="360" w:lineRule="auto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 w14:paraId="7ED90697">
      <w:pPr>
        <w:pStyle w:val="11"/>
        <w:tabs>
          <w:tab w:val="right" w:leader="dot" w:pos="9638"/>
        </w:tabs>
        <w:spacing w:line="360" w:lineRule="auto"/>
        <w:ind w:firstLine="709"/>
        <w:jc w:val="center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ВВЕДЕНИЕ</w:t>
      </w:r>
    </w:p>
    <w:p w14:paraId="2528E8F5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eastAsia="SimSu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/>
        </w:rPr>
        <w:t xml:space="preserve">Актуальность: </w:t>
      </w:r>
    </w:p>
    <w:p w14:paraId="5BADDB12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eastAsia="sans-serif" w:cs="Times New Roman"/>
          <w:color w:val="000000" w:themeColor="text1"/>
          <w:sz w:val="28"/>
          <w:szCs w:val="28"/>
          <w:shd w:val="clear" w:color="auto" w:fill="F7F8F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В наше время битум является самым распространенным материалом для укладки дорог и других строительных работ, к примеру кровельных и изоляционных. </w:t>
      </w:r>
      <w:r>
        <w:rPr>
          <w:rFonts w:ascii="Times New Roman" w:hAnsi="Times New Roman" w:eastAsia="sans-serif" w:cs="Times New Roman"/>
          <w:color w:val="000000" w:themeColor="text1"/>
          <w:sz w:val="28"/>
          <w:szCs w:val="28"/>
          <w:shd w:val="clear" w:color="auto" w:fill="F7F8FA"/>
          <w14:textFill>
            <w14:solidFill>
              <w14:schemeClr w14:val="tx1"/>
            </w14:solidFill>
          </w14:textFill>
        </w:rPr>
        <w:t xml:space="preserve">Битум достаточно прочный, стойкий к различным внешним факторам. </w:t>
      </w:r>
    </w:p>
    <w:p w14:paraId="45227DFC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  <w:t>Залежи природного битума располагаются по всему миру. Но их использование неинтересно потребителям. Несмотря на то что в некоторых качествах природный битум лучше, на производствах уже больше полувека люди работают именно с искусственным битумом. Переработка природного битума не используется и за счёт того, что технология искусственного битума уже используется долгое время, исследовать и использовать что то новое не всегда есть возможность.</w:t>
      </w:r>
    </w:p>
    <w:p w14:paraId="2BB3D512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eastAsia="sans-serif" w:cs="Times New Roman"/>
          <w:b/>
          <w:bCs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eastAsia="sans-serif" w:cs="Times New Roman"/>
          <w:b/>
          <w:bCs/>
          <w:color w:val="0A0A0A"/>
          <w:sz w:val="28"/>
          <w:szCs w:val="28"/>
          <w:shd w:val="clear" w:color="auto" w:fill="FFFFFF"/>
        </w:rPr>
        <w:t>Цель:</w:t>
      </w:r>
    </w:p>
    <w:p w14:paraId="10E263E5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eastAsia="sans-serif" w:cs="Times New Roman"/>
          <w:b/>
          <w:bCs/>
          <w:color w:val="0A0A0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  <w:t>Рассмотреть насколько битуминозные пески удобны в качестве материала для дорожного строительства, и нужно ли их модифицировать до свойств, как у нефтяного битума по ГОСТ.</w:t>
      </w:r>
    </w:p>
    <w:p w14:paraId="4F4F3051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eastAsia="sans-serif" w:cs="Times New Roman"/>
          <w:b/>
          <w:bCs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eastAsia="sans-serif" w:cs="Times New Roman"/>
          <w:b/>
          <w:bCs/>
          <w:color w:val="0A0A0A"/>
          <w:sz w:val="28"/>
          <w:szCs w:val="28"/>
          <w:shd w:val="clear" w:color="auto" w:fill="FFFFFF"/>
        </w:rPr>
        <w:t xml:space="preserve">Задачи работы: </w:t>
      </w:r>
    </w:p>
    <w:p w14:paraId="3F9A4BA2">
      <w:pPr>
        <w:pStyle w:val="11"/>
        <w:numPr>
          <w:ilvl w:val="0"/>
          <w:numId w:val="1"/>
        </w:numPr>
        <w:tabs>
          <w:tab w:val="right" w:leader="dot" w:pos="9638"/>
        </w:tabs>
        <w:spacing w:line="360" w:lineRule="auto"/>
        <w:jc w:val="both"/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  <w:t xml:space="preserve"> Предложить технологию переработки битуминозных песков, с целью извлечения из них битума;</w:t>
      </w:r>
    </w:p>
    <w:p w14:paraId="7B1C0EE2">
      <w:pPr>
        <w:pStyle w:val="11"/>
        <w:numPr>
          <w:ilvl w:val="0"/>
          <w:numId w:val="1"/>
        </w:numPr>
        <w:tabs>
          <w:tab w:val="right" w:leader="dot" w:pos="9638"/>
        </w:tabs>
        <w:spacing w:line="360" w:lineRule="auto"/>
        <w:jc w:val="both"/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  <w:t xml:space="preserve"> Провести определение основных характеристик полученного битума;</w:t>
      </w:r>
    </w:p>
    <w:p w14:paraId="31B58E66">
      <w:pPr>
        <w:pStyle w:val="11"/>
        <w:numPr>
          <w:ilvl w:val="0"/>
          <w:numId w:val="1"/>
        </w:numPr>
        <w:tabs>
          <w:tab w:val="right" w:leader="dot" w:pos="9638"/>
        </w:tabs>
        <w:spacing w:line="360" w:lineRule="auto"/>
        <w:jc w:val="both"/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  <w:t xml:space="preserve"> Выявить требуемость в модификации полученного природного битума;</w:t>
      </w:r>
    </w:p>
    <w:p w14:paraId="3A814642">
      <w:pPr>
        <w:pStyle w:val="11"/>
        <w:numPr>
          <w:ilvl w:val="0"/>
          <w:numId w:val="1"/>
        </w:numPr>
        <w:tabs>
          <w:tab w:val="right" w:leader="dot" w:pos="9638"/>
        </w:tabs>
        <w:spacing w:line="360" w:lineRule="auto"/>
        <w:jc w:val="both"/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  <w:t xml:space="preserve"> В случае выявления требуемости в модификации, модифицировать полученный битум.</w:t>
      </w:r>
    </w:p>
    <w:p w14:paraId="10020B04">
      <w:pPr>
        <w:pStyle w:val="11"/>
        <w:tabs>
          <w:tab w:val="right" w:leader="dot" w:pos="9638"/>
        </w:tabs>
        <w:spacing w:line="360" w:lineRule="auto"/>
        <w:jc w:val="both"/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</w:pPr>
    </w:p>
    <w:p w14:paraId="16B081E3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eastAsia="SimSu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/>
        </w:rPr>
        <w:t>1. Литературный обзор</w:t>
      </w:r>
    </w:p>
    <w:p w14:paraId="527A8A2B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eastAsia="SimSun" w:cs="Times New Roman"/>
          <w:b/>
          <w:bCs/>
          <w:sz w:val="28"/>
          <w:szCs w:val="28"/>
          <w:lang w:eastAsia="zh-CN"/>
        </w:rPr>
      </w:pPr>
    </w:p>
    <w:p w14:paraId="1FF6906C">
      <w:pPr>
        <w:pStyle w:val="11"/>
        <w:numPr>
          <w:ilvl w:val="1"/>
          <w:numId w:val="2"/>
        </w:numPr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eastAsia="SimSu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/>
        </w:rPr>
        <w:t>Природные и нефтяные битумы</w:t>
      </w:r>
    </w:p>
    <w:p w14:paraId="01DAC9B1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eastAsia="SimSun" w:cs="Times New Roman"/>
          <w:b/>
          <w:bCs/>
          <w:sz w:val="28"/>
          <w:szCs w:val="28"/>
          <w:lang w:eastAsia="zh-CN"/>
        </w:rPr>
      </w:pPr>
    </w:p>
    <w:p w14:paraId="2A7BEA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Битум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– это </w:t>
      </w:r>
      <w:r>
        <w:rPr>
          <w:rFonts w:ascii="Times New Roman" w:hAnsi="Times New Roman" w:eastAsia="Another Danger Slanted(RUS BY L" w:cs="Times New Roman"/>
          <w:sz w:val="28"/>
          <w:szCs w:val="28"/>
          <w:shd w:val="clear" w:color="auto" w:fill="FFFFFF"/>
          <w:lang w:val="ru-RU"/>
        </w:rPr>
        <w:t xml:space="preserve">продукт глубокой переработки нефти, </w:t>
      </w:r>
      <w:r>
        <w:rPr>
          <w:rFonts w:ascii="Times New Roman" w:hAnsi="Times New Roman" w:cs="Times New Roman"/>
          <w:sz w:val="28"/>
          <w:szCs w:val="28"/>
          <w:lang w:val="ru-RU"/>
        </w:rPr>
        <w:t>клейкий материал, состоящий из сложных углеводородов. Он обладает способностью изменяться при колебаниях температуры. При более низких температурах этот материал становится жёстким и хрупким, при комнатной температуре – пластичным, при более высоких температурах – текучим.</w:t>
      </w:r>
    </w:p>
    <w:p w14:paraId="225454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Различают два типа битумов: природный и нефтяной.</w:t>
      </w:r>
    </w:p>
    <w:p w14:paraId="24C28092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Природные битумы – это окисленные высоковязкие, плотные нефти жидкой, полужидкой и твёрдой консистенции с высоким содержанием серы, масел, смол и асфальтенов. В них содержится большое количество ванадия, никеля, молибдена. </w:t>
      </w:r>
    </w:p>
    <w:p w14:paraId="094556D7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Нефтяные битумы – строительный материал, используемый в дорожном, кровельном, изоляционном и других отраслях строительства.</w:t>
      </w:r>
    </w:p>
    <w:p w14:paraId="355CB61F">
      <w:pPr>
        <w:pStyle w:val="11"/>
        <w:tabs>
          <w:tab w:val="right" w:leader="dot" w:pos="9638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основное различие заключается в том, что нефтяной битум производится искусственно из тяжёлых нефтяных остатков (ТНО). По способам получения различаются окисленные битумы (продувка кислородом воздуха ТНО), остаточные битумы (глубокая вакуумная разгонка ТНО) и компаундированные битумы (смешение различных ТНО).</w:t>
      </w:r>
    </w:p>
    <w:p w14:paraId="09E76A66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свою очередь природные битумы образуются в результате естественных природных явлений без участия антропогенного фактора.</w:t>
      </w:r>
    </w:p>
    <w:p w14:paraId="0FFBF940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7D3D31">
      <w:pPr>
        <w:pStyle w:val="11"/>
        <w:numPr>
          <w:ilvl w:val="1"/>
          <w:numId w:val="2"/>
        </w:numPr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Природные битумы</w:t>
      </w:r>
    </w:p>
    <w:p w14:paraId="7D4B149C">
      <w:pPr>
        <w:spacing w:line="360" w:lineRule="auto"/>
        <w:ind w:firstLine="709"/>
        <w:jc w:val="both"/>
        <w:rPr>
          <w:rFonts w:ascii="Times New Roman" w:hAnsi="Times New Roman" w:eastAsia="SimSun" w:cs="Times New Roman"/>
          <w:color w:val="000000"/>
          <w:sz w:val="28"/>
          <w:szCs w:val="28"/>
          <w:lang w:val="ru-RU" w:bidi="ar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Природные битумы можно условно разделить на несколько видов: природные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val="ru-RU" w:bidi="ar"/>
        </w:rPr>
        <w:t>асфальты, гильсониты, асфалиты, нефтеносные пески, битуминозные смолы и т.д.</w:t>
      </w:r>
    </w:p>
    <w:p w14:paraId="068E54E8">
      <w:pPr>
        <w:spacing w:line="360" w:lineRule="auto"/>
        <w:ind w:firstLine="709"/>
        <w:jc w:val="both"/>
        <w:rPr>
          <w:rFonts w:ascii="Times New Roman" w:hAnsi="Times New Roman" w:eastAsia="SimSun" w:cs="Times New Roman"/>
          <w:color w:val="000000"/>
          <w:sz w:val="28"/>
          <w:szCs w:val="28"/>
          <w:lang w:val="ru-RU" w:bidi="ar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ru-RU" w:bidi="ar"/>
        </w:rPr>
        <w:t>Месторождения природных битумов бывают различных видов: пластовые, жильные или поверхностные.</w:t>
      </w:r>
    </w:p>
    <w:p w14:paraId="2F3548A8">
      <w:pPr>
        <w:spacing w:line="360" w:lineRule="auto"/>
        <w:ind w:firstLine="709"/>
        <w:jc w:val="both"/>
        <w:rPr>
          <w:lang w:val="ru-RU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ru-RU" w:bidi="ar"/>
        </w:rPr>
        <w:t xml:space="preserve">Ярким примером пластового месторождения являются битуминозные пески Атабаска, расположенного в Канаде, в провинции Альберта. Всего месторождение имеет три продуктивных пласта, а предполагаемая оценка запасов составляет ~133 000 млн баррелей. </w:t>
      </w:r>
    </w:p>
    <w:p w14:paraId="4F9C0B62">
      <w:pPr>
        <w:spacing w:line="360" w:lineRule="auto"/>
        <w:ind w:firstLine="709"/>
        <w:jc w:val="both"/>
        <w:rPr>
          <w:lang w:val="ru-RU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ru-RU" w:bidi="ar"/>
        </w:rPr>
        <w:t>Одним из крупнейших жильных месторождений является жила Амасия, Турция. Поверхностным месторождением битума можно назвать Пич-Лейк (Ла Бреа) – своего рода битумное (асфальтовое) озеро, находящееся на юго-западе острова Тринидад. Пич-Лейк является одним из немногих крупнейших резервуаров природного битума, сохранившихся на данный момент. Его появление связывают с глубоким разломом литосферных плит. Его запасы оцениваются в ~110 млн баррелей, площадь составляет 0,4 км2</w:t>
      </w:r>
      <w:r>
        <w:rPr>
          <w:rFonts w:ascii="Times New Roman" w:hAnsi="Times New Roman" w:eastAsia="SimSun" w:cs="Times New Roman"/>
          <w:color w:val="000000"/>
          <w:sz w:val="18"/>
          <w:szCs w:val="18"/>
          <w:lang w:val="ru-RU" w:bidi="ar"/>
        </w:rPr>
        <w:t xml:space="preserve">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val="ru-RU" w:bidi="ar"/>
        </w:rPr>
        <w:t xml:space="preserve">, а глубина – 76,2 м. </w:t>
      </w:r>
    </w:p>
    <w:p w14:paraId="74CDACC8">
      <w:pPr>
        <w:spacing w:line="360" w:lineRule="auto"/>
        <w:ind w:firstLine="709"/>
        <w:jc w:val="both"/>
        <w:rPr>
          <w:rFonts w:ascii="Times New Roman" w:hAnsi="Times New Roman" w:eastAsia="SimSun" w:cs="Times New Roman"/>
          <w:color w:val="FF0000"/>
          <w:sz w:val="28"/>
          <w:szCs w:val="28"/>
          <w:lang w:val="ru-RU" w:bidi="ar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ru-RU" w:bidi="ar"/>
        </w:rPr>
        <w:t>В целом, залежи природных битумов и битуминозных пород в той или иной форме широко распространены также на Ближнем Востоке (горы Загрос в Иране, северный Ирак, район Мёртвого моря, Сирия и другие регионы), в США (штаты Юта, Калифорния и Техас), в России (район реки Волга, Волго-Камский регион и Сибирь)</w:t>
      </w:r>
    </w:p>
    <w:p w14:paraId="1E559051">
      <w:pPr>
        <w:spacing w:line="360" w:lineRule="auto"/>
        <w:jc w:val="both"/>
        <w:rPr>
          <w:rFonts w:ascii="Times New Roman" w:hAnsi="Times New Roman" w:eastAsia="SimSun" w:cs="Times New Roman"/>
          <w:color w:val="000000"/>
          <w:sz w:val="28"/>
          <w:szCs w:val="28"/>
          <w:lang w:val="ru-RU" w:bidi="ar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Природный битум впервые был использован для склеивания древесины при изготовлении каменных орудий около 40 тысяч лет назад (неандертальцами среднего палеолита). Впоследствии битум использовался в качестве адгезивного материала в самых разнообразных областях применения.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val="ru-RU" w:bidi="ar"/>
        </w:rPr>
        <w:t>Наиболее древние примеры использования битума были обнаружены в Месопотамии, где он использовался для создания герметичных контейнеров и судов, а также для строительства. Одним из самых ярких примеров является использование битума в строительстве Вавилонских зиккуратов, которые представляли собой монументальные религиозные сооружения, обмазанные битумом для защиты от осадков.</w:t>
      </w:r>
    </w:p>
    <w:p w14:paraId="4CABDD2C">
      <w:pPr>
        <w:spacing w:line="360" w:lineRule="auto"/>
        <w:ind w:firstLine="709"/>
        <w:jc w:val="both"/>
        <w:rPr>
          <w:rFonts w:ascii="Times New Roman" w:hAnsi="Times New Roman" w:eastAsia="SimSun" w:cs="Times New Roman"/>
          <w:color w:val="000000"/>
          <w:sz w:val="28"/>
          <w:szCs w:val="28"/>
          <w:lang w:val="ru-RU" w:bidi="ar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ru-RU" w:bidi="ar"/>
        </w:rPr>
        <w:t>Исследование предполагает, что использование битума в качестве гидроизоляции тростниковых лодок сделало его товарным продуктом. Эти лодки использовались для переправы людей и товаров через реку Евфрат.</w:t>
      </w:r>
    </w:p>
    <w:p w14:paraId="0592948D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eastAsia="Segoe UI" w:cs="Times New Roman"/>
          <w:color w:val="000000"/>
          <w:sz w:val="28"/>
          <w:szCs w:val="28"/>
          <w:shd w:val="clear" w:color="auto" w:fill="FFFFFF"/>
        </w:rPr>
      </w:pPr>
    </w:p>
    <w:p w14:paraId="0D3CAF26">
      <w:pPr>
        <w:pStyle w:val="11"/>
        <w:numPr>
          <w:ilvl w:val="1"/>
          <w:numId w:val="2"/>
        </w:numPr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Битуминозные пески</w:t>
      </w:r>
    </w:p>
    <w:p w14:paraId="5F654D6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14:paraId="3ADB28D6">
      <w:pPr>
        <w:spacing w:line="360" w:lineRule="auto"/>
        <w:ind w:firstLine="709"/>
        <w:jc w:val="both"/>
        <w:rPr>
          <w:rFonts w:ascii="Times New Roman" w:hAnsi="Times New Roman" w:eastAsia="Arial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Битуминозные пески</w:t>
      </w:r>
      <w:r>
        <w:rPr>
          <w:rFonts w:ascii="Times New Roman" w:hAnsi="Times New Roman" w:eastAsia="Another Danger Slanted(RUS BY L" w:cs="Times New Roman"/>
          <w:color w:val="202122"/>
          <w:sz w:val="28"/>
          <w:szCs w:val="28"/>
          <w:shd w:val="clear" w:color="auto" w:fill="FFFFFF"/>
          <w:lang w:val="ru-RU"/>
        </w:rPr>
        <w:t xml:space="preserve">  — горючее полезное ископаемое, один из видов</w:t>
      </w:r>
      <w:r>
        <w:rPr>
          <w:rFonts w:ascii="Times New Roman" w:hAnsi="Times New Roman" w:eastAsia="Another Danger Slanted(RUS BY L" w:cs="Times New Roman"/>
          <w:color w:val="202122"/>
          <w:sz w:val="28"/>
          <w:szCs w:val="28"/>
          <w:shd w:val="clear" w:color="auto" w:fill="FFFFFF"/>
        </w:rPr>
        <w:t> </w:t>
      </w:r>
      <w:r>
        <w:fldChar w:fldCharType="begin"/>
      </w:r>
      <w:r>
        <w:instrText xml:space="preserve"> HYPERLINK "https://ru.wikipedia.org/wiki/%D0%9D%D0%B5%D1%82%D1%80%D0%B0%D0%B4%D0%B8%D1%86%D0%B8%D0%BE%D0%BD%D0%BD%D0%B0%D1%8F_%D0%BD%D0%B5%D1%84%D1%82%D1%8C" \o "Нетрадиционная нефть"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  <w:lang w:val="ru-RU"/>
        </w:rPr>
        <w:t>нетрадиционной нефти</w:t>
      </w:r>
      <w:r>
        <w:rPr>
          <w:rFonts w:ascii="Times New Roman" w:hAnsi="Times New Roman" w:cs="Times New Roman"/>
          <w:sz w:val="28"/>
          <w:szCs w:val="28"/>
          <w:lang w:val="ru-RU"/>
        </w:rPr>
        <w:fldChar w:fldCharType="end"/>
      </w:r>
      <w:r>
        <w:rPr>
          <w:rFonts w:ascii="Times New Roman" w:hAnsi="Times New Roman" w:eastAsia="Another Danger Slanted(RUS BY L" w:cs="Times New Roman"/>
          <w:color w:val="202122"/>
          <w:sz w:val="28"/>
          <w:szCs w:val="28"/>
          <w:shd w:val="clear" w:color="auto" w:fill="FFFFFF"/>
          <w:lang w:val="ru-RU"/>
        </w:rPr>
        <w:t>. (Нетрадиционная нефть</w:t>
      </w:r>
      <w:r>
        <w:rPr>
          <w:rFonts w:ascii="Times New Roman" w:hAnsi="Times New Roman" w:eastAsia="Another Danger Slanted(RUS BY L" w:cs="Times New Roman"/>
          <w:i/>
          <w:iCs/>
          <w:color w:val="202122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eastAsia="Another Danger Slanted(RUS BY L" w:cs="Times New Roman"/>
          <w:color w:val="202122"/>
          <w:sz w:val="28"/>
          <w:szCs w:val="28"/>
          <w:shd w:val="clear" w:color="auto" w:fill="FFFFFF"/>
          <w:lang w:val="ru-RU"/>
        </w:rPr>
        <w:t>—</w:t>
      </w:r>
      <w:r>
        <w:fldChar w:fldCharType="begin"/>
      </w:r>
      <w:r>
        <w:instrText xml:space="preserve"> HYPERLINK "https://ru.wikipedia.org/wiki/%D0%9D%D0%B5%D1%84%D1%82%D1%8C" \o "Нефть"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  <w:lang w:val="ru-RU"/>
        </w:rPr>
        <w:t>нефть</w:t>
      </w:r>
      <w:r>
        <w:rPr>
          <w:rFonts w:ascii="Times New Roman" w:hAnsi="Times New Roman" w:cs="Times New Roman"/>
          <w:sz w:val="28"/>
          <w:szCs w:val="28"/>
          <w:lang w:val="ru-RU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fldChar w:fldCharType="begin"/>
      </w:r>
      <w:r>
        <w:instrText xml:space="preserve"> HYPERLINK "https://ru.wikipedia.org/wiki/%D0%9D%D0%B5%D1%84%D1%82%D0%B5%D0%B4%D0%BE%D0%B1%D1%8B%D1%87%D0%B0" \o "Нефтедобыча"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  <w:lang w:val="ru-RU"/>
        </w:rPr>
        <w:t>добываемая</w:t>
      </w:r>
      <w:r>
        <w:rPr>
          <w:rFonts w:ascii="Times New Roman" w:hAnsi="Times New Roman" w:cs="Times New Roman"/>
          <w:sz w:val="28"/>
          <w:szCs w:val="28"/>
          <w:lang w:val="ru-RU"/>
        </w:rPr>
        <w:fldChar w:fldCharType="end"/>
      </w:r>
      <w:r>
        <w:rPr>
          <w:rFonts w:ascii="Times New Roman" w:hAnsi="Times New Roman" w:eastAsia="Another Danger Slanted(RUS BY L" w:cs="Times New Roman"/>
          <w:color w:val="202122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eastAsia="Another Danger Slanted(RUS BY L" w:cs="Times New Roman"/>
          <w:color w:val="202122"/>
          <w:sz w:val="28"/>
          <w:szCs w:val="28"/>
          <w:shd w:val="clear" w:color="auto" w:fill="FFFFFF"/>
          <w:lang w:val="ru-RU"/>
        </w:rPr>
        <w:t xml:space="preserve">способом, который отличается от обычного или традиционного.). </w:t>
      </w:r>
      <w:r>
        <w:rPr>
          <w:rFonts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Битуминозные пески представляют собой смесь в основном пески, глины, воды и густого битума.</w:t>
      </w:r>
    </w:p>
    <w:p w14:paraId="4E6ABD27">
      <w:pPr>
        <w:spacing w:line="360" w:lineRule="auto"/>
        <w:ind w:firstLine="709"/>
        <w:jc w:val="both"/>
        <w:rPr>
          <w:rFonts w:ascii="Times New Roman" w:hAnsi="Times New Roman" w:eastAsia="Arial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eastAsia="Arial"/>
          <w:sz w:val="28"/>
          <w:szCs w:val="28"/>
          <w:shd w:val="clear" w:color="auto" w:fill="FFFFFF"/>
          <w:lang w:val="ru-RU"/>
        </w:rPr>
        <w:t>Образование битуминозных песков – сложный геохимический процесс, требующий сочетания определённых геологических условий и временных рамок. В его основе лежит переход нефти из материнских пород в пористые и проницаемые песчаные отложения. Со временем, под воздействием микроорганизмов, воды и воздуха, лёгкие фракции нефти испаряются или разлагаются, оставляя более тяжёлые и вязкие компоненты – битум.</w:t>
      </w:r>
    </w:p>
    <w:p w14:paraId="5EC5BE83">
      <w:pPr>
        <w:spacing w:line="360" w:lineRule="auto"/>
        <w:ind w:firstLine="709"/>
        <w:jc w:val="both"/>
        <w:rPr>
          <w:rFonts w:ascii="Times New Roman" w:hAnsi="Times New Roman" w:eastAsia="Arial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eastAsia="Arial"/>
          <w:sz w:val="28"/>
          <w:szCs w:val="28"/>
          <w:shd w:val="clear" w:color="auto" w:fill="FFFFFF"/>
          <w:lang w:val="ru-RU"/>
        </w:rPr>
        <w:t>Важную роль играет состав материнских пород и глубина их залегания. Чем богаче порода органическим веществом и чем оптимальнее условия для его созревания, тем больше нефти может быть высвобождено. Глубина залегания влияет на температуру и давление, определяющие скорость созревания органики.</w:t>
      </w:r>
    </w:p>
    <w:p w14:paraId="10EC740F">
      <w:pPr>
        <w:spacing w:line="360" w:lineRule="auto"/>
        <w:ind w:firstLine="709"/>
        <w:jc w:val="both"/>
        <w:rPr>
          <w:rFonts w:ascii="Times New Roman" w:hAnsi="Times New Roman" w:eastAsia="Arial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eastAsia="Arial"/>
          <w:sz w:val="28"/>
          <w:szCs w:val="28"/>
          <w:shd w:val="clear" w:color="auto" w:fill="FFFFFF"/>
          <w:lang w:val="ru-RU"/>
        </w:rPr>
        <w:t>Наконец, климатические условия в регионе также оказывают влияние на процесс образования битуминозных песков. В районах с частыми осадками и высокой влажностью происходит ускоренное окисление и разложение нефти, что способствует образованию битума.</w:t>
      </w:r>
    </w:p>
    <w:p w14:paraId="2F31FF82">
      <w:pPr>
        <w:spacing w:line="360" w:lineRule="auto"/>
        <w:ind w:firstLine="709"/>
        <w:jc w:val="both"/>
        <w:rPr>
          <w:rFonts w:ascii="Times New Roman" w:hAnsi="Times New Roman" w:eastAsia="Arial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eastAsia="Arial"/>
          <w:sz w:val="28"/>
          <w:szCs w:val="28"/>
          <w:shd w:val="clear" w:color="auto" w:fill="FFFFFF"/>
          <w:lang w:val="ru-RU"/>
        </w:rPr>
        <w:t>Основные месторождения битуминозных песков находятся в: Канаде (Атабаска, Пис-Ривер Колд-Лейк), Венесуэле (пояс реки Ориноко), России (республика Татарстан, республика Коми, Самарская область, Оренбургская область).</w:t>
      </w:r>
    </w:p>
    <w:p w14:paraId="27AD81AA">
      <w:pPr>
        <w:spacing w:line="360" w:lineRule="auto"/>
        <w:ind w:firstLine="709"/>
        <w:jc w:val="both"/>
        <w:rPr>
          <w:rFonts w:ascii="Times New Roman" w:hAnsi="Times New Roman" w:eastAsia="Arial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 xml:space="preserve">После добычи битуминозных песков их транспортируют на экстракционный завод, где разделение происходит в сепарационных камерах. </w:t>
      </w:r>
      <w:r>
        <w:rPr>
          <w:rFonts w:ascii="Times New Roman" w:hAnsi="Times New Roman" w:eastAsia="Arial" w:cs="Times New Roman"/>
          <w:color w:val="000000"/>
          <w:sz w:val="28"/>
          <w:szCs w:val="28"/>
          <w:shd w:val="clear" w:color="auto" w:fill="FFFFFF"/>
          <w:lang w:val="ru-RU"/>
        </w:rPr>
        <w:t>Основное применение битуминозных песков – извлечение битума с последующей переработкой в синтетическую нефть и другие нефтепродукты.</w:t>
      </w:r>
    </w:p>
    <w:p w14:paraId="2926AAAA">
      <w:pPr>
        <w:pStyle w:val="11"/>
        <w:tabs>
          <w:tab w:val="right" w:leader="dot" w:pos="9638"/>
        </w:tabs>
        <w:spacing w:line="360" w:lineRule="auto"/>
        <w:ind w:firstLine="709"/>
        <w:jc w:val="both"/>
        <w:rPr>
          <w:rFonts w:ascii="Times New Roman" w:hAnsi="Times New Roman" w:eastAsia="Arial" w:cs="Times New Roman"/>
          <w:color w:val="000000"/>
          <w:sz w:val="28"/>
          <w:szCs w:val="28"/>
          <w:shd w:val="clear" w:color="auto" w:fill="FFFFFF"/>
        </w:rPr>
      </w:pPr>
    </w:p>
    <w:p w14:paraId="422BB079">
      <w:pPr>
        <w:pStyle w:val="11"/>
        <w:numPr>
          <w:ilvl w:val="0"/>
          <w:numId w:val="3"/>
        </w:numPr>
        <w:tabs>
          <w:tab w:val="right" w:leader="dot" w:pos="9638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Научно-исследовательская работа</w:t>
      </w:r>
    </w:p>
    <w:p w14:paraId="65964383">
      <w:pPr>
        <w:pStyle w:val="11"/>
        <w:tabs>
          <w:tab w:val="right" w:leader="dot" w:pos="9638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</w:p>
    <w:sdt>
      <w:sdtPr>
        <w:rPr>
          <w:rFonts w:ascii="Times New Roman" w:hAnsi="Times New Roman" w:cs="Times New Roman"/>
          <w:sz w:val="28"/>
          <w:szCs w:val="28"/>
          <w:lang w:eastAsia="zh-CN"/>
        </w:rPr>
        <w:id w:val="147468255"/>
        <w:placeholder>
          <w:docPart w:val="{bf670e1c-a7e2-462d-8e22-404dc8136d80}"/>
        </w:placeholder>
        <w15:color w:val="509DF3"/>
      </w:sdtPr>
      <w:sdtEndPr>
        <w:rPr>
          <w:rFonts w:ascii="Times New Roman" w:hAnsi="Times New Roman" w:cs="Times New Roman"/>
          <w:b/>
          <w:bCs/>
          <w:sz w:val="28"/>
          <w:szCs w:val="28"/>
          <w:lang w:eastAsia="zh-CN"/>
        </w:rPr>
      </w:sdtEndPr>
      <w:sdtContent>
        <w:p w14:paraId="7D0E75F4">
          <w:pPr>
            <w:pStyle w:val="11"/>
            <w:tabs>
              <w:tab w:val="right" w:leader="dot" w:pos="9638"/>
            </w:tabs>
            <w:spacing w:line="360" w:lineRule="auto"/>
            <w:ind w:left="709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  <w:lang w:eastAsia="zh-CN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>2.1 Объекты и методы исследования</w:t>
          </w:r>
        </w:p>
      </w:sdtContent>
    </w:sdt>
    <w:p w14:paraId="139CCFC7">
      <w:pPr>
        <w:pStyle w:val="11"/>
        <w:tabs>
          <w:tab w:val="right" w:leader="dot" w:pos="9638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en-US" w:eastAsia="zh-CN"/>
        </w:rPr>
      </w:pPr>
    </w:p>
    <w:p w14:paraId="2093ECB2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 явля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>тся:</w:t>
      </w:r>
    </w:p>
    <w:p w14:paraId="15358346">
      <w:pPr>
        <w:pStyle w:val="1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битуминозный песок</w:t>
      </w:r>
    </w:p>
    <w:p w14:paraId="44F733F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Изучение свойств образца битумов производилось по следующим методам:</w:t>
      </w:r>
    </w:p>
    <w:p w14:paraId="662993E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определение глубины проникания иглы на приборе для определения пенетрации, модели ПБА-1ФМ (приложение 2.1). Испытание заключается в измерении глубины погружения иглы в образец битума при температуре плюс 25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°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течение 5 с при общей нагрузке 100 г.</w:t>
      </w:r>
    </w:p>
    <w:p w14:paraId="41D5D2FD">
      <w:pPr>
        <w:spacing w:line="360" w:lineRule="auto"/>
        <w:ind w:firstLine="709"/>
        <w:rPr>
          <w:rFonts w:cs="Times New Roman"/>
          <w:szCs w:val="28"/>
          <w:lang w:val="ru-RU"/>
        </w:rPr>
      </w:pPr>
    </w:p>
    <w:p w14:paraId="1888F36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D3B6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определение температуры размягчения по методу кольца и шара на аппарате для определения температуры размягчения Линтел КиШ-20М4 (приложение 2.2). Испытание заключается в определении температуры, при которой битум, находящийся в кольце заданных размеров, размягчается и под действием веса стандартного металлического шарика выдавливается на определённую глубину</w:t>
      </w:r>
    </w:p>
    <w:p w14:paraId="3759EF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7F20A0F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определение температуры хрупкости по методу Фрааса на аппарате для испытания на температуру хрупкости Линтел АТХ-20 (приложение 2.3) с использованием вспомогательного оборудования – устройства для подготовки проб Линтел УПП-10 (электроплитка) (приложение 2.4). Испытание заключается в определении температуры, при которой появится трещина в тонком слое битума толщиной 0,5 мм, размещённом на тонкой стальной пластине размером 20</w:t>
      </w:r>
      <w:r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  <w:lang w:val="ru-RU"/>
        </w:rPr>
        <w:t>41 мм</w:t>
      </w:r>
    </w:p>
    <w:p w14:paraId="75F4A65E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4D295531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определение растяжимости на приборе дуктилометре Линтел ДБ-150 (приложение 2.5). Испытание заключается в определении максимальной длины нити, в которую может растянуться без разрыва битум, залитый в форму-восьмёрку, половинки которой раздвигаются с постоянной скоростью </w:t>
      </w:r>
      <w:r>
        <w:rPr>
          <w:rFonts w:ascii="Times New Roman" w:hAnsi="Times New Roman" w:cs="Times New Roman"/>
          <w:sz w:val="28"/>
          <w:szCs w:val="28"/>
        </w:rPr>
        <w:t xml:space="preserve">5 см/мин при 25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°C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DEEB06">
      <w:pPr>
        <w:spacing w:line="360" w:lineRule="auto"/>
        <w:ind w:firstLine="709"/>
        <w:rPr>
          <w:rFonts w:cs="Times New Roman"/>
          <w:szCs w:val="28"/>
        </w:rPr>
      </w:pPr>
    </w:p>
    <w:p w14:paraId="0CC58280">
      <w:pPr>
        <w:tabs>
          <w:tab w:val="left" w:pos="1418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определение температуры вспышки в открытом тигле на аппарат с открытым тиглем Кливленда (приложение 2.6). Испытание заключается в определении температуры, при которой произойдёт временная вспышка паров образца битума в открытом сосуде (тигле).</w:t>
      </w:r>
    </w:p>
    <w:bookmarkEnd w:id="0"/>
    <w:p w14:paraId="73D83ED6">
      <w:pPr>
        <w:pStyle w:val="12"/>
        <w:tabs>
          <w:tab w:val="right" w:leader="dot" w:pos="9638"/>
        </w:tabs>
        <w:spacing w:line="360" w:lineRule="auto"/>
        <w:ind w:left="0" w:leftChars="0" w:firstLine="0" w:firstLineChars="0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="Times New Roman" w:hAnsi="Times New Roman" w:cs="Times New Roman"/>
          <w:sz w:val="28"/>
          <w:szCs w:val="28"/>
          <w:lang w:eastAsia="zh-CN"/>
        </w:rPr>
        <w:id w:val="128292015"/>
        <w:placeholder>
          <w:docPart w:val="{24bf8033-ed84-4ac7-8848-e75dd5993ba2}"/>
        </w:placeholder>
        <w15:color w:val="509DF3"/>
      </w:sdtPr>
      <w:sdtEndPr>
        <w:rPr>
          <w:rFonts w:ascii="Times New Roman" w:hAnsi="Times New Roman" w:cs="Times New Roman"/>
          <w:b/>
          <w:bCs/>
          <w:sz w:val="28"/>
          <w:szCs w:val="28"/>
          <w:lang w:eastAsia="zh-CN"/>
        </w:rPr>
      </w:sdtEndPr>
      <w:sdtContent>
        <w:p w14:paraId="20253466">
          <w:pPr>
            <w:pStyle w:val="11"/>
            <w:tabs>
              <w:tab w:val="right" w:leader="dot" w:pos="9638"/>
            </w:tabs>
            <w:spacing w:line="360" w:lineRule="auto"/>
            <w:ind w:firstLine="709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>2.2 Экспериментальная часть</w:t>
          </w:r>
        </w:p>
        <w:p w14:paraId="419E7215">
          <w:pPr>
            <w:pStyle w:val="11"/>
            <w:tabs>
              <w:tab w:val="right" w:leader="dot" w:pos="9638"/>
            </w:tabs>
            <w:spacing w:line="360" w:lineRule="auto"/>
            <w:ind w:firstLine="709"/>
            <w:jc w:val="both"/>
            <w:rPr>
              <w:rFonts w:ascii="Times New Roman" w:hAnsi="Times New Roman" w:cs="Times New Roman"/>
              <w:sz w:val="28"/>
              <w:szCs w:val="28"/>
              <w:lang w:eastAsia="zh-CN"/>
            </w:rPr>
          </w:pPr>
        </w:p>
      </w:sdtContent>
    </w:sdt>
    <w:p w14:paraId="1B734D3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качестве сырья был выбран битуминозный песок, из которого необходимо было промыть углеводородную часть. Однако, как известно из литературных источников, битум не растворим в воде, плохо растворим в спиртах, однако хорошо растворяется в светлых нефтепродуктах (по типу бензина, керосина или дизеля), поэтому в качестве растворителя была выбрана прямогонная бензиновая фракция (н.к.-200°</w:t>
      </w: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360325F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Промывка битуминозного песка происходила следующим образом:</w:t>
      </w:r>
    </w:p>
    <w:p w14:paraId="4BD26F8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измельчение крупных кусков битуминозного песка на более мелкие части;</w:t>
      </w:r>
    </w:p>
    <w:p w14:paraId="5F99DD2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перенос измельчённого песка на лабораторное сито с диаметром ячеек 0,045 мм;</w:t>
      </w:r>
    </w:p>
    <w:p w14:paraId="2067F99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установка сита в глубокую металлическую тару;</w:t>
      </w:r>
    </w:p>
    <w:p w14:paraId="71B4D70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наполнение металлической тары бензиновой фракцией по уровню чуть выше половины высоты сита;</w:t>
      </w:r>
    </w:p>
    <w:p w14:paraId="2D4FF152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установка перемешивающего устройства в «затопленный» участок сита;</w:t>
      </w:r>
    </w:p>
    <w:p w14:paraId="27FFE54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активное перемешивание и промывка песка в течение шести часов;</w:t>
      </w:r>
    </w:p>
    <w:p w14:paraId="63CB5C4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повторный слив через сито с диаметром ячеек 0,045, во избежание попадания песка в исходное сырьё.</w:t>
      </w:r>
    </w:p>
    <w:p w14:paraId="142217F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общей сумме для промывки было взято 887 г битуминозного песка 2429 г прямогонной бензиновой фракции.</w:t>
      </w:r>
    </w:p>
    <w:p w14:paraId="157DA94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Следующим этапом необходимо было разогнать полученный раствор промытого битума для удаления бензиновой фракции. Перегонка осуществлялась на аппарате полуавтоматической разгонки нефти </w:t>
      </w:r>
      <w:r>
        <w:rPr>
          <w:rFonts w:ascii="Times New Roman" w:hAnsi="Times New Roman" w:cs="Times New Roman"/>
          <w:sz w:val="28"/>
          <w:szCs w:val="28"/>
        </w:rPr>
        <w:t>AutoMaxx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9400 под вакуумным давлением.</w:t>
      </w:r>
    </w:p>
    <w:p w14:paraId="70D0B4C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Материальный баланс процесса представлен в таблице 1.</w:t>
      </w:r>
    </w:p>
    <w:p w14:paraId="68B6BB4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5A732ED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Таблица 1 – Материальный баланс отгона бензиновой фракции</w:t>
      </w:r>
    </w:p>
    <w:tbl>
      <w:tblPr>
        <w:tblStyle w:val="10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1642"/>
        <w:gridCol w:w="1643"/>
        <w:gridCol w:w="1642"/>
        <w:gridCol w:w="1364"/>
        <w:gridCol w:w="1418"/>
      </w:tblGrid>
      <w:tr w14:paraId="5E746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gridSpan w:val="3"/>
            <w:vAlign w:val="center"/>
          </w:tcPr>
          <w:p w14:paraId="0261D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Приход</w:t>
            </w:r>
          </w:p>
        </w:tc>
        <w:tc>
          <w:tcPr>
            <w:tcW w:w="4424" w:type="dxa"/>
            <w:gridSpan w:val="3"/>
            <w:vAlign w:val="center"/>
          </w:tcPr>
          <w:p w14:paraId="5329C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</w:t>
            </w:r>
          </w:p>
        </w:tc>
      </w:tr>
      <w:tr w14:paraId="405A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2" w:type="dxa"/>
            <w:vAlign w:val="center"/>
          </w:tcPr>
          <w:p w14:paraId="18C12E4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Сырьё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20EE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Масса, г</w:t>
            </w:r>
          </w:p>
        </w:tc>
        <w:tc>
          <w:tcPr>
            <w:tcW w:w="1643" w:type="dxa"/>
            <w:vAlign w:val="center"/>
          </w:tcPr>
          <w:p w14:paraId="5EF83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42" w:type="dxa"/>
            <w:vAlign w:val="center"/>
          </w:tcPr>
          <w:p w14:paraId="37B908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Продукты</w:t>
            </w:r>
          </w:p>
        </w:tc>
        <w:tc>
          <w:tcPr>
            <w:tcW w:w="1364" w:type="dxa"/>
            <w:vAlign w:val="center"/>
          </w:tcPr>
          <w:p w14:paraId="192B6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Масса, г</w:t>
            </w:r>
          </w:p>
        </w:tc>
        <w:tc>
          <w:tcPr>
            <w:tcW w:w="1418" w:type="dxa"/>
            <w:vAlign w:val="center"/>
          </w:tcPr>
          <w:p w14:paraId="7F4BAB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14:paraId="7D669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2" w:type="dxa"/>
            <w:vMerge w:val="restart"/>
            <w:vAlign w:val="center"/>
          </w:tcPr>
          <w:p w14:paraId="27BCBA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Раствор битума и бензиновой фракции</w:t>
            </w:r>
          </w:p>
        </w:tc>
        <w:tc>
          <w:tcPr>
            <w:tcW w:w="1642" w:type="dxa"/>
            <w:vMerge w:val="restart"/>
            <w:vAlign w:val="center"/>
          </w:tcPr>
          <w:p w14:paraId="5295A9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2554,7</w:t>
            </w:r>
          </w:p>
        </w:tc>
        <w:tc>
          <w:tcPr>
            <w:tcW w:w="1643" w:type="dxa"/>
            <w:vMerge w:val="restart"/>
            <w:vAlign w:val="center"/>
          </w:tcPr>
          <w:p w14:paraId="0EE3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42" w:type="dxa"/>
            <w:vAlign w:val="center"/>
          </w:tcPr>
          <w:p w14:paraId="41284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н.к.-200°C</w:t>
            </w:r>
          </w:p>
        </w:tc>
        <w:tc>
          <w:tcPr>
            <w:tcW w:w="1364" w:type="dxa"/>
            <w:vAlign w:val="center"/>
          </w:tcPr>
          <w:p w14:paraId="50E83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2452,6</w:t>
            </w:r>
          </w:p>
        </w:tc>
        <w:tc>
          <w:tcPr>
            <w:tcW w:w="1418" w:type="dxa"/>
            <w:vAlign w:val="center"/>
          </w:tcPr>
          <w:p w14:paraId="630E70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14:paraId="310BB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2" w:type="dxa"/>
            <w:vMerge w:val="continue"/>
            <w:vAlign w:val="center"/>
          </w:tcPr>
          <w:p w14:paraId="5048FC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vMerge w:val="continue"/>
            <w:vAlign w:val="center"/>
          </w:tcPr>
          <w:p w14:paraId="7CAE2F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1DDF3F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 w14:paraId="3D66D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кубовый остаток</w:t>
            </w:r>
          </w:p>
        </w:tc>
        <w:tc>
          <w:tcPr>
            <w:tcW w:w="1364" w:type="dxa"/>
            <w:vAlign w:val="center"/>
          </w:tcPr>
          <w:p w14:paraId="287D7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102,1</w:t>
            </w:r>
          </w:p>
        </w:tc>
        <w:tc>
          <w:tcPr>
            <w:tcW w:w="1418" w:type="dxa"/>
            <w:vAlign w:val="center"/>
          </w:tcPr>
          <w:p w14:paraId="2C0173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14:paraId="6C4DB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2" w:type="dxa"/>
            <w:vMerge w:val="continue"/>
            <w:vAlign w:val="center"/>
          </w:tcPr>
          <w:p w14:paraId="300E8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vMerge w:val="continue"/>
            <w:vAlign w:val="center"/>
          </w:tcPr>
          <w:p w14:paraId="00284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00856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 w14:paraId="1310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потери</w:t>
            </w:r>
          </w:p>
        </w:tc>
        <w:tc>
          <w:tcPr>
            <w:tcW w:w="1364" w:type="dxa"/>
            <w:vAlign w:val="center"/>
          </w:tcPr>
          <w:p w14:paraId="1C4DC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vAlign w:val="center"/>
          </w:tcPr>
          <w:p w14:paraId="7B798B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22EB3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2" w:type="dxa"/>
            <w:vAlign w:val="center"/>
          </w:tcPr>
          <w:p w14:paraId="1AD16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42" w:type="dxa"/>
            <w:vAlign w:val="center"/>
          </w:tcPr>
          <w:p w14:paraId="2B3FA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2554,7</w:t>
            </w:r>
          </w:p>
        </w:tc>
        <w:tc>
          <w:tcPr>
            <w:tcW w:w="1643" w:type="dxa"/>
            <w:vAlign w:val="center"/>
          </w:tcPr>
          <w:p w14:paraId="4A7D5E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42" w:type="dxa"/>
            <w:vAlign w:val="center"/>
          </w:tcPr>
          <w:p w14:paraId="0DDA39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364" w:type="dxa"/>
            <w:vAlign w:val="center"/>
          </w:tcPr>
          <w:p w14:paraId="75EAE6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2554,7</w:t>
            </w:r>
          </w:p>
        </w:tc>
        <w:tc>
          <w:tcPr>
            <w:tcW w:w="1418" w:type="dxa"/>
            <w:vAlign w:val="center"/>
          </w:tcPr>
          <w:p w14:paraId="264A8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14:paraId="5E3702A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BECC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Исходя из количества взятого битуминозного песка, можно сделать вывод, что содержание битума в нём составила 11,5% по массе.</w:t>
      </w:r>
    </w:p>
    <w:p w14:paraId="424EA26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Процесс ректификации также графически отображён на приложении 1.</w:t>
      </w:r>
    </w:p>
    <w:p w14:paraId="6213F7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Далее полученный природный битум был испытан для определения основных физико-механических свойств (таблица 2).</w:t>
      </w:r>
    </w:p>
    <w:p w14:paraId="7452764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739498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 – Результаты анализа природного битума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2691"/>
        <w:gridCol w:w="2690"/>
      </w:tblGrid>
      <w:tr w14:paraId="042B6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3963" w:type="dxa"/>
            <w:tcBorders>
              <w:bottom w:val="single" w:color="auto" w:sz="12" w:space="0"/>
            </w:tcBorders>
            <w:vAlign w:val="center"/>
          </w:tcPr>
          <w:p w14:paraId="396D5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691" w:type="dxa"/>
            <w:tcBorders>
              <w:bottom w:val="single" w:color="auto" w:sz="12" w:space="0"/>
            </w:tcBorders>
            <w:vAlign w:val="center"/>
          </w:tcPr>
          <w:p w14:paraId="7E894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2690" w:type="dxa"/>
            <w:tcBorders>
              <w:bottom w:val="single" w:color="auto" w:sz="12" w:space="0"/>
            </w:tcBorders>
            <w:vAlign w:val="center"/>
          </w:tcPr>
          <w:p w14:paraId="32CE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 испытания</w:t>
            </w:r>
          </w:p>
        </w:tc>
      </w:tr>
      <w:tr w14:paraId="73B95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tcBorders>
              <w:top w:val="single" w:color="auto" w:sz="12" w:space="0"/>
            </w:tcBorders>
            <w:vAlign w:val="center"/>
          </w:tcPr>
          <w:p w14:paraId="4451580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Глубина проникания иглы, 0,1 мм, при 25,0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691" w:type="dxa"/>
            <w:tcBorders>
              <w:top w:val="single" w:color="auto" w:sz="12" w:space="0"/>
            </w:tcBorders>
            <w:vAlign w:val="center"/>
          </w:tcPr>
          <w:p w14:paraId="2BD0CC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  <w:tc>
          <w:tcPr>
            <w:tcW w:w="2690" w:type="dxa"/>
            <w:tcBorders>
              <w:top w:val="single" w:color="auto" w:sz="12" w:space="0"/>
            </w:tcBorders>
            <w:vAlign w:val="center"/>
          </w:tcPr>
          <w:p w14:paraId="76759D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 33136</w:t>
            </w:r>
          </w:p>
        </w:tc>
      </w:tr>
      <w:tr w14:paraId="10859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4A6A45F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Температура размягчения по кольцу и шару,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691" w:type="dxa"/>
            <w:vAlign w:val="center"/>
          </w:tcPr>
          <w:p w14:paraId="216B5C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2690" w:type="dxa"/>
            <w:vAlign w:val="center"/>
          </w:tcPr>
          <w:p w14:paraId="57F94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 33142</w:t>
            </w:r>
          </w:p>
        </w:tc>
      </w:tr>
      <w:tr w14:paraId="37744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50CD1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Растяжимость, см, при 25,0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2691" w:type="dxa"/>
            <w:vAlign w:val="center"/>
          </w:tcPr>
          <w:p w14:paraId="3FD42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82,7</w:t>
            </w:r>
          </w:p>
        </w:tc>
        <w:tc>
          <w:tcPr>
            <w:tcW w:w="2690" w:type="dxa"/>
            <w:vAlign w:val="center"/>
          </w:tcPr>
          <w:p w14:paraId="05F67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 33138</w:t>
            </w:r>
          </w:p>
        </w:tc>
      </w:tr>
      <w:tr w14:paraId="3A44F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3B870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хрупкости,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2691" w:type="dxa"/>
            <w:vAlign w:val="center"/>
          </w:tcPr>
          <w:p w14:paraId="0839860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2690" w:type="dxa"/>
            <w:vAlign w:val="center"/>
          </w:tcPr>
          <w:p w14:paraId="0D9A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 33143</w:t>
            </w:r>
          </w:p>
        </w:tc>
      </w:tr>
      <w:tr w14:paraId="2E46B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2E7CA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Индекс пенетрации</w:t>
            </w:r>
          </w:p>
        </w:tc>
        <w:tc>
          <w:tcPr>
            <w:tcW w:w="2691" w:type="dxa"/>
            <w:vAlign w:val="center"/>
          </w:tcPr>
          <w:p w14:paraId="64CE62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-2,9</w:t>
            </w:r>
          </w:p>
        </w:tc>
        <w:tc>
          <w:tcPr>
            <w:tcW w:w="2690" w:type="dxa"/>
            <w:vAlign w:val="center"/>
          </w:tcPr>
          <w:p w14:paraId="0CB82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 33134</w:t>
            </w:r>
          </w:p>
        </w:tc>
      </w:tr>
      <w:tr w14:paraId="69BA7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46FF1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вспышки,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2691" w:type="dxa"/>
            <w:vAlign w:val="center"/>
          </w:tcPr>
          <w:p w14:paraId="090BC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 250</w:t>
            </w:r>
          </w:p>
        </w:tc>
        <w:tc>
          <w:tcPr>
            <w:tcW w:w="2690" w:type="dxa"/>
            <w:vAlign w:val="center"/>
          </w:tcPr>
          <w:p w14:paraId="4FA6C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 33141</w:t>
            </w:r>
          </w:p>
        </w:tc>
      </w:tr>
      <w:tr w14:paraId="4EE3E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6D840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Интервал пластичности,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2691" w:type="dxa"/>
            <w:vAlign w:val="center"/>
          </w:tcPr>
          <w:p w14:paraId="64093E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50,9</w:t>
            </w:r>
          </w:p>
        </w:tc>
        <w:tc>
          <w:tcPr>
            <w:tcW w:w="2690" w:type="dxa"/>
            <w:vAlign w:val="center"/>
          </w:tcPr>
          <w:p w14:paraId="1C67F9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Интервал пластичности определяется как разница между температурой размягчения по методу «Кольцо и Шар» и температурой хрупкости</w:t>
            </w:r>
          </w:p>
        </w:tc>
      </w:tr>
      <w:tr w14:paraId="6AFD2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4628A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Массовая доля общей серы, %</w:t>
            </w:r>
          </w:p>
        </w:tc>
        <w:tc>
          <w:tcPr>
            <w:tcW w:w="2691" w:type="dxa"/>
            <w:vAlign w:val="center"/>
          </w:tcPr>
          <w:p w14:paraId="12D221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0,376</w:t>
            </w:r>
          </w:p>
        </w:tc>
        <w:tc>
          <w:tcPr>
            <w:tcW w:w="2690" w:type="dxa"/>
            <w:vAlign w:val="center"/>
          </w:tcPr>
          <w:p w14:paraId="5D9BAD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 32139</w:t>
            </w:r>
          </w:p>
        </w:tc>
      </w:tr>
      <w:tr w14:paraId="20C36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0610E53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Массовая доля металлом,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ppm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14:paraId="5BF5DCC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Pb</w:t>
            </w:r>
          </w:p>
          <w:p w14:paraId="363E8E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Ni</w:t>
            </w:r>
          </w:p>
          <w:p w14:paraId="60ECAD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Fe</w:t>
            </w:r>
          </w:p>
          <w:p w14:paraId="76C59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Mn</w:t>
            </w:r>
          </w:p>
          <w:p w14:paraId="23852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  <w:p w14:paraId="4D19D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Zn</w:t>
            </w:r>
          </w:p>
        </w:tc>
        <w:tc>
          <w:tcPr>
            <w:tcW w:w="2691" w:type="dxa"/>
          </w:tcPr>
          <w:p w14:paraId="7CD57B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20E5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14:paraId="10BB6C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14:paraId="1F2859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1951</w:t>
            </w:r>
          </w:p>
          <w:p w14:paraId="0E654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073B05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&lt;1</w:t>
            </w:r>
          </w:p>
          <w:p w14:paraId="1D38E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&lt;1</w:t>
            </w:r>
          </w:p>
        </w:tc>
        <w:tc>
          <w:tcPr>
            <w:tcW w:w="2690" w:type="dxa"/>
            <w:vAlign w:val="center"/>
          </w:tcPr>
          <w:p w14:paraId="20D9A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Методика М-049-M/12</w:t>
            </w:r>
          </w:p>
        </w:tc>
      </w:tr>
      <w:tr w14:paraId="24FBB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6F88D3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Сцепление битума с минеральной частью</w:t>
            </w:r>
          </w:p>
        </w:tc>
        <w:tc>
          <w:tcPr>
            <w:tcW w:w="2691" w:type="dxa"/>
            <w:vAlign w:val="center"/>
          </w:tcPr>
          <w:p w14:paraId="4261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4/4 поверхности</w:t>
            </w:r>
          </w:p>
        </w:tc>
        <w:tc>
          <w:tcPr>
            <w:tcW w:w="2690" w:type="dxa"/>
            <w:vAlign w:val="center"/>
          </w:tcPr>
          <w:p w14:paraId="6206B1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 12801</w:t>
            </w:r>
          </w:p>
        </w:tc>
      </w:tr>
    </w:tbl>
    <w:p w14:paraId="5AF0872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3BDCC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результатам исследований полученный природный битум нельзя соотнести с товарной маркой вяжущего по ряду физико-механических характеристик. При этом температурные характеристики битума крайне низкие, что не позволяет использовать его в дорожном строительстве в различных климатических условиях, однако он обладает высокой адгезией, характеризуемой сцеплением битума с минеральной частью, а также высоким показателем глубины проникания иглы, что позволяет модифицировать его экологичными и экономически выгодными материалами.</w:t>
      </w:r>
    </w:p>
    <w:p w14:paraId="33281F9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связи с этим в качестве модификаторов были выбраны вторичные продукты и отходы процессов глубокой нефтепереработки и нефтехимического синтеза, а именно:</w:t>
      </w:r>
    </w:p>
    <w:p w14:paraId="144591F3">
      <w:pPr>
        <w:pStyle w:val="14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пылевидный нефтяной кокс (коксовая пыль/мелочь) – в качестве самодостаточного модификатора;</w:t>
      </w:r>
    </w:p>
    <w:p w14:paraId="1CD5881D">
      <w:pPr>
        <w:pStyle w:val="14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экстракт селективной очистки – в качестве пластифицирующей добавки для приготовления аналога полимер-битума;</w:t>
      </w:r>
    </w:p>
    <w:p w14:paraId="5E9F07C0">
      <w:pPr>
        <w:pStyle w:val="14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пылевидный полиэтилентерефталат (ПЭТФ-пыль) – в качестве основного модификатора для приготовления аналога полимер-битума.</w:t>
      </w:r>
    </w:p>
    <w:p w14:paraId="547DB1B4"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установках замедленного коксования коксовая мелочь получается в процессе любых технологических операций (рассортировки валового кокса, сухого тушения кокса, перегрузках кокса и т.д.)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  Пылевидная фракция мелочи вторичного применения не находит, а также способна вызывать эрозию почв, загрязнять атмосферный воздух и грунтовые воды в связи с содержанием в ней различных вредных веществ, включая металлы, сернистые соединения и летучие вещества.</w:t>
      </w:r>
    </w:p>
    <w:p w14:paraId="7A0CAF7C"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Экстракт – побочный продукт процесса, в основном используемый в качестве масел-пластификаторов и мягчителей при изготовлении резиновых смесей. Благодаря своим химическим свойствам он позволяет улучшить эластичность и уменьшить вязкость материала, а также снизить общую себестоимость конечного продукта.</w:t>
      </w:r>
    </w:p>
    <w:p w14:paraId="360DCFF6"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ПЭТФ-пыль (или же мелкодисперсный ПЭТФ) – отход, который образуется, в основном, на следующих этапах технологического процесса производства полиэтилентерефталата: грануляция аморфного ПЭТФ; предварительная кристаллизация гранулята; твёрдофазная поликонденсация ПЭТФ; хранение и фасовка ПЭТФ высоковязкого кристалличного; транспортировка гранулята ПЭТФ в системе трубопроводов при физическом контакте гранул и стирании о стенки трубопровода.</w:t>
      </w:r>
    </w:p>
    <w:p w14:paraId="35F18151"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Было предложено два варианта модификации: прямое введение пылевидного кокса с битум с дальнейшем встраиванием углеродной структуры в кристаллическую решётку вяжущего; приготовление полимер-битума, в котором в качестве пластифицирующей добавки используется экстракт, а в качестве полимерного модификатора – ПЭТФ-пыль.</w:t>
      </w:r>
    </w:p>
    <w:p w14:paraId="72113B2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dt>
      <w:sdtPr>
        <w:rPr>
          <w:rFonts w:ascii="Times New Roman" w:hAnsi="Times New Roman" w:cs="Times New Roman"/>
          <w:sz w:val="28"/>
          <w:szCs w:val="28"/>
          <w:lang w:eastAsia="zh-CN"/>
        </w:rPr>
        <w:id w:val="147478356"/>
        <w:placeholder>
          <w:docPart w:val="{14fc24e7-8399-4db6-8656-8d9286997070}"/>
        </w:placeholder>
        <w15:color w:val="509DF3"/>
      </w:sdtPr>
      <w:sdtEndPr>
        <w:rPr>
          <w:rFonts w:ascii="Times New Roman" w:hAnsi="Times New Roman" w:cs="Times New Roman"/>
          <w:b/>
          <w:bCs/>
          <w:sz w:val="28"/>
          <w:szCs w:val="28"/>
          <w:lang w:eastAsia="zh-CN"/>
        </w:rPr>
      </w:sdtEndPr>
      <w:sdtContent>
        <w:p w14:paraId="1046CD5F">
          <w:pPr>
            <w:pStyle w:val="11"/>
            <w:tabs>
              <w:tab w:val="right" w:leader="dot" w:pos="9638"/>
            </w:tabs>
            <w:spacing w:line="360" w:lineRule="auto"/>
            <w:ind w:firstLine="709"/>
            <w:jc w:val="both"/>
            <w:rPr>
              <w:rFonts w:ascii="Times New Roman" w:hAnsi="Times New Roman" w:cs="Times New Roman"/>
              <w:sz w:val="28"/>
              <w:szCs w:val="28"/>
              <w:lang w:eastAsia="zh-CN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>2.3 Модификация полученного битума</w:t>
          </w:r>
        </w:p>
      </w:sdtContent>
    </w:sdt>
    <w:p w14:paraId="7A3C7A9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2.3.1 Применение пылевидного кокса</w:t>
      </w:r>
    </w:p>
    <w:p w14:paraId="5CEABB2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Нефтяной кокс добавлялся в битум в количестве 2, 4 и 6% масс в битум. </w:t>
      </w:r>
      <w:r>
        <w:rPr>
          <w:rFonts w:ascii="Times New Roman" w:hAnsi="Times New Roman" w:cs="Times New Roman"/>
          <w:sz w:val="28"/>
          <w:szCs w:val="28"/>
        </w:rPr>
        <w:t>Полученная смесь представляла собой 100% масс битума и пылевидного кокса.</w:t>
      </w:r>
    </w:p>
    <w:p w14:paraId="48FE5A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Приготовление образцов с нефтяным коксов осуществлялось следующим образом:</w:t>
      </w:r>
    </w:p>
    <w:p w14:paraId="65B89CBC">
      <w:pPr>
        <w:pStyle w:val="13"/>
        <w:numPr>
          <w:ilvl w:val="0"/>
          <w:numId w:val="5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необходимое количество нефтяного кокса взвешивается на аналитических весах;</w:t>
      </w:r>
    </w:p>
    <w:p w14:paraId="0B6AE04C">
      <w:pPr>
        <w:pStyle w:val="13"/>
        <w:numPr>
          <w:ilvl w:val="0"/>
          <w:numId w:val="5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заранее подготовленную тару отвешивается необходимое количество битума;</w:t>
      </w:r>
    </w:p>
    <w:p w14:paraId="2AC52F02">
      <w:pPr>
        <w:pStyle w:val="13"/>
        <w:numPr>
          <w:ilvl w:val="0"/>
          <w:numId w:val="5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битум разогревается до жидкого состояние на плитке и в него засыпается пылевидный кокс;</w:t>
      </w:r>
    </w:p>
    <w:p w14:paraId="606C00B6">
      <w:pPr>
        <w:pStyle w:val="13"/>
        <w:numPr>
          <w:ilvl w:val="0"/>
          <w:numId w:val="5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производят процесс активного диспергирования смеси до образования эмульсии;</w:t>
      </w:r>
    </w:p>
    <w:p w14:paraId="6F617393">
      <w:pPr>
        <w:pStyle w:val="13"/>
        <w:numPr>
          <w:ilvl w:val="0"/>
          <w:numId w:val="5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эмульсия отстаивается не менее 24 часов в нормальных условиях.</w:t>
      </w:r>
    </w:p>
    <w:p w14:paraId="340FFAF1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Полученный результат представлен в таблице 3.</w:t>
      </w:r>
    </w:p>
    <w:p w14:paraId="58EBDC1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9C31E0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Таблица 3 – Результаты анализа полученных образцов битума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793"/>
        <w:gridCol w:w="1794"/>
        <w:gridCol w:w="1794"/>
      </w:tblGrid>
      <w:tr w14:paraId="0563C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3963" w:type="dxa"/>
            <w:vMerge w:val="restart"/>
            <w:tcBorders>
              <w:bottom w:val="single" w:color="auto" w:sz="4" w:space="0"/>
            </w:tcBorders>
            <w:vAlign w:val="center"/>
          </w:tcPr>
          <w:p w14:paraId="67F00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381" w:type="dxa"/>
            <w:gridSpan w:val="3"/>
            <w:tcBorders>
              <w:bottom w:val="single" w:color="auto" w:sz="4" w:space="0"/>
            </w:tcBorders>
            <w:vAlign w:val="center"/>
          </w:tcPr>
          <w:p w14:paraId="7197BD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Значения для образцов с содержанием кокса, % масс</w:t>
            </w:r>
          </w:p>
        </w:tc>
      </w:tr>
      <w:tr w14:paraId="045BB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963" w:type="dxa"/>
            <w:vMerge w:val="continue"/>
            <w:tcBorders>
              <w:bottom w:val="single" w:color="auto" w:sz="12" w:space="0"/>
            </w:tcBorders>
            <w:vAlign w:val="center"/>
          </w:tcPr>
          <w:p w14:paraId="702FAD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93" w:type="dxa"/>
            <w:tcBorders>
              <w:bottom w:val="single" w:color="auto" w:sz="12" w:space="0"/>
            </w:tcBorders>
            <w:vAlign w:val="center"/>
          </w:tcPr>
          <w:p w14:paraId="1ECB29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4" w:type="dxa"/>
            <w:tcBorders>
              <w:bottom w:val="single" w:color="auto" w:sz="12" w:space="0"/>
            </w:tcBorders>
            <w:vAlign w:val="center"/>
          </w:tcPr>
          <w:p w14:paraId="1CBF8D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94" w:type="dxa"/>
            <w:tcBorders>
              <w:bottom w:val="single" w:color="auto" w:sz="12" w:space="0"/>
            </w:tcBorders>
            <w:vAlign w:val="center"/>
          </w:tcPr>
          <w:p w14:paraId="26E72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14:paraId="3418B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tcBorders>
              <w:top w:val="single" w:color="auto" w:sz="12" w:space="0"/>
            </w:tcBorders>
            <w:vAlign w:val="center"/>
          </w:tcPr>
          <w:p w14:paraId="3DA63FC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Глубина проникания иглы, 0,1 мм, при 25,0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793" w:type="dxa"/>
            <w:tcBorders>
              <w:top w:val="single" w:color="auto" w:sz="12" w:space="0"/>
            </w:tcBorders>
            <w:vAlign w:val="center"/>
          </w:tcPr>
          <w:p w14:paraId="7315E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794" w:type="dxa"/>
            <w:tcBorders>
              <w:top w:val="single" w:color="auto" w:sz="12" w:space="0"/>
            </w:tcBorders>
            <w:vAlign w:val="center"/>
          </w:tcPr>
          <w:p w14:paraId="5AD19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1794" w:type="dxa"/>
            <w:tcBorders>
              <w:top w:val="single" w:color="auto" w:sz="12" w:space="0"/>
            </w:tcBorders>
            <w:vAlign w:val="center"/>
          </w:tcPr>
          <w:p w14:paraId="05934C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</w:tr>
      <w:tr w14:paraId="79C39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417168D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Температура размягчения по кольцу и шару,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793" w:type="dxa"/>
            <w:vAlign w:val="center"/>
          </w:tcPr>
          <w:p w14:paraId="37FCCC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37,4</w:t>
            </w:r>
          </w:p>
        </w:tc>
        <w:tc>
          <w:tcPr>
            <w:tcW w:w="1794" w:type="dxa"/>
            <w:vAlign w:val="center"/>
          </w:tcPr>
          <w:p w14:paraId="750A8A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42,5</w:t>
            </w:r>
          </w:p>
        </w:tc>
        <w:tc>
          <w:tcPr>
            <w:tcW w:w="1794" w:type="dxa"/>
            <w:vAlign w:val="center"/>
          </w:tcPr>
          <w:p w14:paraId="53B39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44,9</w:t>
            </w:r>
          </w:p>
        </w:tc>
      </w:tr>
      <w:tr w14:paraId="080CB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47D28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Растяжимость, см, при 25,0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1793" w:type="dxa"/>
            <w:vAlign w:val="center"/>
          </w:tcPr>
          <w:p w14:paraId="77180F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82,2</w:t>
            </w:r>
          </w:p>
        </w:tc>
        <w:tc>
          <w:tcPr>
            <w:tcW w:w="1794" w:type="dxa"/>
            <w:vAlign w:val="center"/>
          </w:tcPr>
          <w:p w14:paraId="7D3DD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81,0</w:t>
            </w:r>
          </w:p>
        </w:tc>
        <w:tc>
          <w:tcPr>
            <w:tcW w:w="1794" w:type="dxa"/>
            <w:vAlign w:val="center"/>
          </w:tcPr>
          <w:p w14:paraId="14DD5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</w:p>
        </w:tc>
      </w:tr>
      <w:tr w14:paraId="66ECF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534162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хрупкости,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1793" w:type="dxa"/>
            <w:vAlign w:val="center"/>
          </w:tcPr>
          <w:p w14:paraId="2C227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-18</w:t>
            </w:r>
          </w:p>
        </w:tc>
        <w:tc>
          <w:tcPr>
            <w:tcW w:w="1794" w:type="dxa"/>
            <w:vAlign w:val="center"/>
          </w:tcPr>
          <w:p w14:paraId="73102A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-21</w:t>
            </w:r>
          </w:p>
        </w:tc>
        <w:tc>
          <w:tcPr>
            <w:tcW w:w="1794" w:type="dxa"/>
            <w:vAlign w:val="center"/>
          </w:tcPr>
          <w:p w14:paraId="140A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-23</w:t>
            </w:r>
          </w:p>
        </w:tc>
      </w:tr>
      <w:tr w14:paraId="1B8BF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4B0F4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Индекс пенетрации</w:t>
            </w:r>
          </w:p>
        </w:tc>
        <w:tc>
          <w:tcPr>
            <w:tcW w:w="1793" w:type="dxa"/>
            <w:vAlign w:val="center"/>
          </w:tcPr>
          <w:p w14:paraId="57F277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-1,4</w:t>
            </w:r>
          </w:p>
        </w:tc>
        <w:tc>
          <w:tcPr>
            <w:tcW w:w="1794" w:type="dxa"/>
            <w:vAlign w:val="center"/>
          </w:tcPr>
          <w:p w14:paraId="273F2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+0,3</w:t>
            </w:r>
          </w:p>
        </w:tc>
        <w:tc>
          <w:tcPr>
            <w:tcW w:w="1794" w:type="dxa"/>
            <w:vAlign w:val="center"/>
          </w:tcPr>
          <w:p w14:paraId="1C533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+0,7</w:t>
            </w:r>
          </w:p>
        </w:tc>
      </w:tr>
      <w:tr w14:paraId="53BC0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149419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вспышки,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1793" w:type="dxa"/>
            <w:vAlign w:val="center"/>
          </w:tcPr>
          <w:p w14:paraId="28E7F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 250</w:t>
            </w:r>
          </w:p>
        </w:tc>
        <w:tc>
          <w:tcPr>
            <w:tcW w:w="1794" w:type="dxa"/>
            <w:vAlign w:val="center"/>
          </w:tcPr>
          <w:p w14:paraId="23289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 250</w:t>
            </w:r>
          </w:p>
        </w:tc>
        <w:tc>
          <w:tcPr>
            <w:tcW w:w="1794" w:type="dxa"/>
            <w:vAlign w:val="center"/>
          </w:tcPr>
          <w:p w14:paraId="49C202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 250</w:t>
            </w:r>
          </w:p>
        </w:tc>
      </w:tr>
      <w:tr w14:paraId="251AC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2DAFF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Интервал пластичности,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1793" w:type="dxa"/>
            <w:vAlign w:val="center"/>
          </w:tcPr>
          <w:p w14:paraId="045F29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55,4</w:t>
            </w:r>
          </w:p>
        </w:tc>
        <w:tc>
          <w:tcPr>
            <w:tcW w:w="1794" w:type="dxa"/>
            <w:vAlign w:val="center"/>
          </w:tcPr>
          <w:p w14:paraId="0557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63,5</w:t>
            </w:r>
          </w:p>
        </w:tc>
        <w:tc>
          <w:tcPr>
            <w:tcW w:w="1794" w:type="dxa"/>
            <w:vAlign w:val="center"/>
          </w:tcPr>
          <w:p w14:paraId="1D8EC6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67,9</w:t>
            </w:r>
          </w:p>
        </w:tc>
      </w:tr>
      <w:tr w14:paraId="48585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04DD00E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Сцепление битума с минеральной частью</w:t>
            </w:r>
          </w:p>
        </w:tc>
        <w:tc>
          <w:tcPr>
            <w:tcW w:w="1793" w:type="dxa"/>
            <w:vAlign w:val="center"/>
          </w:tcPr>
          <w:p w14:paraId="51C6F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4/4 поверхности</w:t>
            </w:r>
          </w:p>
        </w:tc>
        <w:tc>
          <w:tcPr>
            <w:tcW w:w="1794" w:type="dxa"/>
            <w:vAlign w:val="center"/>
          </w:tcPr>
          <w:p w14:paraId="00826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4/4 поверхности</w:t>
            </w:r>
          </w:p>
        </w:tc>
        <w:tc>
          <w:tcPr>
            <w:tcW w:w="1794" w:type="dxa"/>
            <w:vAlign w:val="center"/>
          </w:tcPr>
          <w:p w14:paraId="4C889B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4/4 поверхности</w:t>
            </w:r>
          </w:p>
        </w:tc>
      </w:tr>
    </w:tbl>
    <w:p w14:paraId="5A9F78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5CFC92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Образец с содержанием 6% масс пылевидного кокса можно отнести к марке битума БНД 130/200. Сравнительная характеристика исходного природного битума и модифицированного с требованиями ГОСТ 33133-2024 представлена в таблице 4.</w:t>
      </w:r>
    </w:p>
    <w:p w14:paraId="5CF602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1CF9E52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Таблица 4 – Сравнительная характеристика полученного образца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2309"/>
        <w:gridCol w:w="2760"/>
        <w:gridCol w:w="1733"/>
      </w:tblGrid>
      <w:tr w14:paraId="6897E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830" w:type="dxa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9A84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144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91A0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Значения для битума</w:t>
            </w:r>
          </w:p>
        </w:tc>
        <w:tc>
          <w:tcPr>
            <w:tcW w:w="1734" w:type="dxa"/>
            <w:vMerge w:val="restart"/>
            <w:vAlign w:val="center"/>
          </w:tcPr>
          <w:p w14:paraId="1925C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ГОСТ 33133-2014 для БНД 130/200</w:t>
            </w:r>
          </w:p>
        </w:tc>
      </w:tr>
      <w:tr w14:paraId="53681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30" w:type="dxa"/>
            <w:vMerge w:val="continue"/>
            <w:tcBorders>
              <w:bottom w:val="single" w:color="auto" w:sz="12" w:space="0"/>
            </w:tcBorders>
            <w:vAlign w:val="center"/>
          </w:tcPr>
          <w:p w14:paraId="7942C7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4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23CDD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Исходного</w:t>
            </w:r>
          </w:p>
        </w:tc>
        <w:tc>
          <w:tcPr>
            <w:tcW w:w="276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0DC25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Модифицированного</w:t>
            </w:r>
          </w:p>
        </w:tc>
        <w:tc>
          <w:tcPr>
            <w:tcW w:w="1734" w:type="dxa"/>
            <w:vMerge w:val="continue"/>
            <w:tcBorders>
              <w:bottom w:val="single" w:color="auto" w:sz="12" w:space="0"/>
            </w:tcBorders>
            <w:vAlign w:val="center"/>
          </w:tcPr>
          <w:p w14:paraId="0E28F2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0B14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op w:val="single" w:color="auto" w:sz="12" w:space="0"/>
            </w:tcBorders>
            <w:vAlign w:val="center"/>
          </w:tcPr>
          <w:p w14:paraId="0504290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Глубина проникания иглы, 0,1 мм, при 25,0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384" w:type="dxa"/>
            <w:tcBorders>
              <w:top w:val="single" w:color="auto" w:sz="12" w:space="0"/>
            </w:tcBorders>
            <w:vAlign w:val="center"/>
          </w:tcPr>
          <w:p w14:paraId="0CF8D3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  <w:tc>
          <w:tcPr>
            <w:tcW w:w="2760" w:type="dxa"/>
            <w:tcBorders>
              <w:top w:val="single" w:color="auto" w:sz="12" w:space="0"/>
            </w:tcBorders>
            <w:vAlign w:val="center"/>
          </w:tcPr>
          <w:p w14:paraId="3C4DD1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1734" w:type="dxa"/>
            <w:tcBorders>
              <w:top w:val="single" w:color="auto" w:sz="12" w:space="0"/>
            </w:tcBorders>
            <w:vAlign w:val="center"/>
          </w:tcPr>
          <w:p w14:paraId="2DE5A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131-200</w:t>
            </w:r>
          </w:p>
        </w:tc>
      </w:tr>
      <w:tr w14:paraId="75A45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vAlign w:val="center"/>
          </w:tcPr>
          <w:p w14:paraId="6140B4D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Температура размягчения по кольцу и шару,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384" w:type="dxa"/>
            <w:vAlign w:val="center"/>
          </w:tcPr>
          <w:p w14:paraId="11D6D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2760" w:type="dxa"/>
            <w:vAlign w:val="center"/>
          </w:tcPr>
          <w:p w14:paraId="15DFE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44,9</w:t>
            </w:r>
          </w:p>
        </w:tc>
        <w:tc>
          <w:tcPr>
            <w:tcW w:w="1734" w:type="dxa"/>
            <w:vAlign w:val="center"/>
          </w:tcPr>
          <w:p w14:paraId="4A62E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ниже 42</w:t>
            </w:r>
          </w:p>
        </w:tc>
      </w:tr>
      <w:tr w14:paraId="11B1D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vAlign w:val="center"/>
          </w:tcPr>
          <w:p w14:paraId="20652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Растяжимость, см, при 25,0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2384" w:type="dxa"/>
            <w:vAlign w:val="center"/>
          </w:tcPr>
          <w:p w14:paraId="6CC425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82,7</w:t>
            </w:r>
          </w:p>
        </w:tc>
        <w:tc>
          <w:tcPr>
            <w:tcW w:w="2760" w:type="dxa"/>
            <w:vAlign w:val="center"/>
          </w:tcPr>
          <w:p w14:paraId="303727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</w:p>
        </w:tc>
        <w:tc>
          <w:tcPr>
            <w:tcW w:w="1734" w:type="dxa"/>
            <w:vAlign w:val="center"/>
          </w:tcPr>
          <w:p w14:paraId="1A683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80</w:t>
            </w:r>
          </w:p>
        </w:tc>
      </w:tr>
      <w:tr w14:paraId="3CDAA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vAlign w:val="center"/>
          </w:tcPr>
          <w:p w14:paraId="20311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хрупкости,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2384" w:type="dxa"/>
            <w:vAlign w:val="center"/>
          </w:tcPr>
          <w:p w14:paraId="38ED46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-17</w:t>
            </w:r>
          </w:p>
        </w:tc>
        <w:tc>
          <w:tcPr>
            <w:tcW w:w="2760" w:type="dxa"/>
            <w:vAlign w:val="center"/>
          </w:tcPr>
          <w:p w14:paraId="318302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-23</w:t>
            </w:r>
          </w:p>
        </w:tc>
        <w:tc>
          <w:tcPr>
            <w:tcW w:w="1734" w:type="dxa"/>
            <w:vAlign w:val="center"/>
          </w:tcPr>
          <w:p w14:paraId="3F483C2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выше -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</w:tr>
      <w:tr w14:paraId="25766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vAlign w:val="center"/>
          </w:tcPr>
          <w:p w14:paraId="278D0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Индекс пенетрации</w:t>
            </w:r>
          </w:p>
        </w:tc>
        <w:tc>
          <w:tcPr>
            <w:tcW w:w="2384" w:type="dxa"/>
            <w:vAlign w:val="center"/>
          </w:tcPr>
          <w:p w14:paraId="34D6E3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-2,9</w:t>
            </w:r>
          </w:p>
        </w:tc>
        <w:tc>
          <w:tcPr>
            <w:tcW w:w="2760" w:type="dxa"/>
            <w:vAlign w:val="center"/>
          </w:tcPr>
          <w:p w14:paraId="36734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+0,7</w:t>
            </w:r>
          </w:p>
        </w:tc>
        <w:tc>
          <w:tcPr>
            <w:tcW w:w="1734" w:type="dxa"/>
            <w:vAlign w:val="center"/>
          </w:tcPr>
          <w:p w14:paraId="4AD5A8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-1,0 до +1,0</w:t>
            </w:r>
          </w:p>
        </w:tc>
      </w:tr>
      <w:tr w14:paraId="5A1F9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vAlign w:val="center"/>
          </w:tcPr>
          <w:p w14:paraId="3FCF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вспышки,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2384" w:type="dxa"/>
            <w:vAlign w:val="center"/>
          </w:tcPr>
          <w:p w14:paraId="7F17E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 250</w:t>
            </w:r>
          </w:p>
        </w:tc>
        <w:tc>
          <w:tcPr>
            <w:tcW w:w="2760" w:type="dxa"/>
            <w:vAlign w:val="center"/>
          </w:tcPr>
          <w:p w14:paraId="335EA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 250</w:t>
            </w:r>
          </w:p>
        </w:tc>
        <w:tc>
          <w:tcPr>
            <w:tcW w:w="1734" w:type="dxa"/>
            <w:vAlign w:val="center"/>
          </w:tcPr>
          <w:p w14:paraId="6AF61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ниже 220</w:t>
            </w:r>
          </w:p>
        </w:tc>
      </w:tr>
      <w:tr w14:paraId="601FD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vAlign w:val="center"/>
          </w:tcPr>
          <w:p w14:paraId="3F65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Интервал пластичности,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2384" w:type="dxa"/>
            <w:vAlign w:val="center"/>
          </w:tcPr>
          <w:p w14:paraId="6A87B5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50,9</w:t>
            </w:r>
          </w:p>
        </w:tc>
        <w:tc>
          <w:tcPr>
            <w:tcW w:w="2760" w:type="dxa"/>
            <w:vAlign w:val="center"/>
          </w:tcPr>
          <w:p w14:paraId="4722E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67,9</w:t>
            </w:r>
          </w:p>
        </w:tc>
        <w:tc>
          <w:tcPr>
            <w:tcW w:w="1734" w:type="dxa"/>
            <w:vAlign w:val="center"/>
          </w:tcPr>
          <w:p w14:paraId="2F9221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14:paraId="6DC70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vAlign w:val="center"/>
          </w:tcPr>
          <w:p w14:paraId="3A971D4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Сцепление битума с минеральной частью</w:t>
            </w:r>
          </w:p>
        </w:tc>
        <w:tc>
          <w:tcPr>
            <w:tcW w:w="2384" w:type="dxa"/>
            <w:vAlign w:val="center"/>
          </w:tcPr>
          <w:p w14:paraId="16F2D9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4/4 поверхности</w:t>
            </w:r>
          </w:p>
        </w:tc>
        <w:tc>
          <w:tcPr>
            <w:tcW w:w="2760" w:type="dxa"/>
            <w:vAlign w:val="center"/>
          </w:tcPr>
          <w:p w14:paraId="0DCE0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4/4 поверхности</w:t>
            </w:r>
          </w:p>
        </w:tc>
        <w:tc>
          <w:tcPr>
            <w:tcW w:w="1734" w:type="dxa"/>
            <w:vAlign w:val="center"/>
          </w:tcPr>
          <w:p w14:paraId="196E2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3/4 поверхности</w:t>
            </w:r>
          </w:p>
        </w:tc>
      </w:tr>
    </w:tbl>
    <w:p w14:paraId="5D51E37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5220E3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Таким образом был получен образец битума с повышенными теплотехническими и морозостойкими свойствами, полностью соответствующей требованиям действующего стандарта марке БНД 130/200.</w:t>
      </w:r>
    </w:p>
    <w:p w14:paraId="2292A4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Следующим шагом стало создание блок-схемы по внедрению технологии производства модифицированных природных битумов на производственной площадке (приложение 2).</w:t>
      </w:r>
    </w:p>
    <w:p w14:paraId="4FA1855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24B9DE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2.3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.2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Приготовление полимер-битума</w:t>
      </w:r>
    </w:p>
    <w:p w14:paraId="62D3E25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Полимер-битум представляет собой сложную трёхкомпонентную систему, состоящую из непосредственно битума (вяжущего материала), пластифицирующей добавки и полимерного модификатора.</w:t>
      </w:r>
    </w:p>
    <w:p w14:paraId="2B669A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Напрямую вносить полимеры в битум в большинстве случаем не представляется возможным, так как высокая температура плавления полимера может привести к термоокислительной деструкции вяжущего (преждевременному старению и потере основных свойств), либо не позволит полностью раствориться в вяжущем, на что также влияет химическая совместимость разных по природе материалов. По этой причине используются пластифицирующие добавки (в основном, на масляной основе), которые позволяют расплавить в себе полимер и внести получившуюся вязкую смесь в битум, равномерно распределяя полимер по структуре вяжущего.</w:t>
      </w:r>
    </w:p>
    <w:p w14:paraId="0364110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приготовления полимер-битумов была выбрана следующая рецептура «битум : экстракт : полимер», % масс:</w:t>
      </w:r>
    </w:p>
    <w:p w14:paraId="588AC27F">
      <w:pPr>
        <w:pStyle w:val="14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90 : 8 : 2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E84579">
      <w:pPr>
        <w:pStyle w:val="14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88 : 8 : 4;</w:t>
      </w:r>
    </w:p>
    <w:p w14:paraId="78634117">
      <w:pPr>
        <w:pStyle w:val="14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86 : 8 : 6.</w:t>
      </w:r>
    </w:p>
    <w:p w14:paraId="25D762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Приготовление образцов осуществлялось следующим образом:</w:t>
      </w:r>
    </w:p>
    <w:p w14:paraId="1D287E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необходимое количество ПЭТФ-пыли взвешивается на аналитических весах;</w:t>
      </w:r>
    </w:p>
    <w:p w14:paraId="525B765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в заранее подготовленную тару отвешивается необходимое количество экстракта;</w:t>
      </w:r>
    </w:p>
    <w:p w14:paraId="7C1C3B1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экстракт разогревается до температуры плавления полимера и в него постепенно высыпается ПЭТФ-пыль;</w:t>
      </w:r>
    </w:p>
    <w:p w14:paraId="336CE12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производят процесс активного диспергирования смеси до расплавления полимера и образования однородной массы;</w:t>
      </w:r>
    </w:p>
    <w:p w14:paraId="3213B4C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в готовую массу вливается необходимое количество битума, после чего смесь также активно диспергируется;</w:t>
      </w:r>
    </w:p>
    <w:p w14:paraId="046F2B0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полимер-битум отстаивается не менее 24 часов в нормальных условиях и проверяется на однородность (расслаивание).</w:t>
      </w:r>
    </w:p>
    <w:p w14:paraId="545AF1D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Полученный результат представлен в таблице 5.</w:t>
      </w:r>
    </w:p>
    <w:p w14:paraId="16A31B7A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ADD405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Таблица 5 – Результаты анализа полученных образцов битума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793"/>
        <w:gridCol w:w="1794"/>
        <w:gridCol w:w="1794"/>
      </w:tblGrid>
      <w:tr w14:paraId="4D3E4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3963" w:type="dxa"/>
            <w:vMerge w:val="restart"/>
            <w:tcBorders>
              <w:bottom w:val="single" w:color="auto" w:sz="4" w:space="0"/>
            </w:tcBorders>
            <w:vAlign w:val="center"/>
          </w:tcPr>
          <w:p w14:paraId="34806C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381" w:type="dxa"/>
            <w:gridSpan w:val="3"/>
            <w:tcBorders>
              <w:bottom w:val="single" w:color="auto" w:sz="4" w:space="0"/>
            </w:tcBorders>
            <w:vAlign w:val="center"/>
          </w:tcPr>
          <w:p w14:paraId="088917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Значения для образцов с содержанием ПЭТФ-пыли, % масс</w:t>
            </w:r>
          </w:p>
        </w:tc>
      </w:tr>
      <w:tr w14:paraId="1EE1A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963" w:type="dxa"/>
            <w:vMerge w:val="continue"/>
            <w:tcBorders>
              <w:bottom w:val="single" w:color="auto" w:sz="12" w:space="0"/>
            </w:tcBorders>
            <w:vAlign w:val="center"/>
          </w:tcPr>
          <w:p w14:paraId="076955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93" w:type="dxa"/>
            <w:tcBorders>
              <w:bottom w:val="single" w:color="auto" w:sz="12" w:space="0"/>
            </w:tcBorders>
            <w:vAlign w:val="center"/>
          </w:tcPr>
          <w:p w14:paraId="4CE30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4" w:type="dxa"/>
            <w:tcBorders>
              <w:bottom w:val="single" w:color="auto" w:sz="12" w:space="0"/>
            </w:tcBorders>
            <w:vAlign w:val="center"/>
          </w:tcPr>
          <w:p w14:paraId="2B18D9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94" w:type="dxa"/>
            <w:tcBorders>
              <w:bottom w:val="single" w:color="auto" w:sz="12" w:space="0"/>
            </w:tcBorders>
            <w:vAlign w:val="center"/>
          </w:tcPr>
          <w:p w14:paraId="366F1A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14:paraId="16538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tcBorders>
              <w:top w:val="single" w:color="auto" w:sz="12" w:space="0"/>
            </w:tcBorders>
            <w:vAlign w:val="center"/>
          </w:tcPr>
          <w:p w14:paraId="2ECC678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Глубина проникания иглы, 0,1 мм, при 25,0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793" w:type="dxa"/>
            <w:tcBorders>
              <w:top w:val="single" w:color="auto" w:sz="12" w:space="0"/>
            </w:tcBorders>
            <w:vAlign w:val="center"/>
          </w:tcPr>
          <w:p w14:paraId="1FCF8E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73</w:t>
            </w:r>
          </w:p>
        </w:tc>
        <w:tc>
          <w:tcPr>
            <w:tcW w:w="1794" w:type="dxa"/>
            <w:tcBorders>
              <w:top w:val="single" w:color="auto" w:sz="12" w:space="0"/>
            </w:tcBorders>
            <w:vAlign w:val="center"/>
          </w:tcPr>
          <w:p w14:paraId="01B0B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144</w:t>
            </w:r>
          </w:p>
        </w:tc>
        <w:tc>
          <w:tcPr>
            <w:tcW w:w="1794" w:type="dxa"/>
            <w:tcBorders>
              <w:top w:val="single" w:color="auto" w:sz="12" w:space="0"/>
            </w:tcBorders>
            <w:vAlign w:val="center"/>
          </w:tcPr>
          <w:p w14:paraId="0D67D5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112</w:t>
            </w:r>
          </w:p>
        </w:tc>
      </w:tr>
      <w:tr w14:paraId="57EA9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1D0428A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Температура размягчения по кольцу и шару,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793" w:type="dxa"/>
            <w:vAlign w:val="center"/>
          </w:tcPr>
          <w:p w14:paraId="1831B4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40,3</w:t>
            </w:r>
          </w:p>
        </w:tc>
        <w:tc>
          <w:tcPr>
            <w:tcW w:w="1794" w:type="dxa"/>
            <w:vAlign w:val="center"/>
          </w:tcPr>
          <w:p w14:paraId="61113C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794" w:type="dxa"/>
            <w:vAlign w:val="center"/>
          </w:tcPr>
          <w:p w14:paraId="5314D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7,7</w:t>
            </w:r>
          </w:p>
        </w:tc>
      </w:tr>
      <w:tr w14:paraId="54E4C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6468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Растяжимость, см, при 25,0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1793" w:type="dxa"/>
            <w:vAlign w:val="center"/>
          </w:tcPr>
          <w:p w14:paraId="328EF3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79,2</w:t>
            </w:r>
          </w:p>
        </w:tc>
        <w:tc>
          <w:tcPr>
            <w:tcW w:w="1794" w:type="dxa"/>
            <w:vAlign w:val="center"/>
          </w:tcPr>
          <w:p w14:paraId="4D2EE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75,0</w:t>
            </w:r>
          </w:p>
        </w:tc>
        <w:tc>
          <w:tcPr>
            <w:tcW w:w="1794" w:type="dxa"/>
            <w:vAlign w:val="center"/>
          </w:tcPr>
          <w:p w14:paraId="38168E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71,1</w:t>
            </w:r>
          </w:p>
        </w:tc>
      </w:tr>
      <w:tr w14:paraId="3F7A2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429FC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хрупкости,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1793" w:type="dxa"/>
            <w:vAlign w:val="center"/>
          </w:tcPr>
          <w:p w14:paraId="360B56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1794" w:type="dxa"/>
            <w:vAlign w:val="center"/>
          </w:tcPr>
          <w:p w14:paraId="197BA5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794" w:type="dxa"/>
            <w:vAlign w:val="center"/>
          </w:tcPr>
          <w:p w14:paraId="12AB5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14:paraId="6A51A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253B3B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Индекс пенетрации</w:t>
            </w:r>
          </w:p>
        </w:tc>
        <w:tc>
          <w:tcPr>
            <w:tcW w:w="1793" w:type="dxa"/>
            <w:vAlign w:val="center"/>
          </w:tcPr>
          <w:p w14:paraId="5BC0E4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-0,5</w:t>
            </w:r>
          </w:p>
        </w:tc>
        <w:tc>
          <w:tcPr>
            <w:tcW w:w="1794" w:type="dxa"/>
            <w:vAlign w:val="center"/>
          </w:tcPr>
          <w:p w14:paraId="265FDB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794" w:type="dxa"/>
            <w:vAlign w:val="center"/>
          </w:tcPr>
          <w:p w14:paraId="64A984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0,3</w:t>
            </w:r>
          </w:p>
        </w:tc>
      </w:tr>
      <w:tr w14:paraId="3CF3B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4F72A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вспышки,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1793" w:type="dxa"/>
            <w:vAlign w:val="center"/>
          </w:tcPr>
          <w:p w14:paraId="3113E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 250</w:t>
            </w:r>
          </w:p>
        </w:tc>
        <w:tc>
          <w:tcPr>
            <w:tcW w:w="1794" w:type="dxa"/>
            <w:vAlign w:val="center"/>
          </w:tcPr>
          <w:p w14:paraId="504846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 250</w:t>
            </w:r>
          </w:p>
        </w:tc>
        <w:tc>
          <w:tcPr>
            <w:tcW w:w="1794" w:type="dxa"/>
            <w:vAlign w:val="center"/>
          </w:tcPr>
          <w:p w14:paraId="484BBD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 250</w:t>
            </w:r>
          </w:p>
        </w:tc>
      </w:tr>
      <w:tr w14:paraId="787E6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404611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Интервал пластичности,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1793" w:type="dxa"/>
            <w:vAlign w:val="center"/>
          </w:tcPr>
          <w:p w14:paraId="53729D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68,3</w:t>
            </w:r>
          </w:p>
        </w:tc>
        <w:tc>
          <w:tcPr>
            <w:tcW w:w="1794" w:type="dxa"/>
            <w:vAlign w:val="center"/>
          </w:tcPr>
          <w:p w14:paraId="5D7626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69,6</w:t>
            </w:r>
          </w:p>
        </w:tc>
        <w:tc>
          <w:tcPr>
            <w:tcW w:w="1794" w:type="dxa"/>
            <w:vAlign w:val="center"/>
          </w:tcPr>
          <w:p w14:paraId="20ECCA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14:paraId="14CD3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3" w:type="dxa"/>
            <w:vAlign w:val="center"/>
          </w:tcPr>
          <w:p w14:paraId="04E21F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Сцепление битума с минеральной частью</w:t>
            </w:r>
          </w:p>
        </w:tc>
        <w:tc>
          <w:tcPr>
            <w:tcW w:w="1793" w:type="dxa"/>
            <w:vAlign w:val="center"/>
          </w:tcPr>
          <w:p w14:paraId="04E29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/4 поверхности</w:t>
            </w:r>
          </w:p>
        </w:tc>
        <w:tc>
          <w:tcPr>
            <w:tcW w:w="1794" w:type="dxa"/>
            <w:vAlign w:val="center"/>
          </w:tcPr>
          <w:p w14:paraId="6FCDF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4/4 поверхности</w:t>
            </w:r>
          </w:p>
        </w:tc>
        <w:tc>
          <w:tcPr>
            <w:tcW w:w="1794" w:type="dxa"/>
            <w:vAlign w:val="center"/>
          </w:tcPr>
          <w:p w14:paraId="636801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4/4 поверхности</w:t>
            </w:r>
          </w:p>
        </w:tc>
      </w:tr>
    </w:tbl>
    <w:p w14:paraId="11E7CA72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DA6CA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Образец с содержанием 6% масс ПЭТФ-пыли можно отнести к марке битума БНД 100/130. Сравнительная характеристика исходного природного битума и модифицированного с требованиями ГОСТ 33133-2024 представлена в таблице 6.</w:t>
      </w:r>
    </w:p>
    <w:p w14:paraId="2506EC62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4B2220B2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Таблица 6 – Сравнительная характеристика полученного образца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2309"/>
        <w:gridCol w:w="2760"/>
        <w:gridCol w:w="1733"/>
      </w:tblGrid>
      <w:tr w14:paraId="5C849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769" w:type="dxa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12B1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069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46E1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Значения для битума</w:t>
            </w:r>
          </w:p>
        </w:tc>
        <w:tc>
          <w:tcPr>
            <w:tcW w:w="1733" w:type="dxa"/>
            <w:vMerge w:val="restart"/>
            <w:vAlign w:val="center"/>
          </w:tcPr>
          <w:p w14:paraId="75504ED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ГОСТ 33133-2014 для БНД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130</w:t>
            </w:r>
          </w:p>
        </w:tc>
      </w:tr>
      <w:tr w14:paraId="1A14B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769" w:type="dxa"/>
            <w:vMerge w:val="continue"/>
            <w:tcBorders>
              <w:bottom w:val="single" w:color="auto" w:sz="12" w:space="0"/>
            </w:tcBorders>
            <w:vAlign w:val="center"/>
          </w:tcPr>
          <w:p w14:paraId="617EE7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9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E0D92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Исходного</w:t>
            </w:r>
          </w:p>
        </w:tc>
        <w:tc>
          <w:tcPr>
            <w:tcW w:w="276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07939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Модифицированного</w:t>
            </w:r>
          </w:p>
        </w:tc>
        <w:tc>
          <w:tcPr>
            <w:tcW w:w="1733" w:type="dxa"/>
            <w:vMerge w:val="continue"/>
            <w:tcBorders>
              <w:bottom w:val="single" w:color="auto" w:sz="12" w:space="0"/>
            </w:tcBorders>
            <w:vAlign w:val="center"/>
          </w:tcPr>
          <w:p w14:paraId="1BCF2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109F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  <w:tcBorders>
              <w:top w:val="single" w:color="auto" w:sz="12" w:space="0"/>
            </w:tcBorders>
            <w:vAlign w:val="center"/>
          </w:tcPr>
          <w:p w14:paraId="01A020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Глубина проникания иглы, 0,1 мм, при 25,0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309" w:type="dxa"/>
            <w:tcBorders>
              <w:top w:val="single" w:color="auto" w:sz="12" w:space="0"/>
            </w:tcBorders>
            <w:vAlign w:val="center"/>
          </w:tcPr>
          <w:p w14:paraId="169D4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  <w:tc>
          <w:tcPr>
            <w:tcW w:w="2760" w:type="dxa"/>
            <w:tcBorders>
              <w:top w:val="single" w:color="auto" w:sz="12" w:space="0"/>
            </w:tcBorders>
            <w:vAlign w:val="center"/>
          </w:tcPr>
          <w:p w14:paraId="761C89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112</w:t>
            </w:r>
          </w:p>
        </w:tc>
        <w:tc>
          <w:tcPr>
            <w:tcW w:w="1733" w:type="dxa"/>
            <w:tcBorders>
              <w:top w:val="single" w:color="auto" w:sz="12" w:space="0"/>
            </w:tcBorders>
            <w:vAlign w:val="center"/>
          </w:tcPr>
          <w:p w14:paraId="61E7AEB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101-130</w:t>
            </w:r>
          </w:p>
        </w:tc>
      </w:tr>
      <w:tr w14:paraId="1B0D4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  <w:vAlign w:val="center"/>
          </w:tcPr>
          <w:p w14:paraId="1A04C2E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Температура размягчения по кольцу и шару,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309" w:type="dxa"/>
            <w:vAlign w:val="center"/>
          </w:tcPr>
          <w:p w14:paraId="22D550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2760" w:type="dxa"/>
            <w:vAlign w:val="center"/>
          </w:tcPr>
          <w:p w14:paraId="0A4621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7,7</w:t>
            </w:r>
          </w:p>
        </w:tc>
        <w:tc>
          <w:tcPr>
            <w:tcW w:w="1733" w:type="dxa"/>
            <w:vAlign w:val="center"/>
          </w:tcPr>
          <w:p w14:paraId="214FF85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ниже 4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14:paraId="432C0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  <w:vAlign w:val="center"/>
          </w:tcPr>
          <w:p w14:paraId="386DD2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Растяжимость, см, при 25,0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2309" w:type="dxa"/>
            <w:vAlign w:val="center"/>
          </w:tcPr>
          <w:p w14:paraId="666E6E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82,7</w:t>
            </w:r>
          </w:p>
        </w:tc>
        <w:tc>
          <w:tcPr>
            <w:tcW w:w="2760" w:type="dxa"/>
            <w:vAlign w:val="center"/>
          </w:tcPr>
          <w:p w14:paraId="21416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71,1</w:t>
            </w:r>
          </w:p>
        </w:tc>
        <w:tc>
          <w:tcPr>
            <w:tcW w:w="1733" w:type="dxa"/>
            <w:vAlign w:val="center"/>
          </w:tcPr>
          <w:p w14:paraId="5D7A67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688DB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  <w:vAlign w:val="center"/>
          </w:tcPr>
          <w:p w14:paraId="52EB6C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хрупкости,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2309" w:type="dxa"/>
            <w:vAlign w:val="center"/>
          </w:tcPr>
          <w:p w14:paraId="76E9B3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-17</w:t>
            </w:r>
          </w:p>
        </w:tc>
        <w:tc>
          <w:tcPr>
            <w:tcW w:w="2760" w:type="dxa"/>
            <w:vAlign w:val="center"/>
          </w:tcPr>
          <w:p w14:paraId="66B5C6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733" w:type="dxa"/>
            <w:vAlign w:val="center"/>
          </w:tcPr>
          <w:p w14:paraId="2E22D63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выше -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</w:tr>
      <w:tr w14:paraId="4FC4E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  <w:vAlign w:val="center"/>
          </w:tcPr>
          <w:p w14:paraId="446EA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Индекс пенетрации</w:t>
            </w:r>
          </w:p>
        </w:tc>
        <w:tc>
          <w:tcPr>
            <w:tcW w:w="2309" w:type="dxa"/>
            <w:vAlign w:val="center"/>
          </w:tcPr>
          <w:p w14:paraId="241D26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-2,9</w:t>
            </w:r>
          </w:p>
        </w:tc>
        <w:tc>
          <w:tcPr>
            <w:tcW w:w="2760" w:type="dxa"/>
            <w:vAlign w:val="center"/>
          </w:tcPr>
          <w:p w14:paraId="6AEC82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0,3</w:t>
            </w:r>
          </w:p>
        </w:tc>
        <w:tc>
          <w:tcPr>
            <w:tcW w:w="1733" w:type="dxa"/>
            <w:vAlign w:val="center"/>
          </w:tcPr>
          <w:p w14:paraId="630345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-1,0 до +1,0</w:t>
            </w:r>
          </w:p>
        </w:tc>
      </w:tr>
      <w:tr w14:paraId="21E0B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  <w:vAlign w:val="center"/>
          </w:tcPr>
          <w:p w14:paraId="33E91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вспышки,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2309" w:type="dxa"/>
            <w:vAlign w:val="center"/>
          </w:tcPr>
          <w:p w14:paraId="7D8E7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 250</w:t>
            </w:r>
          </w:p>
        </w:tc>
        <w:tc>
          <w:tcPr>
            <w:tcW w:w="2760" w:type="dxa"/>
            <w:vAlign w:val="center"/>
          </w:tcPr>
          <w:p w14:paraId="44908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 250</w:t>
            </w:r>
          </w:p>
        </w:tc>
        <w:tc>
          <w:tcPr>
            <w:tcW w:w="1733" w:type="dxa"/>
            <w:vAlign w:val="center"/>
          </w:tcPr>
          <w:p w14:paraId="632207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ниже 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4600F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  <w:vAlign w:val="center"/>
          </w:tcPr>
          <w:p w14:paraId="7280DC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Интервал пластичности,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  <w:tc>
          <w:tcPr>
            <w:tcW w:w="2309" w:type="dxa"/>
            <w:vAlign w:val="center"/>
          </w:tcPr>
          <w:p w14:paraId="58A9E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50,9</w:t>
            </w:r>
          </w:p>
        </w:tc>
        <w:tc>
          <w:tcPr>
            <w:tcW w:w="2760" w:type="dxa"/>
            <w:vAlign w:val="center"/>
          </w:tcPr>
          <w:p w14:paraId="28541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733" w:type="dxa"/>
            <w:vAlign w:val="center"/>
          </w:tcPr>
          <w:p w14:paraId="3EA45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14:paraId="6534F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  <w:vAlign w:val="center"/>
          </w:tcPr>
          <w:p w14:paraId="66C1F5D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Сцепление битума с минеральной частью</w:t>
            </w:r>
          </w:p>
        </w:tc>
        <w:tc>
          <w:tcPr>
            <w:tcW w:w="2309" w:type="dxa"/>
            <w:vAlign w:val="center"/>
          </w:tcPr>
          <w:p w14:paraId="4B9348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4/4 поверхности</w:t>
            </w:r>
          </w:p>
        </w:tc>
        <w:tc>
          <w:tcPr>
            <w:tcW w:w="2760" w:type="dxa"/>
            <w:vAlign w:val="center"/>
          </w:tcPr>
          <w:p w14:paraId="1CF33C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4/4 поверхности</w:t>
            </w:r>
          </w:p>
        </w:tc>
        <w:tc>
          <w:tcPr>
            <w:tcW w:w="1733" w:type="dxa"/>
            <w:vAlign w:val="center"/>
          </w:tcPr>
          <w:p w14:paraId="180776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3/4 поверхности</w:t>
            </w:r>
          </w:p>
        </w:tc>
      </w:tr>
    </w:tbl>
    <w:p w14:paraId="127E543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CF414F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Таким образом был получен образец битума с повышенными теплотехническими и морозостойкими свойствами, полностью соответствующей требованиям действующего стандарта марке БНД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/130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56349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Также была создана блок-схема по внедрению технологии производства модифицированных природных битумов на производственной площадке (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приложение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1EE911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6FE82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ВЫВОДЫ</w:t>
      </w:r>
    </w:p>
    <w:p w14:paraId="14AAA658">
      <w:pPr>
        <w:pStyle w:val="11"/>
        <w:numPr>
          <w:ilvl w:val="0"/>
          <w:numId w:val="7"/>
        </w:numPr>
        <w:tabs>
          <w:tab w:val="right" w:leader="dot" w:pos="9638"/>
        </w:tabs>
        <w:spacing w:line="360" w:lineRule="auto"/>
        <w:jc w:val="both"/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  <w:lang w:val="ru-RU"/>
        </w:rPr>
        <w:t>В</w:t>
      </w:r>
      <w:r>
        <w:rPr>
          <w:rFonts w:hint="default" w:ascii="Times New Roman" w:hAnsi="Times New Roman" w:eastAsia="sans-serif" w:cs="Times New Roman"/>
          <w:color w:val="0A0A0A"/>
          <w:sz w:val="28"/>
          <w:szCs w:val="28"/>
          <w:shd w:val="clear" w:color="auto" w:fill="FFFFFF"/>
          <w:lang w:val="ru-RU"/>
        </w:rPr>
        <w:t xml:space="preserve"> ходе исследований было</w:t>
      </w: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  <w:lang w:val="ru-RU"/>
        </w:rPr>
        <w:t>выявлено</w:t>
      </w:r>
      <w:r>
        <w:rPr>
          <w:rFonts w:hint="default" w:ascii="Times New Roman" w:hAnsi="Times New Roman" w:eastAsia="sans-serif" w:cs="Times New Roman"/>
          <w:color w:val="0A0A0A"/>
          <w:sz w:val="28"/>
          <w:szCs w:val="28"/>
          <w:shd w:val="clear" w:color="auto" w:fill="FFFFFF"/>
          <w:lang w:val="ru-RU"/>
        </w:rPr>
        <w:t>, что полученный природный битум не соответствует ни одной из товарных марок БНД</w:t>
      </w: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  <w:t>;</w:t>
      </w:r>
    </w:p>
    <w:p w14:paraId="1250ACF7">
      <w:pPr>
        <w:pStyle w:val="11"/>
        <w:numPr>
          <w:ilvl w:val="0"/>
          <w:numId w:val="7"/>
        </w:numPr>
        <w:tabs>
          <w:tab w:val="right" w:leader="dot" w:pos="9638"/>
        </w:tabs>
        <w:spacing w:line="360" w:lineRule="auto"/>
        <w:jc w:val="both"/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  <w:lang w:val="ru-RU"/>
        </w:rPr>
        <w:t>Было</w:t>
      </w:r>
      <w:r>
        <w:rPr>
          <w:rFonts w:hint="default" w:ascii="Times New Roman" w:hAnsi="Times New Roman" w:eastAsia="sans-serif" w:cs="Times New Roman"/>
          <w:color w:val="0A0A0A"/>
          <w:sz w:val="28"/>
          <w:szCs w:val="28"/>
          <w:shd w:val="clear" w:color="auto" w:fill="FFFFFF"/>
          <w:lang w:val="ru-RU"/>
        </w:rPr>
        <w:t xml:space="preserve"> определено, что модифицированный образец с 6</w:t>
      </w:r>
      <w:r>
        <w:rPr>
          <w:rFonts w:ascii="Times New Roman" w:hAnsi="Times New Roman" w:cs="Times New Roman"/>
          <w:sz w:val="28"/>
          <w:szCs w:val="28"/>
          <w:lang w:val="ru-RU"/>
        </w:rPr>
        <w:t>% масс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коксовой пыли можно соотнести с товарной маркой БНД 130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/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200</w:t>
      </w: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  <w:t>;</w:t>
      </w:r>
    </w:p>
    <w:p w14:paraId="0A53B90F">
      <w:pPr>
        <w:pStyle w:val="11"/>
        <w:numPr>
          <w:ilvl w:val="0"/>
          <w:numId w:val="7"/>
        </w:numPr>
        <w:tabs>
          <w:tab w:val="right" w:leader="dot" w:pos="963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  <w:sectPr>
          <w:headerReference r:id="rId5" w:type="default"/>
          <w:footerReference r:id="rId6" w:type="default"/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sans-serif" w:cs="Times New Roman"/>
          <w:color w:val="0A0A0A"/>
          <w:sz w:val="28"/>
          <w:szCs w:val="28"/>
          <w:shd w:val="clear" w:color="auto" w:fill="FFFFFF"/>
          <w:lang w:val="ru-RU"/>
        </w:rPr>
        <w:t>Было</w:t>
      </w:r>
      <w:r>
        <w:rPr>
          <w:rFonts w:hint="default" w:ascii="Times New Roman" w:hAnsi="Times New Roman" w:eastAsia="sans-serif" w:cs="Times New Roman"/>
          <w:color w:val="0A0A0A"/>
          <w:sz w:val="28"/>
          <w:szCs w:val="28"/>
          <w:shd w:val="clear" w:color="auto" w:fill="FFFFFF"/>
          <w:lang w:val="ru-RU"/>
        </w:rPr>
        <w:t xml:space="preserve"> определено, что модифицированный образец с 6</w:t>
      </w:r>
      <w:r>
        <w:rPr>
          <w:rFonts w:ascii="Times New Roman" w:hAnsi="Times New Roman" w:cs="Times New Roman"/>
          <w:sz w:val="28"/>
          <w:szCs w:val="28"/>
          <w:lang w:val="ru-RU"/>
        </w:rPr>
        <w:t>% масс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ПЭТФ-пыли можно соотнести с товарной маркой БНД 100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/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130.</w:t>
      </w:r>
    </w:p>
    <w:p w14:paraId="3DD49F8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Приложение</w:t>
      </w:r>
    </w:p>
    <w:p w14:paraId="72821D9B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33A271A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drawing>
          <wp:inline distT="0" distB="0" distL="0" distR="0">
            <wp:extent cx="7775575" cy="4615180"/>
            <wp:effectExtent l="0" t="0" r="12065" b="2540"/>
            <wp:docPr id="12" name="Рисунок 12" descr="C:\Users\Пользователь\Desktop\РУСЛАН\IMG_7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C:\Users\Пользователь\Desktop\РУСЛАН\IMG_76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81771" cy="461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B9171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  <w:sectPr>
          <w:pgSz w:w="16838" w:h="11906" w:orient="landscape"/>
          <w:pgMar w:top="1701" w:right="1134" w:bottom="567" w:left="1134" w:header="720" w:footer="720" w:gutter="0"/>
          <w:cols w:space="0" w:num="1"/>
          <w:docGrid w:linePitch="360" w:charSpace="0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 1 – График зависимости температуры куба и температуры паров от времени</w:t>
      </w:r>
    </w:p>
    <w:p w14:paraId="4AF3DA82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32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sz w:val="24"/>
          <w:szCs w:val="24"/>
          <w:lang w:val="ru-RU" w:eastAsia="ru-RU"/>
        </w:rPr>
        <w:drawing>
          <wp:inline distT="0" distB="0" distL="114300" distR="114300">
            <wp:extent cx="5166995" cy="1945640"/>
            <wp:effectExtent l="0" t="0" r="14605" b="5080"/>
            <wp:docPr id="34" name="Изображение 34" descr="Снимок экрана (5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 34" descr="Снимок экрана (53)"/>
                    <pic:cNvPicPr>
                      <a:picLocks noChangeAspect="1"/>
                    </pic:cNvPicPr>
                  </pic:nvPicPr>
                  <pic:blipFill>
                    <a:blip r:embed="rId12"/>
                    <a:srcRect l="24420" t="38865" r="28454" b="29588"/>
                    <a:stretch>
                      <a:fillRect/>
                    </a:stretch>
                  </pic:blipFill>
                  <pic:spPr>
                    <a:xfrm>
                      <a:off x="0" y="0"/>
                      <a:ext cx="5166995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C30A9">
      <w:pPr>
        <w:spacing w:line="360" w:lineRule="auto"/>
        <w:rPr>
          <w:sz w:val="28"/>
          <w:lang w:val="ru-RU" w:eastAsia="ru-RU"/>
        </w:rPr>
      </w:pPr>
    </w:p>
    <w:p w14:paraId="20D7BCE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 2 – Предложенная блок-схема производства модифицированных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пылевидным коксом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природных битумов</w:t>
      </w:r>
    </w:p>
    <w:p w14:paraId="302B1399">
      <w:pPr>
        <w:spacing w:line="360" w:lineRule="auto"/>
        <w:ind w:firstLine="709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 – дробилка ударного действия; 2 – барабанный фильтр; 3 – вакуумная колонна; 4 – насос-гомогенизатор; 5 – отстойник;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6 </w:t>
      </w:r>
      <w:r>
        <w:rPr>
          <w:rFonts w:ascii="Times New Roman" w:hAnsi="Times New Roman" w:cs="Times New Roman"/>
          <w:sz w:val="28"/>
          <w:szCs w:val="28"/>
          <w:lang w:val="ru-RU"/>
        </w:rPr>
        <w:t>– дозатор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53CB974B">
      <w:pPr>
        <w:spacing w:line="360" w:lineRule="auto"/>
        <w:ind w:firstLine="709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битуминозная порода; </w:t>
      </w:r>
      <w:r>
        <w:rPr>
          <w:rFonts w:ascii="Times New Roman" w:hAnsi="Times New Roman" w:cs="Times New Roman"/>
          <w:sz w:val="28"/>
          <w:szCs w:val="28"/>
        </w:rPr>
        <w:t>II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бензиновая фракция; </w:t>
      </w:r>
      <w:r>
        <w:rPr>
          <w:rFonts w:ascii="Times New Roman" w:hAnsi="Times New Roman" w:cs="Times New Roman"/>
          <w:sz w:val="28"/>
          <w:szCs w:val="28"/>
        </w:rPr>
        <w:t>III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природный битум; </w:t>
      </w:r>
      <w:r>
        <w:rPr>
          <w:rFonts w:ascii="Times New Roman" w:hAnsi="Times New Roman" w:cs="Times New Roman"/>
          <w:sz w:val="28"/>
          <w:szCs w:val="28"/>
        </w:rPr>
        <w:t>IV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пылевидный кокс; 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модифицированный природный битум; </w:t>
      </w:r>
      <w:r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песок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4DBAB5AD">
      <w:pPr>
        <w:spacing w:line="360" w:lineRule="auto"/>
        <w:ind w:firstLine="709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873750" cy="2569845"/>
            <wp:effectExtent l="0" t="0" r="8890" b="5715"/>
            <wp:docPr id="16" name="Изображение 16" descr="Снимок экрана (5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16" descr="Снимок экрана (52)"/>
                    <pic:cNvPicPr>
                      <a:picLocks noChangeAspect="1"/>
                    </pic:cNvPicPr>
                  </pic:nvPicPr>
                  <pic:blipFill>
                    <a:blip r:embed="rId13"/>
                    <a:srcRect l="22518" t="34633" r="28548" b="27315"/>
                    <a:stretch>
                      <a:fillRect/>
                    </a:stretch>
                  </pic:blipFill>
                  <pic:spPr>
                    <a:xfrm>
                      <a:off x="0" y="0"/>
                      <a:ext cx="587375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EA6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603D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7D0A114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Предложенная блок-схема производства модифицированных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ПЭТФ-пылью природных битумов</w:t>
      </w:r>
    </w:p>
    <w:p w14:paraId="2A891402">
      <w:pPr>
        <w:spacing w:line="360" w:lineRule="auto"/>
        <w:ind w:firstLine="709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 – дробилка ударного действия; 2 – барабанный фильтр; 3 – вакуумная колонна; 4 –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турбосмеситель; 5 – смеситель;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6 </w:t>
      </w:r>
      <w:r>
        <w:rPr>
          <w:rFonts w:ascii="Times New Roman" w:hAnsi="Times New Roman" w:cs="Times New Roman"/>
          <w:sz w:val="28"/>
          <w:szCs w:val="28"/>
          <w:lang w:val="ru-RU"/>
        </w:rPr>
        <w:t>– дозатор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; 7 </w:t>
      </w:r>
      <w:r>
        <w:rPr>
          <w:rFonts w:ascii="Times New Roman" w:hAnsi="Times New Roman" w:cs="Times New Roman"/>
          <w:sz w:val="28"/>
          <w:szCs w:val="28"/>
          <w:lang w:val="ru-RU"/>
        </w:rPr>
        <w:t>– камера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созревания;</w:t>
      </w:r>
    </w:p>
    <w:p w14:paraId="59614F2B">
      <w:pPr>
        <w:spacing w:line="360" w:lineRule="auto"/>
        <w:ind w:firstLine="709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битуминозная порода; </w:t>
      </w:r>
      <w:r>
        <w:rPr>
          <w:rFonts w:ascii="Times New Roman" w:hAnsi="Times New Roman" w:cs="Times New Roman"/>
          <w:sz w:val="28"/>
          <w:szCs w:val="28"/>
        </w:rPr>
        <w:t>II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бензиновая фракция; </w:t>
      </w:r>
      <w:r>
        <w:rPr>
          <w:rFonts w:ascii="Times New Roman" w:hAnsi="Times New Roman" w:cs="Times New Roman"/>
          <w:sz w:val="28"/>
          <w:szCs w:val="28"/>
        </w:rPr>
        <w:t>III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природный битум; </w:t>
      </w:r>
      <w:r>
        <w:rPr>
          <w:rFonts w:ascii="Times New Roman" w:hAnsi="Times New Roman" w:cs="Times New Roman"/>
          <w:sz w:val="28"/>
          <w:szCs w:val="28"/>
        </w:rPr>
        <w:t>IV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ПЭТФ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-пыль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экстракт; </w:t>
      </w:r>
      <w:r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песок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;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VII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полимер-битум.</w:t>
      </w:r>
    </w:p>
    <w:p w14:paraId="1739C679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64C61C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041FE5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42D9B60">
      <w:pPr>
        <w:spacing w:line="360" w:lineRule="auto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  <w:lang w:val="ru-RU" w:eastAsia="ru-RU"/>
        </w:rPr>
        <w:drawing>
          <wp:inline distT="0" distB="0" distL="0" distR="0">
            <wp:extent cx="3514725" cy="3731895"/>
            <wp:effectExtent l="0" t="0" r="571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731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CA82DC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 – основание (рабочий столик, уровень, две регулируемые и одна нерегулируемая опоры); 2 – стойка с зубчатой рейкой; 3 – кронштейн с зубчатым колесом; 4 – маховик; 5 – корпус пенетрометра; 6 – пусковой рычаг; 7 – фонарик для подсветки иглы; 8 – плунжер для установки иглы; 9 – кожух</w:t>
      </w:r>
    </w:p>
    <w:p w14:paraId="0897E60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 2.1 – Общий вид прибора (пенетрометра)</w:t>
      </w:r>
    </w:p>
    <w:p w14:paraId="19BC1966">
      <w:pPr>
        <w:spacing w:line="360" w:lineRule="auto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  <w:lang w:val="ru-RU" w:eastAsia="ru-RU"/>
        </w:rPr>
        <w:drawing>
          <wp:inline distT="0" distB="0" distL="0" distR="0">
            <wp:extent cx="5523230" cy="3950335"/>
            <wp:effectExtent l="0" t="0" r="8890" b="12065"/>
            <wp:docPr id="4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395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8A212E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 2.2 – Общий вид аппарата для определения температуры размягчения</w:t>
      </w:r>
    </w:p>
    <w:p w14:paraId="4D75E9C5">
      <w:pPr>
        <w:spacing w:line="360" w:lineRule="auto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  <w:lang w:val="ru-RU" w:eastAsia="ru-RU"/>
        </w:rPr>
        <w:drawing>
          <wp:inline distT="0" distB="0" distL="0" distR="0">
            <wp:extent cx="4159885" cy="2766060"/>
            <wp:effectExtent l="0" t="0" r="63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9885" cy="2766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0585BE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 2.3 – Общий вид аппарата для определения температуры хрупкости</w:t>
      </w:r>
    </w:p>
    <w:p w14:paraId="50B0F6E5">
      <w:pPr>
        <w:spacing w:line="360" w:lineRule="auto"/>
        <w:ind w:firstLine="709"/>
        <w:rPr>
          <w:rFonts w:cs="Times New Roman"/>
          <w:szCs w:val="28"/>
          <w:lang w:val="ru-RU"/>
        </w:rPr>
      </w:pPr>
    </w:p>
    <w:p w14:paraId="2701EFF2">
      <w:pPr>
        <w:spacing w:line="360" w:lineRule="auto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  <w:lang w:val="ru-RU" w:eastAsia="ru-RU"/>
        </w:rPr>
        <w:drawing>
          <wp:inline distT="0" distB="0" distL="0" distR="0">
            <wp:extent cx="4724400" cy="242062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9186" cy="243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8144BA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 – металлическая плитка; 2 – подвижный (качающийся) цилиндрический кожух; 3 – наружный неподвижный кожух; 4 – цифровое табло; 5 – кнопки для отображения заданной и текущей температур; 6 – энкодер для задания температуры; 7 – светодиод для индикации режима работы устройства; 8 – ручка для изменения угла и направления наклона плитки; 9 – тумблер для включения/выключения аппарата</w:t>
      </w:r>
    </w:p>
    <w:p w14:paraId="1BCB14B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2.4 – Общий вид плитки</w:t>
      </w:r>
    </w:p>
    <w:p w14:paraId="0AF9E1D1">
      <w:pPr>
        <w:spacing w:line="360" w:lineRule="auto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  <w:lang w:val="ru-RU" w:eastAsia="ru-RU"/>
        </w:rPr>
        <w:drawing>
          <wp:inline distT="0" distB="0" distL="0" distR="0">
            <wp:extent cx="4601210" cy="3532505"/>
            <wp:effectExtent l="0" t="0" r="1270" b="3175"/>
            <wp:docPr id="3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1210" cy="353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D3529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 2.5 – Общий вид прибора (дуктилометра)</w:t>
      </w:r>
    </w:p>
    <w:p w14:paraId="558755C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F313846">
      <w:pPr>
        <w:tabs>
          <w:tab w:val="left" w:pos="3570"/>
        </w:tabs>
        <w:spacing w:line="360" w:lineRule="auto"/>
        <w:ind w:firstLine="709"/>
        <w:contextualSpacing/>
        <w:jc w:val="center"/>
      </w:pPr>
      <w:r>
        <w:rPr>
          <w:lang w:val="ru-RU" w:eastAsia="ru-RU"/>
        </w:rPr>
        <w:drawing>
          <wp:inline distT="0" distB="0" distL="0" distR="0">
            <wp:extent cx="5365115" cy="6090285"/>
            <wp:effectExtent l="0" t="0" r="14605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5115" cy="609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2C6195">
      <w:pPr>
        <w:tabs>
          <w:tab w:val="left" w:pos="3570"/>
        </w:tabs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 – термометр; 2 – отверстие зажигательного устройства; 3 – испытательный тигель; 4 – нагревательная пластина; 5 – нагревательный прибор пламенного типа или резистивный электронагреватель; 6 – к источнику газа; 7 – шарик диаметром от 3,2 до 4,8 мм; 8 – зажигательное устройство; 9 – метка заполнения; 10 – металлическая пластина; 11 – теплостойкая пластина</w:t>
      </w:r>
    </w:p>
    <w:p w14:paraId="5EEB9A72">
      <w:pPr>
        <w:tabs>
          <w:tab w:val="left" w:pos="3570"/>
        </w:tabs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AF82C0F">
      <w:pPr>
        <w:tabs>
          <w:tab w:val="left" w:pos="3570"/>
        </w:tabs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 2.6 – Общий вид аппарата определения вспышки в открытом тигле</w:t>
      </w:r>
    </w:p>
    <w:p w14:paraId="3775DDE7">
      <w:pPr>
        <w:pStyle w:val="11"/>
        <w:tabs>
          <w:tab w:val="right" w:leader="dot" w:pos="9638"/>
        </w:tabs>
        <w:spacing w:line="360" w:lineRule="auto"/>
        <w:jc w:val="center"/>
        <w:rPr>
          <w:rFonts w:ascii="Times New Roman" w:hAnsi="Times New Roman" w:eastAsia="SimSun" w:cs="Times New Roman"/>
          <w:b/>
          <w:bCs/>
          <w:sz w:val="28"/>
          <w:szCs w:val="28"/>
          <w:lang w:eastAsia="zh-CN"/>
        </w:rPr>
      </w:pPr>
    </w:p>
    <w:p w14:paraId="6390A3DD">
      <w:pPr>
        <w:pStyle w:val="11"/>
        <w:tabs>
          <w:tab w:val="right" w:leader="dot" w:pos="9638"/>
        </w:tabs>
        <w:spacing w:line="360" w:lineRule="auto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  <w:sectPr>
          <w:headerReference r:id="rId7" w:type="default"/>
          <w:pgSz w:w="11906" w:h="16838"/>
          <w:pgMar w:top="1134" w:right="1134" w:bottom="1134" w:left="1134" w:header="720" w:footer="720" w:gutter="0"/>
          <w:cols w:space="0" w:num="1"/>
          <w:docGrid w:linePitch="360" w:charSpace="0"/>
        </w:sectPr>
      </w:pPr>
    </w:p>
    <w:p w14:paraId="595A12D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275A80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Использованная литература</w:t>
      </w:r>
    </w:p>
    <w:p w14:paraId="3A8D2237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eastAsia="Segoe UI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eastAsia="Segoe UI" w:cs="Times New Roman"/>
          <w:color w:val="000000"/>
          <w:sz w:val="28"/>
          <w:szCs w:val="28"/>
          <w:shd w:val="clear" w:color="auto" w:fill="FFFFFF"/>
          <w:lang w:val="ru-RU"/>
        </w:rPr>
        <w:t xml:space="preserve">   Природные битумы: формирование, разработка и применение / Р. Р. Япаев, Т. С. Огнева, Р. С. Назаров [и др.] // Электронный научный журнал Нефтегазовое дело. – 2024. – № 6. – С. 88-111. </w:t>
      </w:r>
    </w:p>
    <w:p w14:paraId="18736D92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eastAsia="Segoe UI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eastAsia="Segoe UI" w:cs="Times New Roman"/>
          <w:color w:val="000000"/>
          <w:sz w:val="28"/>
          <w:szCs w:val="28"/>
          <w:shd w:val="clear" w:color="auto" w:fill="FFFFFF"/>
          <w:lang w:val="ru-RU"/>
        </w:rPr>
        <w:t xml:space="preserve">   Природные битумы. Перспективы использования / Г. К. Бикмухаметова, А. И. Абдуллин, Е. А. Емельянычева [и др.] // Вестник Технологического университета. – 2016. – Т. 19, № 18. – С. 31-36.</w:t>
      </w:r>
    </w:p>
    <w:p w14:paraId="78155574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eastAsia="Segoe UI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eastAsia="Segoe UI" w:cs="Times New Roman"/>
          <w:color w:val="000000"/>
          <w:sz w:val="28"/>
          <w:szCs w:val="28"/>
          <w:shd w:val="clear" w:color="auto" w:fill="FFFFFF"/>
          <w:lang w:val="ru-RU"/>
        </w:rPr>
        <w:t xml:space="preserve">   Краткий обзор развития этапов битумного производства / Ж. Т. Хадисова, Х. Х. Ахмадов, Л. Ш. Махмудова [и др.] // Вестник ГГНТУ. </w:t>
      </w:r>
      <w:r>
        <w:rPr>
          <w:rFonts w:ascii="Times New Roman" w:hAnsi="Times New Roman" w:eastAsia="Segoe UI" w:cs="Times New Roman"/>
          <w:color w:val="000000"/>
          <w:sz w:val="28"/>
          <w:szCs w:val="28"/>
          <w:shd w:val="clear" w:color="auto" w:fill="FFFFFF"/>
        </w:rPr>
        <w:t>Технические науки. – 2019. – Т. 15, № 3(17). – С. 84-92.</w:t>
      </w:r>
    </w:p>
    <w:p w14:paraId="6B552268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eastAsia="Segoe UI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eastAsia="Segoe UI" w:cs="Times New Roman"/>
          <w:color w:val="000000"/>
          <w:sz w:val="28"/>
          <w:szCs w:val="28"/>
          <w:shd w:val="clear" w:color="auto" w:fill="FFFFFF"/>
        </w:rPr>
        <w:t xml:space="preserve">   A state-of-the-art review of Natural bitumen in pavement: Underlining challenges and the way forward / K. Anupam, D. Akinmade, C. Kasbergen [et al.] // Journal of Cleaner Production. – 2023. – Vol. 382. – P. 134957. </w:t>
      </w:r>
    </w:p>
    <w:p w14:paraId="2D73CD8E">
      <w:pPr>
        <w:numPr>
          <w:ilvl w:val="0"/>
          <w:numId w:val="8"/>
        </w:numPr>
        <w:spacing w:line="360" w:lineRule="auto"/>
        <w:ind w:firstLine="2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Segoe UI" w:cs="Times New Roman"/>
          <w:color w:val="000000"/>
          <w:sz w:val="28"/>
          <w:szCs w:val="28"/>
          <w:shd w:val="clear" w:color="auto" w:fill="FFFFFF"/>
        </w:rPr>
        <w:t>Identification, Geochemical Characterisation and Significance of Bitumen among the Grave Goods of the 7th Century Mound 1 Ship-Burial at Sutton Hoo (Suffolk, UK) / P. Burger, R. J. Stacey, M. Hacke [et al.] // PLoS ONE. – 2016. – Vol. 11, No. 12. – P. e0166276.</w:t>
      </w:r>
    </w:p>
    <w:p w14:paraId="26019F42">
      <w:pPr>
        <w:numPr>
          <w:ilvl w:val="0"/>
          <w:numId w:val="8"/>
        </w:numPr>
        <w:spacing w:line="360" w:lineRule="auto"/>
        <w:ind w:firstLine="2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Солодов В.С., Папин А.В., Черкасова Т.Г., Косинцев В.И., Сечин А.И., Макаревич Е.А., Неведров А.В., Игнатова А.Ю. Разработка технологии утилизации коксовой пыли коксохимических производств в виде брикетов повышенной прочности // Ползуновский вестник. 2011. № 4-2. С. 159-164.</w:t>
      </w:r>
    </w:p>
    <w:p w14:paraId="4E315E2E">
      <w:pPr>
        <w:numPr>
          <w:ilvl w:val="0"/>
          <w:numId w:val="8"/>
        </w:numPr>
        <w:spacing w:line="360" w:lineRule="auto"/>
        <w:ind w:firstLine="2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Юркова А.А. Влияние угольной пыли на экологию // Международный журнал гуманитарных и естественных наук. 2020. № 3-1 (42). С. 11-13., Сероуглеродный модификатор дорожного битума на основе вторичных продуктов и отходов процессов глубокой нефтепереработки / А. Р. Валиева, Р. Р. Япаев, А. Ф. Ахметов, С. В. Вишневская // Электронный научный журнал Нефтегазовое дело. – 2025. – № 6. – С. 236-258.</w:t>
      </w:r>
    </w:p>
    <w:p w14:paraId="358562FF">
      <w:pPr>
        <w:numPr>
          <w:ilvl w:val="0"/>
          <w:numId w:val="8"/>
        </w:numPr>
        <w:spacing w:line="360" w:lineRule="auto"/>
        <w:ind w:firstLine="2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Разработка полимерно-битумной композиции и асфальтобетонной смеси на ее основе с применением нестандартных модификаторов / Р. Р. Япаев, А. Ф. Ахметов, В. П. Лосев [и др.] // Химия и технология топлив и масел. – 2023. – № 5(639). – С. 34-38.</w:t>
      </w:r>
    </w:p>
    <w:p w14:paraId="01EC039C">
      <w:pPr>
        <w:numPr>
          <w:ilvl w:val="0"/>
          <w:numId w:val="8"/>
        </w:numPr>
        <w:spacing w:line="360" w:lineRule="auto"/>
        <w:ind w:firstLine="2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Получение жидкого морозостойкого полимер-модифицированного битума / П. Ракова, Е. С. Волкова, Е. Е. Фирсова [и др.] // Электронный научный журнал Нефтегазовое дело. – 2025. – № 1. – С. 154-170.</w:t>
      </w:r>
    </w:p>
    <w:p w14:paraId="4A98CE9E">
      <w:pPr>
        <w:numPr>
          <w:ilvl w:val="0"/>
          <w:numId w:val="8"/>
        </w:numPr>
        <w:spacing w:line="360" w:lineRule="auto"/>
        <w:ind w:firstLine="2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Урманцев, У. Р., Грудников И.Б., Табаев Б.В., Лакеев С.Н., Ишалина О.В. Химия и технология производства полиэтилентерефталата: уч. пособие / У. Р. Урманцев, Грудников И.Б., Табаев Б.В., Лакеев С.Н., Давыдова О.В. – 2015. – 130 с.</w:t>
      </w:r>
    </w:p>
    <w:p w14:paraId="2E3633F5">
      <w:pPr>
        <w:numPr>
          <w:ilvl w:val="0"/>
          <w:numId w:val="8"/>
        </w:numPr>
        <w:spacing w:line="360" w:lineRule="auto"/>
        <w:ind w:firstLine="2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Получение нестандартной полимерной композиции для повышения физико-механических характеристик дорожного битумаи асфальтобетонной смеси на его основе / Р. Р. Япаев, Ф. М. Калмыков, А. Ф. Ахметов [и др.] // Химия и технология топлив и масел. – 2025. – № 2(648). – С. 25-32.</w:t>
      </w:r>
    </w:p>
    <w:sectPr>
      <w:pgSz w:w="11906" w:h="16838"/>
      <w:pgMar w:top="1134" w:right="567" w:bottom="1134" w:left="1701" w:header="720" w:footer="720" w:gutter="0"/>
      <w:cols w:space="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-BoldMT">
    <w:altName w:val="Another Danger Slanted(RUS BY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other Danger Slanted(RUS BY L">
    <w:panose1 w:val="02000500000000000000"/>
    <w:charset w:val="00"/>
    <w:family w:val="auto"/>
    <w:pitch w:val="default"/>
    <w:sig w:usb0="00000203" w:usb1="00000000" w:usb2="00000000" w:usb3="00000000" w:csb0="00000001" w:csb1="00000000"/>
  </w:font>
  <w:font w:name="sans-serif">
    <w:altName w:val="Another Danger Slanted(RUS BY 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3F242">
    <w:pPr>
      <w:pStyle w:val="8"/>
    </w:pPr>
    <w:r>
      <w:rPr>
        <w:lang w:val="ru-RU"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Текстовое поле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EA7D4A">
                          <w:pPr>
                            <w:pStyle w:val="8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s0lY7tAAAAAFAQAADwAAAAAAAAABACAAAAAiAAAAZHJzL2Rvd25yZXYu&#10;eG1sUEsBAhQAFAAAAAgAh07iQAJUd8c8AgAAaQQAAA4AAAAAAAAAAQAgAAAAH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EA7D4A"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F56FB">
    <w:pPr>
      <w:pStyle w:val="8"/>
    </w:pPr>
    <w:r>
      <w:rPr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Текстовое поле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EF90EF">
                          <w:pPr>
                            <w:pStyle w:val="8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s0lY7tAAAAAFAQAADwAAAAAAAAABACAAAAAiAAAAZHJzL2Rvd25yZXYu&#10;eG1sUEsBAhQAFAAAAAgAh07iQGc0grs8AgAAaQQAAA4AAAAAAAAAAQAgAAAAH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EF90EF">
                    <w:pPr>
                      <w:pStyle w:val="8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lang w:val="ru-RU"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Текстовое поле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D1A5AC">
                          <w:pPr>
                            <w:pStyle w:val="8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ru-RU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s0lY7tAAAAAFAQAADwAAAAAAAAABACAAAAAiAAAAZHJzL2Rvd25yZXYu&#10;eG1sUEsBAhQAFAAAAAgAh07iQF6xCFE8AgAAZwQAAA4AAAAAAAAAAQAgAAAAH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D1A5AC">
                    <w:pPr>
                      <w:pStyle w:val="8"/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8"/>
        <w:szCs w:val="28"/>
      </w:rPr>
      <w:id w:val="1313611745"/>
    </w:sdtPr>
    <w:sdtEndPr>
      <w:rPr>
        <w:rFonts w:ascii="Times New Roman" w:hAnsi="Times New Roman" w:cs="Times New Roman"/>
        <w:color w:val="000000" w:themeColor="text1"/>
        <w:sz w:val="28"/>
        <w:szCs w:val="28"/>
        <w14:textFill>
          <w14:solidFill>
            <w14:schemeClr w14:val="tx1"/>
          </w14:solidFill>
        </w14:textFill>
      </w:rPr>
    </w:sdtEndPr>
    <w:sdtContent>
      <w:p w14:paraId="7004418E">
        <w:pPr>
          <w:pStyle w:val="8"/>
          <w:tabs>
            <w:tab w:val="center" w:pos="4677"/>
            <w:tab w:val="right" w:pos="9355"/>
            <w:tab w:val="clear" w:pos="4153"/>
            <w:tab w:val="clear" w:pos="8306"/>
          </w:tabs>
          <w:jc w:val="center"/>
          <w:rPr>
            <w:color w:val="000000" w:themeColor="text1"/>
            <w14:textFill>
              <w14:solidFill>
                <w14:schemeClr w14:val="tx1"/>
              </w14:solidFill>
            </w14:textFill>
          </w:rPr>
        </w:pPr>
        <w:r>
          <w:rPr>
            <w:rFonts w:ascii="Times New Roman" w:hAnsi="Times New Roman" w:cs="Times New Roman"/>
            <w:color w:val="000000" w:themeColor="text1"/>
            <w:sz w:val="28"/>
            <w:szCs w:val="28"/>
            <w14:textFill>
              <w14:solidFill>
                <w14:schemeClr w14:val="tx1"/>
              </w14:solidFill>
            </w14:textFill>
          </w:rPr>
          <w:fldChar w:fldCharType="begin"/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  <w14:textFill>
              <w14:solidFill>
                <w14:schemeClr w14:val="tx1"/>
              </w14:solidFill>
            </w14:textFill>
          </w:rPr>
          <w:instrText xml:space="preserve">PAGE   \* MERGEFORMAT</w:instrTex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  <w14:textFill>
              <w14:solidFill>
                <w14:schemeClr w14:val="tx1"/>
              </w14:solidFill>
            </w14:textFill>
          </w:rPr>
          <w:fldChar w:fldCharType="separate"/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  <w14:textFill>
              <w14:solidFill>
                <w14:schemeClr w14:val="tx1"/>
              </w14:solidFill>
            </w14:textFill>
          </w:rPr>
          <w:t>23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  <w14:textFill>
              <w14:solidFill>
                <w14:schemeClr w14:val="tx1"/>
              </w14:solidFill>
            </w14:textFill>
          </w:rPr>
          <w:fldChar w:fldCharType="end"/>
        </w:r>
      </w:p>
    </w:sdtContent>
  </w:sdt>
  <w:p w14:paraId="01C865CE">
    <w:pPr>
      <w:pStyle w:val="8"/>
      <w:tabs>
        <w:tab w:val="center" w:pos="4677"/>
        <w:tab w:val="right" w:pos="9355"/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5E5DB">
    <w:pPr>
      <w:pStyle w:val="7"/>
    </w:pPr>
    <w:r>
      <w:rPr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Текстовое пол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8658D3"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ru-RU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s0lY7tAAAAAFAQAADwAAAAAAAAABACAAAAAiAAAAZHJzL2Rvd25yZXYu&#10;eG1sUEsBAhQAFAAAAAgAh07iQBNXRKE8AgAAZwQAAA4AAAAAAAAAAQAgAAAAH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8658D3">
                    <w:pPr>
                      <w:pStyle w:val="7"/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42D0E">
    <w:pPr>
      <w:pStyle w:val="7"/>
    </w:pPr>
    <w:r>
      <w:rPr>
        <w:lang w:val="ru-RU"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" name="Текстовое поле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FEAE41"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ru-RU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NJWO7QAAAABQEAAA8AAAAAAAAAAQAgAAAAIgAAAGRycy9kb3ducmV2&#10;LnhtbFBLAQIUABQAAAAIAIdO4kAbjJ+pPQIAAGkEAAAOAAAAAAAAAAEAIAAAAB8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FEAE41">
                    <w:pPr>
                      <w:pStyle w:val="7"/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B2CD49"/>
    <w:multiLevelType w:val="singleLevel"/>
    <w:tmpl w:val="9AB2CD49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81F35A3"/>
    <w:multiLevelType w:val="singleLevel"/>
    <w:tmpl w:val="B81F35A3"/>
    <w:lvl w:ilvl="0" w:tentative="0">
      <w:start w:val="1"/>
      <w:numFmt w:val="decimal"/>
      <w:suff w:val="space"/>
      <w:lvlText w:val="%1)"/>
      <w:lvlJc w:val="left"/>
      <w:pPr>
        <w:ind w:left="0"/>
      </w:pPr>
    </w:lvl>
  </w:abstractNum>
  <w:abstractNum w:abstractNumId="2">
    <w:nsid w:val="06786C4D"/>
    <w:multiLevelType w:val="multilevel"/>
    <w:tmpl w:val="06786C4D"/>
    <w:lvl w:ilvl="0" w:tentative="0">
      <w:start w:val="0"/>
      <w:numFmt w:val="bullet"/>
      <w:lvlText w:val=""/>
      <w:lvlJc w:val="left"/>
      <w:pPr>
        <w:ind w:left="1069" w:hanging="360"/>
      </w:pPr>
      <w:rPr>
        <w:rFonts w:hint="default" w:ascii="Symbol" w:hAnsi="Symbol" w:cs="Times New Roman" w:eastAsiaTheme="minorEastAsia"/>
      </w:rPr>
    </w:lvl>
    <w:lvl w:ilvl="1" w:tentative="0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3">
    <w:nsid w:val="0EF73FC4"/>
    <w:multiLevelType w:val="multilevel"/>
    <w:tmpl w:val="0EF73FC4"/>
    <w:lvl w:ilvl="0" w:tentative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5F1672"/>
    <w:multiLevelType w:val="multilevel"/>
    <w:tmpl w:val="2B5F1672"/>
    <w:lvl w:ilvl="0" w:tentative="0">
      <w:start w:val="0"/>
      <w:numFmt w:val="bullet"/>
      <w:lvlText w:val=""/>
      <w:lvlJc w:val="left"/>
      <w:pPr>
        <w:ind w:left="1778" w:hanging="360"/>
      </w:pPr>
      <w:rPr>
        <w:rFonts w:hint="default" w:ascii="Symbol" w:hAnsi="Symbol" w:cs="Times New Roman" w:eastAsiaTheme="minorEastAsia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nsid w:val="37ABCCE3"/>
    <w:multiLevelType w:val="singleLevel"/>
    <w:tmpl w:val="37ABCCE3"/>
    <w:lvl w:ilvl="0" w:tentative="0">
      <w:start w:val="1"/>
      <w:numFmt w:val="decimal"/>
      <w:suff w:val="space"/>
      <w:lvlText w:val="%1)"/>
      <w:lvlJc w:val="left"/>
    </w:lvl>
  </w:abstractNum>
  <w:abstractNum w:abstractNumId="6">
    <w:nsid w:val="4D7B96F1"/>
    <w:multiLevelType w:val="multilevel"/>
    <w:tmpl w:val="4D7B96F1"/>
    <w:lvl w:ilvl="0" w:tentative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/>
        <w:bCs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7">
    <w:nsid w:val="7B1D1B3B"/>
    <w:multiLevelType w:val="singleLevel"/>
    <w:tmpl w:val="7B1D1B3B"/>
    <w:lvl w:ilvl="0" w:tentative="0">
      <w:start w:val="2"/>
      <w:numFmt w:val="decimal"/>
      <w:suff w:val="space"/>
      <w:lvlText w:val="%1."/>
      <w:lvlJc w:val="left"/>
      <w:pPr>
        <w:ind w:left="80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AD7"/>
    <w:rsid w:val="00020AD7"/>
    <w:rsid w:val="000307F8"/>
    <w:rsid w:val="00383D89"/>
    <w:rsid w:val="00526E95"/>
    <w:rsid w:val="007E7957"/>
    <w:rsid w:val="009154E6"/>
    <w:rsid w:val="009826E4"/>
    <w:rsid w:val="00A64350"/>
    <w:rsid w:val="00CA4374"/>
    <w:rsid w:val="00D361E0"/>
    <w:rsid w:val="00D9353F"/>
    <w:rsid w:val="00ED2250"/>
    <w:rsid w:val="02E27FDB"/>
    <w:rsid w:val="04FB4950"/>
    <w:rsid w:val="0DE704D3"/>
    <w:rsid w:val="0F6256E6"/>
    <w:rsid w:val="155107BD"/>
    <w:rsid w:val="15D85EEC"/>
    <w:rsid w:val="194F5B35"/>
    <w:rsid w:val="19B52BBD"/>
    <w:rsid w:val="1B481D15"/>
    <w:rsid w:val="21FF58F4"/>
    <w:rsid w:val="237B1F04"/>
    <w:rsid w:val="2C0F697C"/>
    <w:rsid w:val="2FA15F56"/>
    <w:rsid w:val="2FD84A87"/>
    <w:rsid w:val="30902501"/>
    <w:rsid w:val="34683BC1"/>
    <w:rsid w:val="383C67D0"/>
    <w:rsid w:val="446B0011"/>
    <w:rsid w:val="457C4A6B"/>
    <w:rsid w:val="464961F8"/>
    <w:rsid w:val="4DDD2365"/>
    <w:rsid w:val="5068053D"/>
    <w:rsid w:val="5312604A"/>
    <w:rsid w:val="53964A76"/>
    <w:rsid w:val="55B07339"/>
    <w:rsid w:val="55B72D6E"/>
    <w:rsid w:val="57490ED1"/>
    <w:rsid w:val="620A7262"/>
    <w:rsid w:val="63E04285"/>
    <w:rsid w:val="66C41B7B"/>
    <w:rsid w:val="6D3D0075"/>
    <w:rsid w:val="6E81665C"/>
    <w:rsid w:val="714F504D"/>
    <w:rsid w:val="738D7ABB"/>
    <w:rsid w:val="7699493C"/>
    <w:rsid w:val="76B84BAD"/>
    <w:rsid w:val="7E96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Autospacing="1" w:afterAutospacing="1"/>
      <w:outlineLvl w:val="0"/>
    </w:pPr>
    <w:rPr>
      <w:rFonts w:hint="eastAsia" w:ascii="SimSun" w:hAnsi="SimSun" w:eastAsia="SimSun" w:cs="Times New Roman"/>
      <w:b/>
      <w:bCs/>
      <w:kern w:val="32"/>
      <w:sz w:val="48"/>
      <w:szCs w:val="48"/>
      <w:lang w:val="en-US" w:eastAsia="zh-CN" w:bidi="ar-SA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styleId="7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9">
    <w:name w:val="Normal (Web)"/>
    <w:qFormat/>
    <w:uiPriority w:val="0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table" w:styleId="10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WPSOffice手动目录 1"/>
    <w:qFormat/>
    <w:uiPriority w:val="0"/>
    <w:rPr>
      <w:rFonts w:asciiTheme="minorHAnsi" w:hAnsiTheme="minorHAnsi" w:eastAsiaTheme="minorEastAsia" w:cstheme="minorBidi"/>
      <w:lang w:val="ru-RU" w:eastAsia="ru-RU" w:bidi="ar-SA"/>
    </w:rPr>
  </w:style>
  <w:style w:type="paragraph" w:customStyle="1" w:styleId="12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lang w:val="ru-RU" w:eastAsia="ru-RU" w:bidi="ar-SA"/>
    </w:rPr>
  </w:style>
  <w:style w:type="paragraph" w:customStyle="1" w:styleId="13">
    <w:name w:val="Абзац списка1"/>
    <w:basedOn w:val="1"/>
    <w:qFormat/>
    <w:uiPriority w:val="34"/>
    <w:pPr>
      <w:ind w:left="720"/>
      <w:contextualSpacing/>
    </w:pPr>
  </w:style>
  <w:style w:type="paragraph" w:styleId="14">
    <w:name w:val="List Paragraph"/>
    <w:basedOn w:val="1"/>
    <w:qFormat/>
    <w:uiPriority w:val="99"/>
    <w:pPr>
      <w:ind w:left="720"/>
      <w:contextualSpacing/>
    </w:pPr>
  </w:style>
  <w:style w:type="paragraph" w:customStyle="1" w:styleId="15">
    <w:name w:val="p1"/>
    <w:basedOn w:val="1"/>
    <w:qFormat/>
    <w:uiPriority w:val="0"/>
    <w:pPr>
      <w:widowControl/>
      <w:spacing w:after="0" w:line="240" w:lineRule="auto"/>
    </w:pPr>
    <w:rPr>
      <w:rFonts w:ascii="Times New Roman" w:hAnsi="Times New Roman"/>
      <w:color w:val="000000"/>
      <w:sz w:val="21"/>
    </w:rPr>
  </w:style>
  <w:style w:type="character" w:customStyle="1" w:styleId="16">
    <w:name w:val="s11"/>
    <w:basedOn w:val="4"/>
    <w:link w:val="17"/>
    <w:qFormat/>
    <w:uiPriority w:val="0"/>
    <w:rPr>
      <w:rFonts w:ascii="TimesNewRomanPS-BoldMT" w:hAnsi="TimesNewRomanPS-BoldMT"/>
      <w:b/>
      <w:sz w:val="21"/>
    </w:rPr>
  </w:style>
  <w:style w:type="paragraph" w:customStyle="1" w:styleId="17">
    <w:name w:val="s1"/>
    <w:basedOn w:val="18"/>
    <w:link w:val="16"/>
    <w:qFormat/>
    <w:uiPriority w:val="0"/>
    <w:rPr>
      <w:rFonts w:ascii="TimesNewRomanPS-BoldMT" w:hAnsi="TimesNewRomanPS-BoldMT"/>
      <w:b/>
      <w:sz w:val="21"/>
    </w:rPr>
  </w:style>
  <w:style w:type="paragraph" w:customStyle="1" w:styleId="18">
    <w:name w:val="Default Paragraph Font_e394ef18-b0ff-47e0-901d-3fd86a20410a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color w:val="000000"/>
      <w:spacing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eee-science.ru/" TargetMode="Externa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3" Type="http://schemas.openxmlformats.org/officeDocument/2006/relationships/glossaryDocument" Target="glossary/document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c925f39e-2fc1-4507-a768-3f2a5aa754c3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925F39E-2FC1-4507-A768-3F2A5AA754C3}"/>
      </w:docPartPr>
      <w:docPartBody>
        <w:p w14:paraId="55E2D4AE"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f839d6ed-6854-420d-b9e0-240049fee6c7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839D6ED-6854-420D-B9E0-240049FEE6C7}"/>
      </w:docPartPr>
      <w:docPartBody>
        <w:p w14:paraId="19B24F46"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1a5c7d28-a8ee-4577-b828-427b7af569c2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5C7D28-A8EE-4577-B828-427B7AF569C2}"/>
      </w:docPartPr>
      <w:docPartBody>
        <w:p w14:paraId="7D7D77ED"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81c1c665-dc94-4934-9db8-b1d36c69b422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1C1C665-DC94-4934-9DB8-B1D36C69B422}"/>
      </w:docPartPr>
      <w:docPartBody>
        <w:p w14:paraId="49219DC5"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bf670e1c-a7e2-462d-8e22-404dc8136d80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F670E1C-A7E2-462D-8E22-404DC8136D80}"/>
      </w:docPartPr>
      <w:docPartBody>
        <w:p w14:paraId="01BDFD35"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3f7e488b-8654-4ffd-b951-b3c439f85006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7E488B-8654-4FFD-B951-B3C439F85006}"/>
      </w:docPartPr>
      <w:docPartBody>
        <w:p w14:paraId="2A3F6981"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24bf8033-ed84-4ac7-8848-e75dd5993ba2}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4BF8033-ED84-4AC7-8848-E75DD5993BA2}"/>
      </w:docPartPr>
      <w:docPartBody>
        <w:p w14:paraId="45444D6F">
          <w:pPr>
            <w:pStyle w:val="4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47522ab1-b71c-4b55-9d2f-333372a598cf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7522AB1-B71C-4B55-9D2F-333372A598CF}"/>
      </w:docPartPr>
      <w:docPartBody>
        <w:p w14:paraId="59800788"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095aba30-9bf2-424e-8667-0c20442f238e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95ABA30-9BF2-424E-8667-0C20442F238E}"/>
      </w:docPartPr>
      <w:docPartBody>
        <w:p w14:paraId="0C53FE78"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013ba0e7-79f7-46ab-95d1-db5beaf25db4}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13BA0E7-79F7-46AB-95D1-DB5BEAF25DB4}"/>
      </w:docPartPr>
      <w:docPartBody>
        <w:p w14:paraId="4BA4146B">
          <w:pPr>
            <w:pStyle w:val="4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0be416d3-7b2d-479e-982b-5cc2a4a1e8cd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BE416D3-7B2D-479E-982B-5CC2A4A1E8CD}"/>
      </w:docPartPr>
      <w:docPartBody>
        <w:p w14:paraId="2B2589AC"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976aff0b-50f1-4100-b01a-d89eab47c8c8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76AFF0B-50F1-4100-B01A-D89EAB47C8C8}"/>
      </w:docPartPr>
      <w:docPartBody>
        <w:p w14:paraId="7D94C5E4"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e9f048d2-7bd3-4489-ad15-dd99a32b799a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9F048D2-7BD3-4489-AD15-DD99A32B799A}"/>
      </w:docPartPr>
      <w:docPartBody>
        <w:p w14:paraId="380E04EE"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14fc24e7-8399-4db6-8656-8d9286997070}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4FC24E7-8399-4DB6-8656-8D9286997070}"/>
      </w:docPartPr>
      <w:docPartBody>
        <w:p w14:paraId="64EA53F8">
          <w:pPr>
            <w:pStyle w:val="4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39112432-d62e-4fd7-8ba0-24b9bcffff8b}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9112432-d62e-4fd7-8ba0-24b9bcffff8b}"/>
      </w:docPartPr>
      <w:docPartBody>
        <w:p w14:paraId="6A84CC2E">
          <w:pPr>
            <w:pStyle w:val="4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2477b29e-ddc2-42a5-9c6c-24ef76933d06}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477b29e-ddc2-42a5-9c6c-24ef76933d06}"/>
      </w:docPartPr>
      <w:docPartBody>
        <w:p w14:paraId="0BD0599F">
          <w:pPr>
            <w:pStyle w:val="4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79658ea4-93c7-4f86-a70d-48a9c865891d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9658ea4-93c7-4f86-a70d-48a9c865891d}"/>
      </w:docPartPr>
      <w:docPartBody>
        <w:p w14:paraId="65D955FB"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{581bd22b-3c25-4ae4-abe0-f1c8f2721e73}"/>
        <w:style w:val=""/>
        <w:category>
          <w:name w:val="Общий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81bd22b-3c25-4ae4-abe0-f1c8f2721e73}"/>
      </w:docPartPr>
      <w:docPartBody>
        <w:p w14:paraId="7C93B3C6">
          <w:r>
            <w:rPr>
              <w:color w:val="808080"/>
            </w:rPr>
            <w:t>Щелкните, чтобы ввести текст.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characterSpacingControl w:val="doNotCompress"/>
  <w:compat>
    <w:splitPgBreakAndParaMark/>
    <w:compatSetting w:name="compatibilityMode" w:uri="http://schemas.microsoft.com/office/word" w:val="14"/>
  </w:compat>
  <w:rsids>
    <w:rsidRoot w:val="003B45AC"/>
    <w:rsid w:val="003B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946A2339BE274EA9BB9572A282EBBAD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25</Pages>
  <Words>3516</Words>
  <Characters>22433</Characters>
  <Lines>179</Lines>
  <Paragraphs>50</Paragraphs>
  <TotalTime>0</TotalTime>
  <ScaleCrop>false</ScaleCrop>
  <LinksUpToDate>false</LinksUpToDate>
  <CharactersWithSpaces>25639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2025-03-10T19:38:00Z</dcterms:created>
  <dc:creator>Алиса</dc:creator>
  <cp:lastModifiedBy>WPS_1789919331</cp:lastModifiedBy>
  <dcterms:modified xsi:type="dcterms:W3CDTF">2026-10-08T09:51:30Z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57A6DCDF277E488AB8D90756814711BC_13</vt:lpwstr>
  </property>
  <property fmtid="{D5CDD505-2E9C-101B-9397-08002B2CF9AE}" pid="4" name="KSOTemplateDocerSaveRecord">
    <vt:lpwstr>eyJoZGlkIjoiNzlhZDMzNWU1MDRlNzk0YzUyOTY1ODNiZDkwMTYzZTIiLCJ1c2VySWQiOiI4MjQ2NDAzNTkwMTkifQ==</vt:lpwstr>
  </property>
</Properties>
</file>