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83C96" w14:textId="77777777" w:rsidR="001035A8" w:rsidRPr="00C35072" w:rsidRDefault="00000000">
      <w:pPr>
        <w:ind w:firstLine="0"/>
        <w:jc w:val="center"/>
        <w:rPr>
          <w:lang w:val="ru-RU"/>
        </w:rPr>
      </w:pPr>
      <w:r w:rsidRPr="00C35072">
        <w:rPr>
          <w:b/>
          <w:lang w:val="ru-RU"/>
        </w:rPr>
        <w:t>МЕЖДУНАРОДНЫЙ ЦЕНТР НАУЧНО-ИССЛЕДОВАТЕЛЬСКИХ ПРОЕКТОВ</w:t>
      </w:r>
    </w:p>
    <w:p w14:paraId="0769055C" w14:textId="77777777" w:rsidR="001035A8" w:rsidRPr="00C35072" w:rsidRDefault="00000000">
      <w:pPr>
        <w:ind w:firstLine="0"/>
        <w:jc w:val="center"/>
        <w:rPr>
          <w:lang w:val="ru-RU"/>
        </w:rPr>
      </w:pPr>
      <w:r>
        <w:t>IX</w:t>
      </w:r>
      <w:r w:rsidRPr="00C35072">
        <w:rPr>
          <w:lang w:val="ru-RU"/>
        </w:rPr>
        <w:t xml:space="preserve"> Международный конкурс исследовательских работ молодых ученых</w:t>
      </w:r>
      <w:r w:rsidRPr="00C35072">
        <w:rPr>
          <w:lang w:val="ru-RU"/>
        </w:rPr>
        <w:br/>
        <w:t>«Академические исследования» 2026/27</w:t>
      </w:r>
      <w:r w:rsidRPr="00C35072">
        <w:rPr>
          <w:lang w:val="ru-RU"/>
        </w:rPr>
        <w:br/>
        <w:t xml:space="preserve">Код конкурса: </w:t>
      </w:r>
      <w:r>
        <w:t>ANO</w:t>
      </w:r>
      <w:r w:rsidRPr="00C35072">
        <w:rPr>
          <w:lang w:val="ru-RU"/>
        </w:rPr>
        <w:t>-26/27</w:t>
      </w:r>
    </w:p>
    <w:p w14:paraId="62FF5D1B" w14:textId="77777777" w:rsidR="001035A8" w:rsidRPr="00C35072" w:rsidRDefault="001035A8">
      <w:pPr>
        <w:rPr>
          <w:lang w:val="ru-RU"/>
        </w:rPr>
      </w:pPr>
    </w:p>
    <w:p w14:paraId="79A3C7F8" w14:textId="77777777" w:rsidR="001035A8" w:rsidRPr="00C35072" w:rsidRDefault="001035A8">
      <w:pPr>
        <w:rPr>
          <w:lang w:val="ru-RU"/>
        </w:rPr>
      </w:pPr>
    </w:p>
    <w:p w14:paraId="1B3B7C44" w14:textId="77777777" w:rsidR="001035A8" w:rsidRPr="00C35072" w:rsidRDefault="00000000">
      <w:pPr>
        <w:ind w:firstLine="0"/>
        <w:jc w:val="center"/>
        <w:rPr>
          <w:lang w:val="ru-RU"/>
        </w:rPr>
      </w:pPr>
      <w:r w:rsidRPr="00C35072">
        <w:rPr>
          <w:b/>
          <w:sz w:val="26"/>
          <w:lang w:val="ru-RU"/>
        </w:rPr>
        <w:t>НАУЧНАЯ СТАТЬЯ</w:t>
      </w:r>
    </w:p>
    <w:p w14:paraId="541B0A41" w14:textId="77777777" w:rsidR="001035A8" w:rsidRPr="00C35072" w:rsidRDefault="00000000">
      <w:pPr>
        <w:ind w:firstLine="0"/>
        <w:jc w:val="center"/>
        <w:rPr>
          <w:lang w:val="ru-RU"/>
        </w:rPr>
      </w:pPr>
      <w:r w:rsidRPr="00C35072">
        <w:rPr>
          <w:b/>
          <w:sz w:val="30"/>
          <w:lang w:val="ru-RU"/>
        </w:rPr>
        <w:t>«МЕТОДИКА ОЦЕНКИ СОВОКУПНОГО ЭКОНОМИЧЕСКОГО ЭФФЕКТА</w:t>
      </w:r>
      <w:r w:rsidRPr="00C35072">
        <w:rPr>
          <w:b/>
          <w:sz w:val="30"/>
          <w:lang w:val="ru-RU"/>
        </w:rPr>
        <w:br/>
        <w:t>ПЛАТЕЖНЫХ РЕШЕНИЙ ДЛЯ МАЛОГО БИЗНЕСА»</w:t>
      </w:r>
    </w:p>
    <w:p w14:paraId="2C653961" w14:textId="77777777" w:rsidR="001035A8" w:rsidRPr="00C35072" w:rsidRDefault="001035A8">
      <w:pPr>
        <w:rPr>
          <w:lang w:val="ru-RU"/>
        </w:rPr>
      </w:pPr>
    </w:p>
    <w:p w14:paraId="425708F1" w14:textId="77777777" w:rsidR="001035A8" w:rsidRPr="00C35072" w:rsidRDefault="001035A8">
      <w:pPr>
        <w:rPr>
          <w:lang w:val="ru-RU"/>
        </w:rPr>
      </w:pPr>
    </w:p>
    <w:p w14:paraId="1FFEE310" w14:textId="77777777" w:rsidR="001035A8" w:rsidRPr="00C35072" w:rsidRDefault="00000000">
      <w:pPr>
        <w:ind w:firstLine="0"/>
        <w:jc w:val="center"/>
        <w:rPr>
          <w:lang w:val="ru-RU"/>
        </w:rPr>
      </w:pPr>
      <w:r w:rsidRPr="00C35072">
        <w:rPr>
          <w:lang w:val="ru-RU"/>
        </w:rPr>
        <w:t>Автор: Алёшин Илья Николаевич</w:t>
      </w:r>
      <w:r w:rsidRPr="00C35072">
        <w:rPr>
          <w:lang w:val="ru-RU"/>
        </w:rPr>
        <w:br/>
        <w:t>ПАО Сбербанк</w:t>
      </w:r>
      <w:r w:rsidRPr="00C35072">
        <w:rPr>
          <w:lang w:val="ru-RU"/>
        </w:rPr>
        <w:br/>
        <w:t>Менеджер по продажам продуктов канала</w:t>
      </w:r>
      <w:r w:rsidRPr="00C35072">
        <w:rPr>
          <w:lang w:val="ru-RU"/>
        </w:rPr>
        <w:br/>
        <w:t>г. Сургут, Россия</w:t>
      </w:r>
    </w:p>
    <w:p w14:paraId="1059AAAB" w14:textId="77777777" w:rsidR="001035A8" w:rsidRPr="00C35072" w:rsidRDefault="001035A8">
      <w:pPr>
        <w:rPr>
          <w:lang w:val="ru-RU"/>
        </w:rPr>
      </w:pPr>
    </w:p>
    <w:p w14:paraId="5AF50B08" w14:textId="77777777" w:rsidR="001035A8" w:rsidRPr="00C35072" w:rsidRDefault="001035A8">
      <w:pPr>
        <w:rPr>
          <w:lang w:val="ru-RU"/>
        </w:rPr>
      </w:pPr>
    </w:p>
    <w:p w14:paraId="05B5127E" w14:textId="77777777" w:rsidR="001035A8" w:rsidRPr="00C35072" w:rsidRDefault="001035A8">
      <w:pPr>
        <w:rPr>
          <w:lang w:val="ru-RU"/>
        </w:rPr>
      </w:pPr>
    </w:p>
    <w:p w14:paraId="0E93246C" w14:textId="77777777" w:rsidR="001035A8" w:rsidRPr="00C35072" w:rsidRDefault="001035A8">
      <w:pPr>
        <w:rPr>
          <w:lang w:val="ru-RU"/>
        </w:rPr>
      </w:pPr>
    </w:p>
    <w:p w14:paraId="3DE90300" w14:textId="77777777" w:rsidR="001035A8" w:rsidRPr="00C35072" w:rsidRDefault="001035A8">
      <w:pPr>
        <w:rPr>
          <w:lang w:val="ru-RU"/>
        </w:rPr>
      </w:pPr>
    </w:p>
    <w:p w14:paraId="2F24E095" w14:textId="77777777" w:rsidR="001035A8" w:rsidRPr="00C35072" w:rsidRDefault="00000000">
      <w:pPr>
        <w:pStyle w:val="SmallNote"/>
        <w:jc w:val="center"/>
        <w:rPr>
          <w:lang w:val="ru-RU"/>
        </w:rPr>
      </w:pPr>
      <w:r w:rsidRPr="00C35072">
        <w:rPr>
          <w:lang w:val="ru-RU"/>
        </w:rPr>
        <w:t>Исследование выполнено автором самостоятельно на основе открытых источников и модельных данных. Работа не содержит банковской, коммерческой или клиентской тайны и не отражает официальную позицию ПАО Сбербанк.</w:t>
      </w:r>
    </w:p>
    <w:p w14:paraId="34C875D8" w14:textId="22CEC48E" w:rsidR="001035A8" w:rsidRPr="00C35072" w:rsidRDefault="00000000">
      <w:pPr>
        <w:ind w:firstLine="0"/>
        <w:jc w:val="center"/>
        <w:rPr>
          <w:lang w:val="ru-RU"/>
        </w:rPr>
      </w:pPr>
      <w:r w:rsidRPr="00C35072">
        <w:rPr>
          <w:lang w:val="ru-RU"/>
        </w:rPr>
        <w:t xml:space="preserve">Сургут </w:t>
      </w:r>
      <w:r w:rsidR="00C35072">
        <w:rPr>
          <w:lang w:val="ru-RU"/>
        </w:rPr>
        <w:t>-</w:t>
      </w:r>
      <w:r w:rsidRPr="00C35072">
        <w:rPr>
          <w:lang w:val="ru-RU"/>
        </w:rPr>
        <w:t xml:space="preserve"> 2026</w:t>
      </w:r>
    </w:p>
    <w:p w14:paraId="095D9E6A" w14:textId="77777777" w:rsidR="001035A8" w:rsidRPr="00C35072" w:rsidRDefault="00000000">
      <w:pPr>
        <w:rPr>
          <w:lang w:val="ru-RU"/>
        </w:rPr>
      </w:pPr>
      <w:r w:rsidRPr="00C35072">
        <w:rPr>
          <w:lang w:val="ru-RU"/>
        </w:rPr>
        <w:br w:type="page"/>
      </w:r>
    </w:p>
    <w:p w14:paraId="6792EBCC" w14:textId="77777777" w:rsidR="001035A8" w:rsidRPr="00C35072" w:rsidRDefault="00000000">
      <w:pPr>
        <w:pStyle w:val="1"/>
        <w:rPr>
          <w:lang w:val="ru-RU"/>
        </w:rPr>
      </w:pPr>
      <w:r w:rsidRPr="00C35072">
        <w:rPr>
          <w:lang w:val="ru-RU"/>
        </w:rPr>
        <w:lastRenderedPageBreak/>
        <w:t>АННОТАЦИЯ</w:t>
      </w:r>
    </w:p>
    <w:p w14:paraId="0A6CE028" w14:textId="07F85390" w:rsidR="001035A8" w:rsidRPr="00C35072" w:rsidRDefault="00000000">
      <w:pPr>
        <w:rPr>
          <w:lang w:val="ru-RU"/>
        </w:rPr>
      </w:pPr>
      <w:r w:rsidRPr="00C35072">
        <w:rPr>
          <w:lang w:val="ru-RU"/>
        </w:rPr>
        <w:t xml:space="preserve">Актуальность исследования обусловлена высокой долей безналичных расчетов в российской экономике, быстрым развитием альтернативных платежных инструментов и необходимостью для малого бизнеса оценивать банковские платежные решения не только по номинальной комиссии, но и по совокупности денежных и операционных факторов. Цель работы </w:t>
      </w:r>
      <w:r w:rsidR="00C35072">
        <w:rPr>
          <w:lang w:val="ru-RU"/>
        </w:rPr>
        <w:t>-</w:t>
      </w:r>
      <w:r w:rsidRPr="00C35072">
        <w:rPr>
          <w:lang w:val="ru-RU"/>
        </w:rPr>
        <w:t xml:space="preserve"> разработать прозрачную методику оценки совокупного экономического эффекта платежного решения для субъекта малого бизнеса и апробировать ее на модельных сценариях сочетания карточного эквайринга и Системы быстрых платежей (СБП). Объект исследования </w:t>
      </w:r>
      <w:r w:rsidR="00C35072">
        <w:rPr>
          <w:lang w:val="ru-RU"/>
        </w:rPr>
        <w:t>-</w:t>
      </w:r>
      <w:r w:rsidRPr="00C35072">
        <w:rPr>
          <w:lang w:val="ru-RU"/>
        </w:rPr>
        <w:t xml:space="preserve"> платежное обслуживание субъектов малого бизнеса. Предмет исследования </w:t>
      </w:r>
      <w:r w:rsidR="00C35072">
        <w:rPr>
          <w:lang w:val="ru-RU"/>
        </w:rPr>
        <w:t>-</w:t>
      </w:r>
      <w:r w:rsidRPr="00C35072">
        <w:rPr>
          <w:lang w:val="ru-RU"/>
        </w:rPr>
        <w:t xml:space="preserve"> совокупные затраты и экономический эффект, возникающие при выборе и комбинировании каналов приема безналичной оплаты. Гипотеза заключается в том, что ранжирование платежных решений по одной процентной ставке может приводить к неполному экономическому выводу, тогда как включение переменной комиссии, фиксированных и внедренческих расходов, операционных затрат и стоимости временного отвлечения денежных средств позволяет определить более реалистичную границу экономической целесообразности. В работе предложены показатели совокупных скорректированных затрат (ССЗ), нормированной совокупной стоимости и относительного экономического эффекта. На модельных данных показано, что при карточной ставке 2,2% и комиссии СБП 0,7% перенос 30% оборота в СБП снижает прямую комиссионную нагрузку на 0,45 процентного пункта. В расширенном сценарии, включающем 1 100 руб. дополнительных ежемесячных затрат и стоимость однодневного отвлечения средств, точка безубыточности смешанной модели составляет около 238 тыс. руб. месячного оборота; при обороте 3 млн руб. расчетный экономический эффект достигает около 12,7 тыс. руб. в месяц. Практическая значимость методики состоит в возможности ее применения предпринимателями, финансовыми консультантами и разработчиками систем поддержки решений для сравнения платежных решений на единой экономической основе.</w:t>
      </w:r>
    </w:p>
    <w:p w14:paraId="0DE0195A" w14:textId="77777777" w:rsidR="001035A8" w:rsidRPr="00C35072" w:rsidRDefault="00000000">
      <w:pPr>
        <w:ind w:firstLine="0"/>
        <w:rPr>
          <w:lang w:val="ru-RU"/>
        </w:rPr>
      </w:pPr>
      <w:r w:rsidRPr="00C35072">
        <w:rPr>
          <w:b/>
          <w:lang w:val="ru-RU"/>
        </w:rPr>
        <w:t xml:space="preserve">Ключевые слова: </w:t>
      </w:r>
      <w:r w:rsidRPr="00C35072">
        <w:rPr>
          <w:lang w:val="ru-RU"/>
        </w:rPr>
        <w:t xml:space="preserve">малый бизнес, эквайринг, Система быстрых платежей, СБП, безналичные платежи, платежные решения, экономический эффект, совокупная стоимость, </w:t>
      </w:r>
      <w:r>
        <w:t>FinTech</w:t>
      </w:r>
      <w:r w:rsidRPr="00C35072">
        <w:rPr>
          <w:lang w:val="ru-RU"/>
        </w:rPr>
        <w:t>, анализ затрат.</w:t>
      </w:r>
    </w:p>
    <w:p w14:paraId="69395BB9" w14:textId="77777777" w:rsidR="001035A8" w:rsidRPr="00C35072" w:rsidRDefault="00000000">
      <w:pPr>
        <w:pStyle w:val="1"/>
        <w:rPr>
          <w:lang w:val="ru-RU"/>
        </w:rPr>
      </w:pPr>
      <w:r w:rsidRPr="00C35072">
        <w:rPr>
          <w:lang w:val="ru-RU"/>
        </w:rPr>
        <w:t>1. ВВЕДЕНИЕ</w:t>
      </w:r>
    </w:p>
    <w:p w14:paraId="5880B3BA" w14:textId="77777777" w:rsidR="001035A8" w:rsidRPr="00C35072" w:rsidRDefault="00000000">
      <w:pPr>
        <w:rPr>
          <w:lang w:val="ru-RU"/>
        </w:rPr>
      </w:pPr>
      <w:r w:rsidRPr="00C35072">
        <w:rPr>
          <w:lang w:val="ru-RU"/>
        </w:rPr>
        <w:t xml:space="preserve">Малое и среднее предпринимательство является одной из наиболее массовых групп участников российской экономики. По данным Федеральной налоговой службы, после </w:t>
      </w:r>
      <w:r w:rsidRPr="00C35072">
        <w:rPr>
          <w:lang w:val="ru-RU"/>
        </w:rPr>
        <w:lastRenderedPageBreak/>
        <w:t>обновления Единого реестра субъектов МСП в июле 2026 г. в нем содержались сведения о 6,6 млн субъектов малого и среднего предпринимательства, а их доля в общем количестве действующих юридических лиц и индивидуальных предпринимателей составляла 81,8% [1]. Для этой категории бизнеса расходы на расчетно-платежную инфраструктуру имеют практическое значение даже тогда, когда каждая отдельная комиссия кажется небольшой: при регулярном обороте процентные и фиксированные платежи накапливаются и могут существенно влиять на маржинальность.</w:t>
      </w:r>
    </w:p>
    <w:p w14:paraId="5C7BD982" w14:textId="77777777" w:rsidR="001035A8" w:rsidRPr="00C35072" w:rsidRDefault="00000000">
      <w:pPr>
        <w:rPr>
          <w:lang w:val="ru-RU"/>
        </w:rPr>
      </w:pPr>
      <w:r w:rsidRPr="00C35072">
        <w:rPr>
          <w:lang w:val="ru-RU"/>
        </w:rPr>
        <w:t xml:space="preserve">Одновременно структура платежей быстро меняется. Банк России сообщил, что во </w:t>
      </w:r>
      <w:r>
        <w:t>II</w:t>
      </w:r>
      <w:r w:rsidRPr="00C35072">
        <w:rPr>
          <w:lang w:val="ru-RU"/>
        </w:rPr>
        <w:t xml:space="preserve"> квартале 2026 г. доля безналичных операций в розничном обороте составила 88,4%, а альтернативные картам способы оплаты достигли 15,1% общего объема безналичных платежей [2]. В стратегических документах Банка России развитие платежной инфраструктуры связывается с повышением доступности финансовых продуктов и услуг, сокращением затрат бизнеса, увеличением скорости и удобства взаимодействия с финансовыми организациями [3]. Поэтому вопрос выбора платежного решения постепенно выходит за рамки простого сравнения тарифных ставок.</w:t>
      </w:r>
    </w:p>
    <w:p w14:paraId="1654427F" w14:textId="11E7875E" w:rsidR="001035A8" w:rsidRPr="00C35072" w:rsidRDefault="00000000">
      <w:pPr>
        <w:rPr>
          <w:lang w:val="ru-RU"/>
        </w:rPr>
      </w:pPr>
      <w:r w:rsidRPr="00C35072">
        <w:rPr>
          <w:lang w:val="ru-RU"/>
        </w:rPr>
        <w:t xml:space="preserve">Для предпринимателя практическая проблема выглядит следующим образом: в предложении банка может быть указана процентная ставка, фиксированная плата, стоимость оборудования или пакета, особые условия зачисления средств и дополнительные сервисы. При этом реальное решение часто включает несколько каналов одновременно </w:t>
      </w:r>
      <w:r w:rsidR="00C35072">
        <w:rPr>
          <w:lang w:val="ru-RU"/>
        </w:rPr>
        <w:t>-</w:t>
      </w:r>
      <w:r w:rsidRPr="00C35072">
        <w:rPr>
          <w:lang w:val="ru-RU"/>
        </w:rPr>
        <w:t xml:space="preserve"> например, оплату банковскими картами и СБП. Если сравнивать такие варианты только по одной видимой ставке, часть факторов оказывается за пределами расчета. Это особенно важно для малого бизнеса, у которого оборот может находиться рядом с порогом, после которого дополнительный сервис или изменение структуры платежей становится экономически оправданным.</w:t>
      </w:r>
    </w:p>
    <w:p w14:paraId="3987B5B0" w14:textId="77777777" w:rsidR="001035A8" w:rsidRPr="00C35072" w:rsidRDefault="00000000">
      <w:pPr>
        <w:rPr>
          <w:lang w:val="ru-RU"/>
        </w:rPr>
      </w:pPr>
      <w:r w:rsidRPr="00C35072">
        <w:rPr>
          <w:lang w:val="ru-RU"/>
        </w:rPr>
        <w:t>В предыдущем исследовании автора была проанализирована зависимость расходов малого бизнеса от четырех условных моделей тарификации торгового эквайринга, а также от сочетания карточных платежей и СБП. Было показано, что минимальная заявленная ставка не всегда соответствует минимальным фактическим расходам, поскольку результат зависит от оборота, фиксированных платежей и структуры платежных инструментов [10]. Настоящая работа развивает этот подход: задача состоит не только в сравнении прямой комиссии, но и в формировании более общей модели совокупного экономического эффекта.</w:t>
      </w:r>
    </w:p>
    <w:p w14:paraId="2651F994" w14:textId="77777777" w:rsidR="001035A8" w:rsidRPr="00C35072" w:rsidRDefault="00000000">
      <w:pPr>
        <w:pStyle w:val="21"/>
        <w:rPr>
          <w:lang w:val="ru-RU"/>
        </w:rPr>
      </w:pPr>
      <w:r w:rsidRPr="00C35072">
        <w:rPr>
          <w:lang w:val="ru-RU"/>
        </w:rPr>
        <w:lastRenderedPageBreak/>
        <w:t>1.1. Цель, задачи, объект, предмет и гипотеза исследования</w:t>
      </w:r>
    </w:p>
    <w:p w14:paraId="31E07809" w14:textId="25AAFE78" w:rsidR="001035A8" w:rsidRPr="00C35072" w:rsidRDefault="00000000">
      <w:pPr>
        <w:rPr>
          <w:lang w:val="ru-RU"/>
        </w:rPr>
      </w:pPr>
      <w:r w:rsidRPr="00C35072">
        <w:rPr>
          <w:lang w:val="ru-RU"/>
        </w:rPr>
        <w:t xml:space="preserve">Цель исследования </w:t>
      </w:r>
      <w:r w:rsidR="00C35072">
        <w:rPr>
          <w:lang w:val="ru-RU"/>
        </w:rPr>
        <w:t>-</w:t>
      </w:r>
      <w:r w:rsidRPr="00C35072">
        <w:rPr>
          <w:lang w:val="ru-RU"/>
        </w:rPr>
        <w:t xml:space="preserve"> разработать методику оценки совокупного экономического эффекта платежных решений для малого бизнеса, позволяющую сопоставлять различные варианты на единой расчетной основе и определять границу их экономической целесообразности.</w:t>
      </w:r>
    </w:p>
    <w:p w14:paraId="0B69BFDF" w14:textId="77777777" w:rsidR="001035A8" w:rsidRPr="00C35072" w:rsidRDefault="00000000">
      <w:pPr>
        <w:rPr>
          <w:lang w:val="ru-RU"/>
        </w:rPr>
      </w:pPr>
      <w:r w:rsidRPr="00C35072">
        <w:rPr>
          <w:lang w:val="ru-RU"/>
        </w:rPr>
        <w:t>Для достижения цели поставлены следующие задачи: 1) систематизировать факторы, формирующие экономическую стоимость платежного решения; 2) предложить формализованную модель совокупных скорректированных затрат; 3) определить нормированный показатель стоимости, позволяющий сравнивать решения при разных объемах оборота; 4) вывести формулу относительного экономического эффекта и точки безубыточности; 5) апробировать методику на модельном сочетании карточного эквайринга и СБП; 6) провести анализ чувствительности результатов к доле альтернативного платежного канала и дополнительным расходам.</w:t>
      </w:r>
    </w:p>
    <w:p w14:paraId="72F2963D" w14:textId="31CD5298" w:rsidR="001035A8" w:rsidRPr="00C35072" w:rsidRDefault="00000000">
      <w:pPr>
        <w:rPr>
          <w:lang w:val="ru-RU"/>
        </w:rPr>
      </w:pPr>
      <w:r w:rsidRPr="00C35072">
        <w:rPr>
          <w:lang w:val="ru-RU"/>
        </w:rPr>
        <w:t xml:space="preserve">Объект исследования </w:t>
      </w:r>
      <w:r w:rsidR="00C35072">
        <w:rPr>
          <w:lang w:val="ru-RU"/>
        </w:rPr>
        <w:t>-</w:t>
      </w:r>
      <w:r w:rsidRPr="00C35072">
        <w:rPr>
          <w:lang w:val="ru-RU"/>
        </w:rPr>
        <w:t xml:space="preserve"> платежное обслуживание субъектов малого бизнеса. Предмет исследования </w:t>
      </w:r>
      <w:r w:rsidR="00C35072">
        <w:rPr>
          <w:lang w:val="ru-RU"/>
        </w:rPr>
        <w:t>-</w:t>
      </w:r>
      <w:r w:rsidRPr="00C35072">
        <w:rPr>
          <w:lang w:val="ru-RU"/>
        </w:rPr>
        <w:t xml:space="preserve"> совокупные экономические затраты и выгоды, возникающие при выборе и комбинировании каналов приема безналичных платежей. Гипотеза исследования: решение, выбранное только по номинальной процентной ставке, может оказаться не оптимальным по совокупным затратам; включение фиксированных, внедренческих, операционных и временных факторов позволяет точнее определить реальный экономический эффект и порог оборота, при котором переход на альтернативный или смешанный платежный сценарий становится оправданным.</w:t>
      </w:r>
    </w:p>
    <w:p w14:paraId="5F7AA642" w14:textId="77777777" w:rsidR="001035A8" w:rsidRPr="00C35072" w:rsidRDefault="00000000">
      <w:pPr>
        <w:pStyle w:val="21"/>
        <w:rPr>
          <w:lang w:val="ru-RU"/>
        </w:rPr>
      </w:pPr>
      <w:r w:rsidRPr="00C35072">
        <w:rPr>
          <w:lang w:val="ru-RU"/>
        </w:rPr>
        <w:t>1.2. Научная новизна и практическая значимость</w:t>
      </w:r>
    </w:p>
    <w:p w14:paraId="7F4914CE" w14:textId="5DF22E81" w:rsidR="001035A8" w:rsidRPr="00C35072" w:rsidRDefault="00000000">
      <w:pPr>
        <w:rPr>
          <w:lang w:val="ru-RU"/>
        </w:rPr>
      </w:pPr>
      <w:r w:rsidRPr="00C35072">
        <w:rPr>
          <w:lang w:val="ru-RU"/>
        </w:rPr>
        <w:t xml:space="preserve">Научная новизна работы состоит в предложении компактной многофакторной схемы оценки платежных решений, которая объединяет прямые банковские комиссии, фиксированные и внедренческие расходы, операционные издержки и стоимость временного отвлечения денежных средств в единый показатель совокупных скорректированных затрат. Дополнительно предложено использовать нормированную совокупную стоимость </w:t>
      </w:r>
      <w:r w:rsidR="00C35072">
        <w:rPr>
          <w:lang w:val="ru-RU"/>
        </w:rPr>
        <w:t>-</w:t>
      </w:r>
      <w:r w:rsidRPr="00C35072">
        <w:rPr>
          <w:lang w:val="ru-RU"/>
        </w:rPr>
        <w:t xml:space="preserve"> отношение совокупных затрат к платежному обороту </w:t>
      </w:r>
      <w:r w:rsidR="00C35072">
        <w:rPr>
          <w:lang w:val="ru-RU"/>
        </w:rPr>
        <w:t>-</w:t>
      </w:r>
      <w:r w:rsidRPr="00C35072">
        <w:rPr>
          <w:lang w:val="ru-RU"/>
        </w:rPr>
        <w:t xml:space="preserve"> и рассчитывать точку безубыточности между базовым и альтернативным решением. В отличие от простой тарифной оценки такой подход позволяет объяснить, почему одинаковое платежное решение может быть невыгодным при небольшом обороте и становиться экономически целесообразным после достижения определенного порога.</w:t>
      </w:r>
    </w:p>
    <w:p w14:paraId="31B01314" w14:textId="77777777" w:rsidR="001035A8" w:rsidRPr="00C35072" w:rsidRDefault="00000000">
      <w:pPr>
        <w:rPr>
          <w:lang w:val="ru-RU"/>
        </w:rPr>
      </w:pPr>
      <w:r w:rsidRPr="00C35072">
        <w:rPr>
          <w:lang w:val="ru-RU"/>
        </w:rPr>
        <w:t xml:space="preserve">Практическая значимость заключается в возможности применения модели без доступа к закрытым банковским данным. Предприниматель может подставить в формулы условия </w:t>
      </w:r>
      <w:r w:rsidRPr="00C35072">
        <w:rPr>
          <w:lang w:val="ru-RU"/>
        </w:rPr>
        <w:lastRenderedPageBreak/>
        <w:t>собственного договора, фактический оборот, доли платежных каналов, затраты на внедрение и время зачисления средств. Методика также может использоваться как расчетное ядро цифрового сервиса поддержки решений: система способна автоматически собирать параметры, оценивать несколько сценариев и выдавать пользователю не просто перечень продуктов, а экономическое объяснение выбора.</w:t>
      </w:r>
    </w:p>
    <w:p w14:paraId="4AD8C400" w14:textId="77777777" w:rsidR="001035A8" w:rsidRPr="00C35072" w:rsidRDefault="00000000">
      <w:pPr>
        <w:pStyle w:val="1"/>
        <w:rPr>
          <w:lang w:val="ru-RU"/>
        </w:rPr>
      </w:pPr>
      <w:r w:rsidRPr="00C35072">
        <w:rPr>
          <w:lang w:val="ru-RU"/>
        </w:rPr>
        <w:t>2. ТЕОРЕТИЧЕСКИЕ ОСНОВЫ ОЦЕНКИ ПЛАТЕЖНЫХ РЕШЕНИЙ</w:t>
      </w:r>
    </w:p>
    <w:p w14:paraId="78E416C1" w14:textId="77777777" w:rsidR="001035A8" w:rsidRPr="00C35072" w:rsidRDefault="00000000">
      <w:pPr>
        <w:pStyle w:val="21"/>
        <w:rPr>
          <w:lang w:val="ru-RU"/>
        </w:rPr>
      </w:pPr>
      <w:r w:rsidRPr="00C35072">
        <w:rPr>
          <w:lang w:val="ru-RU"/>
        </w:rPr>
        <w:t>2.1. Развитие цифровых платежей и изменение критериев выбора</w:t>
      </w:r>
    </w:p>
    <w:p w14:paraId="6149D363" w14:textId="77777777" w:rsidR="001035A8" w:rsidRPr="00C35072" w:rsidRDefault="00000000">
      <w:pPr>
        <w:rPr>
          <w:lang w:val="ru-RU"/>
        </w:rPr>
      </w:pPr>
      <w:r w:rsidRPr="00C35072">
        <w:rPr>
          <w:lang w:val="ru-RU"/>
        </w:rPr>
        <w:t>Рост цифровых платежных каналов усиливает конкуренцию не только между банками, но и между способами приема оплаты. СБП для бизнеса предоставляет возможность принимать безналичную оплату без использования банковской карты; на официальных ресурсах указывается, что комиссия для бизнеса в общем случае не превышает 0,7%, а для отдельных социально значимых категорий может быть ниже [4; 5]. Денежные средства при оплате через СБП зачисляются получателю оперативно, что делает важным не только комиссионный, но и временной аспект платежной технологии [5].</w:t>
      </w:r>
    </w:p>
    <w:p w14:paraId="683F5EBE" w14:textId="77777777" w:rsidR="001035A8" w:rsidRPr="00C35072" w:rsidRDefault="00000000">
      <w:pPr>
        <w:rPr>
          <w:lang w:val="ru-RU"/>
        </w:rPr>
      </w:pPr>
      <w:r w:rsidRPr="00C35072">
        <w:rPr>
          <w:lang w:val="ru-RU"/>
        </w:rPr>
        <w:t xml:space="preserve">Исследования платежных инноваций показывают, что быстрые платежи являются отдельным направлением трансформации финансовой инфраструктуры. М.Л. Дорофеев и соавторы рассматривают СБП как финансовую инновацию и анализируют ее развитие в контексте изменения платежной среды [7]. В более широком контексте цифровизация банковского обслуживания малого и среднего бизнеса связана с переносом операций в дистанционные каналы и стремлением снизить временные и операционные издержки клиентов. Ю.П. Соболева и И.Ю. </w:t>
      </w:r>
      <w:proofErr w:type="spellStart"/>
      <w:r w:rsidRPr="00C35072">
        <w:rPr>
          <w:lang w:val="ru-RU"/>
        </w:rPr>
        <w:t>Паткин</w:t>
      </w:r>
      <w:proofErr w:type="spellEnd"/>
      <w:r w:rsidRPr="00C35072">
        <w:rPr>
          <w:lang w:val="ru-RU"/>
        </w:rPr>
        <w:t xml:space="preserve"> подчеркивают значение цифровых каналов для удобства, скорости и эффективности взаимодействия банка с предпринимателями [9].</w:t>
      </w:r>
    </w:p>
    <w:p w14:paraId="6222A0CC" w14:textId="20917EFE" w:rsidR="001035A8" w:rsidRPr="00C35072" w:rsidRDefault="00000000">
      <w:pPr>
        <w:rPr>
          <w:lang w:val="ru-RU"/>
        </w:rPr>
      </w:pPr>
      <w:r w:rsidRPr="00C35072">
        <w:rPr>
          <w:lang w:val="ru-RU"/>
        </w:rPr>
        <w:t xml:space="preserve">Таким образом, критерий «самая низкая ставка» не исчерпывает задачу выбора. Экономическая оценка должна учитывать как минимум четыре группы параметров: цену операции, наличие фиксированной или внедренческой нагрузки, ресурсные затраты пользователя и временную стоимость денежных средств. В отдельных случаях могут возникать дополнительные эффекты </w:t>
      </w:r>
      <w:r w:rsidR="00C35072">
        <w:rPr>
          <w:lang w:val="ru-RU"/>
        </w:rPr>
        <w:t>-</w:t>
      </w:r>
      <w:r w:rsidRPr="00C35072">
        <w:rPr>
          <w:lang w:val="ru-RU"/>
        </w:rPr>
        <w:t xml:space="preserve"> например, изменение конверсии покупателей, среднего чека, лояльности или риска отказа от покупки. Однако такие эффекты требуют самостоятельной эмпирической оценки и в настоящей работе не включаются в числовую апробацию, чтобы не подменять фактические данные предположениями.</w:t>
      </w:r>
    </w:p>
    <w:p w14:paraId="657FA306" w14:textId="77777777" w:rsidR="001035A8" w:rsidRPr="00C35072" w:rsidRDefault="00000000">
      <w:pPr>
        <w:pStyle w:val="21"/>
        <w:rPr>
          <w:lang w:val="ru-RU"/>
        </w:rPr>
      </w:pPr>
      <w:r w:rsidRPr="00C35072">
        <w:rPr>
          <w:lang w:val="ru-RU"/>
        </w:rPr>
        <w:lastRenderedPageBreak/>
        <w:t>2.2. Существующие подходы к выбору банковских продуктов</w:t>
      </w:r>
    </w:p>
    <w:p w14:paraId="6C9E131D" w14:textId="77777777" w:rsidR="001035A8" w:rsidRPr="00C35072" w:rsidRDefault="00000000">
      <w:pPr>
        <w:rPr>
          <w:lang w:val="ru-RU"/>
        </w:rPr>
      </w:pPr>
      <w:r w:rsidRPr="00C35072">
        <w:rPr>
          <w:lang w:val="ru-RU"/>
        </w:rPr>
        <w:t xml:space="preserve">В литературе встречаются рейтинговые и экспертные методы сравнения банковских продуктов. Например, Ю.В. Королевич предлагает оценивать привлекательность кредитных продуктов для МСП с учетом набора критериев и весовых коэффициентов, а затем ранжировать </w:t>
      </w:r>
      <w:proofErr w:type="gramStart"/>
      <w:r w:rsidRPr="00C35072">
        <w:rPr>
          <w:lang w:val="ru-RU"/>
        </w:rPr>
        <w:t>варианты по интегральной оценке</w:t>
      </w:r>
      <w:proofErr w:type="gramEnd"/>
      <w:r w:rsidRPr="00C35072">
        <w:rPr>
          <w:lang w:val="ru-RU"/>
        </w:rPr>
        <w:t xml:space="preserve"> [8]. Такой подход полезен, когда критерии имеют разную природу и часть из них невозможно непосредственно выразить в рублях. Вместе с тем для платежных решений значительная доля ключевых параметров поддается прямой денежной оценке, что позволяет построить прозрачную расчетную модель и уменьшить зависимость результата от субъективно заданных весов.</w:t>
      </w:r>
    </w:p>
    <w:p w14:paraId="07503BFF" w14:textId="05CE0568" w:rsidR="001035A8" w:rsidRPr="00C35072" w:rsidRDefault="00000000">
      <w:pPr>
        <w:rPr>
          <w:lang w:val="ru-RU"/>
        </w:rPr>
      </w:pPr>
      <w:r w:rsidRPr="00C35072">
        <w:rPr>
          <w:lang w:val="ru-RU"/>
        </w:rPr>
        <w:t xml:space="preserve">Предлагаемая в настоящей статье методика не заменяет экспертные методы. Она решает более узкую задачу </w:t>
      </w:r>
      <w:r w:rsidR="00C35072">
        <w:rPr>
          <w:lang w:val="ru-RU"/>
        </w:rPr>
        <w:t>-</w:t>
      </w:r>
      <w:r w:rsidRPr="00C35072">
        <w:rPr>
          <w:lang w:val="ru-RU"/>
        </w:rPr>
        <w:t xml:space="preserve"> рассчитывает экономический слой решения. Если два продукта близки по совокупной стоимости, предприниматель может дополнительно учитывать качество сервиса, техническую надежность, интеграцию с кассой, поддержку, удобство возвратов и иные качественные характеристики. Тем самым финансовая модель выступает первым фильтром, после которого применяются нефинансовые критерии.</w:t>
      </w:r>
    </w:p>
    <w:p w14:paraId="2C1A4DE0" w14:textId="77777777" w:rsidR="001035A8" w:rsidRPr="00C35072" w:rsidRDefault="00000000">
      <w:pPr>
        <w:pStyle w:val="21"/>
        <w:rPr>
          <w:lang w:val="ru-RU"/>
        </w:rPr>
      </w:pPr>
      <w:r w:rsidRPr="00C35072">
        <w:rPr>
          <w:lang w:val="ru-RU"/>
        </w:rPr>
        <w:t>2.3. Принцип отделения фактических данных от модельных предпосылок</w:t>
      </w:r>
    </w:p>
    <w:p w14:paraId="082A529C" w14:textId="77777777" w:rsidR="001035A8" w:rsidRPr="00C35072" w:rsidRDefault="00000000">
      <w:pPr>
        <w:rPr>
          <w:lang w:val="ru-RU"/>
        </w:rPr>
      </w:pPr>
      <w:r w:rsidRPr="00C35072">
        <w:rPr>
          <w:lang w:val="ru-RU"/>
        </w:rPr>
        <w:t>Для корректности исследования принципиально разделять фактические сведения и модельные предпосылки. К фактическим данным относятся официальные показатели Банка России и ФНС, предельные тарифы СБП, а также ключевая ставка на дату расчета. К модельным предпосылкам относятся условная ставка карточного эквайринга 2,2%, доли распределения оборота между картами и СБП, величина дополнительных расходов на внедрение и предполагаемый срок зачисления карточной выручки. Эти значения используются исключительно для демонстрации работы методики и не заявляются как среднерыночные тарифы или условия конкретного банка.</w:t>
      </w:r>
    </w:p>
    <w:p w14:paraId="5AAFE20B" w14:textId="77777777" w:rsidR="001035A8" w:rsidRPr="00C35072" w:rsidRDefault="00000000">
      <w:pPr>
        <w:rPr>
          <w:lang w:val="ru-RU"/>
        </w:rPr>
      </w:pPr>
      <w:r w:rsidRPr="00C35072">
        <w:rPr>
          <w:lang w:val="ru-RU"/>
        </w:rPr>
        <w:t>Такое разделение повышает воспроизводимость: любой пользователь может заменить условные величины на собственные договорные параметры и получить индивидуальный результат. Более того, сама логика модели сохраняется независимо от конкретного банка или платежного провайдера.</w:t>
      </w:r>
    </w:p>
    <w:p w14:paraId="287FA2C1" w14:textId="77777777" w:rsidR="001035A8" w:rsidRPr="00C35072" w:rsidRDefault="00000000">
      <w:pPr>
        <w:pStyle w:val="1"/>
        <w:rPr>
          <w:lang w:val="ru-RU"/>
        </w:rPr>
      </w:pPr>
      <w:r w:rsidRPr="00C35072">
        <w:rPr>
          <w:lang w:val="ru-RU"/>
        </w:rPr>
        <w:lastRenderedPageBreak/>
        <w:t>3. МЕТОДОЛОГИЯ ИССЛЕДОВАНИЯ</w:t>
      </w:r>
    </w:p>
    <w:p w14:paraId="43938906" w14:textId="77777777" w:rsidR="001035A8" w:rsidRPr="00C35072" w:rsidRDefault="00000000">
      <w:pPr>
        <w:pStyle w:val="21"/>
        <w:rPr>
          <w:lang w:val="ru-RU"/>
        </w:rPr>
      </w:pPr>
      <w:r w:rsidRPr="00C35072">
        <w:rPr>
          <w:lang w:val="ru-RU"/>
        </w:rPr>
        <w:t>3.1. Источники данных и расчетные допущения</w:t>
      </w:r>
    </w:p>
    <w:p w14:paraId="0DFC8CE4" w14:textId="09E2B072" w:rsidR="001035A8" w:rsidRPr="00C35072" w:rsidRDefault="00000000">
      <w:pPr>
        <w:rPr>
          <w:lang w:val="ru-RU"/>
        </w:rPr>
      </w:pPr>
      <w:r w:rsidRPr="00C35072">
        <w:rPr>
          <w:lang w:val="ru-RU"/>
        </w:rPr>
        <w:t xml:space="preserve">Информационную базу исследования составили: статистические сообщения и стратегические документы Банка России [2–4; 6; 12], официальные материалы НСПК о СБП [5], сведения ФНС о количестве субъектов МСП [1], научные публикации по цифровым платежам и оценке банковских продуктов [7–9], а также предыдущее авторское исследование тарифных моделей эквайринга [10]. Расчеты выполнены для трех реперных уровней месячного безналичного оборота </w:t>
      </w:r>
      <w:r w:rsidR="00C35072">
        <w:rPr>
          <w:lang w:val="ru-RU"/>
        </w:rPr>
        <w:t>-</w:t>
      </w:r>
      <w:r w:rsidRPr="00C35072">
        <w:rPr>
          <w:lang w:val="ru-RU"/>
        </w:rPr>
        <w:t xml:space="preserve"> 300 тыс., 1 млн и 3 млн руб.; для графического анализа использован диапазон 300 тыс.–3 млн руб.</w:t>
      </w:r>
    </w:p>
    <w:p w14:paraId="2CB5B4E9" w14:textId="77777777" w:rsidR="001035A8" w:rsidRPr="00C35072" w:rsidRDefault="00000000">
      <w:pPr>
        <w:rPr>
          <w:lang w:val="ru-RU"/>
        </w:rPr>
      </w:pPr>
      <w:r w:rsidRPr="00C35072">
        <w:rPr>
          <w:lang w:val="ru-RU"/>
        </w:rPr>
        <w:t>Базовый модельный сценарий предполагает, что весь безналичный оборот принимается по банковским картам с условной ставкой 2,2%. Альтернативные сценарии предусматривают перевод 20%, 30% или 50% оборота в СБП при комиссии 0,7%. Последнее значение соответствует максимальной комиссии для большинства категорий бизнеса, указанной в официальной информации о СБП [4; 5]. Для расширенного сценария дополнительно задано 1 100 руб. ежемесячных затрат, представляющих собой сумму амортизированных расходов на внедрение и условных дополнительных операционных затрат. Данная величина является модельной и используется для анализа порогового эффекта.</w:t>
      </w:r>
    </w:p>
    <w:p w14:paraId="51EA1D52" w14:textId="77777777" w:rsidR="001035A8" w:rsidRPr="00C35072" w:rsidRDefault="00000000">
      <w:pPr>
        <w:rPr>
          <w:lang w:val="ru-RU"/>
        </w:rPr>
      </w:pPr>
      <w:r w:rsidRPr="00C35072">
        <w:rPr>
          <w:lang w:val="ru-RU"/>
        </w:rPr>
        <w:t>Для оценки стоимости временного отвлечения средств применяется ключевая ставка Банка России как прозрачный ориентир альтернативной стоимости капитала. На 8 сентября 2026 г. ключевая ставка составляла 14,00% годовых [6]. Это не означает, что фактическая стоимость капитала любого малого предприятия равна ключевой ставке; в индивидуальном расчете предприниматель должен использовать собственную стоимость финансирования или требуемую доходность. В модели показатель нужен прежде всего для демонстрации того, как временной фактор может быть включен в совокупную стоимость.</w:t>
      </w:r>
    </w:p>
    <w:p w14:paraId="1D73A1FE" w14:textId="77777777" w:rsidR="001035A8" w:rsidRPr="00C35072" w:rsidRDefault="00000000">
      <w:pPr>
        <w:pStyle w:val="21"/>
        <w:rPr>
          <w:lang w:val="ru-RU"/>
        </w:rPr>
      </w:pPr>
      <w:r w:rsidRPr="00C35072">
        <w:rPr>
          <w:lang w:val="ru-RU"/>
        </w:rPr>
        <w:t>3.2. Совокупные скорректированные затраты</w:t>
      </w:r>
    </w:p>
    <w:p w14:paraId="781A4085" w14:textId="77777777" w:rsidR="001035A8" w:rsidRPr="00C35072" w:rsidRDefault="00000000">
      <w:pPr>
        <w:rPr>
          <w:lang w:val="ru-RU"/>
        </w:rPr>
      </w:pPr>
      <w:r w:rsidRPr="00C35072">
        <w:rPr>
          <w:lang w:val="ru-RU"/>
        </w:rPr>
        <w:t xml:space="preserve">Предлагается рассчитывать совокупные скорректированные затраты платежного решения </w:t>
      </w:r>
      <w:r>
        <w:t>k</w:t>
      </w:r>
      <w:r w:rsidRPr="00C35072">
        <w:rPr>
          <w:lang w:val="ru-RU"/>
        </w:rPr>
        <w:t xml:space="preserve"> (ССЗ</w:t>
      </w:r>
      <w:r>
        <w:t>k</w:t>
      </w:r>
      <w:r w:rsidRPr="00C35072">
        <w:rPr>
          <w:lang w:val="ru-RU"/>
        </w:rPr>
        <w:t>) как сумму пяти блоков: переменных комиссий, фиксированных платежей, внедренческих затрат в пересчете на расчетный период, операционных затрат и стоимости временного отвлечения денежных средств. При наличии документируемого прямого денежного эффекта, например фиксированной скидки или субсидии, он может вычитаться из суммы. Базовая формула имеет вид:</w:t>
      </w:r>
    </w:p>
    <w:p w14:paraId="222A37D0" w14:textId="77777777" w:rsidR="001035A8" w:rsidRPr="00C35072" w:rsidRDefault="00000000">
      <w:pPr>
        <w:spacing w:before="80" w:after="80"/>
        <w:ind w:firstLine="0"/>
        <w:jc w:val="center"/>
        <w:rPr>
          <w:lang w:val="ru-RU"/>
        </w:rPr>
      </w:pPr>
      <w:r w:rsidRPr="00C35072">
        <w:rPr>
          <w:i/>
          <w:lang w:val="ru-RU"/>
        </w:rPr>
        <w:lastRenderedPageBreak/>
        <w:t xml:space="preserve">ССЗₖ = </w:t>
      </w:r>
      <w:r>
        <w:rPr>
          <w:i/>
        </w:rPr>
        <w:t>C</w:t>
      </w:r>
      <w:r w:rsidRPr="00C35072">
        <w:rPr>
          <w:i/>
          <w:lang w:val="ru-RU"/>
        </w:rPr>
        <w:t xml:space="preserve">перₖ + </w:t>
      </w:r>
      <w:r>
        <w:rPr>
          <w:i/>
        </w:rPr>
        <w:t>C</w:t>
      </w:r>
      <w:r w:rsidRPr="00C35072">
        <w:rPr>
          <w:i/>
          <w:lang w:val="ru-RU"/>
        </w:rPr>
        <w:t xml:space="preserve">фиксₖ + </w:t>
      </w:r>
      <w:r>
        <w:rPr>
          <w:i/>
        </w:rPr>
        <w:t>C</w:t>
      </w:r>
      <w:proofErr w:type="spellStart"/>
      <w:r w:rsidRPr="00C35072">
        <w:rPr>
          <w:i/>
          <w:lang w:val="ru-RU"/>
        </w:rPr>
        <w:t>вн</w:t>
      </w:r>
      <w:proofErr w:type="spellEnd"/>
      <w:r w:rsidRPr="00C35072">
        <w:rPr>
          <w:i/>
          <w:lang w:val="ru-RU"/>
        </w:rPr>
        <w:t xml:space="preserve">ₖ + </w:t>
      </w:r>
      <w:r>
        <w:rPr>
          <w:i/>
        </w:rPr>
        <w:t>C</w:t>
      </w:r>
      <w:r w:rsidRPr="00C35072">
        <w:rPr>
          <w:i/>
          <w:lang w:val="ru-RU"/>
        </w:rPr>
        <w:t xml:space="preserve">опₖ + </w:t>
      </w:r>
      <w:r>
        <w:rPr>
          <w:i/>
        </w:rPr>
        <w:t>C</w:t>
      </w:r>
      <w:r w:rsidRPr="00C35072">
        <w:rPr>
          <w:i/>
          <w:lang w:val="ru-RU"/>
        </w:rPr>
        <w:t xml:space="preserve">времₖ − </w:t>
      </w:r>
      <w:proofErr w:type="gramStart"/>
      <w:r>
        <w:rPr>
          <w:i/>
        </w:rPr>
        <w:t>B</w:t>
      </w:r>
      <w:r w:rsidRPr="00C35072">
        <w:rPr>
          <w:i/>
          <w:lang w:val="ru-RU"/>
        </w:rPr>
        <w:t xml:space="preserve">ₖ,   </w:t>
      </w:r>
      <w:proofErr w:type="gramEnd"/>
      <w:r w:rsidRPr="00C35072">
        <w:rPr>
          <w:i/>
          <w:lang w:val="ru-RU"/>
        </w:rPr>
        <w:t xml:space="preserve">   (1)</w:t>
      </w:r>
    </w:p>
    <w:p w14:paraId="48ABE607" w14:textId="1C9273A4" w:rsidR="001035A8" w:rsidRPr="00C35072" w:rsidRDefault="00000000">
      <w:pPr>
        <w:rPr>
          <w:lang w:val="ru-RU"/>
        </w:rPr>
      </w:pPr>
      <w:r w:rsidRPr="00C35072">
        <w:rPr>
          <w:lang w:val="ru-RU"/>
        </w:rPr>
        <w:t xml:space="preserve">где </w:t>
      </w:r>
      <w:r>
        <w:t>C</w:t>
      </w:r>
      <w:r w:rsidRPr="00C35072">
        <w:rPr>
          <w:lang w:val="ru-RU"/>
        </w:rPr>
        <w:t xml:space="preserve">пер </w:t>
      </w:r>
      <w:r w:rsidR="00C35072">
        <w:rPr>
          <w:lang w:val="ru-RU"/>
        </w:rPr>
        <w:t>-</w:t>
      </w:r>
      <w:r w:rsidRPr="00C35072">
        <w:rPr>
          <w:lang w:val="ru-RU"/>
        </w:rPr>
        <w:t xml:space="preserve"> переменные комиссии, зависящие от оборота; </w:t>
      </w:r>
      <w:r>
        <w:t>C</w:t>
      </w:r>
      <w:r w:rsidRPr="00C35072">
        <w:rPr>
          <w:lang w:val="ru-RU"/>
        </w:rPr>
        <w:t xml:space="preserve">фикс </w:t>
      </w:r>
      <w:r w:rsidR="00C35072">
        <w:rPr>
          <w:lang w:val="ru-RU"/>
        </w:rPr>
        <w:t>-</w:t>
      </w:r>
      <w:r w:rsidRPr="00C35072">
        <w:rPr>
          <w:lang w:val="ru-RU"/>
        </w:rPr>
        <w:t xml:space="preserve"> фиксированная плата; </w:t>
      </w:r>
      <w:r>
        <w:t>C</w:t>
      </w:r>
      <w:proofErr w:type="spellStart"/>
      <w:r w:rsidRPr="00C35072">
        <w:rPr>
          <w:lang w:val="ru-RU"/>
        </w:rPr>
        <w:t>вн</w:t>
      </w:r>
      <w:proofErr w:type="spellEnd"/>
      <w:r w:rsidRPr="00C35072">
        <w:rPr>
          <w:lang w:val="ru-RU"/>
        </w:rPr>
        <w:t xml:space="preserve"> </w:t>
      </w:r>
      <w:r w:rsidR="00C35072">
        <w:rPr>
          <w:lang w:val="ru-RU"/>
        </w:rPr>
        <w:t>-</w:t>
      </w:r>
      <w:r w:rsidRPr="00C35072">
        <w:rPr>
          <w:lang w:val="ru-RU"/>
        </w:rPr>
        <w:t xml:space="preserve"> затраты на внедрение, распределенные по периоду использования; </w:t>
      </w:r>
      <w:r>
        <w:t>C</w:t>
      </w:r>
      <w:r w:rsidRPr="00C35072">
        <w:rPr>
          <w:lang w:val="ru-RU"/>
        </w:rPr>
        <w:t xml:space="preserve">оп </w:t>
      </w:r>
      <w:r w:rsidR="00C35072">
        <w:rPr>
          <w:lang w:val="ru-RU"/>
        </w:rPr>
        <w:t>-</w:t>
      </w:r>
      <w:r w:rsidRPr="00C35072">
        <w:rPr>
          <w:lang w:val="ru-RU"/>
        </w:rPr>
        <w:t xml:space="preserve"> измеримые дополнительные операционные расходы; </w:t>
      </w:r>
      <w:r>
        <w:t>C</w:t>
      </w:r>
      <w:r w:rsidRPr="00C35072">
        <w:rPr>
          <w:lang w:val="ru-RU"/>
        </w:rPr>
        <w:t xml:space="preserve">врем </w:t>
      </w:r>
      <w:r w:rsidR="00C35072">
        <w:rPr>
          <w:lang w:val="ru-RU"/>
        </w:rPr>
        <w:t>-</w:t>
      </w:r>
      <w:r w:rsidRPr="00C35072">
        <w:rPr>
          <w:lang w:val="ru-RU"/>
        </w:rPr>
        <w:t xml:space="preserve"> стоимость временного отвлечения денежных средств; </w:t>
      </w:r>
      <w:r>
        <w:t>B</w:t>
      </w:r>
      <w:r w:rsidRPr="00C35072">
        <w:rPr>
          <w:lang w:val="ru-RU"/>
        </w:rPr>
        <w:t xml:space="preserve"> </w:t>
      </w:r>
      <w:r w:rsidR="00C35072">
        <w:rPr>
          <w:lang w:val="ru-RU"/>
        </w:rPr>
        <w:t>-</w:t>
      </w:r>
      <w:r w:rsidRPr="00C35072">
        <w:rPr>
          <w:lang w:val="ru-RU"/>
        </w:rPr>
        <w:t xml:space="preserve"> подтверждаемый прямой денежный эффект.</w:t>
      </w:r>
    </w:p>
    <w:p w14:paraId="05A46E9E" w14:textId="77777777" w:rsidR="001035A8" w:rsidRPr="00C35072" w:rsidRDefault="00000000">
      <w:pPr>
        <w:rPr>
          <w:lang w:val="ru-RU"/>
        </w:rPr>
      </w:pPr>
      <w:r w:rsidRPr="00C35072">
        <w:rPr>
          <w:lang w:val="ru-RU"/>
        </w:rPr>
        <w:t xml:space="preserve">Если платежное решение состоит из нескольких каналов </w:t>
      </w:r>
      <w:r>
        <w:t>j</w:t>
      </w:r>
      <w:r w:rsidRPr="00C35072">
        <w:rPr>
          <w:lang w:val="ru-RU"/>
        </w:rPr>
        <w:t>, переменная комиссия определяется как взвешенная сумма:</w:t>
      </w:r>
    </w:p>
    <w:p w14:paraId="10344F3C" w14:textId="77777777" w:rsidR="001035A8" w:rsidRPr="00C35072" w:rsidRDefault="00000000">
      <w:pPr>
        <w:spacing w:before="80" w:after="80"/>
        <w:ind w:firstLine="0"/>
        <w:jc w:val="center"/>
        <w:rPr>
          <w:lang w:val="ru-RU"/>
        </w:rPr>
      </w:pPr>
      <w:r>
        <w:rPr>
          <w:i/>
        </w:rPr>
        <w:t>C</w:t>
      </w:r>
      <w:r w:rsidRPr="00C35072">
        <w:rPr>
          <w:i/>
          <w:lang w:val="ru-RU"/>
        </w:rPr>
        <w:t xml:space="preserve">перₖ = </w:t>
      </w:r>
      <w:r>
        <w:rPr>
          <w:i/>
        </w:rPr>
        <w:t>V</w:t>
      </w:r>
      <w:r w:rsidRPr="00C35072">
        <w:rPr>
          <w:i/>
          <w:lang w:val="ru-RU"/>
        </w:rPr>
        <w:t xml:space="preserve"> × </w:t>
      </w:r>
      <w:proofErr w:type="gramStart"/>
      <w:r>
        <w:rPr>
          <w:i/>
        </w:rPr>
        <w:t>Σ</w:t>
      </w:r>
      <w:r w:rsidRPr="00C35072">
        <w:rPr>
          <w:i/>
          <w:lang w:val="ru-RU"/>
        </w:rPr>
        <w:t>(</w:t>
      </w:r>
      <w:proofErr w:type="gramEnd"/>
      <w:r>
        <w:rPr>
          <w:i/>
        </w:rPr>
        <w:t>qⱼ</w:t>
      </w:r>
      <w:r w:rsidRPr="00C35072">
        <w:rPr>
          <w:i/>
          <w:lang w:val="ru-RU"/>
        </w:rPr>
        <w:t xml:space="preserve"> × </w:t>
      </w:r>
      <w:r>
        <w:rPr>
          <w:i/>
        </w:rPr>
        <w:t>rⱼ</w:t>
      </w:r>
      <w:r w:rsidRPr="00C35072">
        <w:rPr>
          <w:i/>
          <w:lang w:val="ru-RU"/>
        </w:rPr>
        <w:t>),      (2)</w:t>
      </w:r>
    </w:p>
    <w:p w14:paraId="41D06E3D" w14:textId="64E922C9" w:rsidR="001035A8" w:rsidRPr="00C35072" w:rsidRDefault="00000000">
      <w:pPr>
        <w:rPr>
          <w:lang w:val="ru-RU"/>
        </w:rPr>
      </w:pPr>
      <w:r w:rsidRPr="00C35072">
        <w:rPr>
          <w:lang w:val="ru-RU"/>
        </w:rPr>
        <w:t xml:space="preserve">где </w:t>
      </w:r>
      <w:r>
        <w:t>V</w:t>
      </w:r>
      <w:r w:rsidRPr="00C35072">
        <w:rPr>
          <w:lang w:val="ru-RU"/>
        </w:rPr>
        <w:t xml:space="preserve"> </w:t>
      </w:r>
      <w:r w:rsidR="00C35072">
        <w:rPr>
          <w:lang w:val="ru-RU"/>
        </w:rPr>
        <w:t xml:space="preserve">- </w:t>
      </w:r>
      <w:r w:rsidRPr="00C35072">
        <w:rPr>
          <w:lang w:val="ru-RU"/>
        </w:rPr>
        <w:t xml:space="preserve">месячный безналичный оборот; </w:t>
      </w:r>
      <w:proofErr w:type="spellStart"/>
      <w:r>
        <w:t>qj</w:t>
      </w:r>
      <w:proofErr w:type="spellEnd"/>
      <w:r w:rsidRPr="00C35072">
        <w:rPr>
          <w:lang w:val="ru-RU"/>
        </w:rPr>
        <w:t xml:space="preserve"> </w:t>
      </w:r>
      <w:r w:rsidR="00C35072">
        <w:rPr>
          <w:lang w:val="ru-RU"/>
        </w:rPr>
        <w:t xml:space="preserve">- </w:t>
      </w:r>
      <w:r w:rsidRPr="00C35072">
        <w:rPr>
          <w:lang w:val="ru-RU"/>
        </w:rPr>
        <w:t xml:space="preserve">доля оборота, проходящая через канал </w:t>
      </w:r>
      <w:r>
        <w:t>j</w:t>
      </w:r>
      <w:r w:rsidRPr="00C35072">
        <w:rPr>
          <w:lang w:val="ru-RU"/>
        </w:rPr>
        <w:t xml:space="preserve">; </w:t>
      </w:r>
      <w:proofErr w:type="spellStart"/>
      <w:r>
        <w:t>rj</w:t>
      </w:r>
      <w:proofErr w:type="spellEnd"/>
      <w:r w:rsidRPr="00C35072">
        <w:rPr>
          <w:lang w:val="ru-RU"/>
        </w:rPr>
        <w:t xml:space="preserve"> </w:t>
      </w:r>
      <w:r w:rsidR="00C35072">
        <w:rPr>
          <w:lang w:val="ru-RU"/>
        </w:rPr>
        <w:t>-</w:t>
      </w:r>
      <w:r w:rsidRPr="00C35072">
        <w:rPr>
          <w:lang w:val="ru-RU"/>
        </w:rPr>
        <w:t xml:space="preserve"> ставка комиссии по соответствующему каналу; сумма долей </w:t>
      </w:r>
      <w:proofErr w:type="spellStart"/>
      <w:r>
        <w:t>qj</w:t>
      </w:r>
      <w:proofErr w:type="spellEnd"/>
      <w:r w:rsidRPr="00C35072">
        <w:rPr>
          <w:lang w:val="ru-RU"/>
        </w:rPr>
        <w:t xml:space="preserve"> равна 1.</w:t>
      </w:r>
    </w:p>
    <w:p w14:paraId="7421F1E6" w14:textId="77777777" w:rsidR="001035A8" w:rsidRPr="00C35072" w:rsidRDefault="00000000">
      <w:pPr>
        <w:rPr>
          <w:lang w:val="ru-RU"/>
        </w:rPr>
      </w:pPr>
      <w:r w:rsidRPr="00C35072">
        <w:rPr>
          <w:lang w:val="ru-RU"/>
        </w:rPr>
        <w:t>Стоимость временного отвлечения денежных средств может быть оценена приближенно:</w:t>
      </w:r>
    </w:p>
    <w:p w14:paraId="5549F94B" w14:textId="77777777" w:rsidR="001035A8" w:rsidRDefault="00000000">
      <w:pPr>
        <w:spacing w:before="80" w:after="80"/>
        <w:ind w:firstLine="0"/>
        <w:jc w:val="center"/>
      </w:pPr>
      <w:proofErr w:type="spellStart"/>
      <w:r>
        <w:rPr>
          <w:i/>
        </w:rPr>
        <w:t>Cврем</w:t>
      </w:r>
      <w:proofErr w:type="spellEnd"/>
      <w:r>
        <w:rPr>
          <w:i/>
        </w:rPr>
        <w:t xml:space="preserve">ₖ = V × </w:t>
      </w:r>
      <w:proofErr w:type="gramStart"/>
      <w:r>
        <w:rPr>
          <w:i/>
        </w:rPr>
        <w:t>Σ(</w:t>
      </w:r>
      <w:proofErr w:type="gramEnd"/>
      <w:r>
        <w:rPr>
          <w:i/>
        </w:rPr>
        <w:t>qⱼ × dⱼ) × i / 365,      (3)</w:t>
      </w:r>
    </w:p>
    <w:p w14:paraId="11ED8C17" w14:textId="39E6D72C" w:rsidR="001035A8" w:rsidRPr="00C35072" w:rsidRDefault="00000000">
      <w:pPr>
        <w:rPr>
          <w:lang w:val="ru-RU"/>
        </w:rPr>
      </w:pPr>
      <w:r w:rsidRPr="00C35072">
        <w:rPr>
          <w:lang w:val="ru-RU"/>
        </w:rPr>
        <w:t xml:space="preserve">где </w:t>
      </w:r>
      <w:proofErr w:type="spellStart"/>
      <w:r>
        <w:t>dj</w:t>
      </w:r>
      <w:proofErr w:type="spellEnd"/>
      <w:r w:rsidRPr="00C35072">
        <w:rPr>
          <w:lang w:val="ru-RU"/>
        </w:rPr>
        <w:t xml:space="preserve"> </w:t>
      </w:r>
      <w:r w:rsidR="00C35072">
        <w:rPr>
          <w:lang w:val="ru-RU"/>
        </w:rPr>
        <w:t>-</w:t>
      </w:r>
      <w:r w:rsidRPr="00C35072">
        <w:rPr>
          <w:lang w:val="ru-RU"/>
        </w:rPr>
        <w:t xml:space="preserve"> средний срок недоступности средств в днях, </w:t>
      </w:r>
      <w:proofErr w:type="spellStart"/>
      <w:r>
        <w:t>i</w:t>
      </w:r>
      <w:proofErr w:type="spellEnd"/>
      <w:r w:rsidRPr="00C35072">
        <w:rPr>
          <w:lang w:val="ru-RU"/>
        </w:rPr>
        <w:t xml:space="preserve"> </w:t>
      </w:r>
      <w:r w:rsidR="00C35072">
        <w:rPr>
          <w:lang w:val="ru-RU"/>
        </w:rPr>
        <w:t>-</w:t>
      </w:r>
      <w:r w:rsidRPr="00C35072">
        <w:rPr>
          <w:lang w:val="ru-RU"/>
        </w:rPr>
        <w:t xml:space="preserve"> годовая стоимость капитала в долях единицы. Формула не предназначена для описания бухгалтерского учета; она используется как экономическая оценка альтернативной стоимости временно недоступной ликвидности.</w:t>
      </w:r>
    </w:p>
    <w:p w14:paraId="6123F9AA" w14:textId="77777777" w:rsidR="001035A8" w:rsidRPr="00C35072" w:rsidRDefault="00000000">
      <w:pPr>
        <w:pStyle w:val="21"/>
        <w:rPr>
          <w:lang w:val="ru-RU"/>
        </w:rPr>
      </w:pPr>
      <w:r w:rsidRPr="00C35072">
        <w:rPr>
          <w:lang w:val="ru-RU"/>
        </w:rPr>
        <w:t>3.3. Нормированная совокупная стоимость и экономический эффект</w:t>
      </w:r>
    </w:p>
    <w:p w14:paraId="3C2DC826" w14:textId="77777777" w:rsidR="001035A8" w:rsidRPr="00C35072" w:rsidRDefault="00000000">
      <w:pPr>
        <w:rPr>
          <w:lang w:val="ru-RU"/>
        </w:rPr>
      </w:pPr>
      <w:r w:rsidRPr="00C35072">
        <w:rPr>
          <w:lang w:val="ru-RU"/>
        </w:rPr>
        <w:t>Для сравнения бизнеса с разным оборотом вводится нормированная совокупная стоимость платежного решения (НСС), показывающая, какая доля платежного оборота расходуется на обслуживание с учетом выбранных корректировок:</w:t>
      </w:r>
    </w:p>
    <w:p w14:paraId="43642808" w14:textId="77777777" w:rsidR="001035A8" w:rsidRPr="00C35072" w:rsidRDefault="00000000">
      <w:pPr>
        <w:spacing w:before="80" w:after="80"/>
        <w:ind w:firstLine="0"/>
        <w:jc w:val="center"/>
        <w:rPr>
          <w:lang w:val="ru-RU"/>
        </w:rPr>
      </w:pPr>
      <w:r w:rsidRPr="00C35072">
        <w:rPr>
          <w:i/>
          <w:lang w:val="ru-RU"/>
        </w:rPr>
        <w:t xml:space="preserve">НССₖ = ССЗₖ / </w:t>
      </w:r>
      <w:r>
        <w:rPr>
          <w:i/>
        </w:rPr>
        <w:t>V</w:t>
      </w:r>
      <w:r w:rsidRPr="00C35072">
        <w:rPr>
          <w:i/>
          <w:lang w:val="ru-RU"/>
        </w:rPr>
        <w:t xml:space="preserve"> × 100</w:t>
      </w:r>
      <w:proofErr w:type="gramStart"/>
      <w:r w:rsidRPr="00C35072">
        <w:rPr>
          <w:i/>
          <w:lang w:val="ru-RU"/>
        </w:rPr>
        <w:t xml:space="preserve">%,   </w:t>
      </w:r>
      <w:proofErr w:type="gramEnd"/>
      <w:r w:rsidRPr="00C35072">
        <w:rPr>
          <w:i/>
          <w:lang w:val="ru-RU"/>
        </w:rPr>
        <w:t xml:space="preserve">   (4)</w:t>
      </w:r>
    </w:p>
    <w:p w14:paraId="746086A8" w14:textId="77777777" w:rsidR="001035A8" w:rsidRPr="00C35072" w:rsidRDefault="00000000">
      <w:pPr>
        <w:rPr>
          <w:lang w:val="ru-RU"/>
        </w:rPr>
      </w:pPr>
      <w:r w:rsidRPr="00C35072">
        <w:rPr>
          <w:lang w:val="ru-RU"/>
        </w:rPr>
        <w:t>В отличие от номинальной банковской ставки НСС включает фиксированные и прочие денежно измеримые факторы. При малом обороте фиксированная нагрузка сильнее увеличивает НСС; по мере роста оборота ее относительное влияние снижается.</w:t>
      </w:r>
    </w:p>
    <w:p w14:paraId="361ACD5F" w14:textId="77777777" w:rsidR="001035A8" w:rsidRPr="00C35072" w:rsidRDefault="00000000">
      <w:pPr>
        <w:rPr>
          <w:lang w:val="ru-RU"/>
        </w:rPr>
      </w:pPr>
      <w:r w:rsidRPr="00C35072">
        <w:rPr>
          <w:lang w:val="ru-RU"/>
        </w:rPr>
        <w:t>Экономический эффект альтернативного решения относительно базового определяется как:</w:t>
      </w:r>
    </w:p>
    <w:p w14:paraId="3D45968B" w14:textId="77777777" w:rsidR="001035A8" w:rsidRPr="00C35072" w:rsidRDefault="00000000">
      <w:pPr>
        <w:spacing w:before="80" w:after="80"/>
        <w:ind w:firstLine="0"/>
        <w:jc w:val="center"/>
        <w:rPr>
          <w:lang w:val="ru-RU"/>
        </w:rPr>
      </w:pPr>
      <w:r w:rsidRPr="00C35072">
        <w:rPr>
          <w:i/>
          <w:lang w:val="ru-RU"/>
        </w:rPr>
        <w:t xml:space="preserve">ЭЭₖ = ССЗ₀ − </w:t>
      </w:r>
      <w:proofErr w:type="gramStart"/>
      <w:r w:rsidRPr="00C35072">
        <w:rPr>
          <w:i/>
          <w:lang w:val="ru-RU"/>
        </w:rPr>
        <w:t xml:space="preserve">ССЗₖ,   </w:t>
      </w:r>
      <w:proofErr w:type="gramEnd"/>
      <w:r w:rsidRPr="00C35072">
        <w:rPr>
          <w:i/>
          <w:lang w:val="ru-RU"/>
        </w:rPr>
        <w:t xml:space="preserve">   (5)</w:t>
      </w:r>
    </w:p>
    <w:p w14:paraId="31AD34F4" w14:textId="5EBB9614" w:rsidR="001035A8" w:rsidRPr="00C35072" w:rsidRDefault="00000000">
      <w:pPr>
        <w:rPr>
          <w:lang w:val="ru-RU"/>
        </w:rPr>
      </w:pPr>
      <w:r w:rsidRPr="00C35072">
        <w:rPr>
          <w:lang w:val="ru-RU"/>
        </w:rPr>
        <w:t xml:space="preserve">Положительное значение ЭЭ означает расчетную экономию, отрицательное </w:t>
      </w:r>
      <w:r w:rsidR="00C35072">
        <w:rPr>
          <w:lang w:val="ru-RU"/>
        </w:rPr>
        <w:t>-</w:t>
      </w:r>
      <w:r w:rsidRPr="00C35072">
        <w:rPr>
          <w:lang w:val="ru-RU"/>
        </w:rPr>
        <w:t xml:space="preserve"> увеличение совокупных затрат. Для годовой оценки при стабильных параметрах месячный эффект </w:t>
      </w:r>
      <w:r w:rsidRPr="00C35072">
        <w:rPr>
          <w:lang w:val="ru-RU"/>
        </w:rPr>
        <w:lastRenderedPageBreak/>
        <w:t>умножается на 12. Если оборот сезонный, корректнее рассчитывать эффект отдельно по каждому месяцу.</w:t>
      </w:r>
    </w:p>
    <w:p w14:paraId="5CD5420A" w14:textId="77777777" w:rsidR="001035A8" w:rsidRPr="00C35072" w:rsidRDefault="00000000">
      <w:pPr>
        <w:pStyle w:val="21"/>
        <w:rPr>
          <w:lang w:val="ru-RU"/>
        </w:rPr>
      </w:pPr>
      <w:r w:rsidRPr="00C35072">
        <w:rPr>
          <w:lang w:val="ru-RU"/>
        </w:rPr>
        <w:t>3.4. Точка безубыточности альтернативного решения</w:t>
      </w:r>
    </w:p>
    <w:p w14:paraId="7C536BD2" w14:textId="77777777" w:rsidR="001035A8" w:rsidRPr="00C35072" w:rsidRDefault="00000000">
      <w:pPr>
        <w:rPr>
          <w:lang w:val="ru-RU"/>
        </w:rPr>
      </w:pPr>
      <w:r w:rsidRPr="00C35072">
        <w:rPr>
          <w:lang w:val="ru-RU"/>
        </w:rPr>
        <w:t>При наличии дополнительных фиксированных затрат альтернативное решение может быть невыгодно на малом обороте, даже если его переменная ставка ниже. В простейшем случае пороговый оборот определяется отношением дополнительной фиксированной нагрузки к экономии на единицу оборота:</w:t>
      </w:r>
    </w:p>
    <w:p w14:paraId="275C509A" w14:textId="77777777" w:rsidR="001035A8" w:rsidRPr="00C35072" w:rsidRDefault="00000000">
      <w:pPr>
        <w:spacing w:before="80" w:after="80"/>
        <w:ind w:firstLine="0"/>
        <w:jc w:val="center"/>
        <w:rPr>
          <w:lang w:val="ru-RU"/>
        </w:rPr>
      </w:pPr>
      <w:r>
        <w:rPr>
          <w:i/>
        </w:rPr>
        <w:t>V</w:t>
      </w:r>
      <w:r w:rsidRPr="00C35072">
        <w:rPr>
          <w:i/>
          <w:lang w:val="ru-RU"/>
        </w:rPr>
        <w:t xml:space="preserve">* = </w:t>
      </w:r>
      <w:r>
        <w:rPr>
          <w:i/>
        </w:rPr>
        <w:t>ΔF</w:t>
      </w:r>
      <w:r w:rsidRPr="00C35072">
        <w:rPr>
          <w:i/>
          <w:lang w:val="ru-RU"/>
        </w:rPr>
        <w:t xml:space="preserve"> / (</w:t>
      </w:r>
      <w:proofErr w:type="spellStart"/>
      <w:r>
        <w:rPr>
          <w:i/>
        </w:rPr>
        <w:t>Δr</w:t>
      </w:r>
      <w:proofErr w:type="spellEnd"/>
      <w:r w:rsidRPr="00C35072">
        <w:rPr>
          <w:i/>
          <w:lang w:val="ru-RU"/>
        </w:rPr>
        <w:t xml:space="preserve"> + </w:t>
      </w:r>
      <w:proofErr w:type="spellStart"/>
      <w:r>
        <w:rPr>
          <w:i/>
        </w:rPr>
        <w:t>i</w:t>
      </w:r>
      <w:proofErr w:type="spellEnd"/>
      <w:r w:rsidRPr="00C35072">
        <w:rPr>
          <w:i/>
          <w:lang w:val="ru-RU"/>
        </w:rPr>
        <w:t xml:space="preserve"> × </w:t>
      </w:r>
      <w:proofErr w:type="spellStart"/>
      <w:r>
        <w:rPr>
          <w:i/>
        </w:rPr>
        <w:t>Δd</w:t>
      </w:r>
      <w:proofErr w:type="spellEnd"/>
      <w:r w:rsidRPr="00C35072">
        <w:rPr>
          <w:i/>
          <w:lang w:val="ru-RU"/>
        </w:rPr>
        <w:t xml:space="preserve"> / 365</w:t>
      </w:r>
      <w:proofErr w:type="gramStart"/>
      <w:r w:rsidRPr="00C35072">
        <w:rPr>
          <w:i/>
          <w:lang w:val="ru-RU"/>
        </w:rPr>
        <w:t xml:space="preserve">),   </w:t>
      </w:r>
      <w:proofErr w:type="gramEnd"/>
      <w:r w:rsidRPr="00C35072">
        <w:rPr>
          <w:i/>
          <w:lang w:val="ru-RU"/>
        </w:rPr>
        <w:t xml:space="preserve">   (6)</w:t>
      </w:r>
    </w:p>
    <w:p w14:paraId="1B8CDA6C" w14:textId="20438F2E" w:rsidR="001035A8" w:rsidRPr="00C35072" w:rsidRDefault="00000000">
      <w:pPr>
        <w:rPr>
          <w:lang w:val="ru-RU"/>
        </w:rPr>
      </w:pPr>
      <w:r w:rsidRPr="00C35072">
        <w:rPr>
          <w:lang w:val="ru-RU"/>
        </w:rPr>
        <w:t xml:space="preserve">где </w:t>
      </w:r>
      <w:r>
        <w:t>ΔF</w:t>
      </w:r>
      <w:r w:rsidRPr="00C35072">
        <w:rPr>
          <w:lang w:val="ru-RU"/>
        </w:rPr>
        <w:t xml:space="preserve"> </w:t>
      </w:r>
      <w:r w:rsidR="00C35072">
        <w:rPr>
          <w:lang w:val="ru-RU"/>
        </w:rPr>
        <w:t>-</w:t>
      </w:r>
      <w:r w:rsidRPr="00C35072">
        <w:rPr>
          <w:lang w:val="ru-RU"/>
        </w:rPr>
        <w:t xml:space="preserve"> дополнительные фиксированные, внедренческие и операционные расходы альтернативного решения за месяц; </w:t>
      </w:r>
      <w:proofErr w:type="spellStart"/>
      <w:r>
        <w:t>Δr</w:t>
      </w:r>
      <w:proofErr w:type="spellEnd"/>
      <w:r w:rsidRPr="00C35072">
        <w:rPr>
          <w:lang w:val="ru-RU"/>
        </w:rPr>
        <w:t xml:space="preserve"> </w:t>
      </w:r>
      <w:r w:rsidR="00C35072">
        <w:rPr>
          <w:lang w:val="ru-RU"/>
        </w:rPr>
        <w:t>-</w:t>
      </w:r>
      <w:r w:rsidRPr="00C35072">
        <w:rPr>
          <w:lang w:val="ru-RU"/>
        </w:rPr>
        <w:t xml:space="preserve"> снижение эффективной переменной комиссии; </w:t>
      </w:r>
      <w:proofErr w:type="spellStart"/>
      <w:r>
        <w:t>Δd</w:t>
      </w:r>
      <w:proofErr w:type="spellEnd"/>
      <w:r w:rsidRPr="00C35072">
        <w:rPr>
          <w:lang w:val="ru-RU"/>
        </w:rPr>
        <w:t xml:space="preserve"> </w:t>
      </w:r>
      <w:r w:rsidR="00C35072">
        <w:rPr>
          <w:lang w:val="ru-RU"/>
        </w:rPr>
        <w:t>-</w:t>
      </w:r>
      <w:r w:rsidRPr="00C35072">
        <w:rPr>
          <w:lang w:val="ru-RU"/>
        </w:rPr>
        <w:t xml:space="preserve"> снижение средневзвешенного срока отвлечения средств. Формула показывает, что экономическая целесообразность зависит не только от тарифа, но и от масштаба деятельности бизнеса.</w:t>
      </w:r>
    </w:p>
    <w:p w14:paraId="05A416BD" w14:textId="2653BD3E" w:rsidR="001035A8" w:rsidRPr="00C35072" w:rsidRDefault="00000000">
      <w:pPr>
        <w:pStyle w:val="FigureCaption"/>
        <w:rPr>
          <w:lang w:val="ru-RU"/>
        </w:rPr>
      </w:pPr>
      <w:r w:rsidRPr="00C35072">
        <w:rPr>
          <w:lang w:val="ru-RU"/>
        </w:rPr>
        <w:t xml:space="preserve">Таблица 1 </w:t>
      </w:r>
      <w:r w:rsidR="00C35072">
        <w:rPr>
          <w:lang w:val="ru-RU"/>
        </w:rPr>
        <w:t>-</w:t>
      </w:r>
      <w:r w:rsidRPr="00C35072">
        <w:rPr>
          <w:lang w:val="ru-RU"/>
        </w:rPr>
        <w:t xml:space="preserve"> Состав предлагаемого показателя совокупных скорректированных затрат</w:t>
      </w:r>
    </w:p>
    <w:tbl>
      <w:tblPr>
        <w:tblStyle w:val="aff0"/>
        <w:tblW w:w="0" w:type="auto"/>
        <w:jc w:val="center"/>
        <w:tblLook w:val="04A0" w:firstRow="1" w:lastRow="0" w:firstColumn="1" w:lastColumn="0" w:noHBand="0" w:noVBand="1"/>
      </w:tblPr>
      <w:tblGrid>
        <w:gridCol w:w="2491"/>
        <w:gridCol w:w="2490"/>
        <w:gridCol w:w="2491"/>
        <w:gridCol w:w="2490"/>
      </w:tblGrid>
      <w:tr w:rsidR="001035A8" w14:paraId="0567F44C" w14:textId="77777777">
        <w:trPr>
          <w:jc w:val="center"/>
        </w:trPr>
        <w:tc>
          <w:tcPr>
            <w:tcW w:w="2493" w:type="dxa"/>
            <w:shd w:val="clear" w:color="auto" w:fill="E7E6E6"/>
            <w:tcMar>
              <w:top w:w="70" w:type="dxa"/>
              <w:left w:w="90" w:type="dxa"/>
              <w:bottom w:w="70" w:type="dxa"/>
              <w:right w:w="90" w:type="dxa"/>
            </w:tcMar>
            <w:vAlign w:val="center"/>
          </w:tcPr>
          <w:p w14:paraId="0308F84D" w14:textId="77777777" w:rsidR="001035A8" w:rsidRDefault="00000000">
            <w:pPr>
              <w:spacing w:line="240" w:lineRule="auto"/>
              <w:ind w:firstLine="0"/>
              <w:jc w:val="center"/>
            </w:pPr>
            <w:proofErr w:type="spellStart"/>
            <w:r>
              <w:rPr>
                <w:b/>
                <w:sz w:val="16"/>
              </w:rPr>
              <w:t>Блок</w:t>
            </w:r>
            <w:proofErr w:type="spellEnd"/>
          </w:p>
        </w:tc>
        <w:tc>
          <w:tcPr>
            <w:tcW w:w="2493" w:type="dxa"/>
            <w:shd w:val="clear" w:color="auto" w:fill="E7E6E6"/>
            <w:tcMar>
              <w:top w:w="70" w:type="dxa"/>
              <w:left w:w="90" w:type="dxa"/>
              <w:bottom w:w="70" w:type="dxa"/>
              <w:right w:w="90" w:type="dxa"/>
            </w:tcMar>
            <w:vAlign w:val="center"/>
          </w:tcPr>
          <w:p w14:paraId="0A2A58D3" w14:textId="77777777" w:rsidR="001035A8" w:rsidRDefault="00000000">
            <w:pPr>
              <w:spacing w:line="240" w:lineRule="auto"/>
              <w:ind w:firstLine="0"/>
              <w:jc w:val="center"/>
            </w:pPr>
            <w:r>
              <w:rPr>
                <w:b/>
                <w:sz w:val="16"/>
              </w:rPr>
              <w:t>Обозначение</w:t>
            </w:r>
          </w:p>
        </w:tc>
        <w:tc>
          <w:tcPr>
            <w:tcW w:w="2493" w:type="dxa"/>
            <w:shd w:val="clear" w:color="auto" w:fill="E7E6E6"/>
            <w:tcMar>
              <w:top w:w="70" w:type="dxa"/>
              <w:left w:w="90" w:type="dxa"/>
              <w:bottom w:w="70" w:type="dxa"/>
              <w:right w:w="90" w:type="dxa"/>
            </w:tcMar>
            <w:vAlign w:val="center"/>
          </w:tcPr>
          <w:p w14:paraId="159E48A3" w14:textId="77777777" w:rsidR="001035A8" w:rsidRDefault="00000000">
            <w:pPr>
              <w:spacing w:line="240" w:lineRule="auto"/>
              <w:ind w:firstLine="0"/>
              <w:jc w:val="center"/>
            </w:pPr>
            <w:r>
              <w:rPr>
                <w:b/>
                <w:sz w:val="16"/>
              </w:rPr>
              <w:t>Содержание</w:t>
            </w:r>
          </w:p>
        </w:tc>
        <w:tc>
          <w:tcPr>
            <w:tcW w:w="2493" w:type="dxa"/>
            <w:shd w:val="clear" w:color="auto" w:fill="E7E6E6"/>
            <w:tcMar>
              <w:top w:w="70" w:type="dxa"/>
              <w:left w:w="90" w:type="dxa"/>
              <w:bottom w:w="70" w:type="dxa"/>
              <w:right w:w="90" w:type="dxa"/>
            </w:tcMar>
            <w:vAlign w:val="center"/>
          </w:tcPr>
          <w:p w14:paraId="74553F3D" w14:textId="77777777" w:rsidR="001035A8" w:rsidRDefault="00000000">
            <w:pPr>
              <w:spacing w:line="240" w:lineRule="auto"/>
              <w:ind w:firstLine="0"/>
              <w:jc w:val="center"/>
            </w:pPr>
            <w:r>
              <w:rPr>
                <w:b/>
                <w:sz w:val="16"/>
              </w:rPr>
              <w:t>Источник значения</w:t>
            </w:r>
          </w:p>
        </w:tc>
      </w:tr>
      <w:tr w:rsidR="001035A8" w14:paraId="749CB1E0" w14:textId="77777777">
        <w:trPr>
          <w:jc w:val="center"/>
        </w:trPr>
        <w:tc>
          <w:tcPr>
            <w:tcW w:w="2493" w:type="dxa"/>
            <w:tcMar>
              <w:top w:w="70" w:type="dxa"/>
              <w:left w:w="90" w:type="dxa"/>
              <w:bottom w:w="70" w:type="dxa"/>
              <w:right w:w="90" w:type="dxa"/>
            </w:tcMar>
            <w:vAlign w:val="center"/>
          </w:tcPr>
          <w:p w14:paraId="0013BD7D" w14:textId="77777777" w:rsidR="001035A8" w:rsidRDefault="00000000">
            <w:pPr>
              <w:spacing w:line="240" w:lineRule="auto"/>
              <w:ind w:firstLine="0"/>
              <w:jc w:val="left"/>
            </w:pPr>
            <w:r>
              <w:rPr>
                <w:sz w:val="16"/>
              </w:rPr>
              <w:t>Переменная комиссия</w:t>
            </w:r>
          </w:p>
        </w:tc>
        <w:tc>
          <w:tcPr>
            <w:tcW w:w="2493" w:type="dxa"/>
            <w:tcMar>
              <w:top w:w="70" w:type="dxa"/>
              <w:left w:w="90" w:type="dxa"/>
              <w:bottom w:w="70" w:type="dxa"/>
              <w:right w:w="90" w:type="dxa"/>
            </w:tcMar>
            <w:vAlign w:val="center"/>
          </w:tcPr>
          <w:p w14:paraId="10590887" w14:textId="77777777" w:rsidR="001035A8" w:rsidRDefault="00000000">
            <w:pPr>
              <w:spacing w:line="240" w:lineRule="auto"/>
              <w:ind w:firstLine="0"/>
              <w:jc w:val="left"/>
            </w:pPr>
            <w:r>
              <w:rPr>
                <w:sz w:val="16"/>
              </w:rPr>
              <w:t>Cпер</w:t>
            </w:r>
          </w:p>
        </w:tc>
        <w:tc>
          <w:tcPr>
            <w:tcW w:w="2493" w:type="dxa"/>
            <w:tcMar>
              <w:top w:w="70" w:type="dxa"/>
              <w:left w:w="90" w:type="dxa"/>
              <w:bottom w:w="70" w:type="dxa"/>
              <w:right w:w="90" w:type="dxa"/>
            </w:tcMar>
            <w:vAlign w:val="center"/>
          </w:tcPr>
          <w:p w14:paraId="42A8EBA6" w14:textId="77777777" w:rsidR="001035A8" w:rsidRPr="00C35072" w:rsidRDefault="00000000">
            <w:pPr>
              <w:spacing w:line="240" w:lineRule="auto"/>
              <w:ind w:firstLine="0"/>
              <w:jc w:val="left"/>
              <w:rPr>
                <w:lang w:val="ru-RU"/>
              </w:rPr>
            </w:pPr>
            <w:r w:rsidRPr="00C35072">
              <w:rPr>
                <w:sz w:val="16"/>
                <w:lang w:val="ru-RU"/>
              </w:rPr>
              <w:t>Процентные комиссии по платежным каналам</w:t>
            </w:r>
          </w:p>
        </w:tc>
        <w:tc>
          <w:tcPr>
            <w:tcW w:w="2493" w:type="dxa"/>
            <w:tcMar>
              <w:top w:w="70" w:type="dxa"/>
              <w:left w:w="90" w:type="dxa"/>
              <w:bottom w:w="70" w:type="dxa"/>
              <w:right w:w="90" w:type="dxa"/>
            </w:tcMar>
            <w:vAlign w:val="center"/>
          </w:tcPr>
          <w:p w14:paraId="6565272C" w14:textId="77777777" w:rsidR="001035A8" w:rsidRDefault="00000000">
            <w:pPr>
              <w:spacing w:line="240" w:lineRule="auto"/>
              <w:ind w:firstLine="0"/>
              <w:jc w:val="left"/>
            </w:pPr>
            <w:proofErr w:type="spellStart"/>
            <w:r>
              <w:rPr>
                <w:sz w:val="16"/>
              </w:rPr>
              <w:t>Тариф</w:t>
            </w:r>
            <w:proofErr w:type="spellEnd"/>
            <w:r>
              <w:rPr>
                <w:sz w:val="16"/>
              </w:rPr>
              <w:t>/</w:t>
            </w:r>
            <w:proofErr w:type="spellStart"/>
            <w:r>
              <w:rPr>
                <w:sz w:val="16"/>
              </w:rPr>
              <w:t>договор</w:t>
            </w:r>
            <w:proofErr w:type="spellEnd"/>
          </w:p>
        </w:tc>
      </w:tr>
      <w:tr w:rsidR="001035A8" w14:paraId="7B79D941" w14:textId="77777777">
        <w:trPr>
          <w:jc w:val="center"/>
        </w:trPr>
        <w:tc>
          <w:tcPr>
            <w:tcW w:w="2493" w:type="dxa"/>
            <w:tcMar>
              <w:top w:w="70" w:type="dxa"/>
              <w:left w:w="90" w:type="dxa"/>
              <w:bottom w:w="70" w:type="dxa"/>
              <w:right w:w="90" w:type="dxa"/>
            </w:tcMar>
            <w:vAlign w:val="center"/>
          </w:tcPr>
          <w:p w14:paraId="3A60D7FC" w14:textId="77777777" w:rsidR="001035A8" w:rsidRDefault="00000000">
            <w:pPr>
              <w:spacing w:line="240" w:lineRule="auto"/>
              <w:ind w:firstLine="0"/>
              <w:jc w:val="left"/>
            </w:pPr>
            <w:r>
              <w:rPr>
                <w:sz w:val="16"/>
              </w:rPr>
              <w:t>Фиксированная плата</w:t>
            </w:r>
          </w:p>
        </w:tc>
        <w:tc>
          <w:tcPr>
            <w:tcW w:w="2493" w:type="dxa"/>
            <w:tcMar>
              <w:top w:w="70" w:type="dxa"/>
              <w:left w:w="90" w:type="dxa"/>
              <w:bottom w:w="70" w:type="dxa"/>
              <w:right w:w="90" w:type="dxa"/>
            </w:tcMar>
            <w:vAlign w:val="center"/>
          </w:tcPr>
          <w:p w14:paraId="304AB0E5" w14:textId="77777777" w:rsidR="001035A8" w:rsidRDefault="00000000">
            <w:pPr>
              <w:spacing w:line="240" w:lineRule="auto"/>
              <w:ind w:firstLine="0"/>
              <w:jc w:val="left"/>
            </w:pPr>
            <w:r>
              <w:rPr>
                <w:sz w:val="16"/>
              </w:rPr>
              <w:t>Cфикс</w:t>
            </w:r>
          </w:p>
        </w:tc>
        <w:tc>
          <w:tcPr>
            <w:tcW w:w="2493" w:type="dxa"/>
            <w:tcMar>
              <w:top w:w="70" w:type="dxa"/>
              <w:left w:w="90" w:type="dxa"/>
              <w:bottom w:w="70" w:type="dxa"/>
              <w:right w:w="90" w:type="dxa"/>
            </w:tcMar>
            <w:vAlign w:val="center"/>
          </w:tcPr>
          <w:p w14:paraId="3C710C92" w14:textId="77777777" w:rsidR="001035A8" w:rsidRDefault="00000000">
            <w:pPr>
              <w:spacing w:line="240" w:lineRule="auto"/>
              <w:ind w:firstLine="0"/>
              <w:jc w:val="left"/>
            </w:pPr>
            <w:r>
              <w:rPr>
                <w:sz w:val="16"/>
              </w:rPr>
              <w:t>Ежемесячные платежи, аренда, пакет</w:t>
            </w:r>
          </w:p>
        </w:tc>
        <w:tc>
          <w:tcPr>
            <w:tcW w:w="2493" w:type="dxa"/>
            <w:tcMar>
              <w:top w:w="70" w:type="dxa"/>
              <w:left w:w="90" w:type="dxa"/>
              <w:bottom w:w="70" w:type="dxa"/>
              <w:right w:w="90" w:type="dxa"/>
            </w:tcMar>
            <w:vAlign w:val="center"/>
          </w:tcPr>
          <w:p w14:paraId="57FC0C89" w14:textId="77777777" w:rsidR="001035A8" w:rsidRDefault="00000000">
            <w:pPr>
              <w:spacing w:line="240" w:lineRule="auto"/>
              <w:ind w:firstLine="0"/>
              <w:jc w:val="left"/>
            </w:pPr>
            <w:r>
              <w:rPr>
                <w:sz w:val="16"/>
              </w:rPr>
              <w:t>Тариф/договор</w:t>
            </w:r>
          </w:p>
        </w:tc>
      </w:tr>
      <w:tr w:rsidR="001035A8" w14:paraId="6F09CF1A" w14:textId="77777777">
        <w:trPr>
          <w:jc w:val="center"/>
        </w:trPr>
        <w:tc>
          <w:tcPr>
            <w:tcW w:w="2493" w:type="dxa"/>
            <w:tcMar>
              <w:top w:w="70" w:type="dxa"/>
              <w:left w:w="90" w:type="dxa"/>
              <w:bottom w:w="70" w:type="dxa"/>
              <w:right w:w="90" w:type="dxa"/>
            </w:tcMar>
            <w:vAlign w:val="center"/>
          </w:tcPr>
          <w:p w14:paraId="0C908BA0" w14:textId="77777777" w:rsidR="001035A8" w:rsidRDefault="00000000">
            <w:pPr>
              <w:spacing w:line="240" w:lineRule="auto"/>
              <w:ind w:firstLine="0"/>
              <w:jc w:val="left"/>
            </w:pPr>
            <w:r>
              <w:rPr>
                <w:sz w:val="16"/>
              </w:rPr>
              <w:t>Внедрение</w:t>
            </w:r>
          </w:p>
        </w:tc>
        <w:tc>
          <w:tcPr>
            <w:tcW w:w="2493" w:type="dxa"/>
            <w:tcMar>
              <w:top w:w="70" w:type="dxa"/>
              <w:left w:w="90" w:type="dxa"/>
              <w:bottom w:w="70" w:type="dxa"/>
              <w:right w:w="90" w:type="dxa"/>
            </w:tcMar>
            <w:vAlign w:val="center"/>
          </w:tcPr>
          <w:p w14:paraId="20493A17" w14:textId="77777777" w:rsidR="001035A8" w:rsidRDefault="00000000">
            <w:pPr>
              <w:spacing w:line="240" w:lineRule="auto"/>
              <w:ind w:firstLine="0"/>
              <w:jc w:val="left"/>
            </w:pPr>
            <w:r>
              <w:rPr>
                <w:sz w:val="16"/>
              </w:rPr>
              <w:t>Cвн</w:t>
            </w:r>
          </w:p>
        </w:tc>
        <w:tc>
          <w:tcPr>
            <w:tcW w:w="2493" w:type="dxa"/>
            <w:tcMar>
              <w:top w:w="70" w:type="dxa"/>
              <w:left w:w="90" w:type="dxa"/>
              <w:bottom w:w="70" w:type="dxa"/>
              <w:right w:w="90" w:type="dxa"/>
            </w:tcMar>
            <w:vAlign w:val="center"/>
          </w:tcPr>
          <w:p w14:paraId="34464A57" w14:textId="77777777" w:rsidR="001035A8" w:rsidRPr="00C35072" w:rsidRDefault="00000000">
            <w:pPr>
              <w:spacing w:line="240" w:lineRule="auto"/>
              <w:ind w:firstLine="0"/>
              <w:jc w:val="left"/>
              <w:rPr>
                <w:lang w:val="ru-RU"/>
              </w:rPr>
            </w:pPr>
            <w:r w:rsidRPr="00C35072">
              <w:rPr>
                <w:sz w:val="16"/>
                <w:lang w:val="ru-RU"/>
              </w:rPr>
              <w:t>Разовые затраты, распределенные по сроку использования</w:t>
            </w:r>
          </w:p>
        </w:tc>
        <w:tc>
          <w:tcPr>
            <w:tcW w:w="2493" w:type="dxa"/>
            <w:tcMar>
              <w:top w:w="70" w:type="dxa"/>
              <w:left w:w="90" w:type="dxa"/>
              <w:bottom w:w="70" w:type="dxa"/>
              <w:right w:w="90" w:type="dxa"/>
            </w:tcMar>
            <w:vAlign w:val="center"/>
          </w:tcPr>
          <w:p w14:paraId="079EB81C" w14:textId="77777777" w:rsidR="001035A8" w:rsidRDefault="00000000">
            <w:pPr>
              <w:spacing w:line="240" w:lineRule="auto"/>
              <w:ind w:firstLine="0"/>
              <w:jc w:val="left"/>
            </w:pPr>
            <w:proofErr w:type="spellStart"/>
            <w:r>
              <w:rPr>
                <w:sz w:val="16"/>
              </w:rPr>
              <w:t>Фактические</w:t>
            </w:r>
            <w:proofErr w:type="spellEnd"/>
            <w:r>
              <w:rPr>
                <w:sz w:val="16"/>
              </w:rPr>
              <w:t xml:space="preserve"> </w:t>
            </w:r>
            <w:proofErr w:type="spellStart"/>
            <w:r>
              <w:rPr>
                <w:sz w:val="16"/>
              </w:rPr>
              <w:t>затраты</w:t>
            </w:r>
            <w:proofErr w:type="spellEnd"/>
          </w:p>
        </w:tc>
      </w:tr>
      <w:tr w:rsidR="001035A8" w14:paraId="45D9A516" w14:textId="77777777">
        <w:trPr>
          <w:jc w:val="center"/>
        </w:trPr>
        <w:tc>
          <w:tcPr>
            <w:tcW w:w="2493" w:type="dxa"/>
            <w:tcMar>
              <w:top w:w="70" w:type="dxa"/>
              <w:left w:w="90" w:type="dxa"/>
              <w:bottom w:w="70" w:type="dxa"/>
              <w:right w:w="90" w:type="dxa"/>
            </w:tcMar>
            <w:vAlign w:val="center"/>
          </w:tcPr>
          <w:p w14:paraId="665B1CD7" w14:textId="77777777" w:rsidR="001035A8" w:rsidRDefault="00000000">
            <w:pPr>
              <w:spacing w:line="240" w:lineRule="auto"/>
              <w:ind w:firstLine="0"/>
              <w:jc w:val="left"/>
            </w:pPr>
            <w:r>
              <w:rPr>
                <w:sz w:val="16"/>
              </w:rPr>
              <w:t>Операционные расходы</w:t>
            </w:r>
          </w:p>
        </w:tc>
        <w:tc>
          <w:tcPr>
            <w:tcW w:w="2493" w:type="dxa"/>
            <w:tcMar>
              <w:top w:w="70" w:type="dxa"/>
              <w:left w:w="90" w:type="dxa"/>
              <w:bottom w:w="70" w:type="dxa"/>
              <w:right w:w="90" w:type="dxa"/>
            </w:tcMar>
            <w:vAlign w:val="center"/>
          </w:tcPr>
          <w:p w14:paraId="506E62CF" w14:textId="77777777" w:rsidR="001035A8" w:rsidRDefault="00000000">
            <w:pPr>
              <w:spacing w:line="240" w:lineRule="auto"/>
              <w:ind w:firstLine="0"/>
              <w:jc w:val="left"/>
            </w:pPr>
            <w:r>
              <w:rPr>
                <w:sz w:val="16"/>
              </w:rPr>
              <w:t>Cоп</w:t>
            </w:r>
          </w:p>
        </w:tc>
        <w:tc>
          <w:tcPr>
            <w:tcW w:w="2493" w:type="dxa"/>
            <w:tcMar>
              <w:top w:w="70" w:type="dxa"/>
              <w:left w:w="90" w:type="dxa"/>
              <w:bottom w:w="70" w:type="dxa"/>
              <w:right w:w="90" w:type="dxa"/>
            </w:tcMar>
            <w:vAlign w:val="center"/>
          </w:tcPr>
          <w:p w14:paraId="35D17EF5" w14:textId="77777777" w:rsidR="001035A8" w:rsidRPr="00C35072" w:rsidRDefault="00000000">
            <w:pPr>
              <w:spacing w:line="240" w:lineRule="auto"/>
              <w:ind w:firstLine="0"/>
              <w:jc w:val="left"/>
              <w:rPr>
                <w:lang w:val="ru-RU"/>
              </w:rPr>
            </w:pPr>
            <w:r w:rsidRPr="00C35072">
              <w:rPr>
                <w:sz w:val="16"/>
                <w:lang w:val="ru-RU"/>
              </w:rPr>
              <w:t>Дополнительное время персонала, обслуживание, процессы</w:t>
            </w:r>
          </w:p>
        </w:tc>
        <w:tc>
          <w:tcPr>
            <w:tcW w:w="2493" w:type="dxa"/>
            <w:tcMar>
              <w:top w:w="70" w:type="dxa"/>
              <w:left w:w="90" w:type="dxa"/>
              <w:bottom w:w="70" w:type="dxa"/>
              <w:right w:w="90" w:type="dxa"/>
            </w:tcMar>
            <w:vAlign w:val="center"/>
          </w:tcPr>
          <w:p w14:paraId="41005C17" w14:textId="77777777" w:rsidR="001035A8" w:rsidRDefault="00000000">
            <w:pPr>
              <w:spacing w:line="240" w:lineRule="auto"/>
              <w:ind w:firstLine="0"/>
              <w:jc w:val="left"/>
            </w:pPr>
            <w:proofErr w:type="spellStart"/>
            <w:r>
              <w:rPr>
                <w:sz w:val="16"/>
              </w:rPr>
              <w:t>Внутренний</w:t>
            </w:r>
            <w:proofErr w:type="spellEnd"/>
            <w:r>
              <w:rPr>
                <w:sz w:val="16"/>
              </w:rPr>
              <w:t xml:space="preserve"> </w:t>
            </w:r>
            <w:proofErr w:type="spellStart"/>
            <w:r>
              <w:rPr>
                <w:sz w:val="16"/>
              </w:rPr>
              <w:t>расчет</w:t>
            </w:r>
            <w:proofErr w:type="spellEnd"/>
          </w:p>
        </w:tc>
      </w:tr>
      <w:tr w:rsidR="001035A8" w:rsidRPr="00C35072" w14:paraId="31526E06" w14:textId="77777777">
        <w:trPr>
          <w:jc w:val="center"/>
        </w:trPr>
        <w:tc>
          <w:tcPr>
            <w:tcW w:w="2493" w:type="dxa"/>
            <w:tcMar>
              <w:top w:w="70" w:type="dxa"/>
              <w:left w:w="90" w:type="dxa"/>
              <w:bottom w:w="70" w:type="dxa"/>
              <w:right w:w="90" w:type="dxa"/>
            </w:tcMar>
            <w:vAlign w:val="center"/>
          </w:tcPr>
          <w:p w14:paraId="499F28D0" w14:textId="77777777" w:rsidR="001035A8" w:rsidRDefault="00000000">
            <w:pPr>
              <w:spacing w:line="240" w:lineRule="auto"/>
              <w:ind w:firstLine="0"/>
              <w:jc w:val="left"/>
            </w:pPr>
            <w:r>
              <w:rPr>
                <w:sz w:val="16"/>
              </w:rPr>
              <w:t>Стоимость ликвидности</w:t>
            </w:r>
          </w:p>
        </w:tc>
        <w:tc>
          <w:tcPr>
            <w:tcW w:w="2493" w:type="dxa"/>
            <w:tcMar>
              <w:top w:w="70" w:type="dxa"/>
              <w:left w:w="90" w:type="dxa"/>
              <w:bottom w:w="70" w:type="dxa"/>
              <w:right w:w="90" w:type="dxa"/>
            </w:tcMar>
            <w:vAlign w:val="center"/>
          </w:tcPr>
          <w:p w14:paraId="79ED9C02" w14:textId="77777777" w:rsidR="001035A8" w:rsidRDefault="00000000">
            <w:pPr>
              <w:spacing w:line="240" w:lineRule="auto"/>
              <w:ind w:firstLine="0"/>
              <w:jc w:val="left"/>
            </w:pPr>
            <w:r>
              <w:rPr>
                <w:sz w:val="16"/>
              </w:rPr>
              <w:t>Cврем</w:t>
            </w:r>
          </w:p>
        </w:tc>
        <w:tc>
          <w:tcPr>
            <w:tcW w:w="2493" w:type="dxa"/>
            <w:tcMar>
              <w:top w:w="70" w:type="dxa"/>
              <w:left w:w="90" w:type="dxa"/>
              <w:bottom w:w="70" w:type="dxa"/>
              <w:right w:w="90" w:type="dxa"/>
            </w:tcMar>
            <w:vAlign w:val="center"/>
          </w:tcPr>
          <w:p w14:paraId="2B8700DF" w14:textId="77777777" w:rsidR="001035A8" w:rsidRPr="00C35072" w:rsidRDefault="00000000">
            <w:pPr>
              <w:spacing w:line="240" w:lineRule="auto"/>
              <w:ind w:firstLine="0"/>
              <w:jc w:val="left"/>
              <w:rPr>
                <w:lang w:val="ru-RU"/>
              </w:rPr>
            </w:pPr>
            <w:r w:rsidRPr="00C35072">
              <w:rPr>
                <w:sz w:val="16"/>
                <w:lang w:val="ru-RU"/>
              </w:rPr>
              <w:t>Альтернативная стоимость периода недоступности средств</w:t>
            </w:r>
          </w:p>
        </w:tc>
        <w:tc>
          <w:tcPr>
            <w:tcW w:w="2493" w:type="dxa"/>
            <w:tcMar>
              <w:top w:w="70" w:type="dxa"/>
              <w:left w:w="90" w:type="dxa"/>
              <w:bottom w:w="70" w:type="dxa"/>
              <w:right w:w="90" w:type="dxa"/>
            </w:tcMar>
            <w:vAlign w:val="center"/>
          </w:tcPr>
          <w:p w14:paraId="7539467F" w14:textId="77777777" w:rsidR="001035A8" w:rsidRPr="00C35072" w:rsidRDefault="00000000">
            <w:pPr>
              <w:spacing w:line="240" w:lineRule="auto"/>
              <w:ind w:firstLine="0"/>
              <w:jc w:val="left"/>
              <w:rPr>
                <w:lang w:val="ru-RU"/>
              </w:rPr>
            </w:pPr>
            <w:r w:rsidRPr="00C35072">
              <w:rPr>
                <w:sz w:val="16"/>
                <w:lang w:val="ru-RU"/>
              </w:rPr>
              <w:t>Срок зачисления и стоимость капитала</w:t>
            </w:r>
          </w:p>
        </w:tc>
      </w:tr>
      <w:tr w:rsidR="001035A8" w14:paraId="376664EF" w14:textId="77777777">
        <w:trPr>
          <w:jc w:val="center"/>
        </w:trPr>
        <w:tc>
          <w:tcPr>
            <w:tcW w:w="2493" w:type="dxa"/>
            <w:tcMar>
              <w:top w:w="70" w:type="dxa"/>
              <w:left w:w="90" w:type="dxa"/>
              <w:bottom w:w="70" w:type="dxa"/>
              <w:right w:w="90" w:type="dxa"/>
            </w:tcMar>
            <w:vAlign w:val="center"/>
          </w:tcPr>
          <w:p w14:paraId="4253A7A2" w14:textId="77777777" w:rsidR="001035A8" w:rsidRDefault="00000000">
            <w:pPr>
              <w:spacing w:line="240" w:lineRule="auto"/>
              <w:ind w:firstLine="0"/>
              <w:jc w:val="left"/>
            </w:pPr>
            <w:proofErr w:type="spellStart"/>
            <w:r>
              <w:rPr>
                <w:sz w:val="16"/>
              </w:rPr>
              <w:t>Прямой</w:t>
            </w:r>
            <w:proofErr w:type="spellEnd"/>
            <w:r>
              <w:rPr>
                <w:sz w:val="16"/>
              </w:rPr>
              <w:t xml:space="preserve"> </w:t>
            </w:r>
            <w:proofErr w:type="spellStart"/>
            <w:r>
              <w:rPr>
                <w:sz w:val="16"/>
              </w:rPr>
              <w:t>эффект</w:t>
            </w:r>
            <w:proofErr w:type="spellEnd"/>
          </w:p>
        </w:tc>
        <w:tc>
          <w:tcPr>
            <w:tcW w:w="2493" w:type="dxa"/>
            <w:tcMar>
              <w:top w:w="70" w:type="dxa"/>
              <w:left w:w="90" w:type="dxa"/>
              <w:bottom w:w="70" w:type="dxa"/>
              <w:right w:w="90" w:type="dxa"/>
            </w:tcMar>
            <w:vAlign w:val="center"/>
          </w:tcPr>
          <w:p w14:paraId="1E52C852" w14:textId="77777777" w:rsidR="001035A8" w:rsidRDefault="00000000">
            <w:pPr>
              <w:spacing w:line="240" w:lineRule="auto"/>
              <w:ind w:firstLine="0"/>
              <w:jc w:val="left"/>
            </w:pPr>
            <w:r>
              <w:rPr>
                <w:sz w:val="16"/>
              </w:rPr>
              <w:t>B</w:t>
            </w:r>
          </w:p>
        </w:tc>
        <w:tc>
          <w:tcPr>
            <w:tcW w:w="2493" w:type="dxa"/>
            <w:tcMar>
              <w:top w:w="70" w:type="dxa"/>
              <w:left w:w="90" w:type="dxa"/>
              <w:bottom w:w="70" w:type="dxa"/>
              <w:right w:w="90" w:type="dxa"/>
            </w:tcMar>
            <w:vAlign w:val="center"/>
          </w:tcPr>
          <w:p w14:paraId="68DBBCCA" w14:textId="77777777" w:rsidR="001035A8" w:rsidRPr="00C35072" w:rsidRDefault="00000000">
            <w:pPr>
              <w:spacing w:line="240" w:lineRule="auto"/>
              <w:ind w:firstLine="0"/>
              <w:jc w:val="left"/>
              <w:rPr>
                <w:lang w:val="ru-RU"/>
              </w:rPr>
            </w:pPr>
            <w:r w:rsidRPr="00C35072">
              <w:rPr>
                <w:sz w:val="16"/>
                <w:lang w:val="ru-RU"/>
              </w:rPr>
              <w:t>Документируемые скидки, компенсации, иные денежные выгоды</w:t>
            </w:r>
          </w:p>
        </w:tc>
        <w:tc>
          <w:tcPr>
            <w:tcW w:w="2493" w:type="dxa"/>
            <w:tcMar>
              <w:top w:w="70" w:type="dxa"/>
              <w:left w:w="90" w:type="dxa"/>
              <w:bottom w:w="70" w:type="dxa"/>
              <w:right w:w="90" w:type="dxa"/>
            </w:tcMar>
            <w:vAlign w:val="center"/>
          </w:tcPr>
          <w:p w14:paraId="50E68AC4" w14:textId="77777777" w:rsidR="001035A8" w:rsidRDefault="00000000">
            <w:pPr>
              <w:spacing w:line="240" w:lineRule="auto"/>
              <w:ind w:firstLine="0"/>
              <w:jc w:val="left"/>
            </w:pPr>
            <w:proofErr w:type="spellStart"/>
            <w:r>
              <w:rPr>
                <w:sz w:val="16"/>
              </w:rPr>
              <w:t>Договор</w:t>
            </w:r>
            <w:proofErr w:type="spellEnd"/>
            <w:r>
              <w:rPr>
                <w:sz w:val="16"/>
              </w:rPr>
              <w:t>/</w:t>
            </w:r>
            <w:proofErr w:type="spellStart"/>
            <w:r>
              <w:rPr>
                <w:sz w:val="16"/>
              </w:rPr>
              <w:t>факт</w:t>
            </w:r>
            <w:proofErr w:type="spellEnd"/>
          </w:p>
        </w:tc>
      </w:tr>
    </w:tbl>
    <w:p w14:paraId="6E3AF598" w14:textId="77777777" w:rsidR="001035A8" w:rsidRDefault="00000000">
      <w:pPr>
        <w:pStyle w:val="1"/>
      </w:pPr>
      <w:r>
        <w:t>4. АПРОБАЦИЯ МЕТОДИКИ НА МОДЕЛЬНЫХ СЦЕНАРИЯХ</w:t>
      </w:r>
    </w:p>
    <w:p w14:paraId="66ECC113" w14:textId="77777777" w:rsidR="001035A8" w:rsidRDefault="00000000">
      <w:pPr>
        <w:pStyle w:val="21"/>
      </w:pPr>
      <w:r>
        <w:t>4.1. Сравнение прямой комиссионной нагрузки</w:t>
      </w:r>
    </w:p>
    <w:p w14:paraId="23B7F5A8" w14:textId="77777777" w:rsidR="001035A8" w:rsidRPr="00C35072" w:rsidRDefault="00000000">
      <w:pPr>
        <w:rPr>
          <w:lang w:val="ru-RU"/>
        </w:rPr>
      </w:pPr>
      <w:r w:rsidRPr="00C35072">
        <w:rPr>
          <w:lang w:val="ru-RU"/>
        </w:rPr>
        <w:t xml:space="preserve">На первом этапе анализируется только переменная комиссия, чтобы показать влияние структуры платежей в изоляции от дополнительных факторов. При 100% карточных платежей условная ставка составляет 2,2%. При переводе части оборота в СБП эффективная ставка рассчитывается как взвешенное среднее. Например, при доле СБП 30% она равна 0,7 × 2,2% + </w:t>
      </w:r>
      <w:r w:rsidRPr="00C35072">
        <w:rPr>
          <w:lang w:val="ru-RU"/>
        </w:rPr>
        <w:lastRenderedPageBreak/>
        <w:t>0,3 × 0,7% = 1,75%. Следовательно, снижение прямой комиссионной нагрузки составляет 0,45 процентного пункта от оборота.</w:t>
      </w:r>
    </w:p>
    <w:p w14:paraId="6357FC41" w14:textId="262598B9" w:rsidR="001035A8" w:rsidRPr="00C35072" w:rsidRDefault="00000000">
      <w:pPr>
        <w:pStyle w:val="FigureCaption"/>
        <w:rPr>
          <w:lang w:val="ru-RU"/>
        </w:rPr>
      </w:pPr>
      <w:r w:rsidRPr="00C35072">
        <w:rPr>
          <w:lang w:val="ru-RU"/>
        </w:rPr>
        <w:t xml:space="preserve">Таблица 2 </w:t>
      </w:r>
      <w:r w:rsidR="00C35072">
        <w:rPr>
          <w:lang w:val="ru-RU"/>
        </w:rPr>
        <w:t>-</w:t>
      </w:r>
      <w:r w:rsidRPr="00C35072">
        <w:rPr>
          <w:lang w:val="ru-RU"/>
        </w:rPr>
        <w:t xml:space="preserve"> Прямые расходы и экономия при различной доле СБП (модельный расчет)</w:t>
      </w:r>
    </w:p>
    <w:tbl>
      <w:tblPr>
        <w:tblStyle w:val="aff0"/>
        <w:tblW w:w="0" w:type="auto"/>
        <w:jc w:val="center"/>
        <w:tblLook w:val="04A0" w:firstRow="1" w:lastRow="0" w:firstColumn="1" w:lastColumn="0" w:noHBand="0" w:noVBand="1"/>
      </w:tblPr>
      <w:tblGrid>
        <w:gridCol w:w="1661"/>
        <w:gridCol w:w="1660"/>
        <w:gridCol w:w="1661"/>
        <w:gridCol w:w="1660"/>
        <w:gridCol w:w="1660"/>
        <w:gridCol w:w="1660"/>
      </w:tblGrid>
      <w:tr w:rsidR="001035A8" w14:paraId="5E9BD07D" w14:textId="77777777">
        <w:trPr>
          <w:jc w:val="center"/>
        </w:trPr>
        <w:tc>
          <w:tcPr>
            <w:tcW w:w="1662" w:type="dxa"/>
            <w:shd w:val="clear" w:color="auto" w:fill="E7E6E6"/>
            <w:tcMar>
              <w:top w:w="70" w:type="dxa"/>
              <w:left w:w="90" w:type="dxa"/>
              <w:bottom w:w="70" w:type="dxa"/>
              <w:right w:w="90" w:type="dxa"/>
            </w:tcMar>
            <w:vAlign w:val="center"/>
          </w:tcPr>
          <w:p w14:paraId="41753BBB" w14:textId="77777777" w:rsidR="001035A8" w:rsidRDefault="00000000">
            <w:pPr>
              <w:spacing w:line="240" w:lineRule="auto"/>
              <w:ind w:firstLine="0"/>
              <w:jc w:val="center"/>
            </w:pPr>
            <w:proofErr w:type="spellStart"/>
            <w:r>
              <w:rPr>
                <w:b/>
                <w:sz w:val="15"/>
              </w:rPr>
              <w:t>Оборот</w:t>
            </w:r>
            <w:proofErr w:type="spellEnd"/>
            <w:r>
              <w:rPr>
                <w:b/>
                <w:sz w:val="15"/>
              </w:rPr>
              <w:t xml:space="preserve">, </w:t>
            </w:r>
            <w:proofErr w:type="spellStart"/>
            <w:r>
              <w:rPr>
                <w:b/>
                <w:sz w:val="15"/>
              </w:rPr>
              <w:t>руб</w:t>
            </w:r>
            <w:proofErr w:type="spellEnd"/>
            <w:r>
              <w:rPr>
                <w:b/>
                <w:sz w:val="15"/>
              </w:rPr>
              <w:t>./</w:t>
            </w:r>
            <w:proofErr w:type="spellStart"/>
            <w:r>
              <w:rPr>
                <w:b/>
                <w:sz w:val="15"/>
              </w:rPr>
              <w:t>мес</w:t>
            </w:r>
            <w:proofErr w:type="spellEnd"/>
            <w:r>
              <w:rPr>
                <w:b/>
                <w:sz w:val="15"/>
              </w:rPr>
              <w:t>.</w:t>
            </w:r>
          </w:p>
        </w:tc>
        <w:tc>
          <w:tcPr>
            <w:tcW w:w="1662" w:type="dxa"/>
            <w:shd w:val="clear" w:color="auto" w:fill="E7E6E6"/>
            <w:tcMar>
              <w:top w:w="70" w:type="dxa"/>
              <w:left w:w="90" w:type="dxa"/>
              <w:bottom w:w="70" w:type="dxa"/>
              <w:right w:w="90" w:type="dxa"/>
            </w:tcMar>
            <w:vAlign w:val="center"/>
          </w:tcPr>
          <w:p w14:paraId="498140E9" w14:textId="77777777" w:rsidR="001035A8" w:rsidRDefault="00000000">
            <w:pPr>
              <w:spacing w:line="240" w:lineRule="auto"/>
              <w:ind w:firstLine="0"/>
              <w:jc w:val="center"/>
            </w:pPr>
            <w:r>
              <w:rPr>
                <w:b/>
                <w:sz w:val="15"/>
              </w:rPr>
              <w:t>Доля СБП</w:t>
            </w:r>
          </w:p>
        </w:tc>
        <w:tc>
          <w:tcPr>
            <w:tcW w:w="1662" w:type="dxa"/>
            <w:shd w:val="clear" w:color="auto" w:fill="E7E6E6"/>
            <w:tcMar>
              <w:top w:w="70" w:type="dxa"/>
              <w:left w:w="90" w:type="dxa"/>
              <w:bottom w:w="70" w:type="dxa"/>
              <w:right w:w="90" w:type="dxa"/>
            </w:tcMar>
            <w:vAlign w:val="center"/>
          </w:tcPr>
          <w:p w14:paraId="7EA40B86" w14:textId="77777777" w:rsidR="001035A8" w:rsidRDefault="00000000">
            <w:pPr>
              <w:spacing w:line="240" w:lineRule="auto"/>
              <w:ind w:firstLine="0"/>
              <w:jc w:val="center"/>
            </w:pPr>
            <w:r>
              <w:rPr>
                <w:b/>
                <w:sz w:val="15"/>
              </w:rPr>
              <w:t>Эффективная ставка</w:t>
            </w:r>
          </w:p>
        </w:tc>
        <w:tc>
          <w:tcPr>
            <w:tcW w:w="1662" w:type="dxa"/>
            <w:shd w:val="clear" w:color="auto" w:fill="E7E6E6"/>
            <w:tcMar>
              <w:top w:w="70" w:type="dxa"/>
              <w:left w:w="90" w:type="dxa"/>
              <w:bottom w:w="70" w:type="dxa"/>
              <w:right w:w="90" w:type="dxa"/>
            </w:tcMar>
            <w:vAlign w:val="center"/>
          </w:tcPr>
          <w:p w14:paraId="765B0E8F" w14:textId="77777777" w:rsidR="001035A8" w:rsidRDefault="00000000">
            <w:pPr>
              <w:spacing w:line="240" w:lineRule="auto"/>
              <w:ind w:firstLine="0"/>
              <w:jc w:val="center"/>
            </w:pPr>
            <w:r>
              <w:rPr>
                <w:b/>
                <w:sz w:val="15"/>
              </w:rPr>
              <w:t>Расход, руб.</w:t>
            </w:r>
          </w:p>
        </w:tc>
        <w:tc>
          <w:tcPr>
            <w:tcW w:w="1662" w:type="dxa"/>
            <w:shd w:val="clear" w:color="auto" w:fill="E7E6E6"/>
            <w:tcMar>
              <w:top w:w="70" w:type="dxa"/>
              <w:left w:w="90" w:type="dxa"/>
              <w:bottom w:w="70" w:type="dxa"/>
              <w:right w:w="90" w:type="dxa"/>
            </w:tcMar>
            <w:vAlign w:val="center"/>
          </w:tcPr>
          <w:p w14:paraId="1E4A7FF5" w14:textId="77777777" w:rsidR="001035A8" w:rsidRDefault="00000000">
            <w:pPr>
              <w:spacing w:line="240" w:lineRule="auto"/>
              <w:ind w:firstLine="0"/>
              <w:jc w:val="center"/>
            </w:pPr>
            <w:r>
              <w:rPr>
                <w:b/>
                <w:sz w:val="15"/>
              </w:rPr>
              <w:t>Экономия к 100% карт, руб.</w:t>
            </w:r>
          </w:p>
        </w:tc>
        <w:tc>
          <w:tcPr>
            <w:tcW w:w="1662" w:type="dxa"/>
            <w:shd w:val="clear" w:color="auto" w:fill="E7E6E6"/>
            <w:tcMar>
              <w:top w:w="70" w:type="dxa"/>
              <w:left w:w="90" w:type="dxa"/>
              <w:bottom w:w="70" w:type="dxa"/>
              <w:right w:w="90" w:type="dxa"/>
            </w:tcMar>
            <w:vAlign w:val="center"/>
          </w:tcPr>
          <w:p w14:paraId="2B1BA529" w14:textId="77777777" w:rsidR="001035A8" w:rsidRDefault="00000000">
            <w:pPr>
              <w:spacing w:line="240" w:lineRule="auto"/>
              <w:ind w:firstLine="0"/>
              <w:jc w:val="center"/>
            </w:pPr>
            <w:r>
              <w:rPr>
                <w:b/>
                <w:sz w:val="15"/>
              </w:rPr>
              <w:t>Экономия за год, руб.*</w:t>
            </w:r>
          </w:p>
        </w:tc>
      </w:tr>
      <w:tr w:rsidR="001035A8" w14:paraId="712D2EE4" w14:textId="77777777">
        <w:trPr>
          <w:jc w:val="center"/>
        </w:trPr>
        <w:tc>
          <w:tcPr>
            <w:tcW w:w="1662" w:type="dxa"/>
            <w:tcMar>
              <w:top w:w="70" w:type="dxa"/>
              <w:left w:w="90" w:type="dxa"/>
              <w:bottom w:w="70" w:type="dxa"/>
              <w:right w:w="90" w:type="dxa"/>
            </w:tcMar>
            <w:vAlign w:val="center"/>
          </w:tcPr>
          <w:p w14:paraId="1A9A26E6" w14:textId="77777777" w:rsidR="001035A8" w:rsidRDefault="00000000">
            <w:pPr>
              <w:spacing w:line="240" w:lineRule="auto"/>
              <w:ind w:firstLine="0"/>
              <w:jc w:val="left"/>
            </w:pPr>
            <w:r>
              <w:rPr>
                <w:sz w:val="15"/>
              </w:rPr>
              <w:t>300 000</w:t>
            </w:r>
          </w:p>
        </w:tc>
        <w:tc>
          <w:tcPr>
            <w:tcW w:w="1662" w:type="dxa"/>
            <w:tcMar>
              <w:top w:w="70" w:type="dxa"/>
              <w:left w:w="90" w:type="dxa"/>
              <w:bottom w:w="70" w:type="dxa"/>
              <w:right w:w="90" w:type="dxa"/>
            </w:tcMar>
            <w:vAlign w:val="center"/>
          </w:tcPr>
          <w:p w14:paraId="26D31714" w14:textId="77777777" w:rsidR="001035A8" w:rsidRDefault="00000000">
            <w:pPr>
              <w:spacing w:line="240" w:lineRule="auto"/>
              <w:ind w:firstLine="0"/>
              <w:jc w:val="left"/>
            </w:pPr>
            <w:r>
              <w:rPr>
                <w:sz w:val="15"/>
              </w:rPr>
              <w:t>0%</w:t>
            </w:r>
          </w:p>
        </w:tc>
        <w:tc>
          <w:tcPr>
            <w:tcW w:w="1662" w:type="dxa"/>
            <w:tcMar>
              <w:top w:w="70" w:type="dxa"/>
              <w:left w:w="90" w:type="dxa"/>
              <w:bottom w:w="70" w:type="dxa"/>
              <w:right w:w="90" w:type="dxa"/>
            </w:tcMar>
            <w:vAlign w:val="center"/>
          </w:tcPr>
          <w:p w14:paraId="0B2925B9" w14:textId="77777777" w:rsidR="001035A8" w:rsidRDefault="00000000">
            <w:pPr>
              <w:spacing w:line="240" w:lineRule="auto"/>
              <w:ind w:firstLine="0"/>
              <w:jc w:val="left"/>
            </w:pPr>
            <w:r>
              <w:rPr>
                <w:sz w:val="15"/>
              </w:rPr>
              <w:t>2,20%</w:t>
            </w:r>
          </w:p>
        </w:tc>
        <w:tc>
          <w:tcPr>
            <w:tcW w:w="1662" w:type="dxa"/>
            <w:tcMar>
              <w:top w:w="70" w:type="dxa"/>
              <w:left w:w="90" w:type="dxa"/>
              <w:bottom w:w="70" w:type="dxa"/>
              <w:right w:w="90" w:type="dxa"/>
            </w:tcMar>
            <w:vAlign w:val="center"/>
          </w:tcPr>
          <w:p w14:paraId="4498DA50" w14:textId="77777777" w:rsidR="001035A8" w:rsidRDefault="00000000">
            <w:pPr>
              <w:spacing w:line="240" w:lineRule="auto"/>
              <w:ind w:firstLine="0"/>
              <w:jc w:val="left"/>
            </w:pPr>
            <w:r>
              <w:rPr>
                <w:sz w:val="15"/>
              </w:rPr>
              <w:t>6 600</w:t>
            </w:r>
          </w:p>
        </w:tc>
        <w:tc>
          <w:tcPr>
            <w:tcW w:w="1662" w:type="dxa"/>
            <w:tcMar>
              <w:top w:w="70" w:type="dxa"/>
              <w:left w:w="90" w:type="dxa"/>
              <w:bottom w:w="70" w:type="dxa"/>
              <w:right w:w="90" w:type="dxa"/>
            </w:tcMar>
            <w:vAlign w:val="center"/>
          </w:tcPr>
          <w:p w14:paraId="36FBFA11" w14:textId="77777777" w:rsidR="001035A8" w:rsidRDefault="00000000">
            <w:pPr>
              <w:spacing w:line="240" w:lineRule="auto"/>
              <w:ind w:firstLine="0"/>
              <w:jc w:val="left"/>
            </w:pPr>
            <w:r>
              <w:rPr>
                <w:sz w:val="15"/>
              </w:rPr>
              <w:t>0</w:t>
            </w:r>
          </w:p>
        </w:tc>
        <w:tc>
          <w:tcPr>
            <w:tcW w:w="1662" w:type="dxa"/>
            <w:tcMar>
              <w:top w:w="70" w:type="dxa"/>
              <w:left w:w="90" w:type="dxa"/>
              <w:bottom w:w="70" w:type="dxa"/>
              <w:right w:w="90" w:type="dxa"/>
            </w:tcMar>
            <w:vAlign w:val="center"/>
          </w:tcPr>
          <w:p w14:paraId="7BB53131" w14:textId="77777777" w:rsidR="001035A8" w:rsidRDefault="00000000">
            <w:pPr>
              <w:spacing w:line="240" w:lineRule="auto"/>
              <w:ind w:firstLine="0"/>
              <w:jc w:val="left"/>
            </w:pPr>
            <w:r>
              <w:rPr>
                <w:sz w:val="15"/>
              </w:rPr>
              <w:t>0</w:t>
            </w:r>
          </w:p>
        </w:tc>
      </w:tr>
      <w:tr w:rsidR="001035A8" w14:paraId="154D5DB4" w14:textId="77777777">
        <w:trPr>
          <w:jc w:val="center"/>
        </w:trPr>
        <w:tc>
          <w:tcPr>
            <w:tcW w:w="1662" w:type="dxa"/>
            <w:tcMar>
              <w:top w:w="70" w:type="dxa"/>
              <w:left w:w="90" w:type="dxa"/>
              <w:bottom w:w="70" w:type="dxa"/>
              <w:right w:w="90" w:type="dxa"/>
            </w:tcMar>
            <w:vAlign w:val="center"/>
          </w:tcPr>
          <w:p w14:paraId="6D6CD809" w14:textId="77777777" w:rsidR="001035A8" w:rsidRDefault="00000000">
            <w:pPr>
              <w:spacing w:line="240" w:lineRule="auto"/>
              <w:ind w:firstLine="0"/>
              <w:jc w:val="left"/>
            </w:pPr>
            <w:r>
              <w:rPr>
                <w:sz w:val="15"/>
              </w:rPr>
              <w:t>300 000</w:t>
            </w:r>
          </w:p>
        </w:tc>
        <w:tc>
          <w:tcPr>
            <w:tcW w:w="1662" w:type="dxa"/>
            <w:tcMar>
              <w:top w:w="70" w:type="dxa"/>
              <w:left w:w="90" w:type="dxa"/>
              <w:bottom w:w="70" w:type="dxa"/>
              <w:right w:w="90" w:type="dxa"/>
            </w:tcMar>
            <w:vAlign w:val="center"/>
          </w:tcPr>
          <w:p w14:paraId="03A8D12D" w14:textId="77777777" w:rsidR="001035A8" w:rsidRDefault="00000000">
            <w:pPr>
              <w:spacing w:line="240" w:lineRule="auto"/>
              <w:ind w:firstLine="0"/>
              <w:jc w:val="left"/>
            </w:pPr>
            <w:r>
              <w:rPr>
                <w:sz w:val="15"/>
              </w:rPr>
              <w:t>20%</w:t>
            </w:r>
          </w:p>
        </w:tc>
        <w:tc>
          <w:tcPr>
            <w:tcW w:w="1662" w:type="dxa"/>
            <w:tcMar>
              <w:top w:w="70" w:type="dxa"/>
              <w:left w:w="90" w:type="dxa"/>
              <w:bottom w:w="70" w:type="dxa"/>
              <w:right w:w="90" w:type="dxa"/>
            </w:tcMar>
            <w:vAlign w:val="center"/>
          </w:tcPr>
          <w:p w14:paraId="7E6D6138" w14:textId="77777777" w:rsidR="001035A8" w:rsidRDefault="00000000">
            <w:pPr>
              <w:spacing w:line="240" w:lineRule="auto"/>
              <w:ind w:firstLine="0"/>
              <w:jc w:val="left"/>
            </w:pPr>
            <w:r>
              <w:rPr>
                <w:sz w:val="15"/>
              </w:rPr>
              <w:t>1,90%</w:t>
            </w:r>
          </w:p>
        </w:tc>
        <w:tc>
          <w:tcPr>
            <w:tcW w:w="1662" w:type="dxa"/>
            <w:tcMar>
              <w:top w:w="70" w:type="dxa"/>
              <w:left w:w="90" w:type="dxa"/>
              <w:bottom w:w="70" w:type="dxa"/>
              <w:right w:w="90" w:type="dxa"/>
            </w:tcMar>
            <w:vAlign w:val="center"/>
          </w:tcPr>
          <w:p w14:paraId="45379230" w14:textId="77777777" w:rsidR="001035A8" w:rsidRDefault="00000000">
            <w:pPr>
              <w:spacing w:line="240" w:lineRule="auto"/>
              <w:ind w:firstLine="0"/>
              <w:jc w:val="left"/>
            </w:pPr>
            <w:r>
              <w:rPr>
                <w:sz w:val="15"/>
              </w:rPr>
              <w:t>5 700</w:t>
            </w:r>
          </w:p>
        </w:tc>
        <w:tc>
          <w:tcPr>
            <w:tcW w:w="1662" w:type="dxa"/>
            <w:tcMar>
              <w:top w:w="70" w:type="dxa"/>
              <w:left w:w="90" w:type="dxa"/>
              <w:bottom w:w="70" w:type="dxa"/>
              <w:right w:w="90" w:type="dxa"/>
            </w:tcMar>
            <w:vAlign w:val="center"/>
          </w:tcPr>
          <w:p w14:paraId="7FF00430" w14:textId="77777777" w:rsidR="001035A8" w:rsidRDefault="00000000">
            <w:pPr>
              <w:spacing w:line="240" w:lineRule="auto"/>
              <w:ind w:firstLine="0"/>
              <w:jc w:val="left"/>
            </w:pPr>
            <w:r>
              <w:rPr>
                <w:sz w:val="15"/>
              </w:rPr>
              <w:t>900</w:t>
            </w:r>
          </w:p>
        </w:tc>
        <w:tc>
          <w:tcPr>
            <w:tcW w:w="1662" w:type="dxa"/>
            <w:tcMar>
              <w:top w:w="70" w:type="dxa"/>
              <w:left w:w="90" w:type="dxa"/>
              <w:bottom w:w="70" w:type="dxa"/>
              <w:right w:w="90" w:type="dxa"/>
            </w:tcMar>
            <w:vAlign w:val="center"/>
          </w:tcPr>
          <w:p w14:paraId="35DDB3F4" w14:textId="77777777" w:rsidR="001035A8" w:rsidRDefault="00000000">
            <w:pPr>
              <w:spacing w:line="240" w:lineRule="auto"/>
              <w:ind w:firstLine="0"/>
              <w:jc w:val="left"/>
            </w:pPr>
            <w:r>
              <w:rPr>
                <w:sz w:val="15"/>
              </w:rPr>
              <w:t>10 800</w:t>
            </w:r>
          </w:p>
        </w:tc>
      </w:tr>
      <w:tr w:rsidR="001035A8" w14:paraId="07A51DCD" w14:textId="77777777">
        <w:trPr>
          <w:jc w:val="center"/>
        </w:trPr>
        <w:tc>
          <w:tcPr>
            <w:tcW w:w="1662" w:type="dxa"/>
            <w:tcMar>
              <w:top w:w="70" w:type="dxa"/>
              <w:left w:w="90" w:type="dxa"/>
              <w:bottom w:w="70" w:type="dxa"/>
              <w:right w:w="90" w:type="dxa"/>
            </w:tcMar>
            <w:vAlign w:val="center"/>
          </w:tcPr>
          <w:p w14:paraId="54106F7F" w14:textId="77777777" w:rsidR="001035A8" w:rsidRDefault="00000000">
            <w:pPr>
              <w:spacing w:line="240" w:lineRule="auto"/>
              <w:ind w:firstLine="0"/>
              <w:jc w:val="left"/>
            </w:pPr>
            <w:r>
              <w:rPr>
                <w:sz w:val="15"/>
              </w:rPr>
              <w:t>300 000</w:t>
            </w:r>
          </w:p>
        </w:tc>
        <w:tc>
          <w:tcPr>
            <w:tcW w:w="1662" w:type="dxa"/>
            <w:tcMar>
              <w:top w:w="70" w:type="dxa"/>
              <w:left w:w="90" w:type="dxa"/>
              <w:bottom w:w="70" w:type="dxa"/>
              <w:right w:w="90" w:type="dxa"/>
            </w:tcMar>
            <w:vAlign w:val="center"/>
          </w:tcPr>
          <w:p w14:paraId="15924251" w14:textId="77777777" w:rsidR="001035A8" w:rsidRDefault="00000000">
            <w:pPr>
              <w:spacing w:line="240" w:lineRule="auto"/>
              <w:ind w:firstLine="0"/>
              <w:jc w:val="left"/>
            </w:pPr>
            <w:r>
              <w:rPr>
                <w:sz w:val="15"/>
              </w:rPr>
              <w:t>30%</w:t>
            </w:r>
          </w:p>
        </w:tc>
        <w:tc>
          <w:tcPr>
            <w:tcW w:w="1662" w:type="dxa"/>
            <w:tcMar>
              <w:top w:w="70" w:type="dxa"/>
              <w:left w:w="90" w:type="dxa"/>
              <w:bottom w:w="70" w:type="dxa"/>
              <w:right w:w="90" w:type="dxa"/>
            </w:tcMar>
            <w:vAlign w:val="center"/>
          </w:tcPr>
          <w:p w14:paraId="2706D579" w14:textId="77777777" w:rsidR="001035A8" w:rsidRDefault="00000000">
            <w:pPr>
              <w:spacing w:line="240" w:lineRule="auto"/>
              <w:ind w:firstLine="0"/>
              <w:jc w:val="left"/>
            </w:pPr>
            <w:r>
              <w:rPr>
                <w:sz w:val="15"/>
              </w:rPr>
              <w:t>1,75%</w:t>
            </w:r>
          </w:p>
        </w:tc>
        <w:tc>
          <w:tcPr>
            <w:tcW w:w="1662" w:type="dxa"/>
            <w:tcMar>
              <w:top w:w="70" w:type="dxa"/>
              <w:left w:w="90" w:type="dxa"/>
              <w:bottom w:w="70" w:type="dxa"/>
              <w:right w:w="90" w:type="dxa"/>
            </w:tcMar>
            <w:vAlign w:val="center"/>
          </w:tcPr>
          <w:p w14:paraId="4C3857B3" w14:textId="77777777" w:rsidR="001035A8" w:rsidRDefault="00000000">
            <w:pPr>
              <w:spacing w:line="240" w:lineRule="auto"/>
              <w:ind w:firstLine="0"/>
              <w:jc w:val="left"/>
            </w:pPr>
            <w:r>
              <w:rPr>
                <w:sz w:val="15"/>
              </w:rPr>
              <w:t>5 250</w:t>
            </w:r>
          </w:p>
        </w:tc>
        <w:tc>
          <w:tcPr>
            <w:tcW w:w="1662" w:type="dxa"/>
            <w:tcMar>
              <w:top w:w="70" w:type="dxa"/>
              <w:left w:w="90" w:type="dxa"/>
              <w:bottom w:w="70" w:type="dxa"/>
              <w:right w:w="90" w:type="dxa"/>
            </w:tcMar>
            <w:vAlign w:val="center"/>
          </w:tcPr>
          <w:p w14:paraId="28895894" w14:textId="77777777" w:rsidR="001035A8" w:rsidRDefault="00000000">
            <w:pPr>
              <w:spacing w:line="240" w:lineRule="auto"/>
              <w:ind w:firstLine="0"/>
              <w:jc w:val="left"/>
            </w:pPr>
            <w:r>
              <w:rPr>
                <w:sz w:val="15"/>
              </w:rPr>
              <w:t>1 350</w:t>
            </w:r>
          </w:p>
        </w:tc>
        <w:tc>
          <w:tcPr>
            <w:tcW w:w="1662" w:type="dxa"/>
            <w:tcMar>
              <w:top w:w="70" w:type="dxa"/>
              <w:left w:w="90" w:type="dxa"/>
              <w:bottom w:w="70" w:type="dxa"/>
              <w:right w:w="90" w:type="dxa"/>
            </w:tcMar>
            <w:vAlign w:val="center"/>
          </w:tcPr>
          <w:p w14:paraId="3817E47B" w14:textId="77777777" w:rsidR="001035A8" w:rsidRDefault="00000000">
            <w:pPr>
              <w:spacing w:line="240" w:lineRule="auto"/>
              <w:ind w:firstLine="0"/>
              <w:jc w:val="left"/>
            </w:pPr>
            <w:r>
              <w:rPr>
                <w:sz w:val="15"/>
              </w:rPr>
              <w:t>16 200</w:t>
            </w:r>
          </w:p>
        </w:tc>
      </w:tr>
      <w:tr w:rsidR="001035A8" w14:paraId="14E61430" w14:textId="77777777">
        <w:trPr>
          <w:jc w:val="center"/>
        </w:trPr>
        <w:tc>
          <w:tcPr>
            <w:tcW w:w="1662" w:type="dxa"/>
            <w:tcMar>
              <w:top w:w="70" w:type="dxa"/>
              <w:left w:w="90" w:type="dxa"/>
              <w:bottom w:w="70" w:type="dxa"/>
              <w:right w:w="90" w:type="dxa"/>
            </w:tcMar>
            <w:vAlign w:val="center"/>
          </w:tcPr>
          <w:p w14:paraId="6474F027" w14:textId="77777777" w:rsidR="001035A8" w:rsidRDefault="00000000">
            <w:pPr>
              <w:spacing w:line="240" w:lineRule="auto"/>
              <w:ind w:firstLine="0"/>
              <w:jc w:val="left"/>
            </w:pPr>
            <w:r>
              <w:rPr>
                <w:sz w:val="15"/>
              </w:rPr>
              <w:t>300 000</w:t>
            </w:r>
          </w:p>
        </w:tc>
        <w:tc>
          <w:tcPr>
            <w:tcW w:w="1662" w:type="dxa"/>
            <w:tcMar>
              <w:top w:w="70" w:type="dxa"/>
              <w:left w:w="90" w:type="dxa"/>
              <w:bottom w:w="70" w:type="dxa"/>
              <w:right w:w="90" w:type="dxa"/>
            </w:tcMar>
            <w:vAlign w:val="center"/>
          </w:tcPr>
          <w:p w14:paraId="752DE839" w14:textId="77777777" w:rsidR="001035A8" w:rsidRDefault="00000000">
            <w:pPr>
              <w:spacing w:line="240" w:lineRule="auto"/>
              <w:ind w:firstLine="0"/>
              <w:jc w:val="left"/>
            </w:pPr>
            <w:r>
              <w:rPr>
                <w:sz w:val="15"/>
              </w:rPr>
              <w:t>50%</w:t>
            </w:r>
          </w:p>
        </w:tc>
        <w:tc>
          <w:tcPr>
            <w:tcW w:w="1662" w:type="dxa"/>
            <w:tcMar>
              <w:top w:w="70" w:type="dxa"/>
              <w:left w:w="90" w:type="dxa"/>
              <w:bottom w:w="70" w:type="dxa"/>
              <w:right w:w="90" w:type="dxa"/>
            </w:tcMar>
            <w:vAlign w:val="center"/>
          </w:tcPr>
          <w:p w14:paraId="7D32CDA9" w14:textId="77777777" w:rsidR="001035A8" w:rsidRDefault="00000000">
            <w:pPr>
              <w:spacing w:line="240" w:lineRule="auto"/>
              <w:ind w:firstLine="0"/>
              <w:jc w:val="left"/>
            </w:pPr>
            <w:r>
              <w:rPr>
                <w:sz w:val="15"/>
              </w:rPr>
              <w:t>1,45%</w:t>
            </w:r>
          </w:p>
        </w:tc>
        <w:tc>
          <w:tcPr>
            <w:tcW w:w="1662" w:type="dxa"/>
            <w:tcMar>
              <w:top w:w="70" w:type="dxa"/>
              <w:left w:w="90" w:type="dxa"/>
              <w:bottom w:w="70" w:type="dxa"/>
              <w:right w:w="90" w:type="dxa"/>
            </w:tcMar>
            <w:vAlign w:val="center"/>
          </w:tcPr>
          <w:p w14:paraId="2108CF72" w14:textId="77777777" w:rsidR="001035A8" w:rsidRDefault="00000000">
            <w:pPr>
              <w:spacing w:line="240" w:lineRule="auto"/>
              <w:ind w:firstLine="0"/>
              <w:jc w:val="left"/>
            </w:pPr>
            <w:r>
              <w:rPr>
                <w:sz w:val="15"/>
              </w:rPr>
              <w:t>4 350</w:t>
            </w:r>
          </w:p>
        </w:tc>
        <w:tc>
          <w:tcPr>
            <w:tcW w:w="1662" w:type="dxa"/>
            <w:tcMar>
              <w:top w:w="70" w:type="dxa"/>
              <w:left w:w="90" w:type="dxa"/>
              <w:bottom w:w="70" w:type="dxa"/>
              <w:right w:w="90" w:type="dxa"/>
            </w:tcMar>
            <w:vAlign w:val="center"/>
          </w:tcPr>
          <w:p w14:paraId="6A0B166A" w14:textId="77777777" w:rsidR="001035A8" w:rsidRDefault="00000000">
            <w:pPr>
              <w:spacing w:line="240" w:lineRule="auto"/>
              <w:ind w:firstLine="0"/>
              <w:jc w:val="left"/>
            </w:pPr>
            <w:r>
              <w:rPr>
                <w:sz w:val="15"/>
              </w:rPr>
              <w:t>2 250</w:t>
            </w:r>
          </w:p>
        </w:tc>
        <w:tc>
          <w:tcPr>
            <w:tcW w:w="1662" w:type="dxa"/>
            <w:tcMar>
              <w:top w:w="70" w:type="dxa"/>
              <w:left w:w="90" w:type="dxa"/>
              <w:bottom w:w="70" w:type="dxa"/>
              <w:right w:w="90" w:type="dxa"/>
            </w:tcMar>
            <w:vAlign w:val="center"/>
          </w:tcPr>
          <w:p w14:paraId="4667BDB8" w14:textId="77777777" w:rsidR="001035A8" w:rsidRDefault="00000000">
            <w:pPr>
              <w:spacing w:line="240" w:lineRule="auto"/>
              <w:ind w:firstLine="0"/>
              <w:jc w:val="left"/>
            </w:pPr>
            <w:r>
              <w:rPr>
                <w:sz w:val="15"/>
              </w:rPr>
              <w:t>27 000</w:t>
            </w:r>
          </w:p>
        </w:tc>
      </w:tr>
      <w:tr w:rsidR="001035A8" w14:paraId="12C7734D" w14:textId="77777777">
        <w:trPr>
          <w:jc w:val="center"/>
        </w:trPr>
        <w:tc>
          <w:tcPr>
            <w:tcW w:w="1662" w:type="dxa"/>
            <w:tcMar>
              <w:top w:w="70" w:type="dxa"/>
              <w:left w:w="90" w:type="dxa"/>
              <w:bottom w:w="70" w:type="dxa"/>
              <w:right w:w="90" w:type="dxa"/>
            </w:tcMar>
            <w:vAlign w:val="center"/>
          </w:tcPr>
          <w:p w14:paraId="59A12ED5" w14:textId="77777777" w:rsidR="001035A8" w:rsidRDefault="00000000">
            <w:pPr>
              <w:spacing w:line="240" w:lineRule="auto"/>
              <w:ind w:firstLine="0"/>
              <w:jc w:val="left"/>
            </w:pPr>
            <w:r>
              <w:rPr>
                <w:sz w:val="15"/>
              </w:rPr>
              <w:t>1 000 000</w:t>
            </w:r>
          </w:p>
        </w:tc>
        <w:tc>
          <w:tcPr>
            <w:tcW w:w="1662" w:type="dxa"/>
            <w:tcMar>
              <w:top w:w="70" w:type="dxa"/>
              <w:left w:w="90" w:type="dxa"/>
              <w:bottom w:w="70" w:type="dxa"/>
              <w:right w:w="90" w:type="dxa"/>
            </w:tcMar>
            <w:vAlign w:val="center"/>
          </w:tcPr>
          <w:p w14:paraId="178E8077" w14:textId="77777777" w:rsidR="001035A8" w:rsidRDefault="00000000">
            <w:pPr>
              <w:spacing w:line="240" w:lineRule="auto"/>
              <w:ind w:firstLine="0"/>
              <w:jc w:val="left"/>
            </w:pPr>
            <w:r>
              <w:rPr>
                <w:sz w:val="15"/>
              </w:rPr>
              <w:t>0%</w:t>
            </w:r>
          </w:p>
        </w:tc>
        <w:tc>
          <w:tcPr>
            <w:tcW w:w="1662" w:type="dxa"/>
            <w:tcMar>
              <w:top w:w="70" w:type="dxa"/>
              <w:left w:w="90" w:type="dxa"/>
              <w:bottom w:w="70" w:type="dxa"/>
              <w:right w:w="90" w:type="dxa"/>
            </w:tcMar>
            <w:vAlign w:val="center"/>
          </w:tcPr>
          <w:p w14:paraId="50E31BF6" w14:textId="77777777" w:rsidR="001035A8" w:rsidRDefault="00000000">
            <w:pPr>
              <w:spacing w:line="240" w:lineRule="auto"/>
              <w:ind w:firstLine="0"/>
              <w:jc w:val="left"/>
            </w:pPr>
            <w:r>
              <w:rPr>
                <w:sz w:val="15"/>
              </w:rPr>
              <w:t>2,20%</w:t>
            </w:r>
          </w:p>
        </w:tc>
        <w:tc>
          <w:tcPr>
            <w:tcW w:w="1662" w:type="dxa"/>
            <w:tcMar>
              <w:top w:w="70" w:type="dxa"/>
              <w:left w:w="90" w:type="dxa"/>
              <w:bottom w:w="70" w:type="dxa"/>
              <w:right w:w="90" w:type="dxa"/>
            </w:tcMar>
            <w:vAlign w:val="center"/>
          </w:tcPr>
          <w:p w14:paraId="33B49831" w14:textId="77777777" w:rsidR="001035A8" w:rsidRDefault="00000000">
            <w:pPr>
              <w:spacing w:line="240" w:lineRule="auto"/>
              <w:ind w:firstLine="0"/>
              <w:jc w:val="left"/>
            </w:pPr>
            <w:r>
              <w:rPr>
                <w:sz w:val="15"/>
              </w:rPr>
              <w:t>22 000</w:t>
            </w:r>
          </w:p>
        </w:tc>
        <w:tc>
          <w:tcPr>
            <w:tcW w:w="1662" w:type="dxa"/>
            <w:tcMar>
              <w:top w:w="70" w:type="dxa"/>
              <w:left w:w="90" w:type="dxa"/>
              <w:bottom w:w="70" w:type="dxa"/>
              <w:right w:w="90" w:type="dxa"/>
            </w:tcMar>
            <w:vAlign w:val="center"/>
          </w:tcPr>
          <w:p w14:paraId="323F51E4" w14:textId="77777777" w:rsidR="001035A8" w:rsidRDefault="00000000">
            <w:pPr>
              <w:spacing w:line="240" w:lineRule="auto"/>
              <w:ind w:firstLine="0"/>
              <w:jc w:val="left"/>
            </w:pPr>
            <w:r>
              <w:rPr>
                <w:sz w:val="15"/>
              </w:rPr>
              <w:t>0</w:t>
            </w:r>
          </w:p>
        </w:tc>
        <w:tc>
          <w:tcPr>
            <w:tcW w:w="1662" w:type="dxa"/>
            <w:tcMar>
              <w:top w:w="70" w:type="dxa"/>
              <w:left w:w="90" w:type="dxa"/>
              <w:bottom w:w="70" w:type="dxa"/>
              <w:right w:w="90" w:type="dxa"/>
            </w:tcMar>
            <w:vAlign w:val="center"/>
          </w:tcPr>
          <w:p w14:paraId="4235533F" w14:textId="77777777" w:rsidR="001035A8" w:rsidRDefault="00000000">
            <w:pPr>
              <w:spacing w:line="240" w:lineRule="auto"/>
              <w:ind w:firstLine="0"/>
              <w:jc w:val="left"/>
            </w:pPr>
            <w:r>
              <w:rPr>
                <w:sz w:val="15"/>
              </w:rPr>
              <w:t>0</w:t>
            </w:r>
          </w:p>
        </w:tc>
      </w:tr>
      <w:tr w:rsidR="001035A8" w14:paraId="3FAE170D" w14:textId="77777777">
        <w:trPr>
          <w:jc w:val="center"/>
        </w:trPr>
        <w:tc>
          <w:tcPr>
            <w:tcW w:w="1662" w:type="dxa"/>
            <w:tcMar>
              <w:top w:w="70" w:type="dxa"/>
              <w:left w:w="90" w:type="dxa"/>
              <w:bottom w:w="70" w:type="dxa"/>
              <w:right w:w="90" w:type="dxa"/>
            </w:tcMar>
            <w:vAlign w:val="center"/>
          </w:tcPr>
          <w:p w14:paraId="089F1B88" w14:textId="77777777" w:rsidR="001035A8" w:rsidRDefault="00000000">
            <w:pPr>
              <w:spacing w:line="240" w:lineRule="auto"/>
              <w:ind w:firstLine="0"/>
              <w:jc w:val="left"/>
            </w:pPr>
            <w:r>
              <w:rPr>
                <w:sz w:val="15"/>
              </w:rPr>
              <w:t>1 000 000</w:t>
            </w:r>
          </w:p>
        </w:tc>
        <w:tc>
          <w:tcPr>
            <w:tcW w:w="1662" w:type="dxa"/>
            <w:tcMar>
              <w:top w:w="70" w:type="dxa"/>
              <w:left w:w="90" w:type="dxa"/>
              <w:bottom w:w="70" w:type="dxa"/>
              <w:right w:w="90" w:type="dxa"/>
            </w:tcMar>
            <w:vAlign w:val="center"/>
          </w:tcPr>
          <w:p w14:paraId="5AEFD99E" w14:textId="77777777" w:rsidR="001035A8" w:rsidRDefault="00000000">
            <w:pPr>
              <w:spacing w:line="240" w:lineRule="auto"/>
              <w:ind w:firstLine="0"/>
              <w:jc w:val="left"/>
            </w:pPr>
            <w:r>
              <w:rPr>
                <w:sz w:val="15"/>
              </w:rPr>
              <w:t>20%</w:t>
            </w:r>
          </w:p>
        </w:tc>
        <w:tc>
          <w:tcPr>
            <w:tcW w:w="1662" w:type="dxa"/>
            <w:tcMar>
              <w:top w:w="70" w:type="dxa"/>
              <w:left w:w="90" w:type="dxa"/>
              <w:bottom w:w="70" w:type="dxa"/>
              <w:right w:w="90" w:type="dxa"/>
            </w:tcMar>
            <w:vAlign w:val="center"/>
          </w:tcPr>
          <w:p w14:paraId="3E7C587E" w14:textId="77777777" w:rsidR="001035A8" w:rsidRDefault="00000000">
            <w:pPr>
              <w:spacing w:line="240" w:lineRule="auto"/>
              <w:ind w:firstLine="0"/>
              <w:jc w:val="left"/>
            </w:pPr>
            <w:r>
              <w:rPr>
                <w:sz w:val="15"/>
              </w:rPr>
              <w:t>1,90%</w:t>
            </w:r>
          </w:p>
        </w:tc>
        <w:tc>
          <w:tcPr>
            <w:tcW w:w="1662" w:type="dxa"/>
            <w:tcMar>
              <w:top w:w="70" w:type="dxa"/>
              <w:left w:w="90" w:type="dxa"/>
              <w:bottom w:w="70" w:type="dxa"/>
              <w:right w:w="90" w:type="dxa"/>
            </w:tcMar>
            <w:vAlign w:val="center"/>
          </w:tcPr>
          <w:p w14:paraId="435BA84C" w14:textId="77777777" w:rsidR="001035A8" w:rsidRDefault="00000000">
            <w:pPr>
              <w:spacing w:line="240" w:lineRule="auto"/>
              <w:ind w:firstLine="0"/>
              <w:jc w:val="left"/>
            </w:pPr>
            <w:r>
              <w:rPr>
                <w:sz w:val="15"/>
              </w:rPr>
              <w:t>19 000</w:t>
            </w:r>
          </w:p>
        </w:tc>
        <w:tc>
          <w:tcPr>
            <w:tcW w:w="1662" w:type="dxa"/>
            <w:tcMar>
              <w:top w:w="70" w:type="dxa"/>
              <w:left w:w="90" w:type="dxa"/>
              <w:bottom w:w="70" w:type="dxa"/>
              <w:right w:w="90" w:type="dxa"/>
            </w:tcMar>
            <w:vAlign w:val="center"/>
          </w:tcPr>
          <w:p w14:paraId="2E54533D" w14:textId="77777777" w:rsidR="001035A8" w:rsidRDefault="00000000">
            <w:pPr>
              <w:spacing w:line="240" w:lineRule="auto"/>
              <w:ind w:firstLine="0"/>
              <w:jc w:val="left"/>
            </w:pPr>
            <w:r>
              <w:rPr>
                <w:sz w:val="15"/>
              </w:rPr>
              <w:t>3 000</w:t>
            </w:r>
          </w:p>
        </w:tc>
        <w:tc>
          <w:tcPr>
            <w:tcW w:w="1662" w:type="dxa"/>
            <w:tcMar>
              <w:top w:w="70" w:type="dxa"/>
              <w:left w:w="90" w:type="dxa"/>
              <w:bottom w:w="70" w:type="dxa"/>
              <w:right w:w="90" w:type="dxa"/>
            </w:tcMar>
            <w:vAlign w:val="center"/>
          </w:tcPr>
          <w:p w14:paraId="740A06A6" w14:textId="77777777" w:rsidR="001035A8" w:rsidRDefault="00000000">
            <w:pPr>
              <w:spacing w:line="240" w:lineRule="auto"/>
              <w:ind w:firstLine="0"/>
              <w:jc w:val="left"/>
            </w:pPr>
            <w:r>
              <w:rPr>
                <w:sz w:val="15"/>
              </w:rPr>
              <w:t>36 000</w:t>
            </w:r>
          </w:p>
        </w:tc>
      </w:tr>
      <w:tr w:rsidR="001035A8" w14:paraId="4833B5C1" w14:textId="77777777">
        <w:trPr>
          <w:jc w:val="center"/>
        </w:trPr>
        <w:tc>
          <w:tcPr>
            <w:tcW w:w="1662" w:type="dxa"/>
            <w:tcMar>
              <w:top w:w="70" w:type="dxa"/>
              <w:left w:w="90" w:type="dxa"/>
              <w:bottom w:w="70" w:type="dxa"/>
              <w:right w:w="90" w:type="dxa"/>
            </w:tcMar>
            <w:vAlign w:val="center"/>
          </w:tcPr>
          <w:p w14:paraId="14B7143C" w14:textId="77777777" w:rsidR="001035A8" w:rsidRDefault="00000000">
            <w:pPr>
              <w:spacing w:line="240" w:lineRule="auto"/>
              <w:ind w:firstLine="0"/>
              <w:jc w:val="left"/>
            </w:pPr>
            <w:r>
              <w:rPr>
                <w:sz w:val="15"/>
              </w:rPr>
              <w:t>1 000 000</w:t>
            </w:r>
          </w:p>
        </w:tc>
        <w:tc>
          <w:tcPr>
            <w:tcW w:w="1662" w:type="dxa"/>
            <w:tcMar>
              <w:top w:w="70" w:type="dxa"/>
              <w:left w:w="90" w:type="dxa"/>
              <w:bottom w:w="70" w:type="dxa"/>
              <w:right w:w="90" w:type="dxa"/>
            </w:tcMar>
            <w:vAlign w:val="center"/>
          </w:tcPr>
          <w:p w14:paraId="4E8FF25A" w14:textId="77777777" w:rsidR="001035A8" w:rsidRDefault="00000000">
            <w:pPr>
              <w:spacing w:line="240" w:lineRule="auto"/>
              <w:ind w:firstLine="0"/>
              <w:jc w:val="left"/>
            </w:pPr>
            <w:r>
              <w:rPr>
                <w:sz w:val="15"/>
              </w:rPr>
              <w:t>30%</w:t>
            </w:r>
          </w:p>
        </w:tc>
        <w:tc>
          <w:tcPr>
            <w:tcW w:w="1662" w:type="dxa"/>
            <w:tcMar>
              <w:top w:w="70" w:type="dxa"/>
              <w:left w:w="90" w:type="dxa"/>
              <w:bottom w:w="70" w:type="dxa"/>
              <w:right w:w="90" w:type="dxa"/>
            </w:tcMar>
            <w:vAlign w:val="center"/>
          </w:tcPr>
          <w:p w14:paraId="03513526" w14:textId="77777777" w:rsidR="001035A8" w:rsidRDefault="00000000">
            <w:pPr>
              <w:spacing w:line="240" w:lineRule="auto"/>
              <w:ind w:firstLine="0"/>
              <w:jc w:val="left"/>
            </w:pPr>
            <w:r>
              <w:rPr>
                <w:sz w:val="15"/>
              </w:rPr>
              <w:t>1,75%</w:t>
            </w:r>
          </w:p>
        </w:tc>
        <w:tc>
          <w:tcPr>
            <w:tcW w:w="1662" w:type="dxa"/>
            <w:tcMar>
              <w:top w:w="70" w:type="dxa"/>
              <w:left w:w="90" w:type="dxa"/>
              <w:bottom w:w="70" w:type="dxa"/>
              <w:right w:w="90" w:type="dxa"/>
            </w:tcMar>
            <w:vAlign w:val="center"/>
          </w:tcPr>
          <w:p w14:paraId="5D70AD19" w14:textId="77777777" w:rsidR="001035A8" w:rsidRDefault="00000000">
            <w:pPr>
              <w:spacing w:line="240" w:lineRule="auto"/>
              <w:ind w:firstLine="0"/>
              <w:jc w:val="left"/>
            </w:pPr>
            <w:r>
              <w:rPr>
                <w:sz w:val="15"/>
              </w:rPr>
              <w:t>17 500</w:t>
            </w:r>
          </w:p>
        </w:tc>
        <w:tc>
          <w:tcPr>
            <w:tcW w:w="1662" w:type="dxa"/>
            <w:tcMar>
              <w:top w:w="70" w:type="dxa"/>
              <w:left w:w="90" w:type="dxa"/>
              <w:bottom w:w="70" w:type="dxa"/>
              <w:right w:w="90" w:type="dxa"/>
            </w:tcMar>
            <w:vAlign w:val="center"/>
          </w:tcPr>
          <w:p w14:paraId="46AD7E10" w14:textId="77777777" w:rsidR="001035A8" w:rsidRDefault="00000000">
            <w:pPr>
              <w:spacing w:line="240" w:lineRule="auto"/>
              <w:ind w:firstLine="0"/>
              <w:jc w:val="left"/>
            </w:pPr>
            <w:r>
              <w:rPr>
                <w:sz w:val="15"/>
              </w:rPr>
              <w:t>4 500</w:t>
            </w:r>
          </w:p>
        </w:tc>
        <w:tc>
          <w:tcPr>
            <w:tcW w:w="1662" w:type="dxa"/>
            <w:tcMar>
              <w:top w:w="70" w:type="dxa"/>
              <w:left w:w="90" w:type="dxa"/>
              <w:bottom w:w="70" w:type="dxa"/>
              <w:right w:w="90" w:type="dxa"/>
            </w:tcMar>
            <w:vAlign w:val="center"/>
          </w:tcPr>
          <w:p w14:paraId="08C9FE76" w14:textId="77777777" w:rsidR="001035A8" w:rsidRDefault="00000000">
            <w:pPr>
              <w:spacing w:line="240" w:lineRule="auto"/>
              <w:ind w:firstLine="0"/>
              <w:jc w:val="left"/>
            </w:pPr>
            <w:r>
              <w:rPr>
                <w:sz w:val="15"/>
              </w:rPr>
              <w:t>54 000</w:t>
            </w:r>
          </w:p>
        </w:tc>
      </w:tr>
      <w:tr w:rsidR="001035A8" w14:paraId="6B9A3C1B" w14:textId="77777777">
        <w:trPr>
          <w:jc w:val="center"/>
        </w:trPr>
        <w:tc>
          <w:tcPr>
            <w:tcW w:w="1662" w:type="dxa"/>
            <w:tcMar>
              <w:top w:w="70" w:type="dxa"/>
              <w:left w:w="90" w:type="dxa"/>
              <w:bottom w:w="70" w:type="dxa"/>
              <w:right w:w="90" w:type="dxa"/>
            </w:tcMar>
            <w:vAlign w:val="center"/>
          </w:tcPr>
          <w:p w14:paraId="02D0927F" w14:textId="77777777" w:rsidR="001035A8" w:rsidRDefault="00000000">
            <w:pPr>
              <w:spacing w:line="240" w:lineRule="auto"/>
              <w:ind w:firstLine="0"/>
              <w:jc w:val="left"/>
            </w:pPr>
            <w:r>
              <w:rPr>
                <w:sz w:val="15"/>
              </w:rPr>
              <w:t>1 000 000</w:t>
            </w:r>
          </w:p>
        </w:tc>
        <w:tc>
          <w:tcPr>
            <w:tcW w:w="1662" w:type="dxa"/>
            <w:tcMar>
              <w:top w:w="70" w:type="dxa"/>
              <w:left w:w="90" w:type="dxa"/>
              <w:bottom w:w="70" w:type="dxa"/>
              <w:right w:w="90" w:type="dxa"/>
            </w:tcMar>
            <w:vAlign w:val="center"/>
          </w:tcPr>
          <w:p w14:paraId="1690BC66" w14:textId="77777777" w:rsidR="001035A8" w:rsidRDefault="00000000">
            <w:pPr>
              <w:spacing w:line="240" w:lineRule="auto"/>
              <w:ind w:firstLine="0"/>
              <w:jc w:val="left"/>
            </w:pPr>
            <w:r>
              <w:rPr>
                <w:sz w:val="15"/>
              </w:rPr>
              <w:t>50%</w:t>
            </w:r>
          </w:p>
        </w:tc>
        <w:tc>
          <w:tcPr>
            <w:tcW w:w="1662" w:type="dxa"/>
            <w:tcMar>
              <w:top w:w="70" w:type="dxa"/>
              <w:left w:w="90" w:type="dxa"/>
              <w:bottom w:w="70" w:type="dxa"/>
              <w:right w:w="90" w:type="dxa"/>
            </w:tcMar>
            <w:vAlign w:val="center"/>
          </w:tcPr>
          <w:p w14:paraId="4998599E" w14:textId="77777777" w:rsidR="001035A8" w:rsidRDefault="00000000">
            <w:pPr>
              <w:spacing w:line="240" w:lineRule="auto"/>
              <w:ind w:firstLine="0"/>
              <w:jc w:val="left"/>
            </w:pPr>
            <w:r>
              <w:rPr>
                <w:sz w:val="15"/>
              </w:rPr>
              <w:t>1,45%</w:t>
            </w:r>
          </w:p>
        </w:tc>
        <w:tc>
          <w:tcPr>
            <w:tcW w:w="1662" w:type="dxa"/>
            <w:tcMar>
              <w:top w:w="70" w:type="dxa"/>
              <w:left w:w="90" w:type="dxa"/>
              <w:bottom w:w="70" w:type="dxa"/>
              <w:right w:w="90" w:type="dxa"/>
            </w:tcMar>
            <w:vAlign w:val="center"/>
          </w:tcPr>
          <w:p w14:paraId="74B2D498" w14:textId="77777777" w:rsidR="001035A8" w:rsidRDefault="00000000">
            <w:pPr>
              <w:spacing w:line="240" w:lineRule="auto"/>
              <w:ind w:firstLine="0"/>
              <w:jc w:val="left"/>
            </w:pPr>
            <w:r>
              <w:rPr>
                <w:sz w:val="15"/>
              </w:rPr>
              <w:t>14 500</w:t>
            </w:r>
          </w:p>
        </w:tc>
        <w:tc>
          <w:tcPr>
            <w:tcW w:w="1662" w:type="dxa"/>
            <w:tcMar>
              <w:top w:w="70" w:type="dxa"/>
              <w:left w:w="90" w:type="dxa"/>
              <w:bottom w:w="70" w:type="dxa"/>
              <w:right w:w="90" w:type="dxa"/>
            </w:tcMar>
            <w:vAlign w:val="center"/>
          </w:tcPr>
          <w:p w14:paraId="0B92AF07" w14:textId="77777777" w:rsidR="001035A8" w:rsidRDefault="00000000">
            <w:pPr>
              <w:spacing w:line="240" w:lineRule="auto"/>
              <w:ind w:firstLine="0"/>
              <w:jc w:val="left"/>
            </w:pPr>
            <w:r>
              <w:rPr>
                <w:sz w:val="15"/>
              </w:rPr>
              <w:t>7 500</w:t>
            </w:r>
          </w:p>
        </w:tc>
        <w:tc>
          <w:tcPr>
            <w:tcW w:w="1662" w:type="dxa"/>
            <w:tcMar>
              <w:top w:w="70" w:type="dxa"/>
              <w:left w:w="90" w:type="dxa"/>
              <w:bottom w:w="70" w:type="dxa"/>
              <w:right w:w="90" w:type="dxa"/>
            </w:tcMar>
            <w:vAlign w:val="center"/>
          </w:tcPr>
          <w:p w14:paraId="155150EC" w14:textId="77777777" w:rsidR="001035A8" w:rsidRDefault="00000000">
            <w:pPr>
              <w:spacing w:line="240" w:lineRule="auto"/>
              <w:ind w:firstLine="0"/>
              <w:jc w:val="left"/>
            </w:pPr>
            <w:r>
              <w:rPr>
                <w:sz w:val="15"/>
              </w:rPr>
              <w:t>90 000</w:t>
            </w:r>
          </w:p>
        </w:tc>
      </w:tr>
      <w:tr w:rsidR="001035A8" w14:paraId="0A365337" w14:textId="77777777">
        <w:trPr>
          <w:jc w:val="center"/>
        </w:trPr>
        <w:tc>
          <w:tcPr>
            <w:tcW w:w="1662" w:type="dxa"/>
            <w:tcMar>
              <w:top w:w="70" w:type="dxa"/>
              <w:left w:w="90" w:type="dxa"/>
              <w:bottom w:w="70" w:type="dxa"/>
              <w:right w:w="90" w:type="dxa"/>
            </w:tcMar>
            <w:vAlign w:val="center"/>
          </w:tcPr>
          <w:p w14:paraId="1700D7DD" w14:textId="77777777" w:rsidR="001035A8" w:rsidRDefault="00000000">
            <w:pPr>
              <w:spacing w:line="240" w:lineRule="auto"/>
              <w:ind w:firstLine="0"/>
              <w:jc w:val="left"/>
            </w:pPr>
            <w:r>
              <w:rPr>
                <w:sz w:val="15"/>
              </w:rPr>
              <w:t>3 000 000</w:t>
            </w:r>
          </w:p>
        </w:tc>
        <w:tc>
          <w:tcPr>
            <w:tcW w:w="1662" w:type="dxa"/>
            <w:tcMar>
              <w:top w:w="70" w:type="dxa"/>
              <w:left w:w="90" w:type="dxa"/>
              <w:bottom w:w="70" w:type="dxa"/>
              <w:right w:w="90" w:type="dxa"/>
            </w:tcMar>
            <w:vAlign w:val="center"/>
          </w:tcPr>
          <w:p w14:paraId="1665FD19" w14:textId="77777777" w:rsidR="001035A8" w:rsidRDefault="00000000">
            <w:pPr>
              <w:spacing w:line="240" w:lineRule="auto"/>
              <w:ind w:firstLine="0"/>
              <w:jc w:val="left"/>
            </w:pPr>
            <w:r>
              <w:rPr>
                <w:sz w:val="15"/>
              </w:rPr>
              <w:t>0%</w:t>
            </w:r>
          </w:p>
        </w:tc>
        <w:tc>
          <w:tcPr>
            <w:tcW w:w="1662" w:type="dxa"/>
            <w:tcMar>
              <w:top w:w="70" w:type="dxa"/>
              <w:left w:w="90" w:type="dxa"/>
              <w:bottom w:w="70" w:type="dxa"/>
              <w:right w:w="90" w:type="dxa"/>
            </w:tcMar>
            <w:vAlign w:val="center"/>
          </w:tcPr>
          <w:p w14:paraId="61AB6A51" w14:textId="77777777" w:rsidR="001035A8" w:rsidRDefault="00000000">
            <w:pPr>
              <w:spacing w:line="240" w:lineRule="auto"/>
              <w:ind w:firstLine="0"/>
              <w:jc w:val="left"/>
            </w:pPr>
            <w:r>
              <w:rPr>
                <w:sz w:val="15"/>
              </w:rPr>
              <w:t>2,20%</w:t>
            </w:r>
          </w:p>
        </w:tc>
        <w:tc>
          <w:tcPr>
            <w:tcW w:w="1662" w:type="dxa"/>
            <w:tcMar>
              <w:top w:w="70" w:type="dxa"/>
              <w:left w:w="90" w:type="dxa"/>
              <w:bottom w:w="70" w:type="dxa"/>
              <w:right w:w="90" w:type="dxa"/>
            </w:tcMar>
            <w:vAlign w:val="center"/>
          </w:tcPr>
          <w:p w14:paraId="081A9526" w14:textId="77777777" w:rsidR="001035A8" w:rsidRDefault="00000000">
            <w:pPr>
              <w:spacing w:line="240" w:lineRule="auto"/>
              <w:ind w:firstLine="0"/>
              <w:jc w:val="left"/>
            </w:pPr>
            <w:r>
              <w:rPr>
                <w:sz w:val="15"/>
              </w:rPr>
              <w:t>66 000</w:t>
            </w:r>
          </w:p>
        </w:tc>
        <w:tc>
          <w:tcPr>
            <w:tcW w:w="1662" w:type="dxa"/>
            <w:tcMar>
              <w:top w:w="70" w:type="dxa"/>
              <w:left w:w="90" w:type="dxa"/>
              <w:bottom w:w="70" w:type="dxa"/>
              <w:right w:w="90" w:type="dxa"/>
            </w:tcMar>
            <w:vAlign w:val="center"/>
          </w:tcPr>
          <w:p w14:paraId="7ED87F9C" w14:textId="77777777" w:rsidR="001035A8" w:rsidRDefault="00000000">
            <w:pPr>
              <w:spacing w:line="240" w:lineRule="auto"/>
              <w:ind w:firstLine="0"/>
              <w:jc w:val="left"/>
            </w:pPr>
            <w:r>
              <w:rPr>
                <w:sz w:val="15"/>
              </w:rPr>
              <w:t>0</w:t>
            </w:r>
          </w:p>
        </w:tc>
        <w:tc>
          <w:tcPr>
            <w:tcW w:w="1662" w:type="dxa"/>
            <w:tcMar>
              <w:top w:w="70" w:type="dxa"/>
              <w:left w:w="90" w:type="dxa"/>
              <w:bottom w:w="70" w:type="dxa"/>
              <w:right w:w="90" w:type="dxa"/>
            </w:tcMar>
            <w:vAlign w:val="center"/>
          </w:tcPr>
          <w:p w14:paraId="52A47556" w14:textId="77777777" w:rsidR="001035A8" w:rsidRDefault="00000000">
            <w:pPr>
              <w:spacing w:line="240" w:lineRule="auto"/>
              <w:ind w:firstLine="0"/>
              <w:jc w:val="left"/>
            </w:pPr>
            <w:r>
              <w:rPr>
                <w:sz w:val="15"/>
              </w:rPr>
              <w:t>0</w:t>
            </w:r>
          </w:p>
        </w:tc>
      </w:tr>
      <w:tr w:rsidR="001035A8" w14:paraId="04503C86" w14:textId="77777777">
        <w:trPr>
          <w:jc w:val="center"/>
        </w:trPr>
        <w:tc>
          <w:tcPr>
            <w:tcW w:w="1662" w:type="dxa"/>
            <w:tcMar>
              <w:top w:w="70" w:type="dxa"/>
              <w:left w:w="90" w:type="dxa"/>
              <w:bottom w:w="70" w:type="dxa"/>
              <w:right w:w="90" w:type="dxa"/>
            </w:tcMar>
            <w:vAlign w:val="center"/>
          </w:tcPr>
          <w:p w14:paraId="612318D4" w14:textId="77777777" w:rsidR="001035A8" w:rsidRDefault="00000000">
            <w:pPr>
              <w:spacing w:line="240" w:lineRule="auto"/>
              <w:ind w:firstLine="0"/>
              <w:jc w:val="left"/>
            </w:pPr>
            <w:r>
              <w:rPr>
                <w:sz w:val="15"/>
              </w:rPr>
              <w:t>3 000 000</w:t>
            </w:r>
          </w:p>
        </w:tc>
        <w:tc>
          <w:tcPr>
            <w:tcW w:w="1662" w:type="dxa"/>
            <w:tcMar>
              <w:top w:w="70" w:type="dxa"/>
              <w:left w:w="90" w:type="dxa"/>
              <w:bottom w:w="70" w:type="dxa"/>
              <w:right w:w="90" w:type="dxa"/>
            </w:tcMar>
            <w:vAlign w:val="center"/>
          </w:tcPr>
          <w:p w14:paraId="1A7C7188" w14:textId="77777777" w:rsidR="001035A8" w:rsidRDefault="00000000">
            <w:pPr>
              <w:spacing w:line="240" w:lineRule="auto"/>
              <w:ind w:firstLine="0"/>
              <w:jc w:val="left"/>
            </w:pPr>
            <w:r>
              <w:rPr>
                <w:sz w:val="15"/>
              </w:rPr>
              <w:t>20%</w:t>
            </w:r>
          </w:p>
        </w:tc>
        <w:tc>
          <w:tcPr>
            <w:tcW w:w="1662" w:type="dxa"/>
            <w:tcMar>
              <w:top w:w="70" w:type="dxa"/>
              <w:left w:w="90" w:type="dxa"/>
              <w:bottom w:w="70" w:type="dxa"/>
              <w:right w:w="90" w:type="dxa"/>
            </w:tcMar>
            <w:vAlign w:val="center"/>
          </w:tcPr>
          <w:p w14:paraId="331C3331" w14:textId="77777777" w:rsidR="001035A8" w:rsidRDefault="00000000">
            <w:pPr>
              <w:spacing w:line="240" w:lineRule="auto"/>
              <w:ind w:firstLine="0"/>
              <w:jc w:val="left"/>
            </w:pPr>
            <w:r>
              <w:rPr>
                <w:sz w:val="15"/>
              </w:rPr>
              <w:t>1,90%</w:t>
            </w:r>
          </w:p>
        </w:tc>
        <w:tc>
          <w:tcPr>
            <w:tcW w:w="1662" w:type="dxa"/>
            <w:tcMar>
              <w:top w:w="70" w:type="dxa"/>
              <w:left w:w="90" w:type="dxa"/>
              <w:bottom w:w="70" w:type="dxa"/>
              <w:right w:w="90" w:type="dxa"/>
            </w:tcMar>
            <w:vAlign w:val="center"/>
          </w:tcPr>
          <w:p w14:paraId="5BE4AEE6" w14:textId="77777777" w:rsidR="001035A8" w:rsidRDefault="00000000">
            <w:pPr>
              <w:spacing w:line="240" w:lineRule="auto"/>
              <w:ind w:firstLine="0"/>
              <w:jc w:val="left"/>
            </w:pPr>
            <w:r>
              <w:rPr>
                <w:sz w:val="15"/>
              </w:rPr>
              <w:t>57 000</w:t>
            </w:r>
          </w:p>
        </w:tc>
        <w:tc>
          <w:tcPr>
            <w:tcW w:w="1662" w:type="dxa"/>
            <w:tcMar>
              <w:top w:w="70" w:type="dxa"/>
              <w:left w:w="90" w:type="dxa"/>
              <w:bottom w:w="70" w:type="dxa"/>
              <w:right w:w="90" w:type="dxa"/>
            </w:tcMar>
            <w:vAlign w:val="center"/>
          </w:tcPr>
          <w:p w14:paraId="6F168E0F" w14:textId="77777777" w:rsidR="001035A8" w:rsidRDefault="00000000">
            <w:pPr>
              <w:spacing w:line="240" w:lineRule="auto"/>
              <w:ind w:firstLine="0"/>
              <w:jc w:val="left"/>
            </w:pPr>
            <w:r>
              <w:rPr>
                <w:sz w:val="15"/>
              </w:rPr>
              <w:t>9 000</w:t>
            </w:r>
          </w:p>
        </w:tc>
        <w:tc>
          <w:tcPr>
            <w:tcW w:w="1662" w:type="dxa"/>
            <w:tcMar>
              <w:top w:w="70" w:type="dxa"/>
              <w:left w:w="90" w:type="dxa"/>
              <w:bottom w:w="70" w:type="dxa"/>
              <w:right w:w="90" w:type="dxa"/>
            </w:tcMar>
            <w:vAlign w:val="center"/>
          </w:tcPr>
          <w:p w14:paraId="4F54D3DA" w14:textId="77777777" w:rsidR="001035A8" w:rsidRDefault="00000000">
            <w:pPr>
              <w:spacing w:line="240" w:lineRule="auto"/>
              <w:ind w:firstLine="0"/>
              <w:jc w:val="left"/>
            </w:pPr>
            <w:r>
              <w:rPr>
                <w:sz w:val="15"/>
              </w:rPr>
              <w:t>108 000</w:t>
            </w:r>
          </w:p>
        </w:tc>
      </w:tr>
      <w:tr w:rsidR="001035A8" w14:paraId="6918EBF7" w14:textId="77777777">
        <w:trPr>
          <w:jc w:val="center"/>
        </w:trPr>
        <w:tc>
          <w:tcPr>
            <w:tcW w:w="1662" w:type="dxa"/>
            <w:tcMar>
              <w:top w:w="70" w:type="dxa"/>
              <w:left w:w="90" w:type="dxa"/>
              <w:bottom w:w="70" w:type="dxa"/>
              <w:right w:w="90" w:type="dxa"/>
            </w:tcMar>
            <w:vAlign w:val="center"/>
          </w:tcPr>
          <w:p w14:paraId="152E8A7E" w14:textId="77777777" w:rsidR="001035A8" w:rsidRDefault="00000000">
            <w:pPr>
              <w:spacing w:line="240" w:lineRule="auto"/>
              <w:ind w:firstLine="0"/>
              <w:jc w:val="left"/>
            </w:pPr>
            <w:r>
              <w:rPr>
                <w:sz w:val="15"/>
              </w:rPr>
              <w:t>3 000 000</w:t>
            </w:r>
          </w:p>
        </w:tc>
        <w:tc>
          <w:tcPr>
            <w:tcW w:w="1662" w:type="dxa"/>
            <w:tcMar>
              <w:top w:w="70" w:type="dxa"/>
              <w:left w:w="90" w:type="dxa"/>
              <w:bottom w:w="70" w:type="dxa"/>
              <w:right w:w="90" w:type="dxa"/>
            </w:tcMar>
            <w:vAlign w:val="center"/>
          </w:tcPr>
          <w:p w14:paraId="3583C4E3" w14:textId="77777777" w:rsidR="001035A8" w:rsidRDefault="00000000">
            <w:pPr>
              <w:spacing w:line="240" w:lineRule="auto"/>
              <w:ind w:firstLine="0"/>
              <w:jc w:val="left"/>
            </w:pPr>
            <w:r>
              <w:rPr>
                <w:sz w:val="15"/>
              </w:rPr>
              <w:t>30%</w:t>
            </w:r>
          </w:p>
        </w:tc>
        <w:tc>
          <w:tcPr>
            <w:tcW w:w="1662" w:type="dxa"/>
            <w:tcMar>
              <w:top w:w="70" w:type="dxa"/>
              <w:left w:w="90" w:type="dxa"/>
              <w:bottom w:w="70" w:type="dxa"/>
              <w:right w:w="90" w:type="dxa"/>
            </w:tcMar>
            <w:vAlign w:val="center"/>
          </w:tcPr>
          <w:p w14:paraId="1B250C63" w14:textId="77777777" w:rsidR="001035A8" w:rsidRDefault="00000000">
            <w:pPr>
              <w:spacing w:line="240" w:lineRule="auto"/>
              <w:ind w:firstLine="0"/>
              <w:jc w:val="left"/>
            </w:pPr>
            <w:r>
              <w:rPr>
                <w:sz w:val="15"/>
              </w:rPr>
              <w:t>1,75%</w:t>
            </w:r>
          </w:p>
        </w:tc>
        <w:tc>
          <w:tcPr>
            <w:tcW w:w="1662" w:type="dxa"/>
            <w:tcMar>
              <w:top w:w="70" w:type="dxa"/>
              <w:left w:w="90" w:type="dxa"/>
              <w:bottom w:w="70" w:type="dxa"/>
              <w:right w:w="90" w:type="dxa"/>
            </w:tcMar>
            <w:vAlign w:val="center"/>
          </w:tcPr>
          <w:p w14:paraId="7758F639" w14:textId="77777777" w:rsidR="001035A8" w:rsidRDefault="00000000">
            <w:pPr>
              <w:spacing w:line="240" w:lineRule="auto"/>
              <w:ind w:firstLine="0"/>
              <w:jc w:val="left"/>
            </w:pPr>
            <w:r>
              <w:rPr>
                <w:sz w:val="15"/>
              </w:rPr>
              <w:t>52 500</w:t>
            </w:r>
          </w:p>
        </w:tc>
        <w:tc>
          <w:tcPr>
            <w:tcW w:w="1662" w:type="dxa"/>
            <w:tcMar>
              <w:top w:w="70" w:type="dxa"/>
              <w:left w:w="90" w:type="dxa"/>
              <w:bottom w:w="70" w:type="dxa"/>
              <w:right w:w="90" w:type="dxa"/>
            </w:tcMar>
            <w:vAlign w:val="center"/>
          </w:tcPr>
          <w:p w14:paraId="2AEAD4C1" w14:textId="77777777" w:rsidR="001035A8" w:rsidRDefault="00000000">
            <w:pPr>
              <w:spacing w:line="240" w:lineRule="auto"/>
              <w:ind w:firstLine="0"/>
              <w:jc w:val="left"/>
            </w:pPr>
            <w:r>
              <w:rPr>
                <w:sz w:val="15"/>
              </w:rPr>
              <w:t>13 500</w:t>
            </w:r>
          </w:p>
        </w:tc>
        <w:tc>
          <w:tcPr>
            <w:tcW w:w="1662" w:type="dxa"/>
            <w:tcMar>
              <w:top w:w="70" w:type="dxa"/>
              <w:left w:w="90" w:type="dxa"/>
              <w:bottom w:w="70" w:type="dxa"/>
              <w:right w:w="90" w:type="dxa"/>
            </w:tcMar>
            <w:vAlign w:val="center"/>
          </w:tcPr>
          <w:p w14:paraId="0DF0C742" w14:textId="77777777" w:rsidR="001035A8" w:rsidRDefault="00000000">
            <w:pPr>
              <w:spacing w:line="240" w:lineRule="auto"/>
              <w:ind w:firstLine="0"/>
              <w:jc w:val="left"/>
            </w:pPr>
            <w:r>
              <w:rPr>
                <w:sz w:val="15"/>
              </w:rPr>
              <w:t>162 000</w:t>
            </w:r>
          </w:p>
        </w:tc>
      </w:tr>
      <w:tr w:rsidR="001035A8" w14:paraId="31A35628" w14:textId="77777777">
        <w:trPr>
          <w:jc w:val="center"/>
        </w:trPr>
        <w:tc>
          <w:tcPr>
            <w:tcW w:w="1662" w:type="dxa"/>
            <w:tcMar>
              <w:top w:w="70" w:type="dxa"/>
              <w:left w:w="90" w:type="dxa"/>
              <w:bottom w:w="70" w:type="dxa"/>
              <w:right w:w="90" w:type="dxa"/>
            </w:tcMar>
            <w:vAlign w:val="center"/>
          </w:tcPr>
          <w:p w14:paraId="7C215D62" w14:textId="77777777" w:rsidR="001035A8" w:rsidRDefault="00000000">
            <w:pPr>
              <w:spacing w:line="240" w:lineRule="auto"/>
              <w:ind w:firstLine="0"/>
              <w:jc w:val="left"/>
            </w:pPr>
            <w:r>
              <w:rPr>
                <w:sz w:val="15"/>
              </w:rPr>
              <w:t>3 000 000</w:t>
            </w:r>
          </w:p>
        </w:tc>
        <w:tc>
          <w:tcPr>
            <w:tcW w:w="1662" w:type="dxa"/>
            <w:tcMar>
              <w:top w:w="70" w:type="dxa"/>
              <w:left w:w="90" w:type="dxa"/>
              <w:bottom w:w="70" w:type="dxa"/>
              <w:right w:w="90" w:type="dxa"/>
            </w:tcMar>
            <w:vAlign w:val="center"/>
          </w:tcPr>
          <w:p w14:paraId="27088611" w14:textId="77777777" w:rsidR="001035A8" w:rsidRDefault="00000000">
            <w:pPr>
              <w:spacing w:line="240" w:lineRule="auto"/>
              <w:ind w:firstLine="0"/>
              <w:jc w:val="left"/>
            </w:pPr>
            <w:r>
              <w:rPr>
                <w:sz w:val="15"/>
              </w:rPr>
              <w:t>50%</w:t>
            </w:r>
          </w:p>
        </w:tc>
        <w:tc>
          <w:tcPr>
            <w:tcW w:w="1662" w:type="dxa"/>
            <w:tcMar>
              <w:top w:w="70" w:type="dxa"/>
              <w:left w:w="90" w:type="dxa"/>
              <w:bottom w:w="70" w:type="dxa"/>
              <w:right w:w="90" w:type="dxa"/>
            </w:tcMar>
            <w:vAlign w:val="center"/>
          </w:tcPr>
          <w:p w14:paraId="0D0C119F" w14:textId="77777777" w:rsidR="001035A8" w:rsidRDefault="00000000">
            <w:pPr>
              <w:spacing w:line="240" w:lineRule="auto"/>
              <w:ind w:firstLine="0"/>
              <w:jc w:val="left"/>
            </w:pPr>
            <w:r>
              <w:rPr>
                <w:sz w:val="15"/>
              </w:rPr>
              <w:t>1,45%</w:t>
            </w:r>
          </w:p>
        </w:tc>
        <w:tc>
          <w:tcPr>
            <w:tcW w:w="1662" w:type="dxa"/>
            <w:tcMar>
              <w:top w:w="70" w:type="dxa"/>
              <w:left w:w="90" w:type="dxa"/>
              <w:bottom w:w="70" w:type="dxa"/>
              <w:right w:w="90" w:type="dxa"/>
            </w:tcMar>
            <w:vAlign w:val="center"/>
          </w:tcPr>
          <w:p w14:paraId="230CB344" w14:textId="77777777" w:rsidR="001035A8" w:rsidRDefault="00000000">
            <w:pPr>
              <w:spacing w:line="240" w:lineRule="auto"/>
              <w:ind w:firstLine="0"/>
              <w:jc w:val="left"/>
            </w:pPr>
            <w:r>
              <w:rPr>
                <w:sz w:val="15"/>
              </w:rPr>
              <w:t>43 500</w:t>
            </w:r>
          </w:p>
        </w:tc>
        <w:tc>
          <w:tcPr>
            <w:tcW w:w="1662" w:type="dxa"/>
            <w:tcMar>
              <w:top w:w="70" w:type="dxa"/>
              <w:left w:w="90" w:type="dxa"/>
              <w:bottom w:w="70" w:type="dxa"/>
              <w:right w:w="90" w:type="dxa"/>
            </w:tcMar>
            <w:vAlign w:val="center"/>
          </w:tcPr>
          <w:p w14:paraId="3945FB84" w14:textId="77777777" w:rsidR="001035A8" w:rsidRDefault="00000000">
            <w:pPr>
              <w:spacing w:line="240" w:lineRule="auto"/>
              <w:ind w:firstLine="0"/>
              <w:jc w:val="left"/>
            </w:pPr>
            <w:r>
              <w:rPr>
                <w:sz w:val="15"/>
              </w:rPr>
              <w:t>22 500</w:t>
            </w:r>
          </w:p>
        </w:tc>
        <w:tc>
          <w:tcPr>
            <w:tcW w:w="1662" w:type="dxa"/>
            <w:tcMar>
              <w:top w:w="70" w:type="dxa"/>
              <w:left w:w="90" w:type="dxa"/>
              <w:bottom w:w="70" w:type="dxa"/>
              <w:right w:w="90" w:type="dxa"/>
            </w:tcMar>
            <w:vAlign w:val="center"/>
          </w:tcPr>
          <w:p w14:paraId="4CCEB930" w14:textId="77777777" w:rsidR="001035A8" w:rsidRDefault="00000000">
            <w:pPr>
              <w:spacing w:line="240" w:lineRule="auto"/>
              <w:ind w:firstLine="0"/>
              <w:jc w:val="left"/>
            </w:pPr>
            <w:r>
              <w:rPr>
                <w:sz w:val="15"/>
              </w:rPr>
              <w:t>270 000</w:t>
            </w:r>
          </w:p>
        </w:tc>
      </w:tr>
    </w:tbl>
    <w:p w14:paraId="622D0FB3" w14:textId="77777777" w:rsidR="001035A8" w:rsidRPr="00C35072" w:rsidRDefault="00000000">
      <w:pPr>
        <w:pStyle w:val="SmallNote"/>
        <w:rPr>
          <w:lang w:val="ru-RU"/>
        </w:rPr>
      </w:pPr>
      <w:r w:rsidRPr="00C35072">
        <w:rPr>
          <w:lang w:val="ru-RU"/>
        </w:rPr>
        <w:t>* При условии сохранения одинакового месячного оборота и структуры платежей в течение 12 месяцев. Ставка карточного эквайринга 2,2% является модельным допущением; комиссия СБП 0,7% соответствует максимальному уровню для большинства категорий бизнеса по официальной информации [4; 5].</w:t>
      </w:r>
    </w:p>
    <w:p w14:paraId="75C037B1" w14:textId="1C775813" w:rsidR="001035A8" w:rsidRPr="00C35072" w:rsidRDefault="00000000">
      <w:pPr>
        <w:rPr>
          <w:lang w:val="ru-RU"/>
        </w:rPr>
      </w:pPr>
      <w:r w:rsidRPr="00C35072">
        <w:rPr>
          <w:lang w:val="ru-RU"/>
        </w:rPr>
        <w:t xml:space="preserve">Результат линейно зависит от оборота и доли более дешевого канала. При обороте 3 млн руб. перевод 20% платежей в СБП дает 9 тыс. руб. прямой ежемесячной экономии, 30% </w:t>
      </w:r>
      <w:r w:rsidR="00C35072">
        <w:rPr>
          <w:lang w:val="ru-RU"/>
        </w:rPr>
        <w:t>-</w:t>
      </w:r>
      <w:r w:rsidRPr="00C35072">
        <w:rPr>
          <w:lang w:val="ru-RU"/>
        </w:rPr>
        <w:t xml:space="preserve"> 13,5 тыс. руб., 50% </w:t>
      </w:r>
      <w:r w:rsidR="00C35072">
        <w:rPr>
          <w:lang w:val="ru-RU"/>
        </w:rPr>
        <w:t>-</w:t>
      </w:r>
      <w:r w:rsidRPr="00C35072">
        <w:rPr>
          <w:lang w:val="ru-RU"/>
        </w:rPr>
        <w:t xml:space="preserve"> 22,5 тыс. руб. Однако такой расчет еще не отвечает на вопрос, окупаются ли организационные и внедренческие расходы, связанные с альтернативным сценарием.</w:t>
      </w:r>
    </w:p>
    <w:p w14:paraId="6A257031" w14:textId="77777777" w:rsidR="001035A8" w:rsidRDefault="00000000">
      <w:pPr>
        <w:ind w:firstLine="0"/>
        <w:jc w:val="center"/>
      </w:pPr>
      <w:r>
        <w:rPr>
          <w:noProof/>
        </w:rPr>
        <w:drawing>
          <wp:inline distT="0" distB="0" distL="0" distR="0" wp14:anchorId="7683F601" wp14:editId="3F817608">
            <wp:extent cx="5544000" cy="338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savings_sbp.png"/>
                    <pic:cNvPicPr/>
                  </pic:nvPicPr>
                  <pic:blipFill>
                    <a:blip r:embed="rId8"/>
                    <a:stretch>
                      <a:fillRect/>
                    </a:stretch>
                  </pic:blipFill>
                  <pic:spPr>
                    <a:xfrm>
                      <a:off x="0" y="0"/>
                      <a:ext cx="5544000" cy="3388000"/>
                    </a:xfrm>
                    <a:prstGeom prst="rect">
                      <a:avLst/>
                    </a:prstGeom>
                  </pic:spPr>
                </pic:pic>
              </a:graphicData>
            </a:graphic>
          </wp:inline>
        </w:drawing>
      </w:r>
    </w:p>
    <w:p w14:paraId="394E0169" w14:textId="165296F9" w:rsidR="001035A8" w:rsidRPr="00C35072" w:rsidRDefault="00000000">
      <w:pPr>
        <w:pStyle w:val="FigureCaption"/>
        <w:rPr>
          <w:lang w:val="ru-RU"/>
        </w:rPr>
      </w:pPr>
      <w:r w:rsidRPr="00C35072">
        <w:rPr>
          <w:lang w:val="ru-RU"/>
        </w:rPr>
        <w:lastRenderedPageBreak/>
        <w:t xml:space="preserve">Рисунок 1 </w:t>
      </w:r>
      <w:r w:rsidR="00C35072">
        <w:rPr>
          <w:lang w:val="ru-RU"/>
        </w:rPr>
        <w:t>-</w:t>
      </w:r>
      <w:r w:rsidRPr="00C35072">
        <w:rPr>
          <w:lang w:val="ru-RU"/>
        </w:rPr>
        <w:t xml:space="preserve"> Зависимость прямой экономии по комиссии от оборота и доли СБП</w:t>
      </w:r>
    </w:p>
    <w:p w14:paraId="0098EB6C" w14:textId="77777777" w:rsidR="001035A8" w:rsidRPr="00C35072" w:rsidRDefault="00000000">
      <w:pPr>
        <w:pStyle w:val="21"/>
        <w:rPr>
          <w:lang w:val="ru-RU"/>
        </w:rPr>
      </w:pPr>
      <w:r w:rsidRPr="00C35072">
        <w:rPr>
          <w:lang w:val="ru-RU"/>
        </w:rPr>
        <w:t>4.2. Расширенный сценарий с учетом внедрения и ликвидности</w:t>
      </w:r>
    </w:p>
    <w:p w14:paraId="058C2C49" w14:textId="0359B85B" w:rsidR="001035A8" w:rsidRPr="00C35072" w:rsidRDefault="00000000">
      <w:pPr>
        <w:rPr>
          <w:lang w:val="ru-RU"/>
        </w:rPr>
      </w:pPr>
      <w:r w:rsidRPr="00C35072">
        <w:rPr>
          <w:lang w:val="ru-RU"/>
        </w:rPr>
        <w:t xml:space="preserve">На втором этапе применяется полная логика совокупных скорректированных затрат. Базовый вариант: 100% карточных платежей, ставка 2,2%, модельный средний период недоступности средств </w:t>
      </w:r>
      <w:r w:rsidR="00C35072">
        <w:rPr>
          <w:lang w:val="ru-RU"/>
        </w:rPr>
        <w:t>-</w:t>
      </w:r>
      <w:r w:rsidRPr="00C35072">
        <w:rPr>
          <w:lang w:val="ru-RU"/>
        </w:rPr>
        <w:t xml:space="preserve"> один день. Альтернативный вариант: 70% карточных платежей и 30% СБП; для карточной части сохраняется однодневный период, для СБП принимается нулевой день в рамках месячной модели, поскольку официальный сервис позиционируется как мгновенное зачисление [5]. Дополнительная фиксированная нагрузка смешанного решения принята равной 1 100 руб. в месяц. Стоимость капитала </w:t>
      </w:r>
      <w:r w:rsidR="00C35072">
        <w:rPr>
          <w:lang w:val="ru-RU"/>
        </w:rPr>
        <w:t>-</w:t>
      </w:r>
      <w:r w:rsidRPr="00C35072">
        <w:rPr>
          <w:lang w:val="ru-RU"/>
        </w:rPr>
        <w:t xml:space="preserve"> 14% годовых в соответствии с ключевой ставкой Банка России на дату расчета [6].</w:t>
      </w:r>
    </w:p>
    <w:p w14:paraId="6D8B99C6" w14:textId="03C2C3CE" w:rsidR="001035A8" w:rsidRPr="00C35072" w:rsidRDefault="00000000">
      <w:pPr>
        <w:rPr>
          <w:lang w:val="ru-RU"/>
        </w:rPr>
      </w:pPr>
      <w:r w:rsidRPr="00C35072">
        <w:rPr>
          <w:lang w:val="ru-RU"/>
        </w:rPr>
        <w:t xml:space="preserve">В базовом сценарии стоимость временного отвлечения средств рассчитывается на весь оборот, а в смешанном </w:t>
      </w:r>
      <w:r w:rsidR="00C35072">
        <w:rPr>
          <w:lang w:val="ru-RU"/>
        </w:rPr>
        <w:t>-</w:t>
      </w:r>
      <w:r w:rsidRPr="00C35072">
        <w:rPr>
          <w:lang w:val="ru-RU"/>
        </w:rPr>
        <w:t xml:space="preserve"> только на 70% оборота, проходящего по картам. Это позволяет отдельно увидеть </w:t>
      </w:r>
      <w:proofErr w:type="spellStart"/>
      <w:r w:rsidRPr="00C35072">
        <w:rPr>
          <w:lang w:val="ru-RU"/>
        </w:rPr>
        <w:t>ликвидностный</w:t>
      </w:r>
      <w:proofErr w:type="spellEnd"/>
      <w:r w:rsidRPr="00C35072">
        <w:rPr>
          <w:lang w:val="ru-RU"/>
        </w:rPr>
        <w:t xml:space="preserve"> эффект, хотя в реальном бизнесе срок зачисления по конкретному эквайринговому договору необходимо брать из фактических условий.</w:t>
      </w:r>
    </w:p>
    <w:p w14:paraId="1F97418B" w14:textId="530A37FF" w:rsidR="001035A8" w:rsidRPr="00C35072" w:rsidRDefault="00000000">
      <w:pPr>
        <w:pStyle w:val="FigureCaption"/>
        <w:rPr>
          <w:lang w:val="ru-RU"/>
        </w:rPr>
      </w:pPr>
      <w:r w:rsidRPr="00C35072">
        <w:rPr>
          <w:lang w:val="ru-RU"/>
        </w:rPr>
        <w:t xml:space="preserve">Таблица 3 </w:t>
      </w:r>
      <w:r w:rsidR="00C35072">
        <w:rPr>
          <w:lang w:val="ru-RU"/>
        </w:rPr>
        <w:t>-</w:t>
      </w:r>
      <w:r w:rsidRPr="00C35072">
        <w:rPr>
          <w:lang w:val="ru-RU"/>
        </w:rPr>
        <w:t xml:space="preserve"> Совокупные скорректированные затраты в расширенном сценарии</w:t>
      </w:r>
    </w:p>
    <w:tbl>
      <w:tblPr>
        <w:tblStyle w:val="aff0"/>
        <w:tblW w:w="0" w:type="auto"/>
        <w:jc w:val="center"/>
        <w:tblLook w:val="04A0" w:firstRow="1" w:lastRow="0" w:firstColumn="1" w:lastColumn="0" w:noHBand="0" w:noVBand="1"/>
      </w:tblPr>
      <w:tblGrid>
        <w:gridCol w:w="1244"/>
        <w:gridCol w:w="1245"/>
        <w:gridCol w:w="1246"/>
        <w:gridCol w:w="1245"/>
        <w:gridCol w:w="1245"/>
        <w:gridCol w:w="1246"/>
        <w:gridCol w:w="1245"/>
        <w:gridCol w:w="1246"/>
      </w:tblGrid>
      <w:tr w:rsidR="001035A8" w14:paraId="5C907338" w14:textId="77777777">
        <w:trPr>
          <w:jc w:val="center"/>
        </w:trPr>
        <w:tc>
          <w:tcPr>
            <w:tcW w:w="1246" w:type="dxa"/>
            <w:shd w:val="clear" w:color="auto" w:fill="E7E6E6"/>
            <w:tcMar>
              <w:top w:w="70" w:type="dxa"/>
              <w:left w:w="90" w:type="dxa"/>
              <w:bottom w:w="70" w:type="dxa"/>
              <w:right w:w="90" w:type="dxa"/>
            </w:tcMar>
            <w:vAlign w:val="center"/>
          </w:tcPr>
          <w:p w14:paraId="08BA286C" w14:textId="77777777" w:rsidR="001035A8" w:rsidRDefault="00000000">
            <w:pPr>
              <w:spacing w:line="240" w:lineRule="auto"/>
              <w:ind w:firstLine="0"/>
              <w:jc w:val="center"/>
            </w:pPr>
            <w:proofErr w:type="spellStart"/>
            <w:r>
              <w:rPr>
                <w:b/>
                <w:sz w:val="14"/>
              </w:rPr>
              <w:t>Оборот</w:t>
            </w:r>
            <w:proofErr w:type="spellEnd"/>
          </w:p>
        </w:tc>
        <w:tc>
          <w:tcPr>
            <w:tcW w:w="1246" w:type="dxa"/>
            <w:shd w:val="clear" w:color="auto" w:fill="E7E6E6"/>
            <w:tcMar>
              <w:top w:w="70" w:type="dxa"/>
              <w:left w:w="90" w:type="dxa"/>
              <w:bottom w:w="70" w:type="dxa"/>
              <w:right w:w="90" w:type="dxa"/>
            </w:tcMar>
            <w:vAlign w:val="center"/>
          </w:tcPr>
          <w:p w14:paraId="68AD702D" w14:textId="77777777" w:rsidR="001035A8" w:rsidRDefault="00000000">
            <w:pPr>
              <w:spacing w:line="240" w:lineRule="auto"/>
              <w:ind w:firstLine="0"/>
              <w:jc w:val="center"/>
            </w:pPr>
            <w:r>
              <w:rPr>
                <w:b/>
                <w:sz w:val="14"/>
              </w:rPr>
              <w:t>База: комиссия</w:t>
            </w:r>
          </w:p>
        </w:tc>
        <w:tc>
          <w:tcPr>
            <w:tcW w:w="1246" w:type="dxa"/>
            <w:shd w:val="clear" w:color="auto" w:fill="E7E6E6"/>
            <w:tcMar>
              <w:top w:w="70" w:type="dxa"/>
              <w:left w:w="90" w:type="dxa"/>
              <w:bottom w:w="70" w:type="dxa"/>
              <w:right w:w="90" w:type="dxa"/>
            </w:tcMar>
            <w:vAlign w:val="center"/>
          </w:tcPr>
          <w:p w14:paraId="60B57059" w14:textId="77777777" w:rsidR="001035A8" w:rsidRDefault="00000000">
            <w:pPr>
              <w:spacing w:line="240" w:lineRule="auto"/>
              <w:ind w:firstLine="0"/>
              <w:jc w:val="center"/>
            </w:pPr>
            <w:r>
              <w:rPr>
                <w:b/>
                <w:sz w:val="14"/>
              </w:rPr>
              <w:t>База: ликвидность</w:t>
            </w:r>
          </w:p>
        </w:tc>
        <w:tc>
          <w:tcPr>
            <w:tcW w:w="1246" w:type="dxa"/>
            <w:shd w:val="clear" w:color="auto" w:fill="E7E6E6"/>
            <w:tcMar>
              <w:top w:w="70" w:type="dxa"/>
              <w:left w:w="90" w:type="dxa"/>
              <w:bottom w:w="70" w:type="dxa"/>
              <w:right w:w="90" w:type="dxa"/>
            </w:tcMar>
            <w:vAlign w:val="center"/>
          </w:tcPr>
          <w:p w14:paraId="2BA3E5CB" w14:textId="77777777" w:rsidR="001035A8" w:rsidRDefault="00000000">
            <w:pPr>
              <w:spacing w:line="240" w:lineRule="auto"/>
              <w:ind w:firstLine="0"/>
              <w:jc w:val="center"/>
            </w:pPr>
            <w:r>
              <w:rPr>
                <w:b/>
                <w:sz w:val="14"/>
              </w:rPr>
              <w:t>ССЗ базы</w:t>
            </w:r>
          </w:p>
        </w:tc>
        <w:tc>
          <w:tcPr>
            <w:tcW w:w="1246" w:type="dxa"/>
            <w:shd w:val="clear" w:color="auto" w:fill="E7E6E6"/>
            <w:tcMar>
              <w:top w:w="70" w:type="dxa"/>
              <w:left w:w="90" w:type="dxa"/>
              <w:bottom w:w="70" w:type="dxa"/>
              <w:right w:w="90" w:type="dxa"/>
            </w:tcMar>
            <w:vAlign w:val="center"/>
          </w:tcPr>
          <w:p w14:paraId="49B35FF5" w14:textId="77777777" w:rsidR="001035A8" w:rsidRDefault="00000000">
            <w:pPr>
              <w:spacing w:line="240" w:lineRule="auto"/>
              <w:ind w:firstLine="0"/>
              <w:jc w:val="center"/>
            </w:pPr>
            <w:r>
              <w:rPr>
                <w:b/>
                <w:sz w:val="14"/>
              </w:rPr>
              <w:t>Смеш.: комиссия</w:t>
            </w:r>
          </w:p>
        </w:tc>
        <w:tc>
          <w:tcPr>
            <w:tcW w:w="1246" w:type="dxa"/>
            <w:shd w:val="clear" w:color="auto" w:fill="E7E6E6"/>
            <w:tcMar>
              <w:top w:w="70" w:type="dxa"/>
              <w:left w:w="90" w:type="dxa"/>
              <w:bottom w:w="70" w:type="dxa"/>
              <w:right w:w="90" w:type="dxa"/>
            </w:tcMar>
            <w:vAlign w:val="center"/>
          </w:tcPr>
          <w:p w14:paraId="01751139" w14:textId="77777777" w:rsidR="001035A8" w:rsidRDefault="00000000">
            <w:pPr>
              <w:spacing w:line="240" w:lineRule="auto"/>
              <w:ind w:firstLine="0"/>
              <w:jc w:val="center"/>
            </w:pPr>
            <w:r>
              <w:rPr>
                <w:b/>
                <w:sz w:val="14"/>
              </w:rPr>
              <w:t>Смеш.: ликвидность + ΔF</w:t>
            </w:r>
          </w:p>
        </w:tc>
        <w:tc>
          <w:tcPr>
            <w:tcW w:w="1246" w:type="dxa"/>
            <w:shd w:val="clear" w:color="auto" w:fill="E7E6E6"/>
            <w:tcMar>
              <w:top w:w="70" w:type="dxa"/>
              <w:left w:w="90" w:type="dxa"/>
              <w:bottom w:w="70" w:type="dxa"/>
              <w:right w:w="90" w:type="dxa"/>
            </w:tcMar>
            <w:vAlign w:val="center"/>
          </w:tcPr>
          <w:p w14:paraId="03227BAC" w14:textId="77777777" w:rsidR="001035A8" w:rsidRDefault="00000000">
            <w:pPr>
              <w:spacing w:line="240" w:lineRule="auto"/>
              <w:ind w:firstLine="0"/>
              <w:jc w:val="center"/>
            </w:pPr>
            <w:r>
              <w:rPr>
                <w:b/>
                <w:sz w:val="14"/>
              </w:rPr>
              <w:t>ССЗ смеш.</w:t>
            </w:r>
          </w:p>
        </w:tc>
        <w:tc>
          <w:tcPr>
            <w:tcW w:w="1246" w:type="dxa"/>
            <w:shd w:val="clear" w:color="auto" w:fill="E7E6E6"/>
            <w:tcMar>
              <w:top w:w="70" w:type="dxa"/>
              <w:left w:w="90" w:type="dxa"/>
              <w:bottom w:w="70" w:type="dxa"/>
              <w:right w:w="90" w:type="dxa"/>
            </w:tcMar>
            <w:vAlign w:val="center"/>
          </w:tcPr>
          <w:p w14:paraId="5CEF1F4B" w14:textId="77777777" w:rsidR="001035A8" w:rsidRDefault="00000000">
            <w:pPr>
              <w:spacing w:line="240" w:lineRule="auto"/>
              <w:ind w:firstLine="0"/>
              <w:jc w:val="center"/>
            </w:pPr>
            <w:r>
              <w:rPr>
                <w:b/>
                <w:sz w:val="14"/>
              </w:rPr>
              <w:t>Экономический эффект</w:t>
            </w:r>
          </w:p>
        </w:tc>
      </w:tr>
      <w:tr w:rsidR="001035A8" w14:paraId="7EE199C0" w14:textId="77777777">
        <w:trPr>
          <w:jc w:val="center"/>
        </w:trPr>
        <w:tc>
          <w:tcPr>
            <w:tcW w:w="1246" w:type="dxa"/>
            <w:tcMar>
              <w:top w:w="70" w:type="dxa"/>
              <w:left w:w="90" w:type="dxa"/>
              <w:bottom w:w="70" w:type="dxa"/>
              <w:right w:w="90" w:type="dxa"/>
            </w:tcMar>
            <w:vAlign w:val="center"/>
          </w:tcPr>
          <w:p w14:paraId="2CA11D50" w14:textId="77777777" w:rsidR="001035A8" w:rsidRDefault="00000000">
            <w:pPr>
              <w:spacing w:line="240" w:lineRule="auto"/>
              <w:ind w:firstLine="0"/>
              <w:jc w:val="left"/>
            </w:pPr>
            <w:r>
              <w:rPr>
                <w:sz w:val="14"/>
              </w:rPr>
              <w:t>0,3 млн</w:t>
            </w:r>
          </w:p>
        </w:tc>
        <w:tc>
          <w:tcPr>
            <w:tcW w:w="1246" w:type="dxa"/>
            <w:tcMar>
              <w:top w:w="70" w:type="dxa"/>
              <w:left w:w="90" w:type="dxa"/>
              <w:bottom w:w="70" w:type="dxa"/>
              <w:right w:w="90" w:type="dxa"/>
            </w:tcMar>
            <w:vAlign w:val="center"/>
          </w:tcPr>
          <w:p w14:paraId="3BEE441B" w14:textId="77777777" w:rsidR="001035A8" w:rsidRDefault="00000000">
            <w:pPr>
              <w:spacing w:line="240" w:lineRule="auto"/>
              <w:ind w:firstLine="0"/>
              <w:jc w:val="left"/>
            </w:pPr>
            <w:r>
              <w:rPr>
                <w:sz w:val="14"/>
              </w:rPr>
              <w:t>6 600</w:t>
            </w:r>
          </w:p>
        </w:tc>
        <w:tc>
          <w:tcPr>
            <w:tcW w:w="1246" w:type="dxa"/>
            <w:tcMar>
              <w:top w:w="70" w:type="dxa"/>
              <w:left w:w="90" w:type="dxa"/>
              <w:bottom w:w="70" w:type="dxa"/>
              <w:right w:w="90" w:type="dxa"/>
            </w:tcMar>
            <w:vAlign w:val="center"/>
          </w:tcPr>
          <w:p w14:paraId="3EB78292" w14:textId="77777777" w:rsidR="001035A8" w:rsidRDefault="00000000">
            <w:pPr>
              <w:spacing w:line="240" w:lineRule="auto"/>
              <w:ind w:firstLine="0"/>
              <w:jc w:val="left"/>
            </w:pPr>
            <w:r>
              <w:rPr>
                <w:sz w:val="14"/>
              </w:rPr>
              <w:t>115</w:t>
            </w:r>
          </w:p>
        </w:tc>
        <w:tc>
          <w:tcPr>
            <w:tcW w:w="1246" w:type="dxa"/>
            <w:tcMar>
              <w:top w:w="70" w:type="dxa"/>
              <w:left w:w="90" w:type="dxa"/>
              <w:bottom w:w="70" w:type="dxa"/>
              <w:right w:w="90" w:type="dxa"/>
            </w:tcMar>
            <w:vAlign w:val="center"/>
          </w:tcPr>
          <w:p w14:paraId="2118EED0" w14:textId="77777777" w:rsidR="001035A8" w:rsidRDefault="00000000">
            <w:pPr>
              <w:spacing w:line="240" w:lineRule="auto"/>
              <w:ind w:firstLine="0"/>
              <w:jc w:val="left"/>
            </w:pPr>
            <w:r>
              <w:rPr>
                <w:sz w:val="14"/>
              </w:rPr>
              <w:t>6 715</w:t>
            </w:r>
          </w:p>
        </w:tc>
        <w:tc>
          <w:tcPr>
            <w:tcW w:w="1246" w:type="dxa"/>
            <w:tcMar>
              <w:top w:w="70" w:type="dxa"/>
              <w:left w:w="90" w:type="dxa"/>
              <w:bottom w:w="70" w:type="dxa"/>
              <w:right w:w="90" w:type="dxa"/>
            </w:tcMar>
            <w:vAlign w:val="center"/>
          </w:tcPr>
          <w:p w14:paraId="548E57E2" w14:textId="77777777" w:rsidR="001035A8" w:rsidRDefault="00000000">
            <w:pPr>
              <w:spacing w:line="240" w:lineRule="auto"/>
              <w:ind w:firstLine="0"/>
              <w:jc w:val="left"/>
            </w:pPr>
            <w:r>
              <w:rPr>
                <w:sz w:val="14"/>
              </w:rPr>
              <w:t>5 250</w:t>
            </w:r>
          </w:p>
        </w:tc>
        <w:tc>
          <w:tcPr>
            <w:tcW w:w="1246" w:type="dxa"/>
            <w:tcMar>
              <w:top w:w="70" w:type="dxa"/>
              <w:left w:w="90" w:type="dxa"/>
              <w:bottom w:w="70" w:type="dxa"/>
              <w:right w:w="90" w:type="dxa"/>
            </w:tcMar>
            <w:vAlign w:val="center"/>
          </w:tcPr>
          <w:p w14:paraId="73CE6D63" w14:textId="77777777" w:rsidR="001035A8" w:rsidRDefault="00000000">
            <w:pPr>
              <w:spacing w:line="240" w:lineRule="auto"/>
              <w:ind w:firstLine="0"/>
              <w:jc w:val="left"/>
            </w:pPr>
            <w:r>
              <w:rPr>
                <w:sz w:val="14"/>
              </w:rPr>
              <w:t>1 181</w:t>
            </w:r>
          </w:p>
        </w:tc>
        <w:tc>
          <w:tcPr>
            <w:tcW w:w="1246" w:type="dxa"/>
            <w:tcMar>
              <w:top w:w="70" w:type="dxa"/>
              <w:left w:w="90" w:type="dxa"/>
              <w:bottom w:w="70" w:type="dxa"/>
              <w:right w:w="90" w:type="dxa"/>
            </w:tcMar>
            <w:vAlign w:val="center"/>
          </w:tcPr>
          <w:p w14:paraId="51476B92" w14:textId="77777777" w:rsidR="001035A8" w:rsidRDefault="00000000">
            <w:pPr>
              <w:spacing w:line="240" w:lineRule="auto"/>
              <w:ind w:firstLine="0"/>
              <w:jc w:val="left"/>
            </w:pPr>
            <w:r>
              <w:rPr>
                <w:sz w:val="14"/>
              </w:rPr>
              <w:t>6 431</w:t>
            </w:r>
          </w:p>
        </w:tc>
        <w:tc>
          <w:tcPr>
            <w:tcW w:w="1246" w:type="dxa"/>
            <w:tcMar>
              <w:top w:w="70" w:type="dxa"/>
              <w:left w:w="90" w:type="dxa"/>
              <w:bottom w:w="70" w:type="dxa"/>
              <w:right w:w="90" w:type="dxa"/>
            </w:tcMar>
            <w:vAlign w:val="center"/>
          </w:tcPr>
          <w:p w14:paraId="3BF69C93" w14:textId="77777777" w:rsidR="001035A8" w:rsidRDefault="00000000">
            <w:pPr>
              <w:spacing w:line="240" w:lineRule="auto"/>
              <w:ind w:firstLine="0"/>
              <w:jc w:val="left"/>
            </w:pPr>
            <w:r>
              <w:rPr>
                <w:sz w:val="14"/>
              </w:rPr>
              <w:t>285</w:t>
            </w:r>
          </w:p>
        </w:tc>
      </w:tr>
      <w:tr w:rsidR="001035A8" w14:paraId="0F1E7269" w14:textId="77777777">
        <w:trPr>
          <w:jc w:val="center"/>
        </w:trPr>
        <w:tc>
          <w:tcPr>
            <w:tcW w:w="1246" w:type="dxa"/>
            <w:tcMar>
              <w:top w:w="70" w:type="dxa"/>
              <w:left w:w="90" w:type="dxa"/>
              <w:bottom w:w="70" w:type="dxa"/>
              <w:right w:w="90" w:type="dxa"/>
            </w:tcMar>
            <w:vAlign w:val="center"/>
          </w:tcPr>
          <w:p w14:paraId="2FD45F99" w14:textId="77777777" w:rsidR="001035A8" w:rsidRDefault="00000000">
            <w:pPr>
              <w:spacing w:line="240" w:lineRule="auto"/>
              <w:ind w:firstLine="0"/>
              <w:jc w:val="left"/>
            </w:pPr>
            <w:r>
              <w:rPr>
                <w:sz w:val="14"/>
              </w:rPr>
              <w:t>1,0 млн</w:t>
            </w:r>
          </w:p>
        </w:tc>
        <w:tc>
          <w:tcPr>
            <w:tcW w:w="1246" w:type="dxa"/>
            <w:tcMar>
              <w:top w:w="70" w:type="dxa"/>
              <w:left w:w="90" w:type="dxa"/>
              <w:bottom w:w="70" w:type="dxa"/>
              <w:right w:w="90" w:type="dxa"/>
            </w:tcMar>
            <w:vAlign w:val="center"/>
          </w:tcPr>
          <w:p w14:paraId="01644C60" w14:textId="77777777" w:rsidR="001035A8" w:rsidRDefault="00000000">
            <w:pPr>
              <w:spacing w:line="240" w:lineRule="auto"/>
              <w:ind w:firstLine="0"/>
              <w:jc w:val="left"/>
            </w:pPr>
            <w:r>
              <w:rPr>
                <w:sz w:val="14"/>
              </w:rPr>
              <w:t>22 000</w:t>
            </w:r>
          </w:p>
        </w:tc>
        <w:tc>
          <w:tcPr>
            <w:tcW w:w="1246" w:type="dxa"/>
            <w:tcMar>
              <w:top w:w="70" w:type="dxa"/>
              <w:left w:w="90" w:type="dxa"/>
              <w:bottom w:w="70" w:type="dxa"/>
              <w:right w:w="90" w:type="dxa"/>
            </w:tcMar>
            <w:vAlign w:val="center"/>
          </w:tcPr>
          <w:p w14:paraId="7FD29F8A" w14:textId="77777777" w:rsidR="001035A8" w:rsidRDefault="00000000">
            <w:pPr>
              <w:spacing w:line="240" w:lineRule="auto"/>
              <w:ind w:firstLine="0"/>
              <w:jc w:val="left"/>
            </w:pPr>
            <w:r>
              <w:rPr>
                <w:sz w:val="14"/>
              </w:rPr>
              <w:t>384</w:t>
            </w:r>
          </w:p>
        </w:tc>
        <w:tc>
          <w:tcPr>
            <w:tcW w:w="1246" w:type="dxa"/>
            <w:tcMar>
              <w:top w:w="70" w:type="dxa"/>
              <w:left w:w="90" w:type="dxa"/>
              <w:bottom w:w="70" w:type="dxa"/>
              <w:right w:w="90" w:type="dxa"/>
            </w:tcMar>
            <w:vAlign w:val="center"/>
          </w:tcPr>
          <w:p w14:paraId="4E3F78D4" w14:textId="77777777" w:rsidR="001035A8" w:rsidRDefault="00000000">
            <w:pPr>
              <w:spacing w:line="240" w:lineRule="auto"/>
              <w:ind w:firstLine="0"/>
              <w:jc w:val="left"/>
            </w:pPr>
            <w:r>
              <w:rPr>
                <w:sz w:val="14"/>
              </w:rPr>
              <w:t>22 384</w:t>
            </w:r>
          </w:p>
        </w:tc>
        <w:tc>
          <w:tcPr>
            <w:tcW w:w="1246" w:type="dxa"/>
            <w:tcMar>
              <w:top w:w="70" w:type="dxa"/>
              <w:left w:w="90" w:type="dxa"/>
              <w:bottom w:w="70" w:type="dxa"/>
              <w:right w:w="90" w:type="dxa"/>
            </w:tcMar>
            <w:vAlign w:val="center"/>
          </w:tcPr>
          <w:p w14:paraId="740B4098" w14:textId="77777777" w:rsidR="001035A8" w:rsidRDefault="00000000">
            <w:pPr>
              <w:spacing w:line="240" w:lineRule="auto"/>
              <w:ind w:firstLine="0"/>
              <w:jc w:val="left"/>
            </w:pPr>
            <w:r>
              <w:rPr>
                <w:sz w:val="14"/>
              </w:rPr>
              <w:t>17 500</w:t>
            </w:r>
          </w:p>
        </w:tc>
        <w:tc>
          <w:tcPr>
            <w:tcW w:w="1246" w:type="dxa"/>
            <w:tcMar>
              <w:top w:w="70" w:type="dxa"/>
              <w:left w:w="90" w:type="dxa"/>
              <w:bottom w:w="70" w:type="dxa"/>
              <w:right w:w="90" w:type="dxa"/>
            </w:tcMar>
            <w:vAlign w:val="center"/>
          </w:tcPr>
          <w:p w14:paraId="6EB9F06A" w14:textId="77777777" w:rsidR="001035A8" w:rsidRDefault="00000000">
            <w:pPr>
              <w:spacing w:line="240" w:lineRule="auto"/>
              <w:ind w:firstLine="0"/>
              <w:jc w:val="left"/>
            </w:pPr>
            <w:r>
              <w:rPr>
                <w:sz w:val="14"/>
              </w:rPr>
              <w:t>1 368</w:t>
            </w:r>
          </w:p>
        </w:tc>
        <w:tc>
          <w:tcPr>
            <w:tcW w:w="1246" w:type="dxa"/>
            <w:tcMar>
              <w:top w:w="70" w:type="dxa"/>
              <w:left w:w="90" w:type="dxa"/>
              <w:bottom w:w="70" w:type="dxa"/>
              <w:right w:w="90" w:type="dxa"/>
            </w:tcMar>
            <w:vAlign w:val="center"/>
          </w:tcPr>
          <w:p w14:paraId="6E49139B" w14:textId="77777777" w:rsidR="001035A8" w:rsidRDefault="00000000">
            <w:pPr>
              <w:spacing w:line="240" w:lineRule="auto"/>
              <w:ind w:firstLine="0"/>
              <w:jc w:val="left"/>
            </w:pPr>
            <w:r>
              <w:rPr>
                <w:sz w:val="14"/>
              </w:rPr>
              <w:t>18 868</w:t>
            </w:r>
          </w:p>
        </w:tc>
        <w:tc>
          <w:tcPr>
            <w:tcW w:w="1246" w:type="dxa"/>
            <w:tcMar>
              <w:top w:w="70" w:type="dxa"/>
              <w:left w:w="90" w:type="dxa"/>
              <w:bottom w:w="70" w:type="dxa"/>
              <w:right w:w="90" w:type="dxa"/>
            </w:tcMar>
            <w:vAlign w:val="center"/>
          </w:tcPr>
          <w:p w14:paraId="04822051" w14:textId="77777777" w:rsidR="001035A8" w:rsidRDefault="00000000">
            <w:pPr>
              <w:spacing w:line="240" w:lineRule="auto"/>
              <w:ind w:firstLine="0"/>
              <w:jc w:val="left"/>
            </w:pPr>
            <w:r>
              <w:rPr>
                <w:sz w:val="14"/>
              </w:rPr>
              <w:t>3 515</w:t>
            </w:r>
          </w:p>
        </w:tc>
      </w:tr>
      <w:tr w:rsidR="001035A8" w14:paraId="7DE1764F" w14:textId="77777777">
        <w:trPr>
          <w:jc w:val="center"/>
        </w:trPr>
        <w:tc>
          <w:tcPr>
            <w:tcW w:w="1246" w:type="dxa"/>
            <w:tcMar>
              <w:top w:w="70" w:type="dxa"/>
              <w:left w:w="90" w:type="dxa"/>
              <w:bottom w:w="70" w:type="dxa"/>
              <w:right w:w="90" w:type="dxa"/>
            </w:tcMar>
            <w:vAlign w:val="center"/>
          </w:tcPr>
          <w:p w14:paraId="1E17D55A" w14:textId="77777777" w:rsidR="001035A8" w:rsidRDefault="00000000">
            <w:pPr>
              <w:spacing w:line="240" w:lineRule="auto"/>
              <w:ind w:firstLine="0"/>
              <w:jc w:val="left"/>
            </w:pPr>
            <w:r>
              <w:rPr>
                <w:sz w:val="14"/>
              </w:rPr>
              <w:t>3,0 млн</w:t>
            </w:r>
          </w:p>
        </w:tc>
        <w:tc>
          <w:tcPr>
            <w:tcW w:w="1246" w:type="dxa"/>
            <w:tcMar>
              <w:top w:w="70" w:type="dxa"/>
              <w:left w:w="90" w:type="dxa"/>
              <w:bottom w:w="70" w:type="dxa"/>
              <w:right w:w="90" w:type="dxa"/>
            </w:tcMar>
            <w:vAlign w:val="center"/>
          </w:tcPr>
          <w:p w14:paraId="1360A1CF" w14:textId="77777777" w:rsidR="001035A8" w:rsidRDefault="00000000">
            <w:pPr>
              <w:spacing w:line="240" w:lineRule="auto"/>
              <w:ind w:firstLine="0"/>
              <w:jc w:val="left"/>
            </w:pPr>
            <w:r>
              <w:rPr>
                <w:sz w:val="14"/>
              </w:rPr>
              <w:t>66 000</w:t>
            </w:r>
          </w:p>
        </w:tc>
        <w:tc>
          <w:tcPr>
            <w:tcW w:w="1246" w:type="dxa"/>
            <w:tcMar>
              <w:top w:w="70" w:type="dxa"/>
              <w:left w:w="90" w:type="dxa"/>
              <w:bottom w:w="70" w:type="dxa"/>
              <w:right w:w="90" w:type="dxa"/>
            </w:tcMar>
            <w:vAlign w:val="center"/>
          </w:tcPr>
          <w:p w14:paraId="7D2C39F1" w14:textId="77777777" w:rsidR="001035A8" w:rsidRDefault="00000000">
            <w:pPr>
              <w:spacing w:line="240" w:lineRule="auto"/>
              <w:ind w:firstLine="0"/>
              <w:jc w:val="left"/>
            </w:pPr>
            <w:r>
              <w:rPr>
                <w:sz w:val="14"/>
              </w:rPr>
              <w:t>1 151</w:t>
            </w:r>
          </w:p>
        </w:tc>
        <w:tc>
          <w:tcPr>
            <w:tcW w:w="1246" w:type="dxa"/>
            <w:tcMar>
              <w:top w:w="70" w:type="dxa"/>
              <w:left w:w="90" w:type="dxa"/>
              <w:bottom w:w="70" w:type="dxa"/>
              <w:right w:w="90" w:type="dxa"/>
            </w:tcMar>
            <w:vAlign w:val="center"/>
          </w:tcPr>
          <w:p w14:paraId="24B7D826" w14:textId="77777777" w:rsidR="001035A8" w:rsidRDefault="00000000">
            <w:pPr>
              <w:spacing w:line="240" w:lineRule="auto"/>
              <w:ind w:firstLine="0"/>
              <w:jc w:val="left"/>
            </w:pPr>
            <w:r>
              <w:rPr>
                <w:sz w:val="14"/>
              </w:rPr>
              <w:t>67 151</w:t>
            </w:r>
          </w:p>
        </w:tc>
        <w:tc>
          <w:tcPr>
            <w:tcW w:w="1246" w:type="dxa"/>
            <w:tcMar>
              <w:top w:w="70" w:type="dxa"/>
              <w:left w:w="90" w:type="dxa"/>
              <w:bottom w:w="70" w:type="dxa"/>
              <w:right w:w="90" w:type="dxa"/>
            </w:tcMar>
            <w:vAlign w:val="center"/>
          </w:tcPr>
          <w:p w14:paraId="3BEBFE8D" w14:textId="77777777" w:rsidR="001035A8" w:rsidRDefault="00000000">
            <w:pPr>
              <w:spacing w:line="240" w:lineRule="auto"/>
              <w:ind w:firstLine="0"/>
              <w:jc w:val="left"/>
            </w:pPr>
            <w:r>
              <w:rPr>
                <w:sz w:val="14"/>
              </w:rPr>
              <w:t>52 500</w:t>
            </w:r>
          </w:p>
        </w:tc>
        <w:tc>
          <w:tcPr>
            <w:tcW w:w="1246" w:type="dxa"/>
            <w:tcMar>
              <w:top w:w="70" w:type="dxa"/>
              <w:left w:w="90" w:type="dxa"/>
              <w:bottom w:w="70" w:type="dxa"/>
              <w:right w:w="90" w:type="dxa"/>
            </w:tcMar>
            <w:vAlign w:val="center"/>
          </w:tcPr>
          <w:p w14:paraId="67912B68" w14:textId="77777777" w:rsidR="001035A8" w:rsidRDefault="00000000">
            <w:pPr>
              <w:spacing w:line="240" w:lineRule="auto"/>
              <w:ind w:firstLine="0"/>
              <w:jc w:val="left"/>
            </w:pPr>
            <w:r>
              <w:rPr>
                <w:sz w:val="14"/>
              </w:rPr>
              <w:t>1 905</w:t>
            </w:r>
          </w:p>
        </w:tc>
        <w:tc>
          <w:tcPr>
            <w:tcW w:w="1246" w:type="dxa"/>
            <w:tcMar>
              <w:top w:w="70" w:type="dxa"/>
              <w:left w:w="90" w:type="dxa"/>
              <w:bottom w:w="70" w:type="dxa"/>
              <w:right w:w="90" w:type="dxa"/>
            </w:tcMar>
            <w:vAlign w:val="center"/>
          </w:tcPr>
          <w:p w14:paraId="473B19DC" w14:textId="77777777" w:rsidR="001035A8" w:rsidRDefault="00000000">
            <w:pPr>
              <w:spacing w:line="240" w:lineRule="auto"/>
              <w:ind w:firstLine="0"/>
              <w:jc w:val="left"/>
            </w:pPr>
            <w:r>
              <w:rPr>
                <w:sz w:val="14"/>
              </w:rPr>
              <w:t>54 405</w:t>
            </w:r>
          </w:p>
        </w:tc>
        <w:tc>
          <w:tcPr>
            <w:tcW w:w="1246" w:type="dxa"/>
            <w:tcMar>
              <w:top w:w="70" w:type="dxa"/>
              <w:left w:w="90" w:type="dxa"/>
              <w:bottom w:w="70" w:type="dxa"/>
              <w:right w:w="90" w:type="dxa"/>
            </w:tcMar>
            <w:vAlign w:val="center"/>
          </w:tcPr>
          <w:p w14:paraId="415BE809" w14:textId="77777777" w:rsidR="001035A8" w:rsidRDefault="00000000">
            <w:pPr>
              <w:spacing w:line="240" w:lineRule="auto"/>
              <w:ind w:firstLine="0"/>
              <w:jc w:val="left"/>
            </w:pPr>
            <w:r>
              <w:rPr>
                <w:sz w:val="14"/>
              </w:rPr>
              <w:t>12 745</w:t>
            </w:r>
          </w:p>
        </w:tc>
      </w:tr>
    </w:tbl>
    <w:p w14:paraId="4D84BB1F" w14:textId="3E1AEBD7" w:rsidR="001035A8" w:rsidRPr="00C35072" w:rsidRDefault="00000000">
      <w:pPr>
        <w:pStyle w:val="SmallNote"/>
        <w:rPr>
          <w:lang w:val="ru-RU"/>
        </w:rPr>
      </w:pPr>
      <w:r>
        <w:t>ΔF</w:t>
      </w:r>
      <w:r w:rsidRPr="00C35072">
        <w:rPr>
          <w:lang w:val="ru-RU"/>
        </w:rPr>
        <w:t xml:space="preserve"> = 1 100 руб./мес. </w:t>
      </w:r>
      <w:r w:rsidR="00C35072">
        <w:rPr>
          <w:lang w:val="ru-RU"/>
        </w:rPr>
        <w:t>-</w:t>
      </w:r>
      <w:r w:rsidRPr="00C35072">
        <w:rPr>
          <w:lang w:val="ru-RU"/>
        </w:rPr>
        <w:t xml:space="preserve"> модельная дополнительная нагрузка смешанного сценария. Все значения округлены до рубля.</w:t>
      </w:r>
    </w:p>
    <w:p w14:paraId="780B6901" w14:textId="2E525E87" w:rsidR="001035A8" w:rsidRPr="00C35072" w:rsidRDefault="00000000">
      <w:pPr>
        <w:rPr>
          <w:lang w:val="ru-RU"/>
        </w:rPr>
      </w:pPr>
      <w:r w:rsidRPr="00C35072">
        <w:rPr>
          <w:lang w:val="ru-RU"/>
        </w:rPr>
        <w:t xml:space="preserve">При обороте 300 тыс. руб. прямое снижение комиссии составляет 1 350 руб., однако после учета дополнительных 1 100 руб. и временного фактора расчетный экономический эффект уменьшается примерно до 285 руб. в месяц. При 1 млн руб. эффект возрастает до 3,5 тыс. руб., а при 3 млн руб. </w:t>
      </w:r>
      <w:r w:rsidR="00C35072">
        <w:rPr>
          <w:lang w:val="ru-RU"/>
        </w:rPr>
        <w:t>-</w:t>
      </w:r>
      <w:r w:rsidRPr="00C35072">
        <w:rPr>
          <w:lang w:val="ru-RU"/>
        </w:rPr>
        <w:t xml:space="preserve"> примерно до 12,7 тыс. руб. в месяц. При стабильном обороте 3 млн руб. годовой расчетный эффект составляет около 152,9 тыс. руб. Таким образом, учет дополнительных расходов не отменяет преимущества смешанного сценария на высоком обороте, но существенно меняет вывод для бизнеса с небольшим платежным потоком.</w:t>
      </w:r>
    </w:p>
    <w:p w14:paraId="68C835E9" w14:textId="77777777" w:rsidR="001035A8" w:rsidRDefault="00000000">
      <w:pPr>
        <w:ind w:firstLine="0"/>
        <w:jc w:val="center"/>
      </w:pPr>
      <w:r>
        <w:rPr>
          <w:noProof/>
        </w:rPr>
        <w:lastRenderedPageBreak/>
        <w:drawing>
          <wp:inline distT="0" distB="0" distL="0" distR="0" wp14:anchorId="6499D983" wp14:editId="7D3A50CD">
            <wp:extent cx="4752000" cy="290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extended_costs.png"/>
                    <pic:cNvPicPr/>
                  </pic:nvPicPr>
                  <pic:blipFill>
                    <a:blip r:embed="rId9"/>
                    <a:stretch>
                      <a:fillRect/>
                    </a:stretch>
                  </pic:blipFill>
                  <pic:spPr>
                    <a:xfrm>
                      <a:off x="0" y="0"/>
                      <a:ext cx="4752000" cy="2904000"/>
                    </a:xfrm>
                    <a:prstGeom prst="rect">
                      <a:avLst/>
                    </a:prstGeom>
                  </pic:spPr>
                </pic:pic>
              </a:graphicData>
            </a:graphic>
          </wp:inline>
        </w:drawing>
      </w:r>
    </w:p>
    <w:p w14:paraId="63C910DF" w14:textId="5647A907" w:rsidR="001035A8" w:rsidRPr="00C35072" w:rsidRDefault="00000000">
      <w:pPr>
        <w:pStyle w:val="FigureCaption"/>
        <w:rPr>
          <w:lang w:val="ru-RU"/>
        </w:rPr>
      </w:pPr>
      <w:r w:rsidRPr="00C35072">
        <w:rPr>
          <w:lang w:val="ru-RU"/>
        </w:rPr>
        <w:t xml:space="preserve">Рисунок 2 </w:t>
      </w:r>
      <w:r w:rsidR="00C35072">
        <w:rPr>
          <w:lang w:val="ru-RU"/>
        </w:rPr>
        <w:t>-</w:t>
      </w:r>
      <w:r w:rsidRPr="00C35072">
        <w:rPr>
          <w:lang w:val="ru-RU"/>
        </w:rPr>
        <w:t xml:space="preserve"> Сравнение совокупных скорректированных затрат в базовом и смешанном сценариях</w:t>
      </w:r>
    </w:p>
    <w:p w14:paraId="33992410" w14:textId="77777777" w:rsidR="001035A8" w:rsidRPr="00C35072" w:rsidRDefault="00000000">
      <w:pPr>
        <w:pStyle w:val="21"/>
        <w:rPr>
          <w:lang w:val="ru-RU"/>
        </w:rPr>
      </w:pPr>
      <w:r w:rsidRPr="00C35072">
        <w:rPr>
          <w:lang w:val="ru-RU"/>
        </w:rPr>
        <w:t>4.3. Определение точки безубыточности</w:t>
      </w:r>
    </w:p>
    <w:p w14:paraId="1509469E" w14:textId="77777777" w:rsidR="001035A8" w:rsidRPr="00C35072" w:rsidRDefault="00000000">
      <w:pPr>
        <w:rPr>
          <w:lang w:val="ru-RU"/>
        </w:rPr>
      </w:pPr>
      <w:r w:rsidRPr="00C35072">
        <w:rPr>
          <w:lang w:val="ru-RU"/>
        </w:rPr>
        <w:t xml:space="preserve">Для выбранных параметров снижение переменной комиссии составляет 0,45% оборота. Дополнительный </w:t>
      </w:r>
      <w:proofErr w:type="spellStart"/>
      <w:r w:rsidRPr="00C35072">
        <w:rPr>
          <w:lang w:val="ru-RU"/>
        </w:rPr>
        <w:t>ликвидностный</w:t>
      </w:r>
      <w:proofErr w:type="spellEnd"/>
      <w:r w:rsidRPr="00C35072">
        <w:rPr>
          <w:lang w:val="ru-RU"/>
        </w:rPr>
        <w:t xml:space="preserve"> эффект от перевода 30% платежей в мгновенный канал при стоимости капитала 14% годовых равен приблизительно 0,0115% оборота в месяц. Суммарная экономия на единицу оборота составляет около 0,4615%. При дополнительной фиксированной нагрузке 1 100 руб. точка безубыточности определяется по формуле (6) и равна примерно 238 350 руб. месячного оборота.</w:t>
      </w:r>
    </w:p>
    <w:p w14:paraId="1FE6D5D8" w14:textId="77777777" w:rsidR="001035A8" w:rsidRPr="00C35072" w:rsidRDefault="00000000">
      <w:pPr>
        <w:rPr>
          <w:lang w:val="ru-RU"/>
        </w:rPr>
      </w:pPr>
      <w:r w:rsidRPr="00C35072">
        <w:rPr>
          <w:lang w:val="ru-RU"/>
        </w:rPr>
        <w:t xml:space="preserve">Интерпретация проста: ниже этого оборота заданный смешанный сценарий в рамках принятых предпосылок не компенсирует дополнительную фиксированную нагрузку; выше порога становится экономически выгоднее базового. Если не учитывать временную стоимость денег, порог составляет около 244 444 руб., то есть </w:t>
      </w:r>
      <w:proofErr w:type="spellStart"/>
      <w:r w:rsidRPr="00C35072">
        <w:rPr>
          <w:lang w:val="ru-RU"/>
        </w:rPr>
        <w:t>ликвидностный</w:t>
      </w:r>
      <w:proofErr w:type="spellEnd"/>
      <w:r w:rsidRPr="00C35072">
        <w:rPr>
          <w:lang w:val="ru-RU"/>
        </w:rPr>
        <w:t xml:space="preserve"> фактор в данном примере уменьшает точку безубыточности примерно на 6 тыс. руб. Следовательно, временной фактор может быть вторичным по сравнению с комиссией, но при крупных оборотах и больших сроках расчетов его влияние возрастает.</w:t>
      </w:r>
    </w:p>
    <w:p w14:paraId="75A68D04" w14:textId="29244F7B" w:rsidR="001035A8" w:rsidRPr="00C35072" w:rsidRDefault="00000000">
      <w:pPr>
        <w:pStyle w:val="FigureCaption"/>
        <w:rPr>
          <w:lang w:val="ru-RU"/>
        </w:rPr>
      </w:pPr>
      <w:r w:rsidRPr="00C35072">
        <w:rPr>
          <w:lang w:val="ru-RU"/>
        </w:rPr>
        <w:t xml:space="preserve">Таблица 4 </w:t>
      </w:r>
      <w:r w:rsidR="00C35072">
        <w:rPr>
          <w:lang w:val="ru-RU"/>
        </w:rPr>
        <w:t>-</w:t>
      </w:r>
      <w:r w:rsidRPr="00C35072">
        <w:rPr>
          <w:lang w:val="ru-RU"/>
        </w:rPr>
        <w:t xml:space="preserve"> Чувствительность точки безубыточности к дополнительным ежемесячным расходам</w:t>
      </w:r>
    </w:p>
    <w:tbl>
      <w:tblPr>
        <w:tblStyle w:val="aff0"/>
        <w:tblW w:w="0" w:type="auto"/>
        <w:jc w:val="center"/>
        <w:tblLook w:val="04A0" w:firstRow="1" w:lastRow="0" w:firstColumn="1" w:lastColumn="0" w:noHBand="0" w:noVBand="1"/>
      </w:tblPr>
      <w:tblGrid>
        <w:gridCol w:w="3320"/>
        <w:gridCol w:w="3321"/>
        <w:gridCol w:w="3321"/>
      </w:tblGrid>
      <w:tr w:rsidR="001035A8" w14:paraId="0BE91C9D" w14:textId="77777777">
        <w:trPr>
          <w:jc w:val="center"/>
        </w:trPr>
        <w:tc>
          <w:tcPr>
            <w:tcW w:w="3324" w:type="dxa"/>
            <w:shd w:val="clear" w:color="auto" w:fill="E7E6E6"/>
            <w:tcMar>
              <w:top w:w="70" w:type="dxa"/>
              <w:left w:w="90" w:type="dxa"/>
              <w:bottom w:w="70" w:type="dxa"/>
              <w:right w:w="90" w:type="dxa"/>
            </w:tcMar>
            <w:vAlign w:val="center"/>
          </w:tcPr>
          <w:p w14:paraId="117CD295" w14:textId="77777777" w:rsidR="001035A8" w:rsidRPr="00C35072" w:rsidRDefault="00000000">
            <w:pPr>
              <w:spacing w:line="240" w:lineRule="auto"/>
              <w:ind w:firstLine="0"/>
              <w:jc w:val="center"/>
              <w:rPr>
                <w:lang w:val="ru-RU"/>
              </w:rPr>
            </w:pPr>
            <w:r w:rsidRPr="00C35072">
              <w:rPr>
                <w:b/>
                <w:sz w:val="16"/>
                <w:lang w:val="ru-RU"/>
              </w:rPr>
              <w:t xml:space="preserve">Дополнительные расходы </w:t>
            </w:r>
            <w:r>
              <w:rPr>
                <w:b/>
                <w:sz w:val="16"/>
              </w:rPr>
              <w:t>ΔF</w:t>
            </w:r>
            <w:r w:rsidRPr="00C35072">
              <w:rPr>
                <w:b/>
                <w:sz w:val="16"/>
                <w:lang w:val="ru-RU"/>
              </w:rPr>
              <w:t>, руб./мес.</w:t>
            </w:r>
          </w:p>
        </w:tc>
        <w:tc>
          <w:tcPr>
            <w:tcW w:w="3324" w:type="dxa"/>
            <w:shd w:val="clear" w:color="auto" w:fill="E7E6E6"/>
            <w:tcMar>
              <w:top w:w="70" w:type="dxa"/>
              <w:left w:w="90" w:type="dxa"/>
              <w:bottom w:w="70" w:type="dxa"/>
              <w:right w:w="90" w:type="dxa"/>
            </w:tcMar>
            <w:vAlign w:val="center"/>
          </w:tcPr>
          <w:p w14:paraId="7CA768FB" w14:textId="77777777" w:rsidR="001035A8" w:rsidRDefault="00000000">
            <w:pPr>
              <w:spacing w:line="240" w:lineRule="auto"/>
              <w:ind w:firstLine="0"/>
              <w:jc w:val="center"/>
            </w:pPr>
            <w:proofErr w:type="spellStart"/>
            <w:r>
              <w:rPr>
                <w:b/>
                <w:sz w:val="16"/>
              </w:rPr>
              <w:t>Точка</w:t>
            </w:r>
            <w:proofErr w:type="spellEnd"/>
            <w:r>
              <w:rPr>
                <w:b/>
                <w:sz w:val="16"/>
              </w:rPr>
              <w:t xml:space="preserve"> </w:t>
            </w:r>
            <w:proofErr w:type="spellStart"/>
            <w:r>
              <w:rPr>
                <w:b/>
                <w:sz w:val="16"/>
              </w:rPr>
              <w:t>безубыточности</w:t>
            </w:r>
            <w:proofErr w:type="spellEnd"/>
            <w:r>
              <w:rPr>
                <w:b/>
                <w:sz w:val="16"/>
              </w:rPr>
              <w:t xml:space="preserve">, </w:t>
            </w:r>
            <w:proofErr w:type="spellStart"/>
            <w:r>
              <w:rPr>
                <w:b/>
                <w:sz w:val="16"/>
              </w:rPr>
              <w:t>руб</w:t>
            </w:r>
            <w:proofErr w:type="spellEnd"/>
            <w:r>
              <w:rPr>
                <w:b/>
                <w:sz w:val="16"/>
              </w:rPr>
              <w:t>./</w:t>
            </w:r>
            <w:proofErr w:type="spellStart"/>
            <w:r>
              <w:rPr>
                <w:b/>
                <w:sz w:val="16"/>
              </w:rPr>
              <w:t>мес</w:t>
            </w:r>
            <w:proofErr w:type="spellEnd"/>
            <w:r>
              <w:rPr>
                <w:b/>
                <w:sz w:val="16"/>
              </w:rPr>
              <w:t>.</w:t>
            </w:r>
          </w:p>
        </w:tc>
        <w:tc>
          <w:tcPr>
            <w:tcW w:w="3324" w:type="dxa"/>
            <w:shd w:val="clear" w:color="auto" w:fill="E7E6E6"/>
            <w:tcMar>
              <w:top w:w="70" w:type="dxa"/>
              <w:left w:w="90" w:type="dxa"/>
              <w:bottom w:w="70" w:type="dxa"/>
              <w:right w:w="90" w:type="dxa"/>
            </w:tcMar>
            <w:vAlign w:val="center"/>
          </w:tcPr>
          <w:p w14:paraId="3D7350A2" w14:textId="77777777" w:rsidR="001035A8" w:rsidRDefault="00000000">
            <w:pPr>
              <w:spacing w:line="240" w:lineRule="auto"/>
              <w:ind w:firstLine="0"/>
              <w:jc w:val="center"/>
            </w:pPr>
            <w:r>
              <w:rPr>
                <w:b/>
                <w:sz w:val="16"/>
              </w:rPr>
              <w:t>Интерпретация</w:t>
            </w:r>
          </w:p>
        </w:tc>
      </w:tr>
      <w:tr w:rsidR="001035A8" w14:paraId="428ACF50" w14:textId="77777777">
        <w:trPr>
          <w:jc w:val="center"/>
        </w:trPr>
        <w:tc>
          <w:tcPr>
            <w:tcW w:w="3324" w:type="dxa"/>
            <w:tcMar>
              <w:top w:w="70" w:type="dxa"/>
              <w:left w:w="90" w:type="dxa"/>
              <w:bottom w:w="70" w:type="dxa"/>
              <w:right w:w="90" w:type="dxa"/>
            </w:tcMar>
            <w:vAlign w:val="center"/>
          </w:tcPr>
          <w:p w14:paraId="08FB6AA3" w14:textId="77777777" w:rsidR="001035A8" w:rsidRDefault="00000000">
            <w:pPr>
              <w:spacing w:line="240" w:lineRule="auto"/>
              <w:ind w:firstLine="0"/>
              <w:jc w:val="left"/>
            </w:pPr>
            <w:r>
              <w:rPr>
                <w:sz w:val="16"/>
              </w:rPr>
              <w:t>500</w:t>
            </w:r>
          </w:p>
        </w:tc>
        <w:tc>
          <w:tcPr>
            <w:tcW w:w="3324" w:type="dxa"/>
            <w:tcMar>
              <w:top w:w="70" w:type="dxa"/>
              <w:left w:w="90" w:type="dxa"/>
              <w:bottom w:w="70" w:type="dxa"/>
              <w:right w:w="90" w:type="dxa"/>
            </w:tcMar>
            <w:vAlign w:val="center"/>
          </w:tcPr>
          <w:p w14:paraId="30369A26" w14:textId="77777777" w:rsidR="001035A8" w:rsidRDefault="00000000">
            <w:pPr>
              <w:spacing w:line="240" w:lineRule="auto"/>
              <w:ind w:firstLine="0"/>
              <w:jc w:val="left"/>
            </w:pPr>
            <w:r>
              <w:rPr>
                <w:sz w:val="16"/>
              </w:rPr>
              <w:t>108 341</w:t>
            </w:r>
          </w:p>
        </w:tc>
        <w:tc>
          <w:tcPr>
            <w:tcW w:w="3324" w:type="dxa"/>
            <w:tcMar>
              <w:top w:w="70" w:type="dxa"/>
              <w:left w:w="90" w:type="dxa"/>
              <w:bottom w:w="70" w:type="dxa"/>
              <w:right w:w="90" w:type="dxa"/>
            </w:tcMar>
            <w:vAlign w:val="center"/>
          </w:tcPr>
          <w:p w14:paraId="39C480B7" w14:textId="77777777" w:rsidR="001035A8" w:rsidRDefault="00000000">
            <w:pPr>
              <w:spacing w:line="240" w:lineRule="auto"/>
              <w:ind w:firstLine="0"/>
              <w:jc w:val="left"/>
            </w:pPr>
            <w:r>
              <w:rPr>
                <w:sz w:val="16"/>
              </w:rPr>
              <w:t>Низкая внедренческая нагрузка</w:t>
            </w:r>
          </w:p>
        </w:tc>
      </w:tr>
      <w:tr w:rsidR="001035A8" w14:paraId="081029ED" w14:textId="77777777">
        <w:trPr>
          <w:jc w:val="center"/>
        </w:trPr>
        <w:tc>
          <w:tcPr>
            <w:tcW w:w="3324" w:type="dxa"/>
            <w:tcMar>
              <w:top w:w="70" w:type="dxa"/>
              <w:left w:w="90" w:type="dxa"/>
              <w:bottom w:w="70" w:type="dxa"/>
              <w:right w:w="90" w:type="dxa"/>
            </w:tcMar>
            <w:vAlign w:val="center"/>
          </w:tcPr>
          <w:p w14:paraId="623FF9F1" w14:textId="77777777" w:rsidR="001035A8" w:rsidRDefault="00000000">
            <w:pPr>
              <w:spacing w:line="240" w:lineRule="auto"/>
              <w:ind w:firstLine="0"/>
              <w:jc w:val="left"/>
            </w:pPr>
            <w:r>
              <w:rPr>
                <w:sz w:val="16"/>
              </w:rPr>
              <w:t>1 100</w:t>
            </w:r>
          </w:p>
        </w:tc>
        <w:tc>
          <w:tcPr>
            <w:tcW w:w="3324" w:type="dxa"/>
            <w:tcMar>
              <w:top w:w="70" w:type="dxa"/>
              <w:left w:w="90" w:type="dxa"/>
              <w:bottom w:w="70" w:type="dxa"/>
              <w:right w:w="90" w:type="dxa"/>
            </w:tcMar>
            <w:vAlign w:val="center"/>
          </w:tcPr>
          <w:p w14:paraId="4B647023" w14:textId="77777777" w:rsidR="001035A8" w:rsidRDefault="00000000">
            <w:pPr>
              <w:spacing w:line="240" w:lineRule="auto"/>
              <w:ind w:firstLine="0"/>
              <w:jc w:val="left"/>
            </w:pPr>
            <w:r>
              <w:rPr>
                <w:sz w:val="16"/>
              </w:rPr>
              <w:t>238 350</w:t>
            </w:r>
          </w:p>
        </w:tc>
        <w:tc>
          <w:tcPr>
            <w:tcW w:w="3324" w:type="dxa"/>
            <w:tcMar>
              <w:top w:w="70" w:type="dxa"/>
              <w:left w:w="90" w:type="dxa"/>
              <w:bottom w:w="70" w:type="dxa"/>
              <w:right w:w="90" w:type="dxa"/>
            </w:tcMar>
            <w:vAlign w:val="center"/>
          </w:tcPr>
          <w:p w14:paraId="672EC388" w14:textId="77777777" w:rsidR="001035A8" w:rsidRDefault="00000000">
            <w:pPr>
              <w:spacing w:line="240" w:lineRule="auto"/>
              <w:ind w:firstLine="0"/>
              <w:jc w:val="left"/>
            </w:pPr>
            <w:r>
              <w:rPr>
                <w:sz w:val="16"/>
              </w:rPr>
              <w:t>Базовый расширенный сценарий</w:t>
            </w:r>
          </w:p>
        </w:tc>
      </w:tr>
      <w:tr w:rsidR="001035A8" w14:paraId="2AB745AE" w14:textId="77777777">
        <w:trPr>
          <w:jc w:val="center"/>
        </w:trPr>
        <w:tc>
          <w:tcPr>
            <w:tcW w:w="3324" w:type="dxa"/>
            <w:tcMar>
              <w:top w:w="70" w:type="dxa"/>
              <w:left w:w="90" w:type="dxa"/>
              <w:bottom w:w="70" w:type="dxa"/>
              <w:right w:w="90" w:type="dxa"/>
            </w:tcMar>
            <w:vAlign w:val="center"/>
          </w:tcPr>
          <w:p w14:paraId="6F2523B0" w14:textId="77777777" w:rsidR="001035A8" w:rsidRDefault="00000000">
            <w:pPr>
              <w:spacing w:line="240" w:lineRule="auto"/>
              <w:ind w:firstLine="0"/>
              <w:jc w:val="left"/>
            </w:pPr>
            <w:r>
              <w:rPr>
                <w:sz w:val="16"/>
              </w:rPr>
              <w:t>2 000</w:t>
            </w:r>
          </w:p>
        </w:tc>
        <w:tc>
          <w:tcPr>
            <w:tcW w:w="3324" w:type="dxa"/>
            <w:tcMar>
              <w:top w:w="70" w:type="dxa"/>
              <w:left w:w="90" w:type="dxa"/>
              <w:bottom w:w="70" w:type="dxa"/>
              <w:right w:w="90" w:type="dxa"/>
            </w:tcMar>
            <w:vAlign w:val="center"/>
          </w:tcPr>
          <w:p w14:paraId="7ED718C9" w14:textId="77777777" w:rsidR="001035A8" w:rsidRDefault="00000000">
            <w:pPr>
              <w:spacing w:line="240" w:lineRule="auto"/>
              <w:ind w:firstLine="0"/>
              <w:jc w:val="left"/>
            </w:pPr>
            <w:r>
              <w:rPr>
                <w:sz w:val="16"/>
              </w:rPr>
              <w:t>433 363</w:t>
            </w:r>
          </w:p>
        </w:tc>
        <w:tc>
          <w:tcPr>
            <w:tcW w:w="3324" w:type="dxa"/>
            <w:tcMar>
              <w:top w:w="70" w:type="dxa"/>
              <w:left w:w="90" w:type="dxa"/>
              <w:bottom w:w="70" w:type="dxa"/>
              <w:right w:w="90" w:type="dxa"/>
            </w:tcMar>
            <w:vAlign w:val="center"/>
          </w:tcPr>
          <w:p w14:paraId="1CDECEFB" w14:textId="77777777" w:rsidR="001035A8" w:rsidRDefault="00000000">
            <w:pPr>
              <w:spacing w:line="240" w:lineRule="auto"/>
              <w:ind w:firstLine="0"/>
              <w:jc w:val="left"/>
            </w:pPr>
            <w:r>
              <w:rPr>
                <w:sz w:val="16"/>
              </w:rPr>
              <w:t>Умеренно высокая нагрузка</w:t>
            </w:r>
          </w:p>
        </w:tc>
      </w:tr>
      <w:tr w:rsidR="001035A8" w14:paraId="6A25286F" w14:textId="77777777">
        <w:trPr>
          <w:jc w:val="center"/>
        </w:trPr>
        <w:tc>
          <w:tcPr>
            <w:tcW w:w="3324" w:type="dxa"/>
            <w:tcMar>
              <w:top w:w="70" w:type="dxa"/>
              <w:left w:w="90" w:type="dxa"/>
              <w:bottom w:w="70" w:type="dxa"/>
              <w:right w:w="90" w:type="dxa"/>
            </w:tcMar>
            <w:vAlign w:val="center"/>
          </w:tcPr>
          <w:p w14:paraId="53F8FD86" w14:textId="77777777" w:rsidR="001035A8" w:rsidRDefault="00000000">
            <w:pPr>
              <w:spacing w:line="240" w:lineRule="auto"/>
              <w:ind w:firstLine="0"/>
              <w:jc w:val="left"/>
            </w:pPr>
            <w:r>
              <w:rPr>
                <w:sz w:val="16"/>
              </w:rPr>
              <w:t>3 000</w:t>
            </w:r>
          </w:p>
        </w:tc>
        <w:tc>
          <w:tcPr>
            <w:tcW w:w="3324" w:type="dxa"/>
            <w:tcMar>
              <w:top w:w="70" w:type="dxa"/>
              <w:left w:w="90" w:type="dxa"/>
              <w:bottom w:w="70" w:type="dxa"/>
              <w:right w:w="90" w:type="dxa"/>
            </w:tcMar>
            <w:vAlign w:val="center"/>
          </w:tcPr>
          <w:p w14:paraId="1222EB4E" w14:textId="77777777" w:rsidR="001035A8" w:rsidRDefault="00000000">
            <w:pPr>
              <w:spacing w:line="240" w:lineRule="auto"/>
              <w:ind w:firstLine="0"/>
              <w:jc w:val="left"/>
            </w:pPr>
            <w:r>
              <w:rPr>
                <w:sz w:val="16"/>
              </w:rPr>
              <w:t>650 045</w:t>
            </w:r>
          </w:p>
        </w:tc>
        <w:tc>
          <w:tcPr>
            <w:tcW w:w="3324" w:type="dxa"/>
            <w:tcMar>
              <w:top w:w="70" w:type="dxa"/>
              <w:left w:w="90" w:type="dxa"/>
              <w:bottom w:w="70" w:type="dxa"/>
              <w:right w:w="90" w:type="dxa"/>
            </w:tcMar>
            <w:vAlign w:val="center"/>
          </w:tcPr>
          <w:p w14:paraId="60A9B8D8" w14:textId="77777777" w:rsidR="001035A8" w:rsidRDefault="00000000">
            <w:pPr>
              <w:spacing w:line="240" w:lineRule="auto"/>
              <w:ind w:firstLine="0"/>
              <w:jc w:val="left"/>
            </w:pPr>
            <w:r>
              <w:rPr>
                <w:sz w:val="16"/>
              </w:rPr>
              <w:t>Высокая нагрузка</w:t>
            </w:r>
          </w:p>
        </w:tc>
      </w:tr>
    </w:tbl>
    <w:p w14:paraId="2E8D0EBB" w14:textId="77777777" w:rsidR="001035A8" w:rsidRPr="00C35072" w:rsidRDefault="00000000">
      <w:pPr>
        <w:rPr>
          <w:lang w:val="ru-RU"/>
        </w:rPr>
      </w:pPr>
      <w:r w:rsidRPr="00C35072">
        <w:rPr>
          <w:lang w:val="ru-RU"/>
        </w:rPr>
        <w:lastRenderedPageBreak/>
        <w:t>Таблица 4 показывает ключевое свойство предлагаемой методики: одинаковая процентная экономия не является универсальным аргументом в пользу переключения платежного канала. Если дополнительная нагрузка увеличивается до 3 тыс. руб. в месяц, точка безубыточности повышается примерно до 650 тыс. руб. оборота. Следовательно, для микробизнеса критичным становится не только тариф, но и стоимость внедрения, сопровождения и изменения операционного процесса.</w:t>
      </w:r>
    </w:p>
    <w:p w14:paraId="747ADEB1" w14:textId="77777777" w:rsidR="001035A8" w:rsidRPr="00C35072" w:rsidRDefault="00000000">
      <w:pPr>
        <w:pStyle w:val="21"/>
        <w:rPr>
          <w:lang w:val="ru-RU"/>
        </w:rPr>
      </w:pPr>
      <w:r w:rsidRPr="00C35072">
        <w:rPr>
          <w:lang w:val="ru-RU"/>
        </w:rPr>
        <w:t>4.4. Анализ чувствительности к доле СБП</w:t>
      </w:r>
    </w:p>
    <w:p w14:paraId="28BE2670" w14:textId="517E3EB4" w:rsidR="001035A8" w:rsidRPr="00C35072" w:rsidRDefault="00000000">
      <w:pPr>
        <w:rPr>
          <w:lang w:val="ru-RU"/>
        </w:rPr>
      </w:pPr>
      <w:r w:rsidRPr="00C35072">
        <w:rPr>
          <w:lang w:val="ru-RU"/>
        </w:rPr>
        <w:t xml:space="preserve">Для оборота 1 млн руб. и дополнительной нагрузки 1 100 руб. был рассчитан экономический эффект при доле СБП от 10% до 50%. При 10% эффект остается положительным, но составляет только около 438 руб. в месяц; при 20% </w:t>
      </w:r>
      <w:r w:rsidR="00C35072">
        <w:rPr>
          <w:lang w:val="ru-RU"/>
        </w:rPr>
        <w:t>-</w:t>
      </w:r>
      <w:r w:rsidRPr="00C35072">
        <w:rPr>
          <w:lang w:val="ru-RU"/>
        </w:rPr>
        <w:t xml:space="preserve"> около 1 977 руб.; при 30% </w:t>
      </w:r>
      <w:r w:rsidR="00C35072">
        <w:rPr>
          <w:lang w:val="ru-RU"/>
        </w:rPr>
        <w:t>-</w:t>
      </w:r>
      <w:r w:rsidRPr="00C35072">
        <w:rPr>
          <w:lang w:val="ru-RU"/>
        </w:rPr>
        <w:t xml:space="preserve"> около 3 515 руб.; при 40% </w:t>
      </w:r>
      <w:r w:rsidR="00C35072">
        <w:rPr>
          <w:lang w:val="ru-RU"/>
        </w:rPr>
        <w:t>-</w:t>
      </w:r>
      <w:r w:rsidRPr="00C35072">
        <w:rPr>
          <w:lang w:val="ru-RU"/>
        </w:rPr>
        <w:t xml:space="preserve"> около 5 053 руб.; при 50% </w:t>
      </w:r>
      <w:r w:rsidR="00C35072">
        <w:rPr>
          <w:lang w:val="ru-RU"/>
        </w:rPr>
        <w:t>-</w:t>
      </w:r>
      <w:r w:rsidRPr="00C35072">
        <w:rPr>
          <w:lang w:val="ru-RU"/>
        </w:rPr>
        <w:t xml:space="preserve"> около 6 592 руб. Результат демонстрирует, что эффективность зависит не от самого факта подключения альтернативного инструмента, а от фактической доли оборота, которая через него проходит.</w:t>
      </w:r>
    </w:p>
    <w:p w14:paraId="21D54D2A" w14:textId="77777777" w:rsidR="001035A8" w:rsidRPr="00C35072" w:rsidRDefault="00000000">
      <w:pPr>
        <w:rPr>
          <w:lang w:val="ru-RU"/>
        </w:rPr>
      </w:pPr>
      <w:r w:rsidRPr="00C35072">
        <w:rPr>
          <w:lang w:val="ru-RU"/>
        </w:rPr>
        <w:t>Это различие важно для управленческого решения. Подключение СБП, которым покупатели практически не пользуются, может не окупить дополнительные расходы, даже если ставка ниже карточной. Поэтому после внедрения необходимо измерять фактическую структуру платежей и регулярно пересчитывать совокупный эффект. Методика превращается из разового выбора тарифа в инструмент мониторинга.</w:t>
      </w:r>
    </w:p>
    <w:p w14:paraId="0EFDF9C3" w14:textId="77777777" w:rsidR="001035A8" w:rsidRPr="00C35072" w:rsidRDefault="00000000">
      <w:pPr>
        <w:pStyle w:val="1"/>
        <w:rPr>
          <w:lang w:val="ru-RU"/>
        </w:rPr>
      </w:pPr>
      <w:r w:rsidRPr="00C35072">
        <w:rPr>
          <w:lang w:val="ru-RU"/>
        </w:rPr>
        <w:t>5. ОБСУЖДЕНИЕ РЕЗУЛЬТАТОВ</w:t>
      </w:r>
    </w:p>
    <w:p w14:paraId="4063557A" w14:textId="77777777" w:rsidR="001035A8" w:rsidRPr="00C35072" w:rsidRDefault="00000000">
      <w:pPr>
        <w:pStyle w:val="21"/>
        <w:rPr>
          <w:lang w:val="ru-RU"/>
        </w:rPr>
      </w:pPr>
      <w:r w:rsidRPr="00C35072">
        <w:rPr>
          <w:lang w:val="ru-RU"/>
        </w:rPr>
        <w:t>5.1. Почему совокупный показатель информативнее номинальной ставки</w:t>
      </w:r>
    </w:p>
    <w:p w14:paraId="3DD30688" w14:textId="77777777" w:rsidR="001035A8" w:rsidRPr="00C35072" w:rsidRDefault="00000000">
      <w:pPr>
        <w:rPr>
          <w:lang w:val="ru-RU"/>
        </w:rPr>
      </w:pPr>
      <w:r w:rsidRPr="00C35072">
        <w:rPr>
          <w:lang w:val="ru-RU"/>
        </w:rPr>
        <w:t>Полученные результаты подтверждают выдвинутую гипотезу в рамках модельного эксперимента: процентная ставка является важным, но недостаточным показателем. В базовом сравнении смешанный сценарий с 30% СБП выглядит выгоднее на любом положительном обороте, потому что переменная ставка ниже. После включения дополнительных расходов появляется точка безубыточности. Это меняет управленческий вывод: для части малого бизнеса переход может быть рациональным только после достижения определенного масштаба или при снижении внедренческой нагрузки.</w:t>
      </w:r>
    </w:p>
    <w:p w14:paraId="63AE67BF" w14:textId="1ECC33DB" w:rsidR="001035A8" w:rsidRPr="00C35072" w:rsidRDefault="00000000">
      <w:pPr>
        <w:rPr>
          <w:lang w:val="ru-RU"/>
        </w:rPr>
      </w:pPr>
      <w:r w:rsidRPr="00C35072">
        <w:rPr>
          <w:lang w:val="ru-RU"/>
        </w:rPr>
        <w:t xml:space="preserve">Нормированная совокупная стоимость также помогает избежать ошибочного сравнения предприятий разного размера. Фиксированные 1 100 руб. для оборота 300 тыс. руб. эквивалентны примерно 0,37% оборота, тогда как для 3 млн руб. </w:t>
      </w:r>
      <w:r w:rsidR="00C35072">
        <w:rPr>
          <w:lang w:val="ru-RU"/>
        </w:rPr>
        <w:t>-</w:t>
      </w:r>
      <w:r w:rsidRPr="00C35072">
        <w:rPr>
          <w:lang w:val="ru-RU"/>
        </w:rPr>
        <w:t xml:space="preserve"> лишь около 0,037%. Поэтому </w:t>
      </w:r>
      <w:r w:rsidRPr="00C35072">
        <w:rPr>
          <w:lang w:val="ru-RU"/>
        </w:rPr>
        <w:lastRenderedPageBreak/>
        <w:t>один и тот же сервис способен по-разному влиять на экономику микропредприятия и более крупного малого бизнеса.</w:t>
      </w:r>
    </w:p>
    <w:p w14:paraId="34CEEA25" w14:textId="77777777" w:rsidR="001035A8" w:rsidRPr="00C35072" w:rsidRDefault="00000000">
      <w:pPr>
        <w:pStyle w:val="21"/>
        <w:rPr>
          <w:lang w:val="ru-RU"/>
        </w:rPr>
      </w:pPr>
      <w:r w:rsidRPr="00C35072">
        <w:rPr>
          <w:lang w:val="ru-RU"/>
        </w:rPr>
        <w:t>5.2. Практический алгоритм для предпринимателя</w:t>
      </w:r>
    </w:p>
    <w:p w14:paraId="00F96C88" w14:textId="576D13F2" w:rsidR="001035A8" w:rsidRPr="00C35072" w:rsidRDefault="00000000">
      <w:pPr>
        <w:rPr>
          <w:lang w:val="ru-RU"/>
        </w:rPr>
      </w:pPr>
      <w:r w:rsidRPr="00C35072">
        <w:rPr>
          <w:lang w:val="ru-RU"/>
        </w:rPr>
        <w:t xml:space="preserve">Практическое применение методики может быть организовано в шесть последовательных шагов. Сначала предприниматель фиксирует фактический месячный безналичный оборот и его сезонность. Затем выписывает все переменные ставки и фиксированные платежи по каждому варианту. На третьем шаге оценивает разовые затраты на внедрение и распределяет их на разумный срок использования. На четвертом шаге определяет фактические операционные расходы </w:t>
      </w:r>
      <w:r w:rsidR="00C35072">
        <w:rPr>
          <w:lang w:val="ru-RU"/>
        </w:rPr>
        <w:t>-</w:t>
      </w:r>
      <w:r w:rsidRPr="00C35072">
        <w:rPr>
          <w:lang w:val="ru-RU"/>
        </w:rPr>
        <w:t xml:space="preserve"> например, дополнительное время сотрудников или стоимость технического обслуживания. На пятом шаге при необходимости учитывает срок зачисления средств и собственную стоимость капитала. Наконец, рассчитываются ССЗ, НСС и экономический эффект нескольких сценариев.</w:t>
      </w:r>
    </w:p>
    <w:p w14:paraId="7BC53DC6" w14:textId="3D611820" w:rsidR="001035A8" w:rsidRPr="00C35072" w:rsidRDefault="00000000">
      <w:pPr>
        <w:rPr>
          <w:lang w:val="ru-RU"/>
        </w:rPr>
      </w:pPr>
      <w:r w:rsidRPr="00C35072">
        <w:rPr>
          <w:lang w:val="ru-RU"/>
        </w:rPr>
        <w:t xml:space="preserve">Ключевое правило </w:t>
      </w:r>
      <w:r w:rsidR="00C35072">
        <w:rPr>
          <w:lang w:val="ru-RU"/>
        </w:rPr>
        <w:t>-</w:t>
      </w:r>
      <w:r w:rsidRPr="00C35072">
        <w:rPr>
          <w:lang w:val="ru-RU"/>
        </w:rPr>
        <w:t xml:space="preserve"> использовать собственные фактические данные, а не усредненные рекламные параметры. Если часть затрат невозможно надежно измерить, лучше оставить ее отдельным качественным фактором, чем присваивать произвольную денежную оценку. В этом состоит ограничение и одновременно преимущество методики: она допускает расширение, но не требует искусственно монетизировать каждый параметр.</w:t>
      </w:r>
    </w:p>
    <w:p w14:paraId="58DFC0C0" w14:textId="77777777" w:rsidR="001035A8" w:rsidRPr="00C35072" w:rsidRDefault="00000000">
      <w:pPr>
        <w:pStyle w:val="21"/>
        <w:rPr>
          <w:lang w:val="ru-RU"/>
        </w:rPr>
      </w:pPr>
      <w:r w:rsidRPr="00C35072">
        <w:rPr>
          <w:lang w:val="ru-RU"/>
        </w:rPr>
        <w:t>5.3. Возможность автоматизации и применения искусственного интеллекта</w:t>
      </w:r>
    </w:p>
    <w:p w14:paraId="1AF279D1" w14:textId="77777777" w:rsidR="001035A8" w:rsidRPr="00C35072" w:rsidRDefault="00000000">
      <w:pPr>
        <w:rPr>
          <w:lang w:val="ru-RU"/>
        </w:rPr>
      </w:pPr>
      <w:r w:rsidRPr="00C35072">
        <w:rPr>
          <w:lang w:val="ru-RU"/>
        </w:rPr>
        <w:t>Формализованная структура модели создает предпосылки для автоматизации. Цифровой сервис может запрашивать у пользователя оборот, текущие тарифы, платежную структуру, сроки зачисления и дополнительные расходы, после чего автоматически рассчитывать несколько сценариев, точку безубыточности и чувствительность результата. На следующем уровне к расчетному ядру может быть добавлен модуль искусственного интеллекта, который объясняет результат естественным языком, указывает наиболее значимые факторы и формирует вопросы для уточнения недостающих данных.</w:t>
      </w:r>
    </w:p>
    <w:p w14:paraId="63380843" w14:textId="578EE92D" w:rsidR="001035A8" w:rsidRPr="00C35072" w:rsidRDefault="00000000">
      <w:pPr>
        <w:rPr>
          <w:lang w:val="ru-RU"/>
        </w:rPr>
      </w:pPr>
      <w:r w:rsidRPr="00C35072">
        <w:rPr>
          <w:lang w:val="ru-RU"/>
        </w:rPr>
        <w:t xml:space="preserve">Принципиально важно разделять расчетную и рекомендательную части. Математическое ядро должно оставаться детерминированным и проверяемым, а искусственный интеллект </w:t>
      </w:r>
      <w:r w:rsidR="00C35072">
        <w:rPr>
          <w:lang w:val="ru-RU"/>
        </w:rPr>
        <w:t>-</w:t>
      </w:r>
      <w:r w:rsidRPr="00C35072">
        <w:rPr>
          <w:lang w:val="ru-RU"/>
        </w:rPr>
        <w:t xml:space="preserve"> использоваться для интерпретации, сценарного анализа и коммуникации с пользователем. Такой подход снижает риск непрозрачных рекомендаций и соответствует общей тенденции цифровизации финансового рынка, которую Банк России относит к ключевым направлениям развития [3; 12].</w:t>
      </w:r>
    </w:p>
    <w:p w14:paraId="77A1DB29" w14:textId="1ED87763" w:rsidR="001035A8" w:rsidRPr="00C35072" w:rsidRDefault="00000000">
      <w:pPr>
        <w:rPr>
          <w:lang w:val="ru-RU"/>
        </w:rPr>
      </w:pPr>
      <w:r w:rsidRPr="00C35072">
        <w:rPr>
          <w:lang w:val="ru-RU"/>
        </w:rPr>
        <w:lastRenderedPageBreak/>
        <w:t xml:space="preserve">В дальнейшем методика может быть расширена на другие банковские продукты для бизнеса. Для расчетного счета вместо платежной комиссии учитываются абонентская плата, стоимость платежных поручений и кассовых операций; для кредитного продукта </w:t>
      </w:r>
      <w:r w:rsidR="00C35072">
        <w:rPr>
          <w:lang w:val="ru-RU"/>
        </w:rPr>
        <w:t>-</w:t>
      </w:r>
      <w:r w:rsidRPr="00C35072">
        <w:rPr>
          <w:lang w:val="ru-RU"/>
        </w:rPr>
        <w:t xml:space="preserve"> процентные расходы, комиссии, обеспечение и временная стоимость получения финансирования; для зарплатного проекта </w:t>
      </w:r>
      <w:r w:rsidR="00C35072">
        <w:rPr>
          <w:lang w:val="ru-RU"/>
        </w:rPr>
        <w:t>-</w:t>
      </w:r>
      <w:r w:rsidRPr="00C35072">
        <w:rPr>
          <w:lang w:val="ru-RU"/>
        </w:rPr>
        <w:t xml:space="preserve"> прямые расходы и измеримые административные эффекты. Общая логика сохраняется: сначала денежно измеримые компоненты приводятся к одному периоду, затем нормируются и сравниваются с альтернативой.</w:t>
      </w:r>
    </w:p>
    <w:p w14:paraId="1761B885" w14:textId="77777777" w:rsidR="001035A8" w:rsidRPr="00C35072" w:rsidRDefault="00000000">
      <w:pPr>
        <w:pStyle w:val="21"/>
        <w:rPr>
          <w:lang w:val="ru-RU"/>
        </w:rPr>
      </w:pPr>
      <w:r w:rsidRPr="00C35072">
        <w:rPr>
          <w:lang w:val="ru-RU"/>
        </w:rPr>
        <w:t>5.4. Ограничения исследования</w:t>
      </w:r>
    </w:p>
    <w:p w14:paraId="1AF08D47" w14:textId="77777777" w:rsidR="001035A8" w:rsidRPr="00C35072" w:rsidRDefault="00000000">
      <w:pPr>
        <w:rPr>
          <w:lang w:val="ru-RU"/>
        </w:rPr>
      </w:pPr>
      <w:r w:rsidRPr="00C35072">
        <w:rPr>
          <w:lang w:val="ru-RU"/>
        </w:rPr>
        <w:t>Исследование имеет несколько ограничений. Во-первых, апробация выполнена на модельных, а не на клиентских данных, поэтому численные результаты нельзя интерпретировать как среднерыночную экономию. Во-вторых, условная ставка карточного эквайринга 2,2% выбрана исключительно для расчета и не характеризует тарифы конкретного банка. В-третьих, в модель не включены возможные поведенческие эффекты: изменение среднего чека, конверсии, предпочтений покупателей, количества отказов от оплаты и влияние программ лояльности. В-четвертых, предположение об однодневном отвлечении карточной выручки является сценарным; фактические сроки зависят от договора и технологии расчетов.</w:t>
      </w:r>
    </w:p>
    <w:p w14:paraId="196890CC" w14:textId="5AB81B0F" w:rsidR="001035A8" w:rsidRPr="00C35072" w:rsidRDefault="00000000">
      <w:pPr>
        <w:rPr>
          <w:lang w:val="ru-RU"/>
        </w:rPr>
      </w:pPr>
      <w:r w:rsidRPr="00C35072">
        <w:rPr>
          <w:lang w:val="ru-RU"/>
        </w:rPr>
        <w:t xml:space="preserve">Эти ограничения не препятствуют проверке самой методики, поскольку ее цель </w:t>
      </w:r>
      <w:r w:rsidR="00C35072">
        <w:rPr>
          <w:lang w:val="ru-RU"/>
        </w:rPr>
        <w:t>-</w:t>
      </w:r>
      <w:r w:rsidRPr="00C35072">
        <w:rPr>
          <w:lang w:val="ru-RU"/>
        </w:rPr>
        <w:t xml:space="preserve"> не установить универсально лучшую платежную технологию, а предложить воспроизводимую рамку индивидуального расчета. Дальнейшая эмпирическая работа должна включать обезличенные наблюдения по реальным предприятиям разных отраслей, фактическую структуру платежей и затраты на операционное сопровождение.</w:t>
      </w:r>
    </w:p>
    <w:p w14:paraId="5B8797D5" w14:textId="77777777" w:rsidR="001035A8" w:rsidRPr="00C35072" w:rsidRDefault="00000000">
      <w:pPr>
        <w:pStyle w:val="1"/>
        <w:rPr>
          <w:lang w:val="ru-RU"/>
        </w:rPr>
      </w:pPr>
      <w:r w:rsidRPr="00C35072">
        <w:rPr>
          <w:lang w:val="ru-RU"/>
        </w:rPr>
        <w:t>6. ЗАКЛЮЧЕНИЕ</w:t>
      </w:r>
    </w:p>
    <w:p w14:paraId="7BD8A948" w14:textId="77777777" w:rsidR="001035A8" w:rsidRPr="00C35072" w:rsidRDefault="00000000">
      <w:pPr>
        <w:rPr>
          <w:lang w:val="ru-RU"/>
        </w:rPr>
      </w:pPr>
      <w:r w:rsidRPr="00C35072">
        <w:rPr>
          <w:lang w:val="ru-RU"/>
        </w:rPr>
        <w:t>В работе разработана методика оценки совокупного экономического эффекта платежных решений для малого бизнеса. В основе подхода лежит переход от сравнения одной тарифной ставки к расчету совокупных скорректированных затрат, включающих переменные комиссии, фиксированные платежи, внедренческие и операционные расходы, а также при необходимости стоимость временного отвлечения денежных средств. Для сопоставления решений предложены показатели нормированной совокупной стоимости, относительного экономического эффекта и точки безубыточности.</w:t>
      </w:r>
    </w:p>
    <w:p w14:paraId="41E3265E" w14:textId="77777777" w:rsidR="001035A8" w:rsidRPr="00C35072" w:rsidRDefault="00000000">
      <w:pPr>
        <w:rPr>
          <w:lang w:val="ru-RU"/>
        </w:rPr>
      </w:pPr>
      <w:r w:rsidRPr="00C35072">
        <w:rPr>
          <w:lang w:val="ru-RU"/>
        </w:rPr>
        <w:t xml:space="preserve">Апробация на модельном сценарии карточного эквайринга и СБП показала, что перенос 30% оборота из карточного канала со ставкой 2,2% в СБП с комиссией 0,7% уменьшает прямую </w:t>
      </w:r>
      <w:r w:rsidRPr="00C35072">
        <w:rPr>
          <w:lang w:val="ru-RU"/>
        </w:rPr>
        <w:lastRenderedPageBreak/>
        <w:t>комиссионную нагрузку на 0,45 процентного пункта. Однако после включения 1 100 руб. дополнительных ежемесячных расходов и временной стоимости средств появляется порог экономической целесообразности около 238 тыс. руб. месячного оборота. При обороте 3 млн руб. расчетный экономический эффект смешанной модели составляет около 12,7 тыс. руб. в месяц, или около 152,9 тыс. руб. в год при неизменных параметрах.</w:t>
      </w:r>
    </w:p>
    <w:p w14:paraId="4243BDB0" w14:textId="77777777" w:rsidR="001035A8" w:rsidRPr="00C35072" w:rsidRDefault="00000000">
      <w:pPr>
        <w:rPr>
          <w:lang w:val="ru-RU"/>
        </w:rPr>
      </w:pPr>
      <w:r w:rsidRPr="00C35072">
        <w:rPr>
          <w:lang w:val="ru-RU"/>
        </w:rPr>
        <w:t>Главный вывод исследования состоит в том, что экономическая эффективность платежного решения определяется сочетанием тарифа, структуры платежей, масштаба бизнеса и дополнительных затрат. Поэтому универсальная рекомендация «выбирать минимальную ставку» методологически недостаточна. Более обоснованным является сценарный расчет на фактических данных конкретного предприятия.</w:t>
      </w:r>
    </w:p>
    <w:p w14:paraId="3BD0E51A" w14:textId="7A3BDFBD" w:rsidR="001035A8" w:rsidRPr="00C35072" w:rsidRDefault="00000000">
      <w:pPr>
        <w:rPr>
          <w:lang w:val="ru-RU"/>
        </w:rPr>
      </w:pPr>
      <w:r w:rsidRPr="00C35072">
        <w:rPr>
          <w:lang w:val="ru-RU"/>
        </w:rPr>
        <w:t xml:space="preserve">Перспективы дальнейшего исследования связаны с эмпирической проверкой методики на обезличенной выборке предприятий, оценкой отраслевых различий, включением поведенческих факторов и созданием цифрового прототипа системы поддержки решений. В таком прототипе формулы совокупной стоимости могут выступать проверяемым расчетным ядром, а технологии искусственного интеллекта </w:t>
      </w:r>
      <w:r w:rsidR="00C35072">
        <w:rPr>
          <w:lang w:val="ru-RU"/>
        </w:rPr>
        <w:t>-</w:t>
      </w:r>
      <w:r w:rsidRPr="00C35072">
        <w:rPr>
          <w:lang w:val="ru-RU"/>
        </w:rPr>
        <w:t xml:space="preserve"> инструментом интерпретации и персонализации рекомендаций.</w:t>
      </w:r>
    </w:p>
    <w:p w14:paraId="57F1D9F4" w14:textId="77777777" w:rsidR="001035A8" w:rsidRPr="00C35072" w:rsidRDefault="00000000">
      <w:pPr>
        <w:pStyle w:val="1"/>
        <w:rPr>
          <w:lang w:val="ru-RU"/>
        </w:rPr>
      </w:pPr>
      <w:r w:rsidRPr="00C35072">
        <w:rPr>
          <w:lang w:val="ru-RU"/>
        </w:rPr>
        <w:t>СПИСОК ЛИТЕРАТУРЫ</w:t>
      </w:r>
    </w:p>
    <w:p w14:paraId="744358BA" w14:textId="77777777" w:rsidR="001035A8" w:rsidRPr="00C35072" w:rsidRDefault="00000000">
      <w:pPr>
        <w:spacing w:after="60" w:line="240" w:lineRule="auto"/>
        <w:ind w:firstLine="0"/>
        <w:rPr>
          <w:lang w:val="ru-RU"/>
        </w:rPr>
      </w:pPr>
      <w:r w:rsidRPr="00C35072">
        <w:rPr>
          <w:lang w:val="ru-RU"/>
        </w:rPr>
        <w:t xml:space="preserve">1. ФНС России. ФНС России обновила реестр МСП // Федеральная налоговая служба. 10.07.2026. </w:t>
      </w:r>
      <w:r>
        <w:t>URL</w:t>
      </w:r>
      <w:r w:rsidRPr="00C35072">
        <w:rPr>
          <w:lang w:val="ru-RU"/>
        </w:rPr>
        <w:t xml:space="preserve">: </w:t>
      </w:r>
      <w:r>
        <w:t>https</w:t>
      </w:r>
      <w:r w:rsidRPr="00C35072">
        <w:rPr>
          <w:lang w:val="ru-RU"/>
        </w:rPr>
        <w:t>://</w:t>
      </w:r>
      <w:r>
        <w:t>www</w:t>
      </w:r>
      <w:r w:rsidRPr="00C35072">
        <w:rPr>
          <w:lang w:val="ru-RU"/>
        </w:rPr>
        <w:t>.</w:t>
      </w:r>
      <w:proofErr w:type="spellStart"/>
      <w:r>
        <w:t>nalog</w:t>
      </w:r>
      <w:proofErr w:type="spellEnd"/>
      <w:r w:rsidRPr="00C35072">
        <w:rPr>
          <w:lang w:val="ru-RU"/>
        </w:rPr>
        <w:t>.</w:t>
      </w:r>
      <w:r>
        <w:t>gov</w:t>
      </w:r>
      <w:r w:rsidRPr="00C35072">
        <w:rPr>
          <w:lang w:val="ru-RU"/>
        </w:rPr>
        <w:t>.</w:t>
      </w:r>
      <w:proofErr w:type="spellStart"/>
      <w:r>
        <w:t>ru</w:t>
      </w:r>
      <w:proofErr w:type="spellEnd"/>
      <w:r w:rsidRPr="00C35072">
        <w:rPr>
          <w:lang w:val="ru-RU"/>
        </w:rPr>
        <w:t>/</w:t>
      </w:r>
      <w:proofErr w:type="spellStart"/>
      <w:r>
        <w:t>rn</w:t>
      </w:r>
      <w:proofErr w:type="spellEnd"/>
      <w:r w:rsidRPr="00C35072">
        <w:rPr>
          <w:lang w:val="ru-RU"/>
        </w:rPr>
        <w:t>77/</w:t>
      </w:r>
      <w:r>
        <w:t>news</w:t>
      </w:r>
      <w:r w:rsidRPr="00C35072">
        <w:rPr>
          <w:lang w:val="ru-RU"/>
        </w:rPr>
        <w:t>/</w:t>
      </w:r>
      <w:r>
        <w:t>activities</w:t>
      </w:r>
      <w:r w:rsidRPr="00C35072">
        <w:rPr>
          <w:lang w:val="ru-RU"/>
        </w:rPr>
        <w:t>_</w:t>
      </w:r>
      <w:r>
        <w:t>fts</w:t>
      </w:r>
      <w:r w:rsidRPr="00C35072">
        <w:rPr>
          <w:lang w:val="ru-RU"/>
        </w:rPr>
        <w:t>/16636546/ (дата обращения: 08.09.2026).</w:t>
      </w:r>
    </w:p>
    <w:p w14:paraId="56AFD7C6" w14:textId="77777777" w:rsidR="001035A8" w:rsidRPr="00C35072" w:rsidRDefault="00000000">
      <w:pPr>
        <w:spacing w:after="60" w:line="240" w:lineRule="auto"/>
        <w:ind w:firstLine="0"/>
        <w:rPr>
          <w:lang w:val="ru-RU"/>
        </w:rPr>
      </w:pPr>
      <w:r w:rsidRPr="00C35072">
        <w:rPr>
          <w:lang w:val="ru-RU"/>
        </w:rPr>
        <w:t xml:space="preserve">2. Банк России. Платежные операции россиян: тренды </w:t>
      </w:r>
      <w:r>
        <w:t>II</w:t>
      </w:r>
      <w:r w:rsidRPr="00C35072">
        <w:rPr>
          <w:lang w:val="ru-RU"/>
        </w:rPr>
        <w:t xml:space="preserve"> квартала. 04.09.2026. </w:t>
      </w:r>
      <w:r>
        <w:t>URL</w:t>
      </w:r>
      <w:r w:rsidRPr="00C35072">
        <w:rPr>
          <w:lang w:val="ru-RU"/>
        </w:rPr>
        <w:t xml:space="preserve">: </w:t>
      </w:r>
      <w:r>
        <w:t>https</w:t>
      </w:r>
      <w:r w:rsidRPr="00C35072">
        <w:rPr>
          <w:lang w:val="ru-RU"/>
        </w:rPr>
        <w:t>://</w:t>
      </w:r>
      <w:proofErr w:type="spellStart"/>
      <w:r>
        <w:t>cbr</w:t>
      </w:r>
      <w:proofErr w:type="spellEnd"/>
      <w:r w:rsidRPr="00C35072">
        <w:rPr>
          <w:lang w:val="ru-RU"/>
        </w:rPr>
        <w:t>.</w:t>
      </w:r>
      <w:proofErr w:type="spellStart"/>
      <w:r>
        <w:t>ru</w:t>
      </w:r>
      <w:proofErr w:type="spellEnd"/>
      <w:r w:rsidRPr="00C35072">
        <w:rPr>
          <w:lang w:val="ru-RU"/>
        </w:rPr>
        <w:t>/</w:t>
      </w:r>
      <w:r>
        <w:t>press</w:t>
      </w:r>
      <w:r w:rsidRPr="00C35072">
        <w:rPr>
          <w:lang w:val="ru-RU"/>
        </w:rPr>
        <w:t>/</w:t>
      </w:r>
      <w:r>
        <w:t>event</w:t>
      </w:r>
      <w:r w:rsidRPr="00C35072">
        <w:rPr>
          <w:lang w:val="ru-RU"/>
        </w:rPr>
        <w:t>/?</w:t>
      </w:r>
      <w:r>
        <w:t>id</w:t>
      </w:r>
      <w:r w:rsidRPr="00C35072">
        <w:rPr>
          <w:lang w:val="ru-RU"/>
        </w:rPr>
        <w:t>=32822 (дата обращения: 08.09.2026).</w:t>
      </w:r>
    </w:p>
    <w:p w14:paraId="32F598AD" w14:textId="77777777" w:rsidR="001035A8" w:rsidRPr="00C35072" w:rsidRDefault="00000000">
      <w:pPr>
        <w:spacing w:after="60" w:line="240" w:lineRule="auto"/>
        <w:ind w:firstLine="0"/>
        <w:rPr>
          <w:lang w:val="ru-RU"/>
        </w:rPr>
      </w:pPr>
      <w:r w:rsidRPr="00C35072">
        <w:rPr>
          <w:lang w:val="ru-RU"/>
        </w:rPr>
        <w:t xml:space="preserve">3. Банк России. Основные направления развития финансового рынка Российской Федерации на 2026 год и период 2027 и 2028 годов. М.: Банк России, 2025. 137 с. </w:t>
      </w:r>
      <w:r>
        <w:t>URL</w:t>
      </w:r>
      <w:r w:rsidRPr="00C35072">
        <w:rPr>
          <w:lang w:val="ru-RU"/>
        </w:rPr>
        <w:t xml:space="preserve">: </w:t>
      </w:r>
      <w:r>
        <w:t>https</w:t>
      </w:r>
      <w:r w:rsidRPr="00C35072">
        <w:rPr>
          <w:lang w:val="ru-RU"/>
        </w:rPr>
        <w:t>://</w:t>
      </w:r>
      <w:r>
        <w:t>www</w:t>
      </w:r>
      <w:r w:rsidRPr="00C35072">
        <w:rPr>
          <w:lang w:val="ru-RU"/>
        </w:rPr>
        <w:t>.</w:t>
      </w:r>
      <w:proofErr w:type="spellStart"/>
      <w:r>
        <w:t>cbr</w:t>
      </w:r>
      <w:proofErr w:type="spellEnd"/>
      <w:r w:rsidRPr="00C35072">
        <w:rPr>
          <w:lang w:val="ru-RU"/>
        </w:rPr>
        <w:t>.</w:t>
      </w:r>
      <w:proofErr w:type="spellStart"/>
      <w:r>
        <w:t>ru</w:t>
      </w:r>
      <w:proofErr w:type="spellEnd"/>
      <w:r w:rsidRPr="00C35072">
        <w:rPr>
          <w:lang w:val="ru-RU"/>
        </w:rPr>
        <w:t>/</w:t>
      </w:r>
      <w:r>
        <w:t>about</w:t>
      </w:r>
      <w:r w:rsidRPr="00C35072">
        <w:rPr>
          <w:lang w:val="ru-RU"/>
        </w:rPr>
        <w:t>_</w:t>
      </w:r>
      <w:proofErr w:type="spellStart"/>
      <w:r>
        <w:t>br</w:t>
      </w:r>
      <w:proofErr w:type="spellEnd"/>
      <w:r w:rsidRPr="00C35072">
        <w:rPr>
          <w:lang w:val="ru-RU"/>
        </w:rPr>
        <w:t>/</w:t>
      </w:r>
      <w:proofErr w:type="spellStart"/>
      <w:r>
        <w:t>publ</w:t>
      </w:r>
      <w:proofErr w:type="spellEnd"/>
      <w:r w:rsidRPr="00C35072">
        <w:rPr>
          <w:lang w:val="ru-RU"/>
        </w:rPr>
        <w:t>/</w:t>
      </w:r>
      <w:proofErr w:type="spellStart"/>
      <w:r>
        <w:t>onfinmarket</w:t>
      </w:r>
      <w:proofErr w:type="spellEnd"/>
      <w:r w:rsidRPr="00C35072">
        <w:rPr>
          <w:lang w:val="ru-RU"/>
        </w:rPr>
        <w:t>/ (дата обращения: 08.09.2026).</w:t>
      </w:r>
    </w:p>
    <w:p w14:paraId="12EF0535" w14:textId="77777777" w:rsidR="001035A8" w:rsidRPr="00C35072" w:rsidRDefault="00000000">
      <w:pPr>
        <w:spacing w:after="60" w:line="240" w:lineRule="auto"/>
        <w:ind w:firstLine="0"/>
        <w:rPr>
          <w:lang w:val="ru-RU"/>
        </w:rPr>
      </w:pPr>
      <w:r w:rsidRPr="00C35072">
        <w:rPr>
          <w:lang w:val="ru-RU"/>
        </w:rPr>
        <w:t xml:space="preserve">4. Банк России. Система быстрых платежей: тарифы для граждан и организаций при оплате покупок. </w:t>
      </w:r>
      <w:r>
        <w:t>URL</w:t>
      </w:r>
      <w:r w:rsidRPr="00C35072">
        <w:rPr>
          <w:lang w:val="ru-RU"/>
        </w:rPr>
        <w:t xml:space="preserve">: </w:t>
      </w:r>
      <w:r>
        <w:t>https</w:t>
      </w:r>
      <w:r w:rsidRPr="00C35072">
        <w:rPr>
          <w:lang w:val="ru-RU"/>
        </w:rPr>
        <w:t>://</w:t>
      </w:r>
      <w:proofErr w:type="spellStart"/>
      <w:r>
        <w:t>cbr</w:t>
      </w:r>
      <w:proofErr w:type="spellEnd"/>
      <w:r w:rsidRPr="00C35072">
        <w:rPr>
          <w:lang w:val="ru-RU"/>
        </w:rPr>
        <w:t>.</w:t>
      </w:r>
      <w:proofErr w:type="spellStart"/>
      <w:r>
        <w:t>ru</w:t>
      </w:r>
      <w:proofErr w:type="spellEnd"/>
      <w:r w:rsidRPr="00C35072">
        <w:rPr>
          <w:lang w:val="ru-RU"/>
        </w:rPr>
        <w:t>/</w:t>
      </w:r>
      <w:proofErr w:type="spellStart"/>
      <w:r>
        <w:t>PSystem</w:t>
      </w:r>
      <w:proofErr w:type="spellEnd"/>
      <w:r w:rsidRPr="00C35072">
        <w:rPr>
          <w:lang w:val="ru-RU"/>
        </w:rPr>
        <w:t>/</w:t>
      </w:r>
      <w:proofErr w:type="spellStart"/>
      <w:r>
        <w:t>sfp</w:t>
      </w:r>
      <w:proofErr w:type="spellEnd"/>
      <w:r w:rsidRPr="00C35072">
        <w:rPr>
          <w:lang w:val="ru-RU"/>
        </w:rPr>
        <w:t>/ (дата обращения: 08.09.2026).</w:t>
      </w:r>
    </w:p>
    <w:p w14:paraId="76A78C5B" w14:textId="77777777" w:rsidR="001035A8" w:rsidRPr="00C35072" w:rsidRDefault="00000000">
      <w:pPr>
        <w:spacing w:after="60" w:line="240" w:lineRule="auto"/>
        <w:ind w:firstLine="0"/>
        <w:rPr>
          <w:lang w:val="ru-RU"/>
        </w:rPr>
      </w:pPr>
      <w:r w:rsidRPr="00C35072">
        <w:rPr>
          <w:lang w:val="ru-RU"/>
        </w:rPr>
        <w:t xml:space="preserve">5. Национальная система платежных карт. Система быстрых платежей для бизнеса. </w:t>
      </w:r>
      <w:r>
        <w:t>URL</w:t>
      </w:r>
      <w:r w:rsidRPr="00C35072">
        <w:rPr>
          <w:lang w:val="ru-RU"/>
        </w:rPr>
        <w:t xml:space="preserve">: </w:t>
      </w:r>
      <w:r>
        <w:t>https</w:t>
      </w:r>
      <w:r w:rsidRPr="00C35072">
        <w:rPr>
          <w:lang w:val="ru-RU"/>
        </w:rPr>
        <w:t>://</w:t>
      </w:r>
      <w:proofErr w:type="spellStart"/>
      <w:r>
        <w:t>sbp</w:t>
      </w:r>
      <w:proofErr w:type="spellEnd"/>
      <w:r w:rsidRPr="00C35072">
        <w:rPr>
          <w:lang w:val="ru-RU"/>
        </w:rPr>
        <w:t>.</w:t>
      </w:r>
      <w:proofErr w:type="spellStart"/>
      <w:r>
        <w:t>nspk</w:t>
      </w:r>
      <w:proofErr w:type="spellEnd"/>
      <w:r w:rsidRPr="00C35072">
        <w:rPr>
          <w:lang w:val="ru-RU"/>
        </w:rPr>
        <w:t>.</w:t>
      </w:r>
      <w:proofErr w:type="spellStart"/>
      <w:r>
        <w:t>ru</w:t>
      </w:r>
      <w:proofErr w:type="spellEnd"/>
      <w:r w:rsidRPr="00C35072">
        <w:rPr>
          <w:lang w:val="ru-RU"/>
        </w:rPr>
        <w:t>/</w:t>
      </w:r>
      <w:r>
        <w:t>business</w:t>
      </w:r>
      <w:r w:rsidRPr="00C35072">
        <w:rPr>
          <w:lang w:val="ru-RU"/>
        </w:rPr>
        <w:t xml:space="preserve"> (дата обращения: 08.09.2026).</w:t>
      </w:r>
    </w:p>
    <w:p w14:paraId="14C0718D" w14:textId="77777777" w:rsidR="001035A8" w:rsidRPr="00C35072" w:rsidRDefault="00000000">
      <w:pPr>
        <w:spacing w:after="60" w:line="240" w:lineRule="auto"/>
        <w:ind w:firstLine="0"/>
        <w:rPr>
          <w:lang w:val="ru-RU"/>
        </w:rPr>
      </w:pPr>
      <w:r w:rsidRPr="00C35072">
        <w:rPr>
          <w:lang w:val="ru-RU"/>
        </w:rPr>
        <w:t xml:space="preserve">6. Банк России. Ключевая ставка Банка России: 14,00% на 08.09.2026. </w:t>
      </w:r>
      <w:r>
        <w:t>URL</w:t>
      </w:r>
      <w:r w:rsidRPr="00C35072">
        <w:rPr>
          <w:lang w:val="ru-RU"/>
        </w:rPr>
        <w:t xml:space="preserve">: </w:t>
      </w:r>
      <w:r>
        <w:t>https</w:t>
      </w:r>
      <w:r w:rsidRPr="00C35072">
        <w:rPr>
          <w:lang w:val="ru-RU"/>
        </w:rPr>
        <w:t>://</w:t>
      </w:r>
      <w:r>
        <w:t>www</w:t>
      </w:r>
      <w:r w:rsidRPr="00C35072">
        <w:rPr>
          <w:lang w:val="ru-RU"/>
        </w:rPr>
        <w:t>.</w:t>
      </w:r>
      <w:proofErr w:type="spellStart"/>
      <w:r>
        <w:t>cbr</w:t>
      </w:r>
      <w:proofErr w:type="spellEnd"/>
      <w:r w:rsidRPr="00C35072">
        <w:rPr>
          <w:lang w:val="ru-RU"/>
        </w:rPr>
        <w:t>.</w:t>
      </w:r>
      <w:proofErr w:type="spellStart"/>
      <w:r>
        <w:t>ru</w:t>
      </w:r>
      <w:proofErr w:type="spellEnd"/>
      <w:r w:rsidRPr="00C35072">
        <w:rPr>
          <w:lang w:val="ru-RU"/>
        </w:rPr>
        <w:t>/</w:t>
      </w:r>
      <w:proofErr w:type="spellStart"/>
      <w:r>
        <w:t>hd</w:t>
      </w:r>
      <w:proofErr w:type="spellEnd"/>
      <w:r w:rsidRPr="00C35072">
        <w:rPr>
          <w:lang w:val="ru-RU"/>
        </w:rPr>
        <w:t>_</w:t>
      </w:r>
      <w:r>
        <w:t>base</w:t>
      </w:r>
      <w:r w:rsidRPr="00C35072">
        <w:rPr>
          <w:lang w:val="ru-RU"/>
        </w:rPr>
        <w:t>/</w:t>
      </w:r>
      <w:proofErr w:type="spellStart"/>
      <w:r>
        <w:t>KeyRate</w:t>
      </w:r>
      <w:proofErr w:type="spellEnd"/>
      <w:r w:rsidRPr="00C35072">
        <w:rPr>
          <w:lang w:val="ru-RU"/>
        </w:rPr>
        <w:t>/ (дата обращения: 08.09.2026).</w:t>
      </w:r>
    </w:p>
    <w:p w14:paraId="35D0F6AE" w14:textId="77777777" w:rsidR="001035A8" w:rsidRPr="00C35072" w:rsidRDefault="00000000">
      <w:pPr>
        <w:spacing w:after="60" w:line="240" w:lineRule="auto"/>
        <w:ind w:firstLine="0"/>
        <w:rPr>
          <w:lang w:val="ru-RU"/>
        </w:rPr>
      </w:pPr>
      <w:r w:rsidRPr="00C35072">
        <w:rPr>
          <w:lang w:val="ru-RU"/>
        </w:rPr>
        <w:t xml:space="preserve">7. Дорофеев М.Л., Гришин А.В., Демкина А.В., Косырев С.М., Дорофеева Н.П. Развитие технологии «Система быстрых платежей» // Вестник Томского государственного университета. Экономика. 2024. № 65. С. 114–129. </w:t>
      </w:r>
      <w:r>
        <w:t>DOI</w:t>
      </w:r>
      <w:r w:rsidRPr="00C35072">
        <w:rPr>
          <w:lang w:val="ru-RU"/>
        </w:rPr>
        <w:t>: 10.17223/19988648/65/7.</w:t>
      </w:r>
    </w:p>
    <w:p w14:paraId="2C943D7D" w14:textId="77777777" w:rsidR="001035A8" w:rsidRPr="00C35072" w:rsidRDefault="00000000">
      <w:pPr>
        <w:spacing w:after="60" w:line="240" w:lineRule="auto"/>
        <w:ind w:firstLine="0"/>
        <w:rPr>
          <w:lang w:val="ru-RU"/>
        </w:rPr>
      </w:pPr>
      <w:r w:rsidRPr="00C35072">
        <w:rPr>
          <w:lang w:val="ru-RU"/>
        </w:rPr>
        <w:t xml:space="preserve">8. Королевич Ю.В. Экспертные оценки привлекательности банковских кредитов для предприятий малого и среднего бизнеса // Труды БГТУ. Серия 5: Экономика и управление. 2025. № 1 (292). С. 74–83. </w:t>
      </w:r>
      <w:r>
        <w:t>DOI</w:t>
      </w:r>
      <w:r w:rsidRPr="00C35072">
        <w:rPr>
          <w:lang w:val="ru-RU"/>
        </w:rPr>
        <w:t>: 10.52065/2520-6877-2025-292-9.</w:t>
      </w:r>
    </w:p>
    <w:p w14:paraId="4E07BACD" w14:textId="77777777" w:rsidR="001035A8" w:rsidRPr="00C35072" w:rsidRDefault="00000000">
      <w:pPr>
        <w:spacing w:after="60" w:line="240" w:lineRule="auto"/>
        <w:ind w:firstLine="0"/>
        <w:rPr>
          <w:lang w:val="ru-RU"/>
        </w:rPr>
      </w:pPr>
      <w:r w:rsidRPr="00C35072">
        <w:rPr>
          <w:lang w:val="ru-RU"/>
        </w:rPr>
        <w:lastRenderedPageBreak/>
        <w:t xml:space="preserve">9. Соболева Ю.П., </w:t>
      </w:r>
      <w:proofErr w:type="spellStart"/>
      <w:r w:rsidRPr="00C35072">
        <w:rPr>
          <w:lang w:val="ru-RU"/>
        </w:rPr>
        <w:t>Паткин</w:t>
      </w:r>
      <w:proofErr w:type="spellEnd"/>
      <w:r w:rsidRPr="00C35072">
        <w:rPr>
          <w:lang w:val="ru-RU"/>
        </w:rPr>
        <w:t xml:space="preserve"> И.Ю. Современные методы взаимодействия с клиентами банка на основе внедрения нового цифрового канала обслуживания // Вестник Академии знаний. 2024. № 1 (60).</w:t>
      </w:r>
    </w:p>
    <w:p w14:paraId="199634E0" w14:textId="77777777" w:rsidR="001035A8" w:rsidRPr="00C35072" w:rsidRDefault="00000000">
      <w:pPr>
        <w:spacing w:after="60" w:line="240" w:lineRule="auto"/>
        <w:ind w:firstLine="0"/>
        <w:rPr>
          <w:lang w:val="ru-RU"/>
        </w:rPr>
      </w:pPr>
      <w:r w:rsidRPr="00C35072">
        <w:rPr>
          <w:lang w:val="ru-RU"/>
        </w:rPr>
        <w:t xml:space="preserve">10. Алёшин И.Н. Влияние модели тарификации торгового эквайринга на расходы субъектов малого бизнеса // Наука и образование </w:t>
      </w:r>
      <w:r>
        <w:t>ONLINE</w:t>
      </w:r>
      <w:r w:rsidRPr="00C35072">
        <w:rPr>
          <w:lang w:val="ru-RU"/>
        </w:rPr>
        <w:t xml:space="preserve">. Дата публикации: 07.09.2026. </w:t>
      </w:r>
      <w:r>
        <w:t>URL</w:t>
      </w:r>
      <w:r w:rsidRPr="00C35072">
        <w:rPr>
          <w:lang w:val="ru-RU"/>
        </w:rPr>
        <w:t xml:space="preserve">: </w:t>
      </w:r>
      <w:r>
        <w:t>https</w:t>
      </w:r>
      <w:r w:rsidRPr="00C35072">
        <w:rPr>
          <w:lang w:val="ru-RU"/>
        </w:rPr>
        <w:t>://</w:t>
      </w:r>
      <w:r>
        <w:t>student</w:t>
      </w:r>
      <w:r w:rsidRPr="00C35072">
        <w:rPr>
          <w:lang w:val="ru-RU"/>
        </w:rPr>
        <w:t>.</w:t>
      </w:r>
      <w:proofErr w:type="spellStart"/>
      <w:r>
        <w:t>eee</w:t>
      </w:r>
      <w:proofErr w:type="spellEnd"/>
      <w:r w:rsidRPr="00C35072">
        <w:rPr>
          <w:lang w:val="ru-RU"/>
        </w:rPr>
        <w:t>-</w:t>
      </w:r>
      <w:r>
        <w:t>science</w:t>
      </w:r>
      <w:r w:rsidRPr="00C35072">
        <w:rPr>
          <w:lang w:val="ru-RU"/>
        </w:rPr>
        <w:t>.</w:t>
      </w:r>
      <w:proofErr w:type="spellStart"/>
      <w:r>
        <w:t>ru</w:t>
      </w:r>
      <w:proofErr w:type="spellEnd"/>
      <w:r w:rsidRPr="00C35072">
        <w:rPr>
          <w:lang w:val="ru-RU"/>
        </w:rPr>
        <w:t>/</w:t>
      </w:r>
      <w:r>
        <w:t>listing</w:t>
      </w:r>
      <w:r w:rsidRPr="00C35072">
        <w:rPr>
          <w:lang w:val="ru-RU"/>
        </w:rPr>
        <w:t>/</w:t>
      </w:r>
      <w:proofErr w:type="spellStart"/>
      <w:r>
        <w:t>vliyanie</w:t>
      </w:r>
      <w:proofErr w:type="spellEnd"/>
      <w:r w:rsidRPr="00C35072">
        <w:rPr>
          <w:lang w:val="ru-RU"/>
        </w:rPr>
        <w:t>-</w:t>
      </w:r>
      <w:proofErr w:type="spellStart"/>
      <w:r>
        <w:t>modeli</w:t>
      </w:r>
      <w:proofErr w:type="spellEnd"/>
      <w:r w:rsidRPr="00C35072">
        <w:rPr>
          <w:lang w:val="ru-RU"/>
        </w:rPr>
        <w:t>-</w:t>
      </w:r>
      <w:proofErr w:type="spellStart"/>
      <w:r>
        <w:t>tarifikatsii</w:t>
      </w:r>
      <w:proofErr w:type="spellEnd"/>
      <w:r w:rsidRPr="00C35072">
        <w:rPr>
          <w:lang w:val="ru-RU"/>
        </w:rPr>
        <w:t>-</w:t>
      </w:r>
      <w:proofErr w:type="spellStart"/>
      <w:r>
        <w:t>torgovogo</w:t>
      </w:r>
      <w:proofErr w:type="spellEnd"/>
      <w:r w:rsidRPr="00C35072">
        <w:rPr>
          <w:lang w:val="ru-RU"/>
        </w:rPr>
        <w:t>-</w:t>
      </w:r>
      <w:proofErr w:type="spellStart"/>
      <w:r>
        <w:t>ekvajringa</w:t>
      </w:r>
      <w:proofErr w:type="spellEnd"/>
      <w:r w:rsidRPr="00C35072">
        <w:rPr>
          <w:lang w:val="ru-RU"/>
        </w:rPr>
        <w:t>-</w:t>
      </w:r>
      <w:proofErr w:type="spellStart"/>
      <w:r>
        <w:t>na</w:t>
      </w:r>
      <w:proofErr w:type="spellEnd"/>
      <w:r w:rsidRPr="00C35072">
        <w:rPr>
          <w:lang w:val="ru-RU"/>
        </w:rPr>
        <w:t>-</w:t>
      </w:r>
      <w:proofErr w:type="spellStart"/>
      <w:r>
        <w:t>rashody</w:t>
      </w:r>
      <w:proofErr w:type="spellEnd"/>
      <w:r w:rsidRPr="00C35072">
        <w:rPr>
          <w:lang w:val="ru-RU"/>
        </w:rPr>
        <w:t>-</w:t>
      </w:r>
      <w:proofErr w:type="spellStart"/>
      <w:r>
        <w:t>subektov</w:t>
      </w:r>
      <w:proofErr w:type="spellEnd"/>
      <w:r w:rsidRPr="00C35072">
        <w:rPr>
          <w:lang w:val="ru-RU"/>
        </w:rPr>
        <w:t>-</w:t>
      </w:r>
      <w:proofErr w:type="spellStart"/>
      <w:r>
        <w:t>malogo</w:t>
      </w:r>
      <w:proofErr w:type="spellEnd"/>
      <w:r w:rsidRPr="00C35072">
        <w:rPr>
          <w:lang w:val="ru-RU"/>
        </w:rPr>
        <w:t>-</w:t>
      </w:r>
      <w:proofErr w:type="spellStart"/>
      <w:r>
        <w:t>biznesa</w:t>
      </w:r>
      <w:proofErr w:type="spellEnd"/>
      <w:r w:rsidRPr="00C35072">
        <w:rPr>
          <w:lang w:val="ru-RU"/>
        </w:rPr>
        <w:t>/ (дата обращения: 08.09.2026).</w:t>
      </w:r>
    </w:p>
    <w:p w14:paraId="32772628" w14:textId="77777777" w:rsidR="001035A8" w:rsidRPr="00C35072" w:rsidRDefault="00000000">
      <w:pPr>
        <w:spacing w:after="60" w:line="240" w:lineRule="auto"/>
        <w:ind w:firstLine="0"/>
        <w:rPr>
          <w:lang w:val="ru-RU"/>
        </w:rPr>
      </w:pPr>
      <w:r w:rsidRPr="00C35072">
        <w:rPr>
          <w:lang w:val="ru-RU"/>
        </w:rPr>
        <w:t xml:space="preserve">11. Банк России. Тарифы на услуги Банка России за перевод денежных средств в сервисе быстрых платежей, действующие с 1 мая 2026 года. </w:t>
      </w:r>
      <w:r>
        <w:t>URL</w:t>
      </w:r>
      <w:r w:rsidRPr="00C35072">
        <w:rPr>
          <w:lang w:val="ru-RU"/>
        </w:rPr>
        <w:t xml:space="preserve">: </w:t>
      </w:r>
      <w:r>
        <w:t>https</w:t>
      </w:r>
      <w:r w:rsidRPr="00C35072">
        <w:rPr>
          <w:lang w:val="ru-RU"/>
        </w:rPr>
        <w:t>://</w:t>
      </w:r>
      <w:r>
        <w:t>www</w:t>
      </w:r>
      <w:r w:rsidRPr="00C35072">
        <w:rPr>
          <w:lang w:val="ru-RU"/>
        </w:rPr>
        <w:t>.</w:t>
      </w:r>
      <w:proofErr w:type="spellStart"/>
      <w:r>
        <w:t>cbr</w:t>
      </w:r>
      <w:proofErr w:type="spellEnd"/>
      <w:r w:rsidRPr="00C35072">
        <w:rPr>
          <w:lang w:val="ru-RU"/>
        </w:rPr>
        <w:t>.</w:t>
      </w:r>
      <w:proofErr w:type="spellStart"/>
      <w:r>
        <w:t>ru</w:t>
      </w:r>
      <w:proofErr w:type="spellEnd"/>
      <w:r w:rsidRPr="00C35072">
        <w:rPr>
          <w:lang w:val="ru-RU"/>
        </w:rPr>
        <w:t>/</w:t>
      </w:r>
      <w:proofErr w:type="spellStart"/>
      <w:r>
        <w:t>PSystem</w:t>
      </w:r>
      <w:proofErr w:type="spellEnd"/>
      <w:r w:rsidRPr="00C35072">
        <w:rPr>
          <w:lang w:val="ru-RU"/>
        </w:rPr>
        <w:t>/</w:t>
      </w:r>
      <w:r>
        <w:t>payment</w:t>
      </w:r>
      <w:r w:rsidRPr="00C35072">
        <w:rPr>
          <w:lang w:val="ru-RU"/>
        </w:rPr>
        <w:t>_</w:t>
      </w:r>
      <w:r>
        <w:t>system</w:t>
      </w:r>
      <w:r w:rsidRPr="00C35072">
        <w:rPr>
          <w:lang w:val="ru-RU"/>
        </w:rPr>
        <w:t>/2026-04-01/ (дата обращения: 08.09.2026).</w:t>
      </w:r>
    </w:p>
    <w:p w14:paraId="1FFF8986" w14:textId="77777777" w:rsidR="001035A8" w:rsidRPr="00C35072" w:rsidRDefault="00000000">
      <w:pPr>
        <w:spacing w:after="60" w:line="240" w:lineRule="auto"/>
        <w:ind w:firstLine="0"/>
        <w:rPr>
          <w:lang w:val="ru-RU"/>
        </w:rPr>
      </w:pPr>
      <w:r w:rsidRPr="00C35072">
        <w:rPr>
          <w:lang w:val="ru-RU"/>
        </w:rPr>
        <w:t xml:space="preserve">12. Банк России. Основные направления развития национальной платежной системы на период 2025–2027 годов. </w:t>
      </w:r>
      <w:r>
        <w:t>URL</w:t>
      </w:r>
      <w:r w:rsidRPr="00C35072">
        <w:rPr>
          <w:lang w:val="ru-RU"/>
        </w:rPr>
        <w:t xml:space="preserve">: </w:t>
      </w:r>
      <w:r>
        <w:t>https</w:t>
      </w:r>
      <w:r w:rsidRPr="00C35072">
        <w:rPr>
          <w:lang w:val="ru-RU"/>
        </w:rPr>
        <w:t>://</w:t>
      </w:r>
      <w:r>
        <w:t>www</w:t>
      </w:r>
      <w:r w:rsidRPr="00C35072">
        <w:rPr>
          <w:lang w:val="ru-RU"/>
        </w:rPr>
        <w:t>.</w:t>
      </w:r>
      <w:proofErr w:type="spellStart"/>
      <w:r>
        <w:t>cbr</w:t>
      </w:r>
      <w:proofErr w:type="spellEnd"/>
      <w:r w:rsidRPr="00C35072">
        <w:rPr>
          <w:lang w:val="ru-RU"/>
        </w:rPr>
        <w:t>.</w:t>
      </w:r>
      <w:proofErr w:type="spellStart"/>
      <w:r>
        <w:t>ru</w:t>
      </w:r>
      <w:proofErr w:type="spellEnd"/>
      <w:r w:rsidRPr="00C35072">
        <w:rPr>
          <w:lang w:val="ru-RU"/>
        </w:rPr>
        <w:t>/</w:t>
      </w:r>
      <w:proofErr w:type="spellStart"/>
      <w:r>
        <w:t>PSystem</w:t>
      </w:r>
      <w:proofErr w:type="spellEnd"/>
      <w:r w:rsidRPr="00C35072">
        <w:rPr>
          <w:lang w:val="ru-RU"/>
        </w:rPr>
        <w:t>/</w:t>
      </w:r>
      <w:r>
        <w:t>b</w:t>
      </w:r>
      <w:r w:rsidRPr="00C35072">
        <w:rPr>
          <w:lang w:val="ru-RU"/>
        </w:rPr>
        <w:t>_</w:t>
      </w:r>
      <w:r>
        <w:t>doc</w:t>
      </w:r>
      <w:r w:rsidRPr="00C35072">
        <w:rPr>
          <w:lang w:val="ru-RU"/>
        </w:rPr>
        <w:t>/</w:t>
      </w:r>
      <w:proofErr w:type="spellStart"/>
      <w:r>
        <w:t>onrnps</w:t>
      </w:r>
      <w:proofErr w:type="spellEnd"/>
      <w:r w:rsidRPr="00C35072">
        <w:rPr>
          <w:lang w:val="ru-RU"/>
        </w:rPr>
        <w:t>/ (дата обращения: 08.09.2026).</w:t>
      </w:r>
    </w:p>
    <w:p w14:paraId="294BADFA" w14:textId="77777777" w:rsidR="001035A8" w:rsidRPr="00C35072" w:rsidRDefault="00000000">
      <w:pPr>
        <w:pStyle w:val="1"/>
        <w:rPr>
          <w:lang w:val="ru-RU"/>
        </w:rPr>
      </w:pPr>
      <w:r w:rsidRPr="00C35072">
        <w:rPr>
          <w:lang w:val="ru-RU"/>
        </w:rPr>
        <w:t>ПРИЛОЖЕНИЕ А. РАСЧЕТНЫЕ ПАРАМЕТРЫ ДЛЯ ВОСПРОИЗВЕДЕНИЯ МОДЕЛИ</w:t>
      </w:r>
    </w:p>
    <w:p w14:paraId="575E108F" w14:textId="77777777" w:rsidR="001035A8" w:rsidRPr="00C35072" w:rsidRDefault="00000000">
      <w:pPr>
        <w:rPr>
          <w:lang w:val="ru-RU"/>
        </w:rPr>
      </w:pPr>
      <w:r w:rsidRPr="00C35072">
        <w:rPr>
          <w:lang w:val="ru-RU"/>
        </w:rPr>
        <w:t xml:space="preserve">Для воспроизведения основных результатов исследования достаточно следующих параметров: </w:t>
      </w:r>
      <w:r>
        <w:t>r</w:t>
      </w:r>
      <w:r w:rsidRPr="00C35072">
        <w:rPr>
          <w:lang w:val="ru-RU"/>
        </w:rPr>
        <w:t xml:space="preserve">карта = 0,022; </w:t>
      </w:r>
      <w:r>
        <w:t>r</w:t>
      </w:r>
      <w:r w:rsidRPr="00C35072">
        <w:rPr>
          <w:lang w:val="ru-RU"/>
        </w:rPr>
        <w:t xml:space="preserve">СБП = 0,007; доля СБП в расширенном сценарии </w:t>
      </w:r>
      <w:r>
        <w:t>q</w:t>
      </w:r>
      <w:r w:rsidRPr="00C35072">
        <w:rPr>
          <w:lang w:val="ru-RU"/>
        </w:rPr>
        <w:t xml:space="preserve"> = 0,30; дополнительная ежемесячная нагрузка </w:t>
      </w:r>
      <w:r>
        <w:t>ΔF</w:t>
      </w:r>
      <w:r w:rsidRPr="00C35072">
        <w:rPr>
          <w:lang w:val="ru-RU"/>
        </w:rPr>
        <w:t xml:space="preserve"> = 1 100 руб.; стоимость капитала </w:t>
      </w:r>
      <w:proofErr w:type="spellStart"/>
      <w:r>
        <w:t>i</w:t>
      </w:r>
      <w:proofErr w:type="spellEnd"/>
      <w:r w:rsidRPr="00C35072">
        <w:rPr>
          <w:lang w:val="ru-RU"/>
        </w:rPr>
        <w:t xml:space="preserve"> = 0,14; средний период отвлечения средств по карточной части </w:t>
      </w:r>
      <w:r>
        <w:t>d</w:t>
      </w:r>
      <w:r w:rsidRPr="00C35072">
        <w:rPr>
          <w:lang w:val="ru-RU"/>
        </w:rPr>
        <w:t xml:space="preserve"> = 1 день; по части СБП </w:t>
      </w:r>
      <w:r>
        <w:t>d</w:t>
      </w:r>
      <w:r w:rsidRPr="00C35072">
        <w:rPr>
          <w:lang w:val="ru-RU"/>
        </w:rPr>
        <w:t xml:space="preserve"> = 0 дней в рамках модельного расчета. Оборот </w:t>
      </w:r>
      <w:r>
        <w:t>V</w:t>
      </w:r>
      <w:r w:rsidRPr="00C35072">
        <w:rPr>
          <w:lang w:val="ru-RU"/>
        </w:rPr>
        <w:t xml:space="preserve"> принимает значения 300 000, 1 000 000 и 3 000 000 руб. Все результаты могут быть пересчитаны при замене параметров на фактические условия предприятия.</w:t>
      </w:r>
    </w:p>
    <w:p w14:paraId="4EAE1564" w14:textId="77777777" w:rsidR="001035A8" w:rsidRPr="00C35072" w:rsidRDefault="00000000">
      <w:pPr>
        <w:spacing w:before="80" w:after="80"/>
        <w:ind w:firstLine="0"/>
        <w:jc w:val="center"/>
        <w:rPr>
          <w:lang w:val="ru-RU"/>
        </w:rPr>
      </w:pPr>
      <w:r w:rsidRPr="00C35072">
        <w:rPr>
          <w:i/>
          <w:lang w:val="ru-RU"/>
        </w:rPr>
        <w:t>Эффективная ставка смешанного сценария = 0,7 × 2,2% + 0,3 × 0,7% = 1,75%.</w:t>
      </w:r>
    </w:p>
    <w:p w14:paraId="07777632" w14:textId="77777777" w:rsidR="001035A8" w:rsidRPr="00C35072" w:rsidRDefault="00000000">
      <w:pPr>
        <w:spacing w:before="80" w:after="80"/>
        <w:ind w:firstLine="0"/>
        <w:jc w:val="center"/>
        <w:rPr>
          <w:lang w:val="ru-RU"/>
        </w:rPr>
      </w:pPr>
      <w:proofErr w:type="spellStart"/>
      <w:r w:rsidRPr="00C35072">
        <w:rPr>
          <w:i/>
          <w:lang w:val="ru-RU"/>
        </w:rPr>
        <w:t>ССЗбаза</w:t>
      </w:r>
      <w:proofErr w:type="spellEnd"/>
      <w:r w:rsidRPr="00C35072">
        <w:rPr>
          <w:i/>
          <w:lang w:val="ru-RU"/>
        </w:rPr>
        <w:t xml:space="preserve"> = </w:t>
      </w:r>
      <w:r>
        <w:rPr>
          <w:i/>
        </w:rPr>
        <w:t>V</w:t>
      </w:r>
      <w:r w:rsidRPr="00C35072">
        <w:rPr>
          <w:i/>
          <w:lang w:val="ru-RU"/>
        </w:rPr>
        <w:t xml:space="preserve"> × 0,022 + </w:t>
      </w:r>
      <w:r>
        <w:rPr>
          <w:i/>
        </w:rPr>
        <w:t>V</w:t>
      </w:r>
      <w:r w:rsidRPr="00C35072">
        <w:rPr>
          <w:i/>
          <w:lang w:val="ru-RU"/>
        </w:rPr>
        <w:t xml:space="preserve"> × 1 × 0,14 / 365.</w:t>
      </w:r>
    </w:p>
    <w:p w14:paraId="0CFE1FFA" w14:textId="77777777" w:rsidR="001035A8" w:rsidRPr="00C35072" w:rsidRDefault="00000000">
      <w:pPr>
        <w:spacing w:before="80" w:after="80"/>
        <w:ind w:firstLine="0"/>
        <w:jc w:val="center"/>
        <w:rPr>
          <w:lang w:val="ru-RU"/>
        </w:rPr>
      </w:pPr>
      <w:proofErr w:type="spellStart"/>
      <w:r w:rsidRPr="00C35072">
        <w:rPr>
          <w:i/>
          <w:lang w:val="ru-RU"/>
        </w:rPr>
        <w:t>ССЗсмеш</w:t>
      </w:r>
      <w:proofErr w:type="spellEnd"/>
      <w:r w:rsidRPr="00C35072">
        <w:rPr>
          <w:i/>
          <w:lang w:val="ru-RU"/>
        </w:rPr>
        <w:t xml:space="preserve"> = </w:t>
      </w:r>
      <w:r>
        <w:rPr>
          <w:i/>
        </w:rPr>
        <w:t>V</w:t>
      </w:r>
      <w:r w:rsidRPr="00C35072">
        <w:rPr>
          <w:i/>
          <w:lang w:val="ru-RU"/>
        </w:rPr>
        <w:t xml:space="preserve"> × 0,0175 + </w:t>
      </w:r>
      <w:r>
        <w:rPr>
          <w:i/>
        </w:rPr>
        <w:t>V</w:t>
      </w:r>
      <w:r w:rsidRPr="00C35072">
        <w:rPr>
          <w:i/>
          <w:lang w:val="ru-RU"/>
        </w:rPr>
        <w:t xml:space="preserve"> × 0,7 × 0,14 / 365 + 1 100.</w:t>
      </w:r>
    </w:p>
    <w:p w14:paraId="0C1D7C0F" w14:textId="77777777" w:rsidR="001035A8" w:rsidRPr="00C35072" w:rsidRDefault="00000000">
      <w:pPr>
        <w:spacing w:before="80" w:after="80"/>
        <w:ind w:firstLine="0"/>
        <w:jc w:val="center"/>
        <w:rPr>
          <w:lang w:val="ru-RU"/>
        </w:rPr>
      </w:pPr>
      <w:r>
        <w:rPr>
          <w:i/>
        </w:rPr>
        <w:t>V</w:t>
      </w:r>
      <w:r w:rsidRPr="00C35072">
        <w:rPr>
          <w:i/>
          <w:lang w:val="ru-RU"/>
        </w:rPr>
        <w:t>* = 1 100 / (0,0045 + 0,3 × 0,14 / 365) ≈ 238 350 руб./мес.</w:t>
      </w:r>
    </w:p>
    <w:p w14:paraId="622D14CD" w14:textId="77777777" w:rsidR="001035A8" w:rsidRPr="00C35072" w:rsidRDefault="00000000">
      <w:pPr>
        <w:pStyle w:val="SmallNote"/>
        <w:rPr>
          <w:lang w:val="ru-RU"/>
        </w:rPr>
      </w:pPr>
      <w:r w:rsidRPr="00C35072">
        <w:rPr>
          <w:lang w:val="ru-RU"/>
        </w:rPr>
        <w:t>Примечание. Модельные параметры предназначены для демонстрации методики и не являются предложением, тарифом или официальной статистикой ПАО Сбербанк либо иной кредитной организации.</w:t>
      </w:r>
    </w:p>
    <w:sectPr w:rsidR="001035A8" w:rsidRPr="00C35072" w:rsidSect="00034616">
      <w:footerReference w:type="default" r:id="rId10"/>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916E7" w14:textId="77777777" w:rsidR="00E156AE" w:rsidRDefault="00E156AE">
      <w:pPr>
        <w:spacing w:line="240" w:lineRule="auto"/>
      </w:pPr>
      <w:r>
        <w:separator/>
      </w:r>
    </w:p>
  </w:endnote>
  <w:endnote w:type="continuationSeparator" w:id="0">
    <w:p w14:paraId="52A1C7A9" w14:textId="77777777" w:rsidR="00E156AE" w:rsidRDefault="00E156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54C8" w14:textId="77777777" w:rsidR="001035A8" w:rsidRDefault="00000000">
    <w:pPr>
      <w:pStyle w:val="a7"/>
      <w:jc w:val="center"/>
    </w:pPr>
    <w:r>
      <w:fldChar w:fldCharType="begin"/>
    </w:r>
    <w:r>
      <w:instrText>PAGE</w:instrText>
    </w:r>
    <w:r w:rsidR="00C35072">
      <w:fldChar w:fldCharType="separate"/>
    </w:r>
    <w:r w:rsidR="00C3507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FF2F2" w14:textId="77777777" w:rsidR="00E156AE" w:rsidRDefault="00E156AE">
      <w:pPr>
        <w:spacing w:line="240" w:lineRule="auto"/>
      </w:pPr>
      <w:r>
        <w:separator/>
      </w:r>
    </w:p>
  </w:footnote>
  <w:footnote w:type="continuationSeparator" w:id="0">
    <w:p w14:paraId="155A5534" w14:textId="77777777" w:rsidR="00E156AE" w:rsidRDefault="00E156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80706328">
    <w:abstractNumId w:val="8"/>
  </w:num>
  <w:num w:numId="2" w16cid:durableId="1570991748">
    <w:abstractNumId w:val="6"/>
  </w:num>
  <w:num w:numId="3" w16cid:durableId="1662851894">
    <w:abstractNumId w:val="5"/>
  </w:num>
  <w:num w:numId="4" w16cid:durableId="349720183">
    <w:abstractNumId w:val="4"/>
  </w:num>
  <w:num w:numId="5" w16cid:durableId="1887794169">
    <w:abstractNumId w:val="7"/>
  </w:num>
  <w:num w:numId="6" w16cid:durableId="558396306">
    <w:abstractNumId w:val="3"/>
  </w:num>
  <w:num w:numId="7" w16cid:durableId="886528950">
    <w:abstractNumId w:val="2"/>
  </w:num>
  <w:num w:numId="8" w16cid:durableId="57290955">
    <w:abstractNumId w:val="1"/>
  </w:num>
  <w:num w:numId="9" w16cid:durableId="1752435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35A8"/>
    <w:rsid w:val="0015074B"/>
    <w:rsid w:val="0029639D"/>
    <w:rsid w:val="00326F90"/>
    <w:rsid w:val="00AA1D8D"/>
    <w:rsid w:val="00B47730"/>
    <w:rsid w:val="00C041EE"/>
    <w:rsid w:val="00C35072"/>
    <w:rsid w:val="00CB0664"/>
    <w:rsid w:val="00E156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180E83"/>
  <w14:defaultImageDpi w14:val="300"/>
  <w15:docId w15:val="{3F426AED-C4F1-4D01-A2D7-9E3971832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60" w:lineRule="auto"/>
      <w:ind w:firstLine="709"/>
      <w:jc w:val="both"/>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200" w:after="120"/>
      <w:ind w:firstLine="0"/>
      <w:jc w:val="center"/>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160" w:after="80"/>
      <w:ind w:firstLine="0"/>
      <w:jc w:val="left"/>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Caption"/>
    <w:pPr>
      <w:spacing w:before="60" w:after="120"/>
      <w:jc w:val="center"/>
    </w:pPr>
    <w:rPr>
      <w:rFonts w:ascii="Times New Roman" w:hAnsi="Times New Roman"/>
      <w:sz w:val="20"/>
    </w:rPr>
  </w:style>
  <w:style w:type="paragraph" w:customStyle="1" w:styleId="SmallNote">
    <w:name w:val="SmallNote"/>
    <w:pPr>
      <w:spacing w:line="240" w:lineRule="auto"/>
      <w:jc w:val="both"/>
    </w:pPr>
    <w:rPr>
      <w:rFonts w:ascii="Times New Roman" w:hAnsi="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5195</Words>
  <Characters>29618</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оценки совокупного экономического эффекта платежных решений для малого бизнеса</dc:title>
  <dc:subject>IX Международный конкурс «Академические исследования» 2026/27</dc:subject>
  <dc:creator>Алёшин Илья Николаевич</dc:creator>
  <cp:keywords/>
  <dc:description>generated by python-docx</dc:description>
  <cp:lastModifiedBy>Анастасия Иванова</cp:lastModifiedBy>
  <cp:revision>2</cp:revision>
  <dcterms:created xsi:type="dcterms:W3CDTF">2026-09-08T17:39:00Z</dcterms:created>
  <dcterms:modified xsi:type="dcterms:W3CDTF">2026-09-08T17:39:00Z</dcterms:modified>
  <cp:category/>
</cp:coreProperties>
</file>