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5537" w:rsidRPr="00604B34" w:rsidRDefault="004F5537" w:rsidP="004F55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</w:p>
    <w:p w:rsidR="004F5537" w:rsidRPr="00604B34" w:rsidRDefault="004F5537" w:rsidP="004F55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</w:p>
    <w:p w:rsidR="009E4A44" w:rsidRPr="009E4A44" w:rsidRDefault="009E4A44" w:rsidP="00604B34">
      <w:pPr>
        <w:spacing w:after="0" w:line="240" w:lineRule="auto"/>
        <w:ind w:left="-227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t xml:space="preserve">ТЕМА ДОКЛАДА: </w:t>
      </w:r>
      <w:r w:rsidRPr="009E4A44">
        <w:rPr>
          <w:rFonts w:ascii="Times New Roman" w:hAnsi="Times New Roman" w:cs="Times New Roman"/>
          <w:sz w:val="28"/>
          <w:szCs w:val="28"/>
        </w:rPr>
        <w:t>«ИНТЕГРАЦИЯ РАБОТОДАТЕЛЕЙ В ОБРАЗОВАТЕЛЬНЫЙ ПРОЦЕСС СИСТЕМЫ СПО КАК МЕХАНИЗМ ФОРМИРОВАНИЯ ПРОФЕССИОНАЛЬНЫХ КОМПЕТЕНЦИЙ: ОПЫТ ПРОЕКТА "ПРОФЕССИОНАЛИТЕТ"</w:t>
      </w:r>
    </w:p>
    <w:p w:rsidR="00911595" w:rsidRDefault="00911595" w:rsidP="004F553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</w:pPr>
    </w:p>
    <w:p w:rsidR="001F0554" w:rsidRDefault="001F0554" w:rsidP="004F553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</w:pPr>
    </w:p>
    <w:p w:rsidR="009E4A44" w:rsidRPr="009E4A44" w:rsidRDefault="009E4A44" w:rsidP="009E4A44">
      <w:pPr>
        <w:pStyle w:val="paragraph-styledstyledparagraph-sc-a650b026-0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E4A44">
        <w:rPr>
          <w:b/>
          <w:bCs/>
          <w:sz w:val="28"/>
          <w:szCs w:val="28"/>
        </w:rPr>
        <w:t>Актуальность.</w:t>
      </w:r>
      <w:r w:rsidRPr="009E4A44">
        <w:rPr>
          <w:sz w:val="28"/>
          <w:szCs w:val="28"/>
        </w:rPr>
        <w:t xml:space="preserve"> В настоящее время проект «</w:t>
      </w:r>
      <w:proofErr w:type="spellStart"/>
      <w:r w:rsidRPr="009E4A44">
        <w:rPr>
          <w:sz w:val="28"/>
          <w:szCs w:val="28"/>
        </w:rPr>
        <w:t>Профессионалитет</w:t>
      </w:r>
      <w:proofErr w:type="spellEnd"/>
      <w:r w:rsidRPr="009E4A44">
        <w:rPr>
          <w:sz w:val="28"/>
          <w:szCs w:val="28"/>
        </w:rPr>
        <w:t>» становится ключевым инструментом реализации государственной политики в сфере среднего профессионального образования (СПО). Его приоритетность закреплена в рамках национального проекта «Образование», федерального проекта «</w:t>
      </w:r>
      <w:proofErr w:type="spellStart"/>
      <w:r w:rsidRPr="009E4A44">
        <w:rPr>
          <w:sz w:val="28"/>
          <w:szCs w:val="28"/>
        </w:rPr>
        <w:t>Профессионалитет</w:t>
      </w:r>
      <w:proofErr w:type="spellEnd"/>
      <w:r w:rsidRPr="009E4A44">
        <w:rPr>
          <w:sz w:val="28"/>
          <w:szCs w:val="28"/>
        </w:rPr>
        <w:t xml:space="preserve">», а также отражена в указах Президента РФ и стратегических документах развития экономики до 2030 года. </w:t>
      </w:r>
    </w:p>
    <w:p w:rsidR="009E4A44" w:rsidRPr="009E4A44" w:rsidRDefault="009E4A44" w:rsidP="009E4A44">
      <w:pPr>
        <w:pStyle w:val="paragraph-styledstyledparagraph-sc-a650b026-0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E4A44">
        <w:rPr>
          <w:sz w:val="28"/>
          <w:szCs w:val="28"/>
        </w:rPr>
        <w:t xml:space="preserve">Государство ставит перед системой СПО задачу форсированной подготовки кадров для обеспечения технологического суверенитета страны. Как отмечает глава </w:t>
      </w:r>
      <w:proofErr w:type="spellStart"/>
      <w:r w:rsidRPr="009E4A44">
        <w:rPr>
          <w:sz w:val="28"/>
          <w:szCs w:val="28"/>
        </w:rPr>
        <w:t>Минпросвещения</w:t>
      </w:r>
      <w:proofErr w:type="spellEnd"/>
      <w:r w:rsidRPr="009E4A44">
        <w:rPr>
          <w:sz w:val="28"/>
          <w:szCs w:val="28"/>
        </w:rPr>
        <w:t xml:space="preserve"> России С.С. Кравцов, ведомство переходит к модели методического сопровождения, где образовательные организации получают проверенные шаблоны и рекомендации, но финальное решение по адаптации программ остается за ними с учетом кадровых и материальных возможностей. В этих условиях старая парадигма, при которой колледж самостоятельно предполагал или пытался определить нужные навыки, окончательно теряет эффективность [1, стр. 5]]. Успех возможен только тогда, когда работодатель становится полноценным партнёром и соавтором обучения. Ключевая идея современного этапа модернизации СПО звучит так: не говорите нам, кого вы хотите получить, — создавайте этого человека вместе с нами с первого курса. Если раньше работодатели были просто «заказчиками» кадров, то теперь они — полноценные участники образовательного </w:t>
      </w:r>
      <w:proofErr w:type="gramStart"/>
      <w:r w:rsidRPr="009E4A44">
        <w:rPr>
          <w:sz w:val="28"/>
          <w:szCs w:val="28"/>
        </w:rPr>
        <w:t>процесса[</w:t>
      </w:r>
      <w:proofErr w:type="gramEnd"/>
      <w:r w:rsidRPr="009E4A44">
        <w:rPr>
          <w:sz w:val="28"/>
          <w:szCs w:val="28"/>
        </w:rPr>
        <w:t>8, стр. 68–69]].</w:t>
      </w:r>
    </w:p>
    <w:p w:rsidR="001F0554" w:rsidRPr="009E4A44" w:rsidRDefault="004F5537" w:rsidP="009E4A4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</w:pPr>
      <w:r w:rsidRPr="009E4A44"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t xml:space="preserve">Для того чтобы качественно подготовить специалиста, необходимо, чтобы у ребёнка было желание, или он был мотивирован для обучения по данной профессии и специальности [9, стр. 10–11]. Для этого мы начинаем </w:t>
      </w:r>
      <w:r w:rsidRPr="009E4A44"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lastRenderedPageBreak/>
        <w:t>проводить раннюю профориентацию со школьной скамьи, начиная с 8–9 классов [4, стр. 12–15]. Проводим такой проект, как «Моя первая профессия», мастер-классы на территории колледжа, СИБУР-классы со школьниками, где занятия проводят не только школьные учителя химии, но и наши преподаватели [6, стр. 2–3]. Ведётся большая работа также и с родителями, потому что мы приглашаем их на мастер-классы, проводим родительские собрания в колледже и на предприятии. В «</w:t>
      </w:r>
      <w:proofErr w:type="spellStart"/>
      <w:r w:rsidRPr="009E4A44"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t>Профессионалитете</w:t>
      </w:r>
      <w:proofErr w:type="spellEnd"/>
      <w:r w:rsidRPr="009E4A44"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t xml:space="preserve">» колледж и предприятие работают как одна команда по нескольким направлениям: </w:t>
      </w:r>
    </w:p>
    <w:p w:rsidR="001F0554" w:rsidRPr="009E4A44" w:rsidRDefault="004F5537" w:rsidP="009E4A4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</w:pPr>
      <w:r w:rsidRPr="009E4A44"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t xml:space="preserve">1. Разработка программ. Профильное предприятие совместно с колледжем формирует и дополняет содержание профессиональных модулей, адаптируя темы и разделы под специфику подготовки по данной специальности [2, стр. 53–54]. Для примера, по специальности 18.02.06 «Химическая технология органических веществ» мы выбрали из предлагаемого перечня профессию оператора технологических установок и внесли темы по технике безопасности с учётом профильного предприятия, производства ТФК и ПЭТФ на АО «ПОЛИЭФ» [1, стр. 5–6]. </w:t>
      </w:r>
    </w:p>
    <w:p w:rsidR="001F0554" w:rsidRPr="009E4A44" w:rsidRDefault="004F5537" w:rsidP="009E4A4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</w:pPr>
      <w:r w:rsidRPr="009E4A44"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t xml:space="preserve">2. Практическая база. Предприятие предоставляет свою материально-техническую базу (производственные цеха, оборудование, сырьё и материалы) для организации практической подготовки студентов, что позволяет им осваивать навыки работы на том оборудовании, с которым им предстоит столкнуться в дальнейшей профессиональной деятельности [3, стр. 114–115]. </w:t>
      </w:r>
      <w:r w:rsidR="001F0554" w:rsidRPr="009E4A44"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t xml:space="preserve">              </w:t>
      </w:r>
      <w:r w:rsidRPr="009E4A44"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t xml:space="preserve">3. Наставничество. Реализуется программа наставничества («студент → стажёр → специалист») [1, стр. 5]. За обучающимися закрепляют опытных сотрудников, которые помогают не только в профессии, но и в адаптации к коллективу. Когда студенты приходят на производственную практику, для них уже многие работники предприятия знакомы. Впервые они с ними сталкиваются на лекционных занятиях: согласно графику, сотрудники предприятия проводят с ребятами лекции, в рамках которых они знакомят их со стадиями производства ТФК, ПЭТФ, большое внимание уделяется вопросам, направленным на охрану окружающей среды и здоровья работника. </w:t>
      </w:r>
      <w:r w:rsidRPr="009E4A44"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lastRenderedPageBreak/>
        <w:t xml:space="preserve">По итогам производственной практики проводится публичная защита в присутствии руководителей практики от предприятия и колледжа, студенты показывают свои практические навыки, приобретённые за период практики [7, стр. 1–2]. </w:t>
      </w:r>
    </w:p>
    <w:p w:rsidR="001F0554" w:rsidRPr="009E4A44" w:rsidRDefault="004F5537" w:rsidP="009E4A4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</w:pPr>
      <w:r w:rsidRPr="009E4A44"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t>4.Совместные проекты. Например, проект «Х</w:t>
      </w:r>
      <w:r w:rsidR="001F0554" w:rsidRPr="009E4A44"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t>АКАТОН</w:t>
      </w:r>
      <w:r w:rsidRPr="009E4A44"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t>», где помимо студентов и преподавателей есть наставник от предприятия. Форум молодых специалистов, кластерные чемпионаты, мастер-классы и открытые уроки, когда ведущие специалисты предприятия проводят занятия для студентов и делятся практическим опытом, совместные научно</w:t>
      </w:r>
      <w:r w:rsidR="00911595" w:rsidRPr="009E4A44"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t xml:space="preserve"> -</w:t>
      </w:r>
      <w:r w:rsidRPr="009E4A44"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t xml:space="preserve">практические конференции и семинары: организуются площадки для обмена опытом, обсуждения актуальных проблем отрасли и поиска совместных решений [6, стр. 3–4]. Проводятся дни карьеры и ярмарки вакансий — мероприятия, организуемые на базе колледжа с участием работодателей-партнёров для прямого диалога со студентами. Ключевым результатом такого взаимодействия становится установление тесной связи между сотрудниками предприятия и студентами, что позволяет организовать эффективное наставничество и передачу реального опыта [3, стр. 116–117]. </w:t>
      </w:r>
    </w:p>
    <w:p w:rsidR="001F0554" w:rsidRPr="009E4A44" w:rsidRDefault="004F5537" w:rsidP="009E4A4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</w:pPr>
      <w:r w:rsidRPr="009E4A44"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t xml:space="preserve">5. Оценивание. Сотрудники предприятия входят в аттестационные комиссии на защите квалификационных работ, являются экспертами на демонстрационных экзаменах и объективно оценивают уровень подготовки выпускников [5, стр. 28–30]. </w:t>
      </w:r>
    </w:p>
    <w:p w:rsidR="001F0554" w:rsidRPr="009E4A44" w:rsidRDefault="004F5537" w:rsidP="009E4A4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</w:pPr>
      <w:r w:rsidRPr="009E4A44"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t>6. Развитие преподавателей. Педагоги регулярно проходят стажировки на базе профильных предприятий для актуализации своих знаний и навыков в соответствии с современными производственными реалиями [2, стр. 55–56]. Одна из скрытых, но важных проблем — когда в колледже учат одному, а на заводе требуют другого. В «</w:t>
      </w:r>
      <w:proofErr w:type="spellStart"/>
      <w:r w:rsidRPr="009E4A44"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t>Профессионалитете</w:t>
      </w:r>
      <w:proofErr w:type="spellEnd"/>
      <w:r w:rsidRPr="009E4A44"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t xml:space="preserve">» её решают через совместные методические комиссии, регулярные стажировки педагогов на производстве, открытые уроки и мастер-классы от действующих специалистов, а также общие конференции и дни карьеры [7, стр. 2–3]. СИБУР совместно с Тобольским многопрофильным техникумом организует каждый год </w:t>
      </w:r>
      <w:r w:rsidRPr="009E4A44"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lastRenderedPageBreak/>
        <w:t>педагогические сессии «Умные каникулы»</w:t>
      </w:r>
      <w:r w:rsidR="001F0554" w:rsidRPr="009E4A44"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t>, «Каникулы без границ</w:t>
      </w:r>
      <w:proofErr w:type="gramStart"/>
      <w:r w:rsidR="001F0554" w:rsidRPr="009E4A44"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t xml:space="preserve">» </w:t>
      </w:r>
      <w:r w:rsidRPr="009E4A44"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t>,</w:t>
      </w:r>
      <w:proofErr w:type="gramEnd"/>
      <w:r w:rsidRPr="009E4A44"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t xml:space="preserve"> в рамках которых проходят совместные конференции и семинары, преподаватели встречаются со спикерами — лучшими преподавателями России и обмениваются опытом с коллегами [6, стр. 4–5]. В итоге и преподаватели, и мастера говорят на одном профессиональном языке, а студент не попадает в ситуацию конфликта, когда теория идёт вразрез с реальностью. </w:t>
      </w:r>
    </w:p>
    <w:p w:rsidR="001F0554" w:rsidRPr="009E4A44" w:rsidRDefault="004F5537" w:rsidP="009E4A4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</w:pPr>
      <w:r w:rsidRPr="009E4A44"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t xml:space="preserve">Активно реализуется бесшовная подготовка кадров, цель которой — создание единой траектории развития специалиста от первых этапов обучения до профессиональной деятельности [3, стр. 112–113]. </w:t>
      </w:r>
    </w:p>
    <w:p w:rsidR="001F0554" w:rsidRPr="009E4A44" w:rsidRDefault="004F5537" w:rsidP="009E4A4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</w:pPr>
      <w:r w:rsidRPr="009E4A44"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t>7.</w:t>
      </w:r>
      <w:r w:rsidR="001F0554" w:rsidRPr="009E4A44"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t xml:space="preserve"> </w:t>
      </w:r>
      <w:r w:rsidRPr="009E4A44"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t xml:space="preserve">Оснащение колледжей. Предприятия-партнёры оснащают мастерские и лаборатории колледжа современным оборудованием, создавая материально-техническую базу для проведения практических занятий [5, стр. 35–36]. Совместная работа колледжа и предприятия напрямую помогает выпускникам трудоустроиться по специальности. В процессе обучения происходит формирование актуальных компетенций: студенты получают именно те навыки, которые востребованы на конкретном предприятии, что делает их максимально конкурентоспособными [2, стр. 56–57]. Благодаря раннему знакомству с будущей работой и коллективом им не приходится тратить месяцы на «акклиматизацию» после трудоустройства [1, стр. 5–6]. Часто руководители практики уже присматриваются к студентам на старших курсах, включают их в кадровый резерв и предлагают работу сразу после получения диплома. </w:t>
      </w:r>
    </w:p>
    <w:p w:rsidR="009E4A44" w:rsidRPr="009E4A44" w:rsidRDefault="009E4A44" w:rsidP="009E4A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E4A44">
        <w:rPr>
          <w:rFonts w:ascii="Times New Roman" w:eastAsia="Times New Roman" w:hAnsi="Times New Roman" w:cs="Times New Roman"/>
          <w:sz w:val="28"/>
          <w:szCs w:val="28"/>
          <w:lang w:eastAsia="ru-RU"/>
        </w:rPr>
        <w:t>.Ключевым</w:t>
      </w:r>
      <w:proofErr w:type="gramEnd"/>
      <w:r w:rsidRPr="009E4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результатом такого взаимодействия становится установление тесной связи между сотрудниками предприятия и студентами, что позволяет организовать эффективное наставничество и передачу реального опыта [3, стр. 116–117]]. В итоге выпускник получает не только диплом, но и реальные навыки, которые нужны на </w:t>
      </w:r>
      <w:proofErr w:type="gramStart"/>
      <w:r w:rsidRPr="009E4A4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производстве[</w:t>
      </w:r>
      <w:proofErr w:type="gramEnd"/>
      <w:r w:rsidRPr="009E4A44">
        <w:rPr>
          <w:rFonts w:ascii="Times New Roman" w:eastAsia="Times New Roman" w:hAnsi="Times New Roman" w:cs="Times New Roman"/>
          <w:sz w:val="28"/>
          <w:szCs w:val="28"/>
          <w:lang w:eastAsia="ru-RU"/>
        </w:rPr>
        <w:t>3, стр. 117–118]].</w:t>
      </w:r>
    </w:p>
    <w:p w:rsidR="009E4A44" w:rsidRPr="009E4A44" w:rsidRDefault="009E4A44" w:rsidP="009E4A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Преимущества соавторства очевидны. Когда работодатель — соавтор подготовки, выигрывают все: - выпускники легко находят работу; - </w:t>
      </w:r>
      <w:r w:rsidRPr="009E4A4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работодатели получают готовых специалистов и не тратятся на переобучение; - отрасль получает новое поколение профессионалов, готовых к инновациям [8, стр. 68– 69]].</w:t>
      </w:r>
    </w:p>
    <w:p w:rsidR="009E4A44" w:rsidRPr="009E4A44" w:rsidRDefault="009E4A44" w:rsidP="009E4A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A44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проекте «</w:t>
      </w:r>
      <w:proofErr w:type="spellStart"/>
      <w:r w:rsidRPr="009E4A4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Профессионалитет</w:t>
      </w:r>
      <w:proofErr w:type="spellEnd"/>
      <w:r w:rsidRPr="009E4A44">
        <w:rPr>
          <w:rFonts w:ascii="Times New Roman" w:eastAsia="Times New Roman" w:hAnsi="Times New Roman" w:cs="Times New Roman"/>
          <w:sz w:val="28"/>
          <w:szCs w:val="28"/>
          <w:lang w:eastAsia="ru-RU"/>
        </w:rPr>
        <w:t>» работодатель перестаёт быть просто заказчиком и становится активным соавтором будущего профессионала. Только такое партнёрство, основанное на совместной ответственности за качество образования, способно обеспечить экономику России квалифицированными кадрами, готовыми к вызовам XXI века [5, стр. 40– 42]]</w:t>
      </w:r>
    </w:p>
    <w:p w:rsidR="009E4A44" w:rsidRPr="009E4A44" w:rsidRDefault="009E4A44" w:rsidP="009E4A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9E4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описанной модели интеграции работодателя в образовательный процесс доказывает свою высокую эффективность на примере химического кластера АО «ПОЛИЭФ» и нефтехимического холдинга СИБУР. </w:t>
      </w:r>
    </w:p>
    <w:p w:rsidR="009E4A44" w:rsidRPr="009E4A44" w:rsidRDefault="009E4A44" w:rsidP="009E4A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A4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 обладает высокой степенью масштабируемости и может быть успешно адаптирован другими регионами Российской Федерации. Для тиражирования данной практики региональным органам исполнительной власти и институтам развития образования рекомендуется следующий алгоритм действий:</w:t>
      </w:r>
    </w:p>
    <w:p w:rsidR="009E4A44" w:rsidRDefault="009E4A44" w:rsidP="009E4A4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A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Формирование отраслевых кластеров:</w:t>
      </w:r>
      <w:r w:rsidRPr="009E4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региональных консорциумов «колледж — предприятие» по приоритетным для субъекта РФ направлениям (нефтехимия, машиностроение, сельское хозяйство, радиоэлектроника).</w:t>
      </w:r>
    </w:p>
    <w:p w:rsidR="009E4A44" w:rsidRDefault="009E4A44" w:rsidP="009E4A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9E4A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Типизация документации:</w:t>
      </w:r>
      <w:r w:rsidRPr="009E4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разработка единого регионального пакета нормативно-правовых актов (положений о наставничестве, регламентов совместных аттестационных комиссий), опирающегося на федеральные методические письма </w:t>
      </w:r>
      <w:proofErr w:type="spellStart"/>
      <w:r w:rsidRPr="009E4A44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9E4A44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снимет юридические барьеры для колледжей.</w:t>
      </w:r>
    </w:p>
    <w:p w:rsidR="009E4A44" w:rsidRDefault="009E4A44" w:rsidP="009E4A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9E4A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Централизованное оснащение:</w:t>
      </w:r>
      <w:r w:rsidRPr="009E4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использование механизмов федеральной субсидии проекта «</w:t>
      </w:r>
      <w:proofErr w:type="spellStart"/>
      <w:r w:rsidRPr="009E4A4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Профессионалитет</w:t>
      </w:r>
      <w:proofErr w:type="spellEnd"/>
      <w:r w:rsidRPr="009E4A44">
        <w:rPr>
          <w:rFonts w:ascii="Times New Roman" w:eastAsia="Times New Roman" w:hAnsi="Times New Roman" w:cs="Times New Roman"/>
          <w:sz w:val="28"/>
          <w:szCs w:val="28"/>
          <w:lang w:eastAsia="ru-RU"/>
        </w:rPr>
        <w:t>» совместно с внебюджетными инвестициями партнеров для создания межрегиональных центров практической подготовки на базе наиболее сильных колледжей-лидеров.</w:t>
      </w:r>
    </w:p>
    <w:p w:rsidR="009E4A44" w:rsidRDefault="009E4A44" w:rsidP="009E4A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A4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Pr="009E4A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Цифровая интеграция:</w:t>
      </w:r>
      <w:r w:rsidRPr="009E4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внедрение единых цифровых платформ для раннего </w:t>
      </w:r>
      <w:proofErr w:type="spellStart"/>
      <w:r w:rsidRPr="009E4A4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профвыбора</w:t>
      </w:r>
      <w:proofErr w:type="spellEnd"/>
      <w:r w:rsidRPr="009E4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школьников (начиная с 8–9 классов) и мониторинга трудоустройства выпускников, обеспечивающих бесшовную траекторию от школы до рабочего места.</w:t>
      </w:r>
    </w:p>
    <w:p w:rsidR="009E4A44" w:rsidRPr="009E4A44" w:rsidRDefault="009E4A44" w:rsidP="009E4A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r w:rsidRPr="009E4A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Стажировка управленческих команд:</w:t>
      </w:r>
      <w:r w:rsidRPr="009E4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 регулярных выездов директоров и методистов колледжей дотационных регионов на успешные базовые площадки (подобные Тобольскому многопрофильному техникуму) для обмена опытом и погружения в производственные процессы.</w:t>
      </w:r>
    </w:p>
    <w:p w:rsidR="009E4A44" w:rsidRPr="009E4A44" w:rsidRDefault="009E4A44" w:rsidP="009E4A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Благодаря унификации подходов через новые методические рекомендации </w:t>
      </w:r>
      <w:proofErr w:type="spellStart"/>
      <w:r w:rsidRPr="009E4A44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9E4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РФ, механизмы ранней профориентации, совместного написания модулей и реального наставничества могут быть внедрены в любом субъекте федерации. Это позволит создать единую национальную экосистему подготовки кадров, где каждый регион сможет готовить специалистов под запросы своих ключевых работодателей, обеспечивая тем самым сбалансированное экономическое развитие территорий.</w:t>
      </w:r>
    </w:p>
    <w:p w:rsidR="009E4A44" w:rsidRPr="009E4A44" w:rsidRDefault="009E4A44" w:rsidP="009E4A44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A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Список литературы</w:t>
      </w:r>
    </w:p>
    <w:p w:rsidR="009E4A44" w:rsidRPr="009E4A44" w:rsidRDefault="009E4A44" w:rsidP="009E4A44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АО «ПОЛИЭФ». Практика работы ПОЛИЭФ с молодыми специалистами отмечена на республиканском </w:t>
      </w:r>
      <w:proofErr w:type="gramStart"/>
      <w:r w:rsidRPr="009E4A44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уровне :</w:t>
      </w:r>
      <w:proofErr w:type="gramEnd"/>
      <w:r w:rsidRPr="009E4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[сайт] / Коммерсантъ. — Уфа, 2026. — URL: https://www.kommersant.ru/doc/8606347 (дата обращения: 21.05.2026).</w:t>
      </w:r>
    </w:p>
    <w:p w:rsidR="009E4A44" w:rsidRPr="009E4A44" w:rsidRDefault="009E4A44" w:rsidP="009E4A44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Иванова И. А. Подготовка кадров наукоемких предприятий в современных условиях развития экономики / Иванова И. А., </w:t>
      </w:r>
      <w:proofErr w:type="spellStart"/>
      <w:r w:rsidRPr="009E4A4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Мозжилкина</w:t>
      </w:r>
      <w:proofErr w:type="spellEnd"/>
      <w:r w:rsidRPr="009E4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 А. // Системы управления полным жизненным циклом высокотехнологичной продукции в машиностроении: новые источники </w:t>
      </w:r>
      <w:proofErr w:type="gramStart"/>
      <w:r w:rsidRPr="009E4A44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роста :</w:t>
      </w:r>
      <w:proofErr w:type="gramEnd"/>
      <w:r w:rsidRPr="009E4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материалы 7-й Всероссийской научно-практической конференции, Москва, 17 апреля 2024 г. / МГТУ им. Н. Э. Баумана ; науч. ред. Е. А. </w:t>
      </w:r>
      <w:proofErr w:type="spellStart"/>
      <w:r w:rsidRPr="009E4A4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Старожук</w:t>
      </w:r>
      <w:proofErr w:type="spellEnd"/>
      <w:r w:rsidRPr="009E4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А. С. Красникова. — </w:t>
      </w:r>
      <w:proofErr w:type="gramStart"/>
      <w:r w:rsidRPr="009E4A44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9E4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Первое экономическое издательство, 2024. — С. 52–57.</w:t>
      </w:r>
    </w:p>
    <w:p w:rsidR="009E4A44" w:rsidRPr="009E4A44" w:rsidRDefault="009E4A44" w:rsidP="009E4A44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A4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Иванов Д.А. Бесшовная подготовка кадров в СПО // </w:t>
      </w:r>
      <w:proofErr w:type="spellStart"/>
      <w:r w:rsidRPr="009E4A4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Профессионалитет</w:t>
      </w:r>
      <w:proofErr w:type="spellEnd"/>
      <w:r w:rsidRPr="009E4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опыт регионов. — Екатеринбург: </w:t>
      </w:r>
      <w:proofErr w:type="spellStart"/>
      <w:r w:rsidRPr="009E4A44">
        <w:rPr>
          <w:rFonts w:ascii="Times New Roman" w:eastAsia="Times New Roman" w:hAnsi="Times New Roman" w:cs="Times New Roman"/>
          <w:sz w:val="28"/>
          <w:szCs w:val="28"/>
          <w:lang w:eastAsia="ru-RU"/>
        </w:rPr>
        <w:t>УрФУ</w:t>
      </w:r>
      <w:proofErr w:type="spellEnd"/>
      <w:r w:rsidRPr="009E4A44">
        <w:rPr>
          <w:rFonts w:ascii="Times New Roman" w:eastAsia="Times New Roman" w:hAnsi="Times New Roman" w:cs="Times New Roman"/>
          <w:sz w:val="28"/>
          <w:szCs w:val="28"/>
          <w:lang w:eastAsia="ru-RU"/>
        </w:rPr>
        <w:t>, 2024. — С. 112–118.</w:t>
      </w:r>
    </w:p>
    <w:p w:rsidR="009E4A44" w:rsidRPr="009E4A44" w:rsidRDefault="009E4A44" w:rsidP="009E4A44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Министерство просвещения РФ. Методические рекомендации по организации внеурочной деятельности и </w:t>
      </w:r>
      <w:proofErr w:type="spellStart"/>
      <w:r w:rsidRPr="009E4A4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профориентационного</w:t>
      </w:r>
      <w:proofErr w:type="spellEnd"/>
      <w:r w:rsidRPr="009E4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минимума в общеобразовательных организациях Российской </w:t>
      </w:r>
      <w:proofErr w:type="gramStart"/>
      <w:r w:rsidRPr="009E4A44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 :</w:t>
      </w:r>
      <w:proofErr w:type="gramEnd"/>
      <w:r w:rsidRPr="009E4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письмо от 15.07.2025 № СК-15/3842. — М., 2025. — 38 с.</w:t>
      </w:r>
    </w:p>
    <w:p w:rsidR="009E4A44" w:rsidRPr="009E4A44" w:rsidRDefault="009E4A44" w:rsidP="009E4A44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E4A44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9E4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России. Концепция проекта «</w:t>
      </w:r>
      <w:proofErr w:type="spellStart"/>
      <w:r w:rsidRPr="009E4A4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Профессионалитет</w:t>
      </w:r>
      <w:proofErr w:type="spellEnd"/>
      <w:r w:rsidRPr="009E4A44">
        <w:rPr>
          <w:rFonts w:ascii="Times New Roman" w:eastAsia="Times New Roman" w:hAnsi="Times New Roman" w:cs="Times New Roman"/>
          <w:sz w:val="28"/>
          <w:szCs w:val="28"/>
          <w:lang w:eastAsia="ru-RU"/>
        </w:rPr>
        <w:t>» / Методические рекомендации по реализации. — М.: ФИРО, 2020. — 45 с.</w:t>
      </w:r>
    </w:p>
    <w:p w:rsidR="009E4A44" w:rsidRPr="009E4A44" w:rsidRDefault="009E4A44" w:rsidP="009E4A44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СИБУР. Для 15 учителей из Свободного провели образовательный </w:t>
      </w:r>
      <w:proofErr w:type="spellStart"/>
      <w:r w:rsidRPr="009E4A4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интенсив</w:t>
      </w:r>
      <w:proofErr w:type="spellEnd"/>
      <w:r w:rsidRPr="009E4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Тобольске при поддержке </w:t>
      </w:r>
      <w:proofErr w:type="spellStart"/>
      <w:proofErr w:type="gramStart"/>
      <w:r w:rsidRPr="009E4A44">
        <w:rPr>
          <w:rFonts w:ascii="Times New Roman" w:eastAsia="Times New Roman" w:hAnsi="Times New Roman" w:cs="Times New Roman"/>
          <w:sz w:val="28"/>
          <w:szCs w:val="28"/>
          <w:lang w:eastAsia="ru-RU"/>
        </w:rPr>
        <w:t>СИБУРа</w:t>
      </w:r>
      <w:proofErr w:type="spellEnd"/>
      <w:r w:rsidRPr="009E4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9E4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[сайт] / Амурский </w:t>
      </w:r>
      <w:proofErr w:type="spellStart"/>
      <w:r w:rsidRPr="009E4A44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газохимический</w:t>
      </w:r>
      <w:proofErr w:type="spellEnd"/>
      <w:r w:rsidRPr="009E4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комплекс. — 2025. — 25 авг. — URL: https://amur-gcc.ru/press/dlya-15-uchiteley-iz-svobodnogo-proveliobrazovatelnyy-intensiv-v-tobolske-pri-podderzhke-sibura-/contacts/ (дата обращения: 21.05.2026).</w:t>
      </w:r>
    </w:p>
    <w:p w:rsidR="009E4A44" w:rsidRPr="009E4A44" w:rsidRDefault="009E4A44" w:rsidP="009E4A44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Толстова Н. П. «Умные каникулы» в Тобольске / Толстова Н. П., </w:t>
      </w:r>
      <w:proofErr w:type="spellStart"/>
      <w:r w:rsidRPr="009E4A44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Будылина</w:t>
      </w:r>
      <w:proofErr w:type="spellEnd"/>
      <w:r w:rsidRPr="009E4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В. // Благовещенский многопрофильный профессиональный </w:t>
      </w:r>
      <w:proofErr w:type="gramStart"/>
      <w:r w:rsidRPr="009E4A4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колледж :</w:t>
      </w:r>
      <w:proofErr w:type="gramEnd"/>
      <w:r w:rsidRPr="009E4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[сайт]. — 2025. — 21 авг. — URL: https://bpgt-edu.ucoz.ru/news/2025-08-21 (дата обращения: 21.05.2026).</w:t>
      </w:r>
    </w:p>
    <w:p w:rsidR="009E4A44" w:rsidRPr="009E4A44" w:rsidRDefault="009E4A44" w:rsidP="009E4A44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A44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«Об образовании в Российской Федерации» № 273-ФЗ (ред. 2023) / Ст. 68–69. — М.: Кодекс, 2023. — 15 с.</w:t>
      </w:r>
    </w:p>
    <w:p w:rsidR="009E4A44" w:rsidRPr="009E4A44" w:rsidRDefault="009E4A44" w:rsidP="009E4A44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A44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Чистякова С. Н. Критерии и показатели готовности обучающихся к профессиональному самоопределению / Чистякова С. Н., Родичев Н. Ф., Сергеев И. С. // Профессиональное образование. Столица. — 2016. — № 8. — С. 10–16.</w:t>
      </w:r>
    </w:p>
    <w:p w:rsidR="001F0554" w:rsidRDefault="001F0554" w:rsidP="001F0554">
      <w:pPr>
        <w:shd w:val="clear" w:color="auto" w:fill="FFFFFF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</w:pPr>
    </w:p>
    <w:p w:rsidR="004F5537" w:rsidRDefault="004F5537" w:rsidP="004F55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</w:rPr>
      </w:pPr>
    </w:p>
    <w:sectPr w:rsidR="004F55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914A9F"/>
    <w:multiLevelType w:val="multilevel"/>
    <w:tmpl w:val="09427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7675E7"/>
    <w:multiLevelType w:val="multilevel"/>
    <w:tmpl w:val="FE12A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EF1145"/>
    <w:multiLevelType w:val="multilevel"/>
    <w:tmpl w:val="662E7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09B0320"/>
    <w:multiLevelType w:val="multilevel"/>
    <w:tmpl w:val="3D82F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951F5F"/>
    <w:multiLevelType w:val="multilevel"/>
    <w:tmpl w:val="53147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F717C8"/>
    <w:multiLevelType w:val="multilevel"/>
    <w:tmpl w:val="ECFE9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FF42480"/>
    <w:multiLevelType w:val="multilevel"/>
    <w:tmpl w:val="0DCEF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E81020"/>
    <w:multiLevelType w:val="multilevel"/>
    <w:tmpl w:val="7CD0C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4"/>
  </w:num>
  <w:num w:numId="5">
    <w:abstractNumId w:val="0"/>
  </w:num>
  <w:num w:numId="6">
    <w:abstractNumId w:val="6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214"/>
    <w:rsid w:val="001270B9"/>
    <w:rsid w:val="001E0B9D"/>
    <w:rsid w:val="001F0554"/>
    <w:rsid w:val="00490214"/>
    <w:rsid w:val="004F5537"/>
    <w:rsid w:val="00604B34"/>
    <w:rsid w:val="00911595"/>
    <w:rsid w:val="009E4A44"/>
    <w:rsid w:val="00D52A19"/>
    <w:rsid w:val="00E84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AEBC7"/>
  <w15:chartTrackingRefBased/>
  <w15:docId w15:val="{9A637695-7E1F-4A8F-AD1C-BEA3E0ECA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0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0B9D"/>
    <w:rPr>
      <w:b/>
      <w:bCs/>
    </w:rPr>
  </w:style>
  <w:style w:type="paragraph" w:customStyle="1" w:styleId="ds-markdown-paragraph">
    <w:name w:val="ds-markdown-paragraph"/>
    <w:basedOn w:val="a"/>
    <w:rsid w:val="004F5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F553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paragraph-styledstyledparagraph-sc-a650b026-0">
    <w:name w:val="paragraph-styled__styledparagraph-sc-a650b026-0"/>
    <w:basedOn w:val="a"/>
    <w:rsid w:val="009E4A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9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5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1854</Words>
  <Characters>10572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Абсолют</dc:creator>
  <cp:keywords/>
  <dc:description/>
  <cp:lastModifiedBy>Абсолют</cp:lastModifiedBy>
  <cp:revision>8</cp:revision>
  <dcterms:created xsi:type="dcterms:W3CDTF">2026-07-31T17:47:00Z</dcterms:created>
  <dcterms:modified xsi:type="dcterms:W3CDTF">2026-08-05T05:33:00Z</dcterms:modified>
</cp:coreProperties>
</file>