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1244" w14:textId="77777777" w:rsidR="00B671A6" w:rsidRPr="00CD444A" w:rsidRDefault="00B671A6" w:rsidP="00B671A6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mallCaps/>
          <w:sz w:val="28"/>
          <w:szCs w:val="28"/>
          <w:lang w:eastAsia="ar-SA"/>
        </w:rPr>
      </w:pPr>
      <w:r w:rsidRPr="00CD444A">
        <w:rPr>
          <w:rFonts w:ascii="Times New Roman" w:eastAsia="Calibri" w:hAnsi="Times New Roman"/>
          <w:b/>
          <w:smallCaps/>
          <w:sz w:val="28"/>
          <w:szCs w:val="28"/>
          <w:lang w:eastAsia="ar-SA"/>
        </w:rPr>
        <w:t>МИНИСТЕРСТВО НАУКИ И ВЫСШЕГО ОБРАЗОВАНИЯ</w:t>
      </w:r>
    </w:p>
    <w:p w14:paraId="72E26170" w14:textId="77777777" w:rsidR="00B671A6" w:rsidRPr="00CD444A" w:rsidRDefault="00B671A6" w:rsidP="00B671A6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  <w:lang w:eastAsia="ar-SA"/>
        </w:rPr>
      </w:pPr>
      <w:r w:rsidRPr="00CD444A">
        <w:rPr>
          <w:rFonts w:ascii="Times New Roman" w:eastAsia="Calibri" w:hAnsi="Times New Roman"/>
          <w:b/>
          <w:caps/>
          <w:sz w:val="28"/>
          <w:szCs w:val="28"/>
          <w:lang w:eastAsia="ar-SA"/>
        </w:rPr>
        <w:t>Российской федерации</w:t>
      </w:r>
    </w:p>
    <w:p w14:paraId="71C1025E" w14:textId="77777777" w:rsidR="00B671A6" w:rsidRPr="00CD444A" w:rsidRDefault="00B671A6" w:rsidP="00B671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</w:pPr>
      <w:r w:rsidRPr="00CD444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1484B395" w14:textId="77777777" w:rsidR="00B671A6" w:rsidRPr="00CD444A" w:rsidRDefault="00B671A6" w:rsidP="00B671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</w:pPr>
      <w:r w:rsidRPr="00CD444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высшего образования</w:t>
      </w:r>
    </w:p>
    <w:p w14:paraId="7495A598" w14:textId="77777777" w:rsidR="00B671A6" w:rsidRPr="00CD444A" w:rsidRDefault="00B671A6" w:rsidP="00B671A6">
      <w:pPr>
        <w:spacing w:after="0" w:line="240" w:lineRule="auto"/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</w:pPr>
      <w:r w:rsidRPr="00CD444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«Российский экономический университет имени </w:t>
      </w:r>
      <w:proofErr w:type="gramStart"/>
      <w:r w:rsidRPr="00CD444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Г.В.</w:t>
      </w:r>
      <w:proofErr w:type="gramEnd"/>
      <w:r w:rsidRPr="00CD444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 Плеханова»</w:t>
      </w:r>
    </w:p>
    <w:p w14:paraId="0ADFE0B0" w14:textId="635DE251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444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Севастопольский филиал РЭУ им. </w:t>
      </w:r>
      <w:proofErr w:type="spellStart"/>
      <w:r w:rsidRPr="00CD444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Г.В.Плеханова</w:t>
      </w:r>
      <w:proofErr w:type="spellEnd"/>
    </w:p>
    <w:p w14:paraId="49BB6B9F" w14:textId="77777777" w:rsidR="00B671A6" w:rsidRPr="00CD444A" w:rsidRDefault="00B671A6" w:rsidP="00B671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61C88A1" w14:textId="77777777" w:rsidR="00B671A6" w:rsidRPr="00CD444A" w:rsidRDefault="00B671A6" w:rsidP="00B671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B26878" w14:textId="77777777" w:rsidR="00B671A6" w:rsidRPr="00CD444A" w:rsidRDefault="00B671A6" w:rsidP="00B671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A5EB794" w14:textId="77777777" w:rsidR="00B671A6" w:rsidRPr="00CD444A" w:rsidRDefault="00B671A6" w:rsidP="00B671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EB5AFDD" w14:textId="77777777" w:rsidR="00B671A6" w:rsidRPr="00CD444A" w:rsidRDefault="00B671A6" w:rsidP="00B671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B2877F1" w14:textId="77777777" w:rsidR="00B671A6" w:rsidRPr="00CD444A" w:rsidRDefault="00B671A6" w:rsidP="00B671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A8E3D68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444A">
        <w:rPr>
          <w:rFonts w:ascii="Times New Roman" w:hAnsi="Times New Roman"/>
          <w:b/>
          <w:sz w:val="28"/>
          <w:szCs w:val="28"/>
          <w:lang w:eastAsia="ru-RU"/>
        </w:rPr>
        <w:t>Научное эссе на тему:</w:t>
      </w:r>
    </w:p>
    <w:p w14:paraId="5DD684FD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9B8BF52" w14:textId="165D47A1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444A">
        <w:rPr>
          <w:rFonts w:ascii="Times New Roman" w:hAnsi="Times New Roman"/>
          <w:b/>
          <w:sz w:val="28"/>
          <w:szCs w:val="28"/>
        </w:rPr>
        <w:t>«Необходимость использования Big Data в анализе и контроле затрат компании»</w:t>
      </w:r>
    </w:p>
    <w:p w14:paraId="0F90655D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18D5995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B276D5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7858AB7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927774E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A18C999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FAB963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58CACBE" w14:textId="77777777" w:rsidR="00B671A6" w:rsidRPr="00CD444A" w:rsidRDefault="00B671A6" w:rsidP="00B671A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14:paraId="20CBBAEF" w14:textId="2903D204" w:rsidR="00B671A6" w:rsidRPr="00CD444A" w:rsidRDefault="00B671A6" w:rsidP="00B671A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444A">
        <w:rPr>
          <w:rFonts w:ascii="Times New Roman" w:hAnsi="Times New Roman"/>
          <w:sz w:val="28"/>
          <w:szCs w:val="28"/>
          <w:lang w:eastAsia="ru-RU"/>
        </w:rPr>
        <w:t>Выполнил:  Пашков</w:t>
      </w:r>
      <w:proofErr w:type="gramEnd"/>
      <w:r w:rsidRPr="00CD444A">
        <w:rPr>
          <w:rFonts w:ascii="Times New Roman" w:hAnsi="Times New Roman"/>
          <w:sz w:val="28"/>
          <w:szCs w:val="28"/>
          <w:lang w:eastAsia="ru-RU"/>
        </w:rPr>
        <w:t xml:space="preserve"> Дмитрий Павлович.</w:t>
      </w:r>
    </w:p>
    <w:p w14:paraId="42CF285C" w14:textId="21983D9C" w:rsidR="00B671A6" w:rsidRPr="00CD444A" w:rsidRDefault="00B671A6" w:rsidP="00B671A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444A">
        <w:rPr>
          <w:rFonts w:ascii="Times New Roman" w:hAnsi="Times New Roman"/>
          <w:sz w:val="28"/>
          <w:szCs w:val="28"/>
          <w:lang w:eastAsia="ru-RU"/>
        </w:rPr>
        <w:t>Обучающийся  3</w:t>
      </w:r>
      <w:proofErr w:type="gramEnd"/>
      <w:r w:rsidRPr="00CD444A">
        <w:rPr>
          <w:rFonts w:ascii="Times New Roman" w:hAnsi="Times New Roman"/>
          <w:sz w:val="28"/>
          <w:szCs w:val="28"/>
          <w:lang w:eastAsia="ru-RU"/>
        </w:rPr>
        <w:t xml:space="preserve"> курса </w:t>
      </w:r>
    </w:p>
    <w:p w14:paraId="204C1A7B" w14:textId="61B907F7" w:rsidR="00B671A6" w:rsidRPr="00CD444A" w:rsidRDefault="00B671A6" w:rsidP="00B671A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 w:rsidRPr="00CD444A">
        <w:rPr>
          <w:rFonts w:ascii="Times New Roman" w:hAnsi="Times New Roman"/>
          <w:sz w:val="28"/>
          <w:szCs w:val="28"/>
          <w:lang w:eastAsia="ru-RU"/>
        </w:rPr>
        <w:t>Группа ФиК-31/23оз</w:t>
      </w:r>
    </w:p>
    <w:p w14:paraId="783EF724" w14:textId="77777777" w:rsidR="00B671A6" w:rsidRPr="00CD444A" w:rsidRDefault="00B671A6" w:rsidP="00B671A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14:paraId="229C22C2" w14:textId="77777777" w:rsidR="00B671A6" w:rsidRPr="00CD444A" w:rsidRDefault="00B671A6" w:rsidP="00B671A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 w:rsidRPr="00CD444A">
        <w:rPr>
          <w:rFonts w:ascii="Times New Roman" w:hAnsi="Times New Roman"/>
          <w:sz w:val="28"/>
          <w:szCs w:val="28"/>
          <w:lang w:eastAsia="ru-RU"/>
        </w:rPr>
        <w:t>Научный руководитель:</w:t>
      </w:r>
    </w:p>
    <w:p w14:paraId="3069375D" w14:textId="77777777" w:rsidR="00B671A6" w:rsidRPr="00CD444A" w:rsidRDefault="00B671A6" w:rsidP="00B671A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44A">
        <w:rPr>
          <w:rFonts w:ascii="Times New Roman" w:hAnsi="Times New Roman"/>
          <w:sz w:val="28"/>
          <w:szCs w:val="28"/>
          <w:lang w:eastAsia="ru-RU"/>
        </w:rPr>
        <w:t>Морщинина</w:t>
      </w:r>
      <w:proofErr w:type="spellEnd"/>
      <w:r w:rsidRPr="00CD444A">
        <w:rPr>
          <w:rFonts w:ascii="Times New Roman" w:hAnsi="Times New Roman"/>
          <w:sz w:val="28"/>
          <w:szCs w:val="28"/>
          <w:lang w:eastAsia="ru-RU"/>
        </w:rPr>
        <w:t xml:space="preserve"> Наталья Ивановна</w:t>
      </w:r>
    </w:p>
    <w:p w14:paraId="3AFC26DC" w14:textId="77777777" w:rsidR="00B671A6" w:rsidRPr="00CD444A" w:rsidRDefault="00B671A6" w:rsidP="00B671A6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66BA3F4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A7DC646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62C1E01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87FD81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D544CC3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8916CD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AE181DB" w14:textId="77777777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A91FE72" w14:textId="77777777" w:rsidR="00CD444A" w:rsidRPr="00CD444A" w:rsidRDefault="00CD444A" w:rsidP="00B671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E5487C0" w14:textId="77777777" w:rsidR="00CD444A" w:rsidRPr="00CD444A" w:rsidRDefault="00CD444A" w:rsidP="00B671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74FBB41" w14:textId="77777777" w:rsidR="00CD444A" w:rsidRPr="00CD444A" w:rsidRDefault="00CD444A" w:rsidP="00B671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9F8FDC0" w14:textId="77777777" w:rsidR="00CD444A" w:rsidRPr="00CD444A" w:rsidRDefault="00CD444A" w:rsidP="00B671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D152258" w14:textId="302B6992" w:rsidR="00B671A6" w:rsidRPr="00CD444A" w:rsidRDefault="00B671A6" w:rsidP="00B671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444A">
        <w:rPr>
          <w:rFonts w:ascii="Times New Roman" w:hAnsi="Times New Roman"/>
          <w:sz w:val="28"/>
          <w:szCs w:val="28"/>
          <w:lang w:eastAsia="ru-RU"/>
        </w:rPr>
        <w:t xml:space="preserve">Севастополь, </w:t>
      </w:r>
    </w:p>
    <w:p w14:paraId="46174836" w14:textId="77777777" w:rsidR="00CD444A" w:rsidRPr="00CD444A" w:rsidRDefault="00B671A6" w:rsidP="00CD44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D444A">
        <w:rPr>
          <w:rFonts w:ascii="Times New Roman" w:hAnsi="Times New Roman"/>
          <w:sz w:val="28"/>
          <w:szCs w:val="28"/>
          <w:lang w:eastAsia="ru-RU"/>
        </w:rPr>
        <w:t>2026</w:t>
      </w:r>
    </w:p>
    <w:p w14:paraId="713A2E9F" w14:textId="1CC82A9B" w:rsidR="00C35602" w:rsidRPr="00C35602" w:rsidRDefault="00C35602" w:rsidP="00CD4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lastRenderedPageBreak/>
        <w:t>Введение</w:t>
      </w:r>
    </w:p>
    <w:p w14:paraId="601B8431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В условиях современной российской экономики, которая испытывает влияние геополитических рисков, волатильности цен на сырьё и энергоносители, инфляционных процессов и ускоренной цифровизации, эффективное управление затратами приобретает стратегическое значение. Компании вынуждены не только фиксировать уже понесённые расходы, но и оперативно выявлять скрытые резервы снижения издержек, прогнозировать возможные отклонения и принимать обоснованные решения в реальном времени. Традиционные методы анализа затрат, опирающиеся преимущественно на данные бухгалтерского и управленческого учёта, имеют ряд существенных ограничений: они ретроспективны, агрегированы, подвержены влиянию человеческого фактора и не способны обрабатывать огромные массивы разнородной информации, поступающей из множества источников.</w:t>
      </w:r>
    </w:p>
    <w:p w14:paraId="1AAB4483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 xml:space="preserve">На этом фоне технологии Big Data выступают как мощный инструмент трансформации системы управления затратами. Обработка колоссальных объёмов структурированных и неструктурированных данных с высокой скоростью позволяет компаниям переходить от реактивного контроля (фиксация отклонений после их возникновения) к проактивному, предиктивному и прескриптивному управлению. Согласно совместному исследованию Ассоциации больших данных (АБД), компании Б1 и портала </w:t>
      </w: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TAdviser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, объём российского рынка Big Data и искусственного интеллекта по итогам 2024 года составил 433 млрд рублей (прирост 33 % к предыдущему периоду), а по итогам 2025 года может достичь 520 млрд рублей при сохранении среднегодового темпа роста около 20 %. К 2030 году рынок, по прогнозам, превысит 1,2 трлн рублей. Государственная поддержка через национальный проект «Экономика данных» и федеральный проект </w:t>
      </w:r>
      <w:r w:rsidRPr="00C35602">
        <w:rPr>
          <w:rFonts w:ascii="Times New Roman" w:hAnsi="Times New Roman"/>
          <w:sz w:val="28"/>
          <w:szCs w:val="28"/>
          <w:lang w:eastAsia="ru-RU"/>
        </w:rPr>
        <w:lastRenderedPageBreak/>
        <w:t>«Искусственный интеллект» (бюджетное финансирование 15,7 млрд рублей на 2024–2026 годы) становится дополнительным драйвером развития.</w:t>
      </w:r>
    </w:p>
    <w:p w14:paraId="377020F8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Цель настоящего эссе — комплексно обосновать объективную необходимость интеграции технологий Big Data в процессы анализа и контроля затрат на предприятии. В работе подробно рассматриваются теоретические основы технологии, её ключевые преимущества по сравнению с классическими методами, влияние на оптимизацию основных бизнес-процессов (в том числе логистики и управления запасами), реальные практические кейсы ведущих российских компаний, а также риски и барьеры, возникающие при игнорировании или замедленном внедрении Big Data в условиях 2026 года. Авторская позиция заключается в том, что в эпоху цифровой экономики отказ от использования больших данных равносилен добровольному отказу от конкурентных преимуществ и долгосрочного устойчивого развития.</w:t>
      </w:r>
    </w:p>
    <w:p w14:paraId="029311B8" w14:textId="59CFFBEC" w:rsidR="00D043EC" w:rsidRDefault="00896A9F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35995AA" wp14:editId="5A85CB2A">
            <wp:extent cx="4572635" cy="3432175"/>
            <wp:effectExtent l="0" t="0" r="0" b="0"/>
            <wp:docPr id="210989867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A2B59" w14:textId="77777777" w:rsidR="00C35602" w:rsidRPr="00C35602" w:rsidRDefault="00C35602" w:rsidP="00896A9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1. Теоретические основы применения Big Data в управлении затратами</w:t>
      </w:r>
    </w:p>
    <w:p w14:paraId="538DA19D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lastRenderedPageBreak/>
        <w:t>Технология Big Data базируется на четырёх ключевых характеристиках, известных как «4V»:</w:t>
      </w:r>
    </w:p>
    <w:p w14:paraId="7B7DEB48" w14:textId="77777777" w:rsidR="00C35602" w:rsidRPr="00C35602" w:rsidRDefault="00C35602" w:rsidP="00CD444A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Volume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 (объём) — способность работать с петабайтами и эксабайтами данных;</w:t>
      </w:r>
    </w:p>
    <w:p w14:paraId="28B834E6" w14:textId="77777777" w:rsidR="00C35602" w:rsidRPr="00C35602" w:rsidRDefault="00C35602" w:rsidP="00CD444A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Velocity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 (скорость) — обработка информации в реальном времени или близком к нему;</w:t>
      </w:r>
    </w:p>
    <w:p w14:paraId="3DD22C41" w14:textId="77777777" w:rsidR="00C35602" w:rsidRPr="00C35602" w:rsidRDefault="00C35602" w:rsidP="00CD444A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Variety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 (разнообразие) — интеграция данных различных форматов (текстовые файлы, сенсорные данные </w:t>
      </w: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IoT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>, видео, социальные сети, внешние API);</w:t>
      </w:r>
    </w:p>
    <w:p w14:paraId="42F88524" w14:textId="77777777" w:rsidR="00C35602" w:rsidRPr="00C35602" w:rsidRDefault="00C35602" w:rsidP="00CD444A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Veracity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 (достоверность) — механизмы очистки, валидации и обеспечения качества данных.</w:t>
      </w:r>
    </w:p>
    <w:p w14:paraId="53189383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В контексте управления затратами Big Data радикально расширяет возможности традиционного учёта. Классические системы (1С, SAP и др.) оперируют преимущественно агрегированными показателями с задержкой в недели или месяцы. Big Data же позволяет объединять внутренние источники (ERP, MES, CRM, данные с датчиков оборудования) с внешними (рыночные цены на сырьё, погодные условия, поведение поставщиков и потребителей). Это создаёт основу для построения многомерных динамических моделей затрат.</w:t>
      </w:r>
    </w:p>
    <w:p w14:paraId="70DFF5D5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Особую ценность технология представляет для анализа переменных затрат, которые в производственных и торговых компаниях часто составляют 50–70 % себестоимости. Алгоритмы машинного обучения выявляют скрытые корреляции: например, связь между качеством поставляемого сырья, погодными условиями и ростом брака, что позволяет прогнозировать увеличение расходов задолго до их фактического возникновения.</w:t>
      </w:r>
    </w:p>
    <w:p w14:paraId="5AE6E623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2. Преимущества предиктивного и прескриптивного контроля затрат</w:t>
      </w:r>
    </w:p>
    <w:p w14:paraId="6717ACFF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lastRenderedPageBreak/>
        <w:t>Переход от реактивного к предиктивному контролю — одно из главных преимуществ Big Data. Традиционные методы фиксируют перерасход уже после того, как он произошёл, что приводит к накоплению убытков. Современные аналитические платформы на основе больших данных с использованием временных рядов, регрессионного анализа и нейронных сетей способны прогнозировать отклонения за 2–8 недель вперёд.</w:t>
      </w:r>
    </w:p>
    <w:p w14:paraId="12549C24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Конкретные эффекты включают:</w:t>
      </w:r>
    </w:p>
    <w:p w14:paraId="52F6BAF6" w14:textId="77777777" w:rsidR="00C35602" w:rsidRPr="00C35602" w:rsidRDefault="00C35602" w:rsidP="00CD444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снижение простоев оборудования благодаря предиктивному обслуживанию на 20–35 %;</w:t>
      </w:r>
    </w:p>
    <w:p w14:paraId="5E6F5DCF" w14:textId="77777777" w:rsidR="00C35602" w:rsidRPr="00C35602" w:rsidRDefault="00C35602" w:rsidP="00CD444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оптимизацию энергопотребления на 10–25 %;</w:t>
      </w:r>
    </w:p>
    <w:p w14:paraId="716EC45C" w14:textId="592C4046" w:rsidR="00C35602" w:rsidRPr="00C35602" w:rsidRDefault="00C35602" w:rsidP="00CD444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сокращение непроизводительных расходов на 15–35 %.</w:t>
      </w:r>
    </w:p>
    <w:p w14:paraId="416FE86B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Кроме того, прескриптивная аналитика не только прогнозирует проблему, но и предлагает готовые рекомендации: сменить поставщика, изменить режим работы линии, скорректировать маршрут доставки. В результате управление затратами становится более прозрачным, точным и ориентированным на достижение стратегических целей предприятия.</w:t>
      </w:r>
    </w:p>
    <w:p w14:paraId="432DFD20" w14:textId="753A3951" w:rsidR="00896A9F" w:rsidRDefault="00896A9F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A9F">
        <w:rPr>
          <w:rFonts w:ascii="Cambria" w:eastAsia="MS Mincho" w:hAnsi="Cambria"/>
          <w:noProof/>
          <w:lang w:val="en-US"/>
        </w:rPr>
        <w:drawing>
          <wp:inline distT="0" distB="0" distL="0" distR="0" wp14:anchorId="55B5BE1A" wp14:editId="1FDE50C8">
            <wp:extent cx="3742267" cy="280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8947" cy="28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AC071" w14:textId="0E2BD8EF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lastRenderedPageBreak/>
        <w:t>3. Роль Big Data в оптимизации логистики, цепочек поставок и управления запасами</w:t>
      </w:r>
    </w:p>
    <w:p w14:paraId="0105867F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Логистические и снабженческие расходы нередко составляют самую значительную долю затрат — от 50 % в производстве до 70 % в торговле. Big Data позволяет комплексно анализировать данные GPS-трекинга, датчиков транспорта, актуальных цен на топливо, дорожной обстановки, погодных условий и реального спроса. В результате компания получает возможность динамически оптимизировать маршруты, корректировать графики поставок, минимизировать излишние запасы и снижать риски порчи или устаревания товаров.</w:t>
      </w:r>
    </w:p>
    <w:p w14:paraId="4C0568A3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Эффект от внедрения проявляется в сокращении транспортных издержек на 15–30 %, уменьшении затрат на хранение на 20–25 % и повышении общей операционной эффективности. В условиях российской экономики с её обширной территорией и сложной логистикой такие возможности приобретают особую ценность.</w:t>
      </w:r>
    </w:p>
    <w:p w14:paraId="068C1F65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4. Практические кейсы внедрения Big Data в российских компаниях</w:t>
      </w:r>
    </w:p>
    <w:p w14:paraId="489D0D07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В нефтегазовой отрасли компании «Газпром нефть» и «Роснефть» успешно применяют предиктивный мониторинг скважин, трубопроводов и промышленного оборудования. Результат — снижение затрат на внеплановые ремонты и простои на 20–25 %.</w:t>
      </w:r>
    </w:p>
    <w:p w14:paraId="4C09AD3E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В розничной торговле X5 Group («Пятёрочка», «Перекрёсток») и «Магнит» используют аналитику больших данных для прогнозирования спроса, оптимизации ассортимента и управления товарными запасами. Это позволяет сократить затраты на хранение и логистику на 15–25 %.</w:t>
      </w:r>
    </w:p>
    <w:p w14:paraId="2A480C5A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lastRenderedPageBreak/>
        <w:t>Сбербанк активно применяет Big Data для контроля операционных расходов, выявления неэффективных процессов и предотвращения мошенничества — ежегодная экономия исчисляется миллиардами рублей.</w:t>
      </w:r>
    </w:p>
    <w:p w14:paraId="290E9098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 xml:space="preserve">Онлайн-ретейлеры </w:t>
      </w: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Wildberries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Ozon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 оптимизируют маршруты доставки и работу складов, добиваясь снижения логистических издержек на 20–30 %.</w:t>
      </w:r>
    </w:p>
    <w:p w14:paraId="2ECDDE07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По данным опросов, в 2025–2026 годах 64 % российских компаний планируют увеличить инвестиции в Big Data в среднем на 10–30 %, а 27 % — существенно (более чем на 30 %). Это свидетельствует о растущем понимании стратегической важности технологии.</w:t>
      </w:r>
    </w:p>
    <w:p w14:paraId="33912C2B" w14:textId="5E48537A" w:rsidR="00896A9F" w:rsidRDefault="00896A9F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1926C1" wp14:editId="659D4AB8">
            <wp:extent cx="4572635" cy="3432175"/>
            <wp:effectExtent l="0" t="0" r="0" b="0"/>
            <wp:docPr id="13679209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2D46C" w14:textId="075DC668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5. Риски игнорирования Big Data и основные вызовы внедрения</w:t>
      </w:r>
    </w:p>
    <w:p w14:paraId="422C1564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 xml:space="preserve">Компании, продолжающие работать только с традиционными методами анализа затрат, рискуют отставанием в операционной эффективности на 5–12 % ежегодно, потерей оперативности реагирования на рыночные изменения и постепенным ростом издержек. Основные барьеры внедрения включают </w:t>
      </w:r>
      <w:r w:rsidRPr="00C3560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высокие первоначальные инвестиции (от 10 до 50+ млн рублей на проект), острый дефицит квалифицированных специалистов в области </w:t>
      </w: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data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science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>, вопросы обеспечения информационной безопасности и соответствия требованиям Федерального закона № 152-ФЗ «О персональных данных», а также определённую осторожность бизнеса из-за отсутствия достаточного количества «зрелых» кейсов в отдельных отраслях.</w:t>
      </w:r>
    </w:p>
    <w:p w14:paraId="303D7538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Тем не менее, государство активно стимулирует цифровизацию через гранты, льготное кредитование и стратегию развития рынка Big Data до 2030 года, что значительно снижает барьеры для средних и крупных предприятий.</w:t>
      </w:r>
    </w:p>
    <w:p w14:paraId="40C6C1A8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14:paraId="24001B7B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Использование Big Data в анализе и контроле затрат представляет собой не технологическую опцию, а объективную необходимость для современного российского бизнеса. Технология позволяет перейти от пассивного учёта расходов к стратегическому, проактивному управлению, выявлять скрытые резервы, оптимизировать ключевые процессы и существенно повышать общую эффективность деятельности. В условиях прогнозируемого роста рынка до 600+ млрд рублей в 2026 году и его значительного вклада в ВВП (до 10–15 %) компании, игнорирующие большие данные, рискуют утратить конкурентные позиции.</w:t>
      </w:r>
    </w:p>
    <w:p w14:paraId="332B022B" w14:textId="77777777" w:rsidR="00C35602" w:rsidRPr="00C35602" w:rsidRDefault="00C35602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>Как студент-экономист, я глубоко убеждён, что активное внедрение Big Data сегодня является инвестицией в устойчивое развитие, снижение издержек, повышение рентабельности и лидерство на рынке в эпоху цифровой экономики. Будущее принадлежит тем предприятиям, которые смогут превратить данные в реальный источник конкурентного преимущества.</w:t>
      </w:r>
    </w:p>
    <w:p w14:paraId="58CE3E9C" w14:textId="77777777" w:rsidR="00CD444A" w:rsidRDefault="00CD444A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A2FE63" w14:textId="77777777" w:rsidR="00CD444A" w:rsidRDefault="00CD444A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FF0636" w14:textId="46024B44" w:rsidR="00C35602" w:rsidRPr="00C35602" w:rsidRDefault="00C35602" w:rsidP="00896A9F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lastRenderedPageBreak/>
        <w:t>Список использованных источников</w:t>
      </w:r>
    </w:p>
    <w:p w14:paraId="399E103F" w14:textId="77777777" w:rsidR="00C35602" w:rsidRPr="00C35602" w:rsidRDefault="00C35602" w:rsidP="00CD444A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 xml:space="preserve">Ассоциация больших данных (АБД), Б1, </w:t>
      </w: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TAdviser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. Исследование рынка Больших данных и Искусственного интеллекта в России. 2025. URL: </w:t>
      </w:r>
      <w:hyperlink r:id="rId11" w:tgtFrame="_blank" w:history="1">
        <w:r w:rsidRPr="00C35602">
          <w:rPr>
            <w:rStyle w:val="ac"/>
            <w:rFonts w:ascii="Times New Roman" w:hAnsi="Times New Roman"/>
            <w:sz w:val="28"/>
            <w:szCs w:val="28"/>
            <w:lang w:eastAsia="ru-RU"/>
          </w:rPr>
          <w:t>https://www.tadviser.ru/index.php/Статья:Исследование_рынка_Больших_данных_и_Искусственного_интеллекта_в_России</w:t>
        </w:r>
      </w:hyperlink>
      <w:r w:rsidRPr="00C35602">
        <w:rPr>
          <w:rFonts w:ascii="Times New Roman" w:hAnsi="Times New Roman"/>
          <w:sz w:val="28"/>
          <w:szCs w:val="28"/>
          <w:lang w:eastAsia="ru-RU"/>
        </w:rPr>
        <w:t xml:space="preserve"> (дата обращения: 10.03.2026).</w:t>
      </w:r>
    </w:p>
    <w:p w14:paraId="7FE2176D" w14:textId="77777777" w:rsidR="00C35602" w:rsidRPr="00C35602" w:rsidRDefault="00C35602" w:rsidP="00CD444A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35602">
        <w:rPr>
          <w:rFonts w:ascii="Times New Roman" w:hAnsi="Times New Roman"/>
          <w:sz w:val="28"/>
          <w:szCs w:val="28"/>
          <w:lang w:eastAsia="ru-RU"/>
        </w:rPr>
        <w:t>TAdviser</w:t>
      </w:r>
      <w:proofErr w:type="spellEnd"/>
      <w:r w:rsidRPr="00C35602">
        <w:rPr>
          <w:rFonts w:ascii="Times New Roman" w:hAnsi="Times New Roman"/>
          <w:sz w:val="28"/>
          <w:szCs w:val="28"/>
          <w:lang w:eastAsia="ru-RU"/>
        </w:rPr>
        <w:t xml:space="preserve">. Большие данные (Big Data) в России. 2025. URL: </w:t>
      </w:r>
      <w:hyperlink r:id="rId12" w:tgtFrame="_blank" w:history="1">
        <w:r w:rsidRPr="00C35602">
          <w:rPr>
            <w:rStyle w:val="ac"/>
            <w:rFonts w:ascii="Times New Roman" w:hAnsi="Times New Roman"/>
            <w:sz w:val="28"/>
            <w:szCs w:val="28"/>
            <w:lang w:eastAsia="ru-RU"/>
          </w:rPr>
          <w:t>https://www.tadviser.ru/index.php/Статья:Большие_данные_(Big_Data)_в_России</w:t>
        </w:r>
      </w:hyperlink>
      <w:r w:rsidRPr="00C35602">
        <w:rPr>
          <w:rFonts w:ascii="Times New Roman" w:hAnsi="Times New Roman"/>
          <w:sz w:val="28"/>
          <w:szCs w:val="28"/>
          <w:lang w:eastAsia="ru-RU"/>
        </w:rPr>
        <w:t xml:space="preserve"> (дата обращения: 10.03.2026).</w:t>
      </w:r>
    </w:p>
    <w:p w14:paraId="1FA9A8EF" w14:textId="77777777" w:rsidR="00C35602" w:rsidRPr="00C35602" w:rsidRDefault="00C35602" w:rsidP="00CD444A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 xml:space="preserve">Коммерсантъ. Большие данные пошли в рост. 2026. URL: </w:t>
      </w:r>
      <w:hyperlink r:id="rId13" w:tgtFrame="_blank" w:history="1">
        <w:r w:rsidRPr="00C35602">
          <w:rPr>
            <w:rStyle w:val="ac"/>
            <w:rFonts w:ascii="Times New Roman" w:hAnsi="Times New Roman"/>
            <w:sz w:val="28"/>
            <w:szCs w:val="28"/>
            <w:lang w:eastAsia="ru-RU"/>
          </w:rPr>
          <w:t>https://www.kommersant.ru/doc/8335113</w:t>
        </w:r>
      </w:hyperlink>
      <w:r w:rsidRPr="00C35602">
        <w:rPr>
          <w:rFonts w:ascii="Times New Roman" w:hAnsi="Times New Roman"/>
          <w:sz w:val="28"/>
          <w:szCs w:val="28"/>
          <w:lang w:eastAsia="ru-RU"/>
        </w:rPr>
        <w:t xml:space="preserve"> (дата обращения: 10.03.2026).</w:t>
      </w:r>
    </w:p>
    <w:p w14:paraId="4AC2A7E0" w14:textId="77777777" w:rsidR="00C35602" w:rsidRPr="00C35602" w:rsidRDefault="00C35602" w:rsidP="00CD444A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 xml:space="preserve">Коммерсантъ. Рынок Big Data и ИИ в России: рост до 520 млрд руб. в 2025 году. 2025. URL: </w:t>
      </w:r>
      <w:hyperlink r:id="rId14" w:tgtFrame="_blank" w:history="1">
        <w:r w:rsidRPr="00C35602">
          <w:rPr>
            <w:rStyle w:val="ac"/>
            <w:rFonts w:ascii="Times New Roman" w:hAnsi="Times New Roman"/>
            <w:sz w:val="28"/>
            <w:szCs w:val="28"/>
            <w:lang w:eastAsia="ru-RU"/>
          </w:rPr>
          <w:t>https://www.kommersant.ru/doc/8195596</w:t>
        </w:r>
      </w:hyperlink>
      <w:r w:rsidRPr="00C35602">
        <w:rPr>
          <w:rFonts w:ascii="Times New Roman" w:hAnsi="Times New Roman"/>
          <w:sz w:val="28"/>
          <w:szCs w:val="28"/>
          <w:lang w:eastAsia="ru-RU"/>
        </w:rPr>
        <w:t xml:space="preserve"> (дата обращения: 10.03.2026).</w:t>
      </w:r>
    </w:p>
    <w:p w14:paraId="28AF080E" w14:textId="77777777" w:rsidR="00C35602" w:rsidRPr="00C35602" w:rsidRDefault="00C35602" w:rsidP="00CD444A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 xml:space="preserve">Деловой квартал. Российский рынок Big Data и ИИ по итогам 2025 г. может достигнуть 520 млрд руб. 2025. URL: </w:t>
      </w:r>
      <w:hyperlink r:id="rId15" w:tgtFrame="_blank" w:history="1">
        <w:r w:rsidRPr="00C35602">
          <w:rPr>
            <w:rStyle w:val="ac"/>
            <w:rFonts w:ascii="Times New Roman" w:hAnsi="Times New Roman"/>
            <w:sz w:val="28"/>
            <w:szCs w:val="28"/>
            <w:lang w:eastAsia="ru-RU"/>
          </w:rPr>
          <w:t>https://www.dk.ru/news/237232547</w:t>
        </w:r>
      </w:hyperlink>
      <w:r w:rsidRPr="00C35602">
        <w:rPr>
          <w:rFonts w:ascii="Times New Roman" w:hAnsi="Times New Roman"/>
          <w:sz w:val="28"/>
          <w:szCs w:val="28"/>
          <w:lang w:eastAsia="ru-RU"/>
        </w:rPr>
        <w:t xml:space="preserve"> (дата обращения: 10.03.2026).</w:t>
      </w:r>
    </w:p>
    <w:p w14:paraId="5DD4C618" w14:textId="77777777" w:rsidR="00C35602" w:rsidRPr="00C35602" w:rsidRDefault="00C35602" w:rsidP="00CD444A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 xml:space="preserve">Forbes.ru. Ассоциация больших данных представила Стратегию развития рынка до 2030 года. 2025. URL: </w:t>
      </w:r>
      <w:hyperlink r:id="rId16" w:tgtFrame="_blank" w:history="1">
        <w:r w:rsidRPr="00C35602">
          <w:rPr>
            <w:rStyle w:val="ac"/>
            <w:rFonts w:ascii="Times New Roman" w:hAnsi="Times New Roman"/>
            <w:sz w:val="28"/>
            <w:szCs w:val="28"/>
            <w:lang w:eastAsia="ru-RU"/>
          </w:rPr>
          <w:t>https://www.forbes.ru/tekhnologii/550407-associacia-bol-sih-dannyh-predstavila-strategiu-razvitia-rynka-do-2030-goda</w:t>
        </w:r>
      </w:hyperlink>
      <w:r w:rsidRPr="00C35602">
        <w:rPr>
          <w:rFonts w:ascii="Times New Roman" w:hAnsi="Times New Roman"/>
          <w:sz w:val="28"/>
          <w:szCs w:val="28"/>
          <w:lang w:eastAsia="ru-RU"/>
        </w:rPr>
        <w:t xml:space="preserve"> (дата обращения: 10.03.2026).</w:t>
      </w:r>
    </w:p>
    <w:p w14:paraId="46C06BB9" w14:textId="77777777" w:rsidR="00C35602" w:rsidRPr="00C35602" w:rsidRDefault="00C35602" w:rsidP="00CD444A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t xml:space="preserve">KORUS Consulting. Чистая выгода: как промышленные компании извлекают прибыль из Big Data. 2024. URL: </w:t>
      </w:r>
      <w:hyperlink r:id="rId17" w:tgtFrame="_blank" w:history="1">
        <w:r w:rsidRPr="00C35602">
          <w:rPr>
            <w:rStyle w:val="ac"/>
            <w:rFonts w:ascii="Times New Roman" w:hAnsi="Times New Roman"/>
            <w:sz w:val="28"/>
            <w:szCs w:val="28"/>
            <w:lang w:eastAsia="ru-RU"/>
          </w:rPr>
          <w:t>https://korusconsulting.ru/press-centr/chistaya-vygoda-kak-promyshlennye-kompanii-izvlekayut-pribyl-iz-big-data</w:t>
        </w:r>
      </w:hyperlink>
      <w:r w:rsidRPr="00C35602">
        <w:rPr>
          <w:rFonts w:ascii="Times New Roman" w:hAnsi="Times New Roman"/>
          <w:sz w:val="28"/>
          <w:szCs w:val="28"/>
          <w:lang w:eastAsia="ru-RU"/>
        </w:rPr>
        <w:t xml:space="preserve"> (дата обращения: 10.03.2026).</w:t>
      </w:r>
    </w:p>
    <w:p w14:paraId="5EF16C5A" w14:textId="77777777" w:rsidR="00C35602" w:rsidRPr="00C35602" w:rsidRDefault="00C35602" w:rsidP="00CD444A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35602">
        <w:rPr>
          <w:rFonts w:ascii="Times New Roman" w:hAnsi="Times New Roman"/>
          <w:sz w:val="28"/>
          <w:szCs w:val="28"/>
          <w:lang w:eastAsia="ru-RU"/>
        </w:rPr>
        <w:lastRenderedPageBreak/>
        <w:t xml:space="preserve">CNews. Тренды рынка больших данных: прогноз на 2026 год. 2026. URL: </w:t>
      </w:r>
      <w:hyperlink r:id="rId18" w:tgtFrame="_blank" w:history="1">
        <w:r w:rsidRPr="00C35602">
          <w:rPr>
            <w:rStyle w:val="ac"/>
            <w:rFonts w:ascii="Times New Roman" w:hAnsi="Times New Roman"/>
            <w:sz w:val="28"/>
            <w:szCs w:val="28"/>
            <w:lang w:eastAsia="ru-RU"/>
          </w:rPr>
          <w:t>https://www.cnews.ru/news/line/2026-02-10_trendy_rynka_bolshih_dannyh</w:t>
        </w:r>
      </w:hyperlink>
      <w:r w:rsidRPr="00C35602">
        <w:rPr>
          <w:rFonts w:ascii="Times New Roman" w:hAnsi="Times New Roman"/>
          <w:sz w:val="28"/>
          <w:szCs w:val="28"/>
          <w:lang w:eastAsia="ru-RU"/>
        </w:rPr>
        <w:t xml:space="preserve"> (дата обращения: 10.03.2026).</w:t>
      </w:r>
    </w:p>
    <w:p w14:paraId="3E93C9F1" w14:textId="77777777" w:rsidR="00066BDC" w:rsidRPr="00CD444A" w:rsidRDefault="00066BDC" w:rsidP="00CD444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66BDC" w:rsidRPr="00CD444A" w:rsidSect="00CD444A">
      <w:footerReference w:type="default" r:id="rId1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7208" w14:textId="77777777" w:rsidR="00CD56F6" w:rsidRDefault="00CD56F6" w:rsidP="00C35602">
      <w:pPr>
        <w:spacing w:after="0" w:line="240" w:lineRule="auto"/>
      </w:pPr>
      <w:r>
        <w:separator/>
      </w:r>
    </w:p>
  </w:endnote>
  <w:endnote w:type="continuationSeparator" w:id="0">
    <w:p w14:paraId="07082DC9" w14:textId="77777777" w:rsidR="00CD56F6" w:rsidRDefault="00CD56F6" w:rsidP="00C3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186513"/>
      <w:docPartObj>
        <w:docPartGallery w:val="Page Numbers (Bottom of Page)"/>
        <w:docPartUnique/>
      </w:docPartObj>
    </w:sdtPr>
    <w:sdtContent>
      <w:p w14:paraId="18F25CD0" w14:textId="77777777" w:rsidR="00CD444A" w:rsidRDefault="00CD444A">
        <w:pPr>
          <w:pStyle w:val="af0"/>
          <w:jc w:val="right"/>
        </w:pPr>
      </w:p>
      <w:p w14:paraId="6E5C35BB" w14:textId="19E8F457" w:rsidR="00CD444A" w:rsidRDefault="00CD444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FD198" w14:textId="77777777" w:rsidR="00CD444A" w:rsidRDefault="00CD444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74ED" w14:textId="77777777" w:rsidR="00CD56F6" w:rsidRDefault="00CD56F6" w:rsidP="00C35602">
      <w:pPr>
        <w:spacing w:after="0" w:line="240" w:lineRule="auto"/>
      </w:pPr>
      <w:r>
        <w:separator/>
      </w:r>
    </w:p>
  </w:footnote>
  <w:footnote w:type="continuationSeparator" w:id="0">
    <w:p w14:paraId="7962F39F" w14:textId="77777777" w:rsidR="00CD56F6" w:rsidRDefault="00CD56F6" w:rsidP="00C3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3E9"/>
    <w:multiLevelType w:val="multilevel"/>
    <w:tmpl w:val="EED4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A41DD"/>
    <w:multiLevelType w:val="multilevel"/>
    <w:tmpl w:val="F8EA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C1380"/>
    <w:multiLevelType w:val="multilevel"/>
    <w:tmpl w:val="9F38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A7227"/>
    <w:multiLevelType w:val="multilevel"/>
    <w:tmpl w:val="3A10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717073">
    <w:abstractNumId w:val="1"/>
  </w:num>
  <w:num w:numId="2" w16cid:durableId="934287844">
    <w:abstractNumId w:val="2"/>
  </w:num>
  <w:num w:numId="3" w16cid:durableId="1119952579">
    <w:abstractNumId w:val="0"/>
  </w:num>
  <w:num w:numId="4" w16cid:durableId="20477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DC"/>
    <w:rsid w:val="00066BDC"/>
    <w:rsid w:val="007C7EA0"/>
    <w:rsid w:val="00896A9F"/>
    <w:rsid w:val="008D25B7"/>
    <w:rsid w:val="00AD47A5"/>
    <w:rsid w:val="00B671A6"/>
    <w:rsid w:val="00B90E64"/>
    <w:rsid w:val="00C35602"/>
    <w:rsid w:val="00CD444A"/>
    <w:rsid w:val="00CD56F6"/>
    <w:rsid w:val="00D043EC"/>
    <w:rsid w:val="00E6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77EF6"/>
  <w15:chartTrackingRefBased/>
  <w15:docId w15:val="{1937BF0F-80DC-4F17-89A9-E6074B0A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1A6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B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B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6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B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B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6BD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560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5602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35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5602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C35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5602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ommersant.ru/doc/8335113" TargetMode="External"/><Relationship Id="rId18" Type="http://schemas.openxmlformats.org/officeDocument/2006/relationships/hyperlink" Target="https://www.cnews.ru/news/line/2026-02-10_trendy_rynka_bolshih_danny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adviser.ru/index.php/%D0%A1%D1%82%D0%B0%D1%82%D1%8C%D1%8F:%D0%91%D0%BE%D0%BB%D1%8C%D1%88%D0%B8%D0%B5_%D0%B4%D0%B0%D0%BD%D0%BD%D1%8B%D0%B5_(Big_Data)_%D0%B2_%D0%A0%D0%BE%D1%81%D1%81%D0%B8%D0%B8" TargetMode="External"/><Relationship Id="rId17" Type="http://schemas.openxmlformats.org/officeDocument/2006/relationships/hyperlink" Target="https://korusconsulting.ru/press-centr/chistaya-vygoda-kak-promyshlennye-kompanii-izvlekayut-pribyl-iz-big-da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orbes.ru/tekhnologii/550407-associacia-bol-sih-dannyh-predstavila-strategiu-razvitia-rynka-do-2030-god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dviser.ru/index.php/%D0%A1%D1%82%D0%B0%D1%82%D1%8C%D1%8F:%D0%98%D1%81%D1%81%D0%BB%D0%B5%D0%B4%D0%BE%D0%B2%D0%B0%D0%BD%D0%B8%D0%B5_%D1%80%D1%8B%D0%BD%D0%BA%D0%B0_%D0%91%D0%BE%D0%BB%D1%8C%D1%88%D0%B8%D1%85_%D0%B4%D0%B0%D0%BD%D0%BD%D1%8B%D1%85_%D0%B8_%D0%98%D1%81%D0%BA%D1%83%D1%81%D1%81%D1%82%D0%B2%D0%B5%D0%BD%D0%BD%D0%BE%D0%B3%D0%BE_%D0%B8%D0%BD%D1%82%D0%B5%D0%BB%D0%BB%D0%B5%D0%BA%D1%82%D0%B0_%D0%B2_%D0%A0%D0%BE%D1%81%D1%81%D0%B8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k.ru/news/237232547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kommersant.ru/doc/8195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AE06E-EAE1-4389-A982-0966CDC8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 Дмитрий</dc:creator>
  <cp:keywords/>
  <dc:description/>
  <cp:lastModifiedBy>Пашков Дмитрий</cp:lastModifiedBy>
  <cp:revision>4</cp:revision>
  <dcterms:created xsi:type="dcterms:W3CDTF">2026-03-05T18:58:00Z</dcterms:created>
  <dcterms:modified xsi:type="dcterms:W3CDTF">2026-03-24T17:41:00Z</dcterms:modified>
</cp:coreProperties>
</file>