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5C" w:rsidRDefault="001A6FE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образовательное учреждение города Москвы Лицей №1535</w:t>
      </w:r>
    </w:p>
    <w:p w:rsidR="00A91F5C" w:rsidRDefault="001A6FE5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1329783" cy="643631"/>
            <wp:effectExtent l="0" t="0" r="0" b="0"/>
            <wp:docPr id="21" name="image30.png" descr="Лицей №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Лицей №1535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783" cy="643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A91F5C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F5C" w:rsidRDefault="00A91F5C">
      <w:pPr>
        <w:spacing w:after="24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F5C" w:rsidRDefault="001A6FE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Исследование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микрофлюидных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устройств из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полидиметилсилоксана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методом флуоресцентной микроскопии</w:t>
      </w:r>
    </w:p>
    <w:p w:rsidR="00A91F5C" w:rsidRDefault="00A91F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F5C" w:rsidRDefault="001A6FE5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Работу выполнила:</w:t>
      </w:r>
    </w:p>
    <w:p w:rsidR="00A91F5C" w:rsidRDefault="00713BF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Учащаяся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A6FE5">
        <w:rPr>
          <w:rFonts w:ascii="Times New Roman" w:eastAsia="Times New Roman" w:hAnsi="Times New Roman" w:cs="Times New Roman"/>
          <w:sz w:val="28"/>
          <w:szCs w:val="28"/>
        </w:rPr>
        <w:t>-го класса</w:t>
      </w:r>
    </w:p>
    <w:p w:rsidR="00A91F5C" w:rsidRDefault="001A6FE5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Подобрий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Вероника Алексеевна</w:t>
      </w:r>
    </w:p>
    <w:p w:rsidR="00A91F5C" w:rsidRDefault="00A91F5C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1F5C" w:rsidRPr="00F6478B" w:rsidRDefault="00F6478B" w:rsidP="00F6478B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руководитель</w:t>
      </w:r>
    </w:p>
    <w:p w:rsidR="00A91F5C" w:rsidRDefault="001A6FE5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Младший научный сотрудник ФБУН НИИ СБМ,</w:t>
      </w:r>
    </w:p>
    <w:p w:rsidR="00A91F5C" w:rsidRDefault="001A6FE5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Дудик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Степан Павлович </w:t>
      </w:r>
    </w:p>
    <w:p w:rsidR="00A91F5C" w:rsidRDefault="001A6FE5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1F5C" w:rsidRDefault="001A6FE5">
      <w:pPr>
        <w:spacing w:after="240" w:line="360" w:lineRule="auto"/>
        <w:jc w:val="center"/>
        <w:rPr>
          <w:rFonts w:ascii="Montserrat" w:eastAsia="Montserrat" w:hAnsi="Montserrat" w:cs="Montserrat"/>
          <w:b/>
          <w:sz w:val="24"/>
          <w:szCs w:val="24"/>
          <w:highlight w:val="white"/>
        </w:rPr>
        <w:sectPr w:rsidR="00A91F5C">
          <w:footerReference w:type="default" r:id="rId8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Москва – 2024</w:t>
      </w:r>
    </w:p>
    <w:p w:rsidR="00A91F5C" w:rsidRDefault="001A6FE5">
      <w:pPr>
        <w:keepNext/>
        <w:keepLines/>
        <w:spacing w:before="480" w:after="2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СОДЕРЖАНИЕ</w:t>
      </w:r>
    </w:p>
    <w:sdt>
      <w:sdtPr>
        <w:id w:val="2129354866"/>
        <w:docPartObj>
          <w:docPartGallery w:val="Table of Contents"/>
          <w:docPartUnique/>
        </w:docPartObj>
      </w:sdtPr>
      <w:sdtEndPr/>
      <w:sdtContent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ВВЕДЕНИЕ                                                 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>3</w:t>
          </w:r>
          <w:r>
            <w:rPr>
              <w:rFonts w:ascii="Calibri" w:eastAsia="Calibri" w:hAnsi="Calibri" w:cs="Calibri"/>
              <w:b/>
              <w:smallCaps/>
            </w:rPr>
            <w:tab/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 xml:space="preserve">Общее понятие микрофлюидики            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3</w:t>
          </w:r>
          <w:r>
            <w:rPr>
              <w:rFonts w:ascii="Times New Roman" w:eastAsia="Times New Roman" w:hAnsi="Times New Roman" w:cs="Times New Roman"/>
              <w:b/>
              <w:smallCaps/>
            </w:rPr>
            <w:br/>
            <w:t xml:space="preserve">Метод флуоресцентной микроскопии    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</w:t>
          </w:r>
          <w:r>
            <w:rPr>
              <w:rFonts w:ascii="Times New Roman" w:eastAsia="Times New Roman" w:hAnsi="Times New Roman" w:cs="Times New Roman"/>
              <w:b/>
              <w:smallCaps/>
            </w:rPr>
            <w:t>3</w:t>
          </w:r>
          <w:r>
            <w:rPr>
              <w:rFonts w:ascii="Times New Roman" w:eastAsia="Times New Roman" w:hAnsi="Times New Roman" w:cs="Times New Roman"/>
              <w:b/>
              <w:smallCaps/>
            </w:rPr>
            <w:br/>
            <w:t xml:space="preserve">Создание чипа из полидиметилсилоксана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                                                                              4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           </w:t>
          </w:r>
          <w:r>
            <w:rPr>
              <w:rFonts w:ascii="Calibri" w:eastAsia="Calibri" w:hAnsi="Calibri" w:cs="Calibri"/>
              <w:b/>
              <w:smallCaps/>
            </w:rPr>
            <w:tab/>
          </w:r>
          <w:r>
            <w:rPr>
              <w:rFonts w:ascii="Calibri" w:eastAsia="Calibri" w:hAnsi="Calibri" w:cs="Calibri"/>
              <w:smallCaps/>
            </w:rPr>
            <w:tab/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ЦЕЛИ И ЗАДАЧИ                                     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 6</w:t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b/>
              <w:u w:val="single"/>
            </w:rPr>
          </w:pPr>
          <w:r>
            <w:rPr>
              <w:rFonts w:ascii="Calibri" w:eastAsia="Calibri" w:hAnsi="Calibri" w:cs="Calibri"/>
              <w:b/>
              <w:u w:val="single"/>
            </w:rPr>
            <w:t xml:space="preserve">КЛЮЧЕВЫЕ СЛОВА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u w:val="single"/>
            </w:rPr>
            <w:t xml:space="preserve">                            </w:t>
          </w:r>
          <w:r>
            <w:rPr>
              <w:rFonts w:ascii="Calibri" w:eastAsia="Calibri" w:hAnsi="Calibri" w:cs="Calibri"/>
              <w:b/>
              <w:u w:val="single"/>
            </w:rPr>
            <w:t>6</w:t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МАТЕРИАЛЫ И МЕТОДЫ ИССЛЕДОВАНИЯ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>7</w:t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Times New Roman" w:eastAsia="Times New Roman" w:hAnsi="Times New Roman" w:cs="Times New Roman"/>
              <w:b/>
              <w:smallCaps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 xml:space="preserve">План эксперимента                                   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mallCaps/>
            </w:rPr>
            <w:t>7</w:t>
          </w:r>
          <w:r>
            <w:rPr>
              <w:rFonts w:ascii="Times New Roman" w:eastAsia="Times New Roman" w:hAnsi="Times New Roman" w:cs="Times New Roman"/>
              <w:b/>
            </w:rPr>
            <w:br/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Создание микрофлюидного устройства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7</w:t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Times New Roman" w:eastAsia="Times New Roman" w:hAnsi="Times New Roman" w:cs="Times New Roman"/>
              <w:b/>
              <w:smallCaps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 xml:space="preserve">Метод флуоресцентной микроскопии  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</w:t>
          </w:r>
          <w:r>
            <w:rPr>
              <w:rFonts w:ascii="Times New Roman" w:eastAsia="Times New Roman" w:hAnsi="Times New Roman" w:cs="Times New Roman"/>
              <w:b/>
              <w:smallCaps/>
            </w:rPr>
            <w:t>15</w:t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Times New Roman" w:eastAsia="Times New Roman" w:hAnsi="Times New Roman" w:cs="Times New Roman"/>
              <w:b/>
              <w:smallCaps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>Метод окрашивания кристаллическим фиолетовым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                                                      15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</w:t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РЕЗУЛЬТАТЫ И ОБСУЖДЕНИЕ           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>16</w:t>
          </w:r>
          <w:r>
            <w:rPr>
              <w:rFonts w:ascii="Calibri" w:eastAsia="Calibri" w:hAnsi="Calibri" w:cs="Calibri"/>
              <w:b/>
              <w:smallCaps/>
            </w:rPr>
            <w:tab/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Times New Roman" w:eastAsia="Times New Roman" w:hAnsi="Times New Roman" w:cs="Times New Roman"/>
              <w:b/>
              <w:smallCaps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 xml:space="preserve">Оценка биосовместимости клеток и тестируемых поверхностей методом флуоресцентной микроскопии 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                                                                                                         16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</w:t>
          </w:r>
        </w:p>
        <w:p w:rsidR="00A91F5C" w:rsidRDefault="001A6FE5">
          <w:pPr>
            <w:tabs>
              <w:tab w:val="right" w:pos="9628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mallCaps/>
            </w:rPr>
            <w:t>Оценка биосовместимости клеток и тестируемых поверхностей методом окрашивания кристаллическим фиолетовым</w:t>
          </w:r>
          <w:r w:rsidR="00334B59">
            <w:rPr>
              <w:rFonts w:ascii="Times New Roman" w:eastAsia="Times New Roman" w:hAnsi="Times New Roman" w:cs="Times New Roman"/>
              <w:b/>
              <w:smallCaps/>
              <w:lang w:val="ru-RU"/>
            </w:rPr>
            <w:t xml:space="preserve">                                                                               19</w:t>
          </w:r>
          <w:r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                                              </w:t>
          </w:r>
          <w:r w:rsidR="00334B59">
            <w:rPr>
              <w:rFonts w:ascii="Times New Roman" w:eastAsia="Times New Roman" w:hAnsi="Times New Roman" w:cs="Times New Roman"/>
              <w:b/>
              <w:smallCaps/>
            </w:rPr>
            <w:t xml:space="preserve">                              </w:t>
          </w:r>
          <w:r>
            <w:rPr>
              <w:rFonts w:ascii="Calibri" w:eastAsia="Calibri" w:hAnsi="Calibri" w:cs="Calibri"/>
              <w:b/>
              <w:smallCaps/>
            </w:rPr>
            <w:tab/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ВЫВОДЫ                                                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 21</w:t>
          </w:r>
          <w:r>
            <w:rPr>
              <w:rFonts w:ascii="Calibri" w:eastAsia="Calibri" w:hAnsi="Calibri" w:cs="Calibri"/>
              <w:b/>
              <w:smallCaps/>
            </w:rPr>
            <w:tab/>
          </w:r>
        </w:p>
        <w:p w:rsidR="00A91F5C" w:rsidRDefault="001A6FE5">
          <w:pPr>
            <w:tabs>
              <w:tab w:val="right" w:pos="9628"/>
            </w:tabs>
            <w:spacing w:before="360" w:after="360"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mallCaps/>
              <w:u w:val="single"/>
            </w:rPr>
            <w:t xml:space="preserve">СПИСОК ЛИТЕРАТУРЫ                                                                                                                                       </w:t>
          </w:r>
          <w:r w:rsidR="00334B59">
            <w:rPr>
              <w:rFonts w:ascii="Calibri" w:eastAsia="Calibri" w:hAnsi="Calibri" w:cs="Calibri"/>
              <w:b/>
              <w:smallCaps/>
              <w:u w:val="single"/>
              <w:lang w:val="ru-RU"/>
            </w:rPr>
            <w:t xml:space="preserve">                       </w:t>
          </w:r>
          <w:r>
            <w:rPr>
              <w:rFonts w:ascii="Calibri" w:eastAsia="Calibri" w:hAnsi="Calibri" w:cs="Calibri"/>
              <w:b/>
              <w:smallCaps/>
              <w:u w:val="single"/>
            </w:rPr>
            <w:t>21</w:t>
          </w:r>
          <w:r>
            <w:rPr>
              <w:rFonts w:ascii="Calibri" w:eastAsia="Calibri" w:hAnsi="Calibri" w:cs="Calibri"/>
              <w:b/>
              <w:smallCaps/>
            </w:rPr>
            <w:tab/>
          </w:r>
        </w:p>
        <w:p w:rsidR="00A91F5C" w:rsidRDefault="001A6FE5">
          <w:pPr>
            <w:spacing w:line="36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end"/>
          </w:r>
        </w:p>
      </w:sdtContent>
    </w:sdt>
    <w:p w:rsidR="00A91F5C" w:rsidRDefault="00A91F5C">
      <w:pPr>
        <w:rPr>
          <w:rFonts w:ascii="Montserrat" w:eastAsia="Montserrat" w:hAnsi="Montserrat" w:cs="Montserrat"/>
          <w:b/>
          <w:sz w:val="24"/>
          <w:szCs w:val="24"/>
          <w:highlight w:val="white"/>
        </w:rPr>
        <w:sectPr w:rsidR="00A91F5C">
          <w:pgSz w:w="11909" w:h="16834"/>
          <w:pgMar w:top="1440" w:right="1440" w:bottom="1440" w:left="1440" w:header="720" w:footer="720" w:gutter="0"/>
          <w:cols w:space="720"/>
        </w:sectPr>
      </w:pPr>
    </w:p>
    <w:p w:rsidR="00A91F5C" w:rsidRDefault="001A6FE5">
      <w:pPr>
        <w:pStyle w:val="1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91F5C" w:rsidRDefault="001A6FE5">
      <w:pPr>
        <w:pStyle w:val="1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4bhwhwhgjxi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Общее понятие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микрофлюидики</w:t>
      </w:r>
      <w:proofErr w:type="spellEnd"/>
    </w:p>
    <w:p w:rsidR="00A91F5C" w:rsidRDefault="001A6FE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– это междисциплинарная область, в которой изучаются поведения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микролитровых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объемов жидкостей.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микрофлюидике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затрагиваются такие ответвления наук, как молекулярная биология, аналитика, микроэлектроника, оттого она является междисциплинарной.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 позволяет проводить манипуляции так, что объемы и размеры затрачиваются в небольшом количестве, а необходимой энергии требуется не так много. Более того подобные манипуляции проводятся с помощью чипов, размер которых всего несколько миллиметров. С помощью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микрофлюидики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можно транспортировать, соединять, разделять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нанолитровые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объемы жидкости вплоть до манипуляций отдельными клетками.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отличие от макросистем, для которых используются довольно толстые трубки,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микрофлюидике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используются чипы, состоящие из тонких дорожек с клапанами и особым рельефом [1].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нужна как для химии, физики, так и для медицины. Например, для визуализации живых клеток, контроля уровня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синтеза лекарств, имитации различных органов (например, сердца), проведения быстрых анализов в пунктах медицинской помощи.</w:t>
      </w:r>
    </w:p>
    <w:p w:rsidR="00A91F5C" w:rsidRDefault="001A6FE5">
      <w:pPr>
        <w:pStyle w:val="1"/>
        <w:spacing w:after="240" w:line="36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5yq68ihm7sho" w:colFirst="0" w:colLast="0"/>
      <w:bookmarkEnd w:id="3"/>
      <w:r>
        <w:rPr>
          <w:highlight w:val="green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Метод флуоресцентной микроскопии</w:t>
      </w:r>
    </w:p>
    <w:p w:rsidR="00A91F5C" w:rsidRDefault="001A6FE5">
      <w:pPr>
        <w:spacing w:after="240" w:line="360" w:lineRule="auto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биохимических реакций вне организма или имитируя работу органа на чипе, как это сделано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устройствах, необходимо учесть влияние формы и материала чипа на объект исследования. Для проведения экспериментов с клетками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биомолекулами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необходимо учесть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материала чипа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реакционную способность материала чипа с продуктами реакции и жизнедеятельности клеток и т.д., при этом функциональные особенности каналов должны сохраниться. Более того, выбор материалов накладывает ограничения на применяемые технологии создания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устройств и условия экспериментов, например, важным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требованием к материалам чипа являются прозрачность и отсутствие флуоресцирующих свойств, так как самым простым методом исследования жизнеспособности клеток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устройстве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флуоресцентный метод, где применяют оптический флуоресцентный микроскоп [2]. С помощью флуоресцентных методов можно максимально быстро и точно проводить оценку состояния клеток, не повреждая их структуру. Более того, флуоресценция дает возможность диагностировать заболевания на ранней стадии, когда концентрация паразитирующих организмов крайне мала, вследствие высокой чувствительности вещества, в чем не может конкурировать колориметрический метод [3]. К тому же колориметрический метод вследствие подготовки серий стандартных растворов увеличивает время проведения и стоимость исследований, чего не наблюдается у флуоресценции. Если брать во внимание электронную микроскопию [4], то для электронной микроскопии необходимо работать с мертвым материалом, иначе образцы разлагаются под пучком, что не подходит для данного исследования</w:t>
      </w:r>
      <w:r>
        <w:rPr>
          <w:rFonts w:ascii="Times New Roman" w:eastAsia="Times New Roman" w:hAnsi="Times New Roman" w:cs="Times New Roman"/>
          <w:color w:val="0E3C68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вышеперечисленных факторов позволяет выбрать только флуоресцентный метод анализа.</w:t>
      </w:r>
    </w:p>
    <w:p w:rsidR="00A91F5C" w:rsidRDefault="001A6FE5">
      <w:pPr>
        <w:pStyle w:val="1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pcwx9esud0x4" w:colFirst="0" w:colLast="0"/>
      <w:bookmarkEnd w:id="4"/>
      <w: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чипа из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полидиметилсилоксана</w:t>
      </w:r>
      <w:proofErr w:type="spellEnd"/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Из опыта медицины и биологии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устройств часто используют стекло, ПДМС и химически инертные полимерные покрытия, для того чтобы минимизировать влияния стенок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устройства на реагенты внутри канала, а также поддерживать жизнеспособность исследуемых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био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-объектов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на протяжении всего эксперимента.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Изготовление чипов из стекла – оказалось наиболее трудоёмкой задачей, так как стеклянные каналы необходимо создавать отдельно для каждого устройства. С другой стороны, ключевыми достоинствами стеклянных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микроканалов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– высокая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химическая инертность устройств, низкий дрейф параметров и долговечность.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Наиболее распространённой технологией микро-обработки стекла является лазерная абляция [5]. Принцип данной технологии заключается в облучении стеклянной подложки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фемтосекундными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лазерными импульсами высокой энергии, которые точечно сублимируют стекло без локального перегрева соседних областей, тем самым позволяя создавать структуры с разрешением близким к длине волны лазерного излучения, а именно 0,7-2 мкм.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Создание чипов из обычного пластика потребует работы с высокотоксичными соединениями и применения мастер-форм, для заливки или установки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термопластавтомата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. Изготовление мастер-форм потребует применять методы фотолитографии [6] или других высокоточных методов обработки керамики и металлов. Достоинствами данной методики является массовость производства таких устройств, гибкость, легкость, дешевизна, хорошая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возможность создания сложных объемных деталей с относительно высокой скоростью, а также возможность модифицировать состав пластика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допантами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для изменения электрофизических свойств пластика.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микроканалов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из сложных полимерных соединений, а в частности из ПДМС, решает проблему работы с высокотоксичными соединениями, хотя и требует создание мастер-форм, но уже меньше ограничений на материал формы для заливки.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Обработка уже твердых полимеризованных соединений на лазерном гравере также имеет свои недостатки в виде осаждения испаренных частиц пластика внутри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микроканалов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тем самым полностью их перекрывая или образовывая токсичные соединения после термической обработки полимера. Данные особенности можно частично решить с помощью технологии лазерной абляции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фемтосекундными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импульсами, для получения высокоточных каналов.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корпусирования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иногда достаточно и низких разрешений потому формирование многослойных чипов с помощью CO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лазера допустимо, если необходимо провести оценочный эксперимент.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br/>
      </w:r>
    </w:p>
    <w:p w:rsidR="00A91F5C" w:rsidRDefault="001A6FE5">
      <w:pPr>
        <w:pStyle w:val="a3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uq6ls146zge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A91F5C" w:rsidRDefault="001A6FE5">
      <w:pPr>
        <w:spacing w:before="240" w:after="24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работы было изучить совместимость материалов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чипа и их физико-химических свойств с клетками для проведения длительных экспериментов с помощью флуоресцентного вещества методом оптической микроскопии.</w:t>
      </w:r>
      <w:r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этого были поставлены следующие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91F5C" w:rsidRDefault="001A6FE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Создать тестовое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устройство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каплегенератор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для локализации одиночных клеток)</w:t>
      </w:r>
    </w:p>
    <w:p w:rsidR="00A91F5C" w:rsidRDefault="001A6FE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Вырастить культуру мутантных клеток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Esherichia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 флуоресцентным белком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Tomato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среде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F5C" w:rsidRDefault="001A6FE5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Визуальная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клеток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устройства с помощью различных методов:</w:t>
      </w:r>
    </w:p>
    <w:p w:rsidR="00A91F5C" w:rsidRDefault="001A6FE5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метода флуоресцентной микроскопии</w:t>
      </w:r>
    </w:p>
    <w:p w:rsidR="00A91F5C" w:rsidRDefault="001A6FE5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метода окрашивания красителем кристаллическим фиолетовым</w:t>
      </w:r>
    </w:p>
    <w:p w:rsidR="00A91F5C" w:rsidRDefault="001A6FE5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wh9ug5s7e1xs" w:colFirst="0" w:colLast="0"/>
      <w:bookmarkEnd w:id="6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КЛЮЧЕВЫЕ СЛОВА</w:t>
      </w:r>
    </w:p>
    <w:p w:rsidR="00A91F5C" w:rsidRDefault="001A6FE5">
      <w:pPr>
        <w:spacing w:line="360" w:lineRule="auto"/>
        <w:ind w:firstLine="708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полидиметилсилоксан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микрофлюидные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устройства, оптическая микроскопия,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A91F5C" w:rsidRDefault="001A6FE5">
      <w:pPr>
        <w:pStyle w:val="a3"/>
        <w:spacing w:line="360" w:lineRule="auto"/>
        <w:ind w:firstLine="708"/>
        <w:jc w:val="center"/>
        <w:rPr>
          <w:sz w:val="26"/>
          <w:szCs w:val="26"/>
        </w:rPr>
      </w:pPr>
      <w:bookmarkStart w:id="7" w:name="_bawq8pp3kkb1" w:colFirst="0" w:colLast="0"/>
      <w:bookmarkEnd w:id="7"/>
      <w:r>
        <w:rPr>
          <w:sz w:val="26"/>
          <w:szCs w:val="26"/>
        </w:rPr>
        <w:br/>
      </w:r>
    </w:p>
    <w:p w:rsidR="00A91F5C" w:rsidRDefault="001A6FE5">
      <w:pPr>
        <w:pStyle w:val="a3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b3ew1vrkncd5" w:colFirst="0" w:colLast="0"/>
      <w:bookmarkEnd w:id="8"/>
      <w:r>
        <w:rPr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И МЕТОДЫ</w:t>
      </w:r>
    </w:p>
    <w:p w:rsidR="00A91F5C" w:rsidRDefault="00A91F5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F5C" w:rsidRDefault="001A6FE5">
      <w:pPr>
        <w:pStyle w:val="1"/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yweoitiepe3v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эксперимента</w:t>
      </w:r>
    </w:p>
    <w:p w:rsidR="00A91F5C" w:rsidRDefault="001A6FE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EA9999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оценки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устройства необходимо в заданные интервалы времени наблюдать за изменением скорости роста бактериальных клеток на поверхностях чипа, и фиксировать их количество с использованием различных методов визуализации.</w:t>
      </w:r>
    </w:p>
    <w:p w:rsidR="00A91F5C" w:rsidRDefault="001A6FE5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undfytgpclo3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устройства</w:t>
      </w:r>
    </w:p>
    <w:p w:rsidR="00A91F5C" w:rsidRDefault="001A6FE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Мастер-формы обусловливают структуру МФЧ, форма кремниевой пластины инвертировано повторяется топологией чипа, формируя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микроканалы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месте выступов. Возможность неоднократной заливки и отверждения полимера - определяющее преимущество такой технологии [7].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Создание мастер-формы является ключевым этапом создания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устройства. Существует множество методов создания таких мастер-форм: механообработка, лазерная абляция, трафаретная печать, 3D печать и другие. Все методы имеют свои достоинства и недостатки, например, электроэрозионная обработка [8] - наиболее простая, но имеет низкую масштабируемость, большой расход оборудования, требует последующую обработку и обладает низким пространственным разрешением, не предоставляющим возможности изготавливать устройства менее 10 мкм. Существенное ограничение по пространственному разрешению имеет также и 3D печать. Метод лазерной абляции значительно превалирует над большинством предыдущих технологий для создания МФЧ, однако при любых обстоятельствах уступает более сложной фотолитографии в пространственном разрешении и в масштабируемости производства. Следовательно, фотолитография наиболее подходит для создания микро-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наноразмерных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 с высокой повторяемостью.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Технологический маршрут изготовления мастер-форм из кремниевых пластин с помощью метода фотолитографии можно разделить на 2 этапа: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формирование фотошаблона (рисунок 1) и создание топологии на кремниевой пластине (рисунок 3).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оптической фотолитографии для осуществления процесса формирования топологии на фотошаблоне (ПХФ 127х127х2.3 Ф1-0.1 А, Зеленоград) требуется перенести рисунок, который будет служить основой для создания будущей структуры. Для выполнения данной литографической операции используется сканирующий лазерный литограф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PicoMaster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 который с помощью лазерного луча длиной волны λ=405 облучает только определенные участки.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рисунке б) изображен этап проявления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фотомаски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Для проведения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проявительной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операции с использованием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S1813 применяется щелочной проявитель Z726, который удаляет только экспонированные участки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Процесс проявления осуществляется погружением фотошаблона в раствор проявителя на протяжении 20 секунд, после чего остатки удаленного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Z726 смываются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деионизованной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водой и сушатся азотом. После этого фотошаблон снова погружается в свежий раствор проявителя Z726 на 10 секунд, с последующим этапом отмывки.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Полученные окна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открывают подслои хрома, которые можно удалить с помощью смеси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травителя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хрома (NH4)2Ce(NO3)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6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HClO4 : H2O в пропорциях 10,9% : 4,25% : 85,85%. Хром, защищенный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не подвергается эрозии, что позволяет локально удалять слой хрома даже при общем погружении пластины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травитель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Этот процесс занимает 2 минуты; затем пластину не высушивая промывают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деионизированной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водой и сушат азотом.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Изготовленный фотошаблон содержит прозрачные области, где нет хрома, что пропускает ультрафиолетовое излучение и может использоваться для оптической литографии через фотошаблон.</w:t>
      </w:r>
    </w:p>
    <w:p w:rsidR="00A91F5C" w:rsidRDefault="00A91F5C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а)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855360"/>
            <wp:effectExtent l="0" t="0" r="0" b="0"/>
            <wp:docPr id="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5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862767"/>
            <wp:effectExtent l="0" t="0" r="0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62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856605"/>
            <wp:effectExtent l="0" t="0" r="0" b="0"/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56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Рис.№ 1 Формирование фотошаблона.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создания шаблона для фотолитографии (рисунок 2), необходимо подготовить монокристаллическую кремниевую пластину с ориентацией кристаллов (100) для выполнения процедуры фотолитографии. Этот этап включает очистку поверхности подложки, за которой следует нанесение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силана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(рисунок 3 (а)) для улучшения гидрофобности и равномерного распределения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2495550" cy="30861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08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Рис.№ 2 Фотошаблон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каплегенератора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 вытравленным хромом, для последующего экспонирования кремниевых пластин.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603429"/>
            <wp:effectExtent l="0" t="0" r="0" b="0"/>
            <wp:docPr id="1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03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799009"/>
            <wp:effectExtent l="0" t="0" r="0" b="0"/>
            <wp:docPr id="29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99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79920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9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г)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798060"/>
            <wp:effectExtent l="0" t="0" r="0" b="0"/>
            <wp:docPr id="1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98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653238"/>
            <wp:effectExtent l="0" t="0" r="0" b="0"/>
            <wp:docPr id="2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53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е)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160000" cy="545392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45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Рис.№ 3 Создание топологии на кремниевой пластине.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 первом этапе пластину погружают в раствор пираньи (H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:H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SO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) в соотношении 1:3 и выдерживают в нем в течение 5 минут для удаления органических соединений.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После очистки в растворе пираньи кремниевую подложку промывают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деионизированной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водой. Чтобы улучшить однородность покрытия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важно придать гидрофобные свойства поверхности стекла. Для этого монокристаллического кремния обрабатывают паром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гексаметилдисилазана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(ГДМС) на установке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силанизации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Hotplate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SAWATEC HP-200 HDMS). 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Следующий технологический этап (рисунок 3, б) – нанесение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ФП-25 (ФРАСТ-М), который приготовляется с помощью центрифуги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Coater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FRATTEC (рисунок 4). Формируемая толщина 5 мкм. Скорость вращения 3000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об./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мин; длительность центрифугирования 120 секунд.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задубливается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сразу с помощью нагревательной плиты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HotPlate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Sawatec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HP-200, рисунок 5) при температуре 130 ºC в течение 120 секунд.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3019425" cy="1809750"/>
            <wp:effectExtent l="0" t="0" r="0" b="0"/>
            <wp:docPr id="1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Рис.№ 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Спиннер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Нанесение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методом центрифугирования на установке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Coater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SAWATEC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lastRenderedPageBreak/>
        <w:drawing>
          <wp:inline distT="114300" distB="114300" distL="114300" distR="114300">
            <wp:extent cx="2857500" cy="375285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52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Рис.№ 5 Задубливание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нагревательной плите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HotPlate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SAWATEC для удаления остатков растворителя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его отверждения.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Микроструктура изготавливается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планарно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от нижнего слоя структуры к самому верхнему. Первый для формирования - слой разводки и контактных площадок (на поверхности). Второй –  экспонирование УФ лампой стеклянной подложки с нанесенным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изготовленный фотошаблон с топологией участков дорожек и контактов с помощью установки экспонирования и совмещения фотошаблонов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NxQ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4000. Длительность экспонирования 10 секунд; мощность УФ лампы 350 Вт. Экспонирование производится в контактном режиме.</w:t>
      </w: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химическом шкафу (STROZA)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удаляют в химической ванне с помощью проявителя УПФ - 1Б, ФРАСТ–М. На засвеченной области остается фоторезистивная маска и через 20 секунд смывается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деионизированной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водой. Затем кремний травится при помощи установки плазмохимического травления —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Multipurpose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Plasma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Etcher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OxfordPlacel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1. Плазмохимическое травление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производилось 3-х стадийным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Bosch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Process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(3-х стадийный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Bosh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project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рисунок 6).</w:t>
      </w:r>
    </w:p>
    <w:p w:rsidR="00A91F5C" w:rsidRDefault="00A91F5C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1F5C" w:rsidRDefault="001A6FE5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609850" cy="2076450"/>
            <wp:effectExtent l="0" t="0" r="0" b="0"/>
            <wp:docPr id="3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Рис.№ 6 1) Пластина со сформированной маской 2) изотропное травление с помощью SF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3) пассивация с помощью C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4) анизотропное травление с помощью разряженного SF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5) изотропное травление с помощью SF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6) повторение 3,4 и 5 пунктов до получение необходимой глубины канала.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В среднем, при данных параметрах травления, скорость удаления кремния за один повтор цикла составляет около 700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Однако, с увеличением глубины травления, скорость процесса снижается. Следовательно, для достижения высоты 100 мкм оттиска структуры было необходимо провести 140 циклов.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Далее, остатки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металлов удаляются с использованием ацетона или специального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снимателя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Для процесса удаления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фоторезиста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ацетоном затрачивалось примерно 5 минут. После этого, без допуска высыхания, пластина промывалась потоком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деионизованной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воды.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подготовке мастер-формы, она размещалась в чашке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петри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которую устанавливался резервуар для литья. Затем, в форму вливалась перемешанная и дегазированная смесь мономера ПДМС и отвердителя в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соотношении 10:1. После этого происходило запекание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термошкафу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при температуре 80 ºC в течение 2,5 часов (рисунок 7).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Наконец, готовые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чипы нарезались скальпелем на блоки, как показано на рисунке 8. 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411472" cy="1374084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472" cy="1374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2524125" cy="866775"/>
            <wp:effectExtent l="0" t="0" r="0" b="0"/>
            <wp:docPr id="2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Рис.№ 7 Получение канала в ПДМС </w:t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114300" distB="114300" distL="114300" distR="114300">
            <wp:extent cx="3419475" cy="3238500"/>
            <wp:effectExtent l="0" t="0" r="0" b="0"/>
            <wp:docPr id="2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23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Рис.№ 8 Пример слоя из ПДМС с каналами для создания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каплегенератора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A91F5C" w:rsidRDefault="001A6FE5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Путем плазмохимической активации склеиваются полученные блоки из ПДМС с другими слоями ПДМС или с тонкими структурами стекла. Таким образом получается идеально чистый чип,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ковалентно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соединенный с другим слоем ПДМС или со стеклом. Такой чип был использован в эксперименте.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Далее, внутрь чипа вводится 0.4 мл питательной среды с мутантными клетками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с флуоресцентным белком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Tomato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после чего он остается для дальнейшей культивации внутри такого функционального канала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устройства как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каплегенератор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1F5C" w:rsidRDefault="001A6FE5">
      <w:pPr>
        <w:pStyle w:val="1"/>
        <w:spacing w:before="24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n2uh2c5u71un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>Метод флуоресцентной микроскопии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сравнительного анализа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различных материалов была собрана тест кювета, состоящий из покровного стекла толщиной 130 мкм и слоя тестового образца, которые были разделены резервуаром, сформированным из 3М скотча, толщиной 130 мкм. В качестве тестовых образцов использовались PDMS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Sylgard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184, ПММА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Plexiglass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толщиной 2мм, а также покровное стекло толщиной 130 мкм.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резервуар вводится 100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мкл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среды с мутантными клетками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с флуоресцентным белком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Tomato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содержащей 10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клеток/мл, после чего он закрывается покровным стеклом, с целью минимизировать изменение объема среды за счет испарения или растекания капли.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Измерения количества клеток производились спустя 1 час и спустя 24 часа с помощью программы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Fiji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A91F5C" w:rsidRDefault="001A6FE5">
      <w:pPr>
        <w:pStyle w:val="1"/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gq916q7cf4dk" w:colFirst="0" w:colLast="0"/>
      <w:bookmarkEnd w:id="12"/>
      <w:r>
        <w:rPr>
          <w:rFonts w:ascii="Times New Roman" w:eastAsia="Times New Roman" w:hAnsi="Times New Roman" w:cs="Times New Roman"/>
          <w:b/>
          <w:sz w:val="28"/>
          <w:szCs w:val="28"/>
        </w:rPr>
        <w:t>Метод окрашивания кристаллическим фиолетовым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Способность красителя связываться с бактериальными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клетками  позволяет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оценить степень роста клеточной культуры на различных поверхностях.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 чашки Петри (диаметр 3,5 см) вносили образцы PDMS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Sylgard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184 и ПММА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Plexiglass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(толщина 2мм), предварительно нарезав примерно 1,5 х 2 см. В каждую чашку Петри помещали по 3 тест-образца.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Готовили культуру клеток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E.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питательном бульоне (ГРМ-бульон) в концентрации 10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клеток/мл. Чашки Петри заливали готовой микробной суспензией и оставляли инкубировать в термостате при температуре 37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С на 1, 2 и 3 часа.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 окончанию инкубации тест-образец промывали дистиллированной водой и добавляли по 1-2 капли красителя 0,1% кристаллического фиолетового. Образцы инкубировали в течение 15 - 30 минут.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После связывания красителя остатки смывали дистиллированной водой и высушивали на воздухе. Результаты роста фиксировали с помощью оптического светового микроскопа.</w:t>
      </w:r>
    </w:p>
    <w:p w:rsidR="00A91F5C" w:rsidRDefault="001A6FE5">
      <w:pPr>
        <w:pStyle w:val="a3"/>
        <w:spacing w:before="24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ck2c01jjrif4" w:colFirst="0" w:colLast="0"/>
      <w:bookmarkEnd w:id="13"/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И ОБСУЖДЕНИЕ</w:t>
      </w:r>
    </w:p>
    <w:p w:rsidR="00A91F5C" w:rsidRDefault="00A91F5C"/>
    <w:p w:rsidR="00A91F5C" w:rsidRDefault="001A6FE5">
      <w:pPr>
        <w:pStyle w:val="1"/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14" w:name="_k07tajqd79le" w:colFirst="0" w:colLast="0"/>
      <w:bookmarkEnd w:id="14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клеток и тестируемых поверхностей методом флуоресцентной микроскопии</w:t>
      </w:r>
    </w:p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При наблюдении в течение 1 часа рост клеток был немного более интенсивным на поверхности ПДМС и составило 204 клетки (рисунок 9, а) по сравнению с ПММА - 196 клетки (рисунок 9, б). По прошествии 24 часов разница увеличилась, и на ПММА наблюдалось 12735 клеток, тогда как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ПДМС  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14248 клеток (рисунки 10 и 11). </w:t>
      </w: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а)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2520000" cy="1528258"/>
            <wp:effectExtent l="0" t="0" r="0" b="0"/>
            <wp:docPr id="1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5"/>
                    <a:srcRect l="1578" t="1059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20000" cy="1528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б)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2520000" cy="1518675"/>
            <wp:effectExtent l="0" t="0" r="0" b="0"/>
            <wp:docPr id="4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26"/>
                    <a:srcRect t="975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1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Рис.№ 9 Флуоресцентная микроскопия клеток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coli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окрашенных красителем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Tomato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спустя 1 час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поверхности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а) ПДМС б) ПММА</w:t>
      </w:r>
    </w:p>
    <w:p w:rsidR="00A91F5C" w:rsidRDefault="00A91F5C">
      <w:pPr>
        <w:spacing w:before="24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>а)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4500000" cy="2700000"/>
            <wp:effectExtent l="0" t="0" r="0" b="0"/>
            <wp:docPr id="20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б)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4500000" cy="2700000"/>
            <wp:effectExtent l="0" t="0" r="0" b="0"/>
            <wp:docPr id="5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jc w:val="center"/>
      </w:pPr>
      <w:r>
        <w:t>в)</w:t>
      </w:r>
      <w:r>
        <w:rPr>
          <w:noProof/>
          <w:lang w:val="ru-RU"/>
        </w:rPr>
        <w:drawing>
          <wp:inline distT="114300" distB="114300" distL="114300" distR="114300">
            <wp:extent cx="2762250" cy="136207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Рис. 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а)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Флуоресцентная микроскопия клеток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coli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окрашенных красителем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Tomato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спустя 24 часа на поверхности ПММА. б) определение границ отдельных клеток в) Пересчет количества клеток</w:t>
      </w:r>
    </w:p>
    <w:p w:rsidR="00A91F5C" w:rsidRDefault="00A91F5C">
      <w:pPr>
        <w:jc w:val="center"/>
      </w:pP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а) 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4500000" cy="2700000"/>
            <wp:effectExtent l="0" t="0" r="0" b="0"/>
            <wp:docPr id="27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б) 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4500000" cy="2700000"/>
            <wp:effectExtent l="0" t="0" r="0" b="0"/>
            <wp:docPr id="3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в) </w:t>
      </w:r>
      <w:r>
        <w:rPr>
          <w:rFonts w:ascii="Times New Roman" w:eastAsia="Times New Roman" w:hAnsi="Times New Roman" w:cs="Times New Roman"/>
          <w:noProof/>
          <w:sz w:val="26"/>
          <w:szCs w:val="26"/>
          <w:highlight w:val="white"/>
          <w:lang w:val="ru-RU"/>
        </w:rPr>
        <w:drawing>
          <wp:inline distT="114300" distB="114300" distL="114300" distR="114300">
            <wp:extent cx="2638425" cy="1352550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F5C" w:rsidRDefault="001A6FE5">
      <w:pPr>
        <w:spacing w:before="24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Рис. №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11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а)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Флуоресцентная микроскопия клеток 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coli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окрашенных красителем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Tomato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спустя 24 часа на поверхности ПДМС. б) определение границ отдельных клеток вблизи поверхности ПДМС в) Пересчет количества клеток</w:t>
      </w:r>
    </w:p>
    <w:p w:rsidR="00A91F5C" w:rsidRDefault="00A91F5C"/>
    <w:p w:rsidR="00A91F5C" w:rsidRDefault="001A6FE5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Мутантные клетки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не дали достоверных результатов, поскольку в результате обработки флуоресцентным красителем клетки стали медленнее расти, или потеряли свойство активно делиться. Однако преимуществом данного метода является высокая чувствительность и возможность определять количество клеток, выросших на поверхностях.</w:t>
      </w:r>
    </w:p>
    <w:p w:rsidR="00A91F5C" w:rsidRDefault="001A6FE5">
      <w:pPr>
        <w:pStyle w:val="1"/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15" w:name="_8rznivsuha93" w:colFirst="0" w:colLast="0"/>
      <w:bookmarkEnd w:id="1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клеток и тестируемых поверхностей методом окрашивания кристаллическим фиолетовым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роста клеток на поверхностях зависит от множества факторов – типа поверхности, её физических (гладкость или шероховатость), химических, антимикробных свойств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др..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Кроме того, от вида микроорганизма также зависят скорость размножения и изменения клеточного метаболизма на поверхностях.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эксперимента было установлено, что рост культур наблюдался на всех тестируемых образцах (рис. 12 и рис. 13). </w:t>
      </w:r>
    </w:p>
    <w:tbl>
      <w:tblPr>
        <w:tblStyle w:val="a5"/>
        <w:tblpPr w:leftFromText="180" w:rightFromText="180" w:topFromText="180" w:bottomFromText="180" w:vertAnchor="text" w:tblpX="67"/>
        <w:tblW w:w="86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20"/>
        <w:gridCol w:w="2910"/>
      </w:tblGrid>
      <w:tr w:rsidR="00A91F5C">
        <w:trPr>
          <w:trHeight w:val="253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114300" distB="114300" distL="114300" distR="114300">
                  <wp:extent cx="1695450" cy="17018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0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114300" distB="114300" distL="114300" distR="114300">
                  <wp:extent cx="1657350" cy="1714500"/>
                  <wp:effectExtent l="0" t="0" r="0" b="0"/>
                  <wp:docPr id="2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714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ru-RU"/>
              </w:rPr>
              <w:drawing>
                <wp:inline distT="114300" distB="114300" distL="114300" distR="114300">
                  <wp:extent cx="1714500" cy="1727200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2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5C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час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часа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bottom w:w="0" w:type="dxa"/>
            </w:tcMar>
          </w:tcPr>
          <w:p w:rsidR="00A91F5C" w:rsidRDefault="001A6FE5">
            <w:pPr>
              <w:spacing w:before="240" w:line="36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 часа</w:t>
            </w:r>
          </w:p>
        </w:tc>
      </w:tr>
    </w:tbl>
    <w:p w:rsidR="00A91F5C" w:rsidRDefault="001A6FE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 № 12 Рост E.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через 1 – 3 часа на образце из полиметилметакрилата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культивировании на поверхности из полиметилметакрилата (рис. 12) на всех этапах клеточная культура медленно росла, из чего следует, что данный образец замедляет рост данного микроорганизма.</w:t>
      </w:r>
    </w:p>
    <w:tbl>
      <w:tblPr>
        <w:tblStyle w:val="a6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880"/>
        <w:gridCol w:w="3045"/>
      </w:tblGrid>
      <w:tr w:rsidR="00A91F5C">
        <w:trPr>
          <w:trHeight w:val="2505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r>
              <w:rPr>
                <w:noProof/>
                <w:lang w:val="ru-RU"/>
              </w:rPr>
              <w:lastRenderedPageBreak/>
              <w:drawing>
                <wp:inline distT="114300" distB="114300" distL="114300" distR="114300">
                  <wp:extent cx="1743075" cy="1727200"/>
                  <wp:effectExtent l="0" t="0" r="0" b="0"/>
                  <wp:docPr id="2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2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695450" cy="1739900"/>
                  <wp:effectExtent l="0" t="0" r="0" b="0"/>
                  <wp:docPr id="7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3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800225" cy="1689100"/>
                  <wp:effectExtent l="0" t="0" r="0" b="0"/>
                  <wp:docPr id="31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8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5C">
        <w:trPr>
          <w:trHeight w:val="36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час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часа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1F5C" w:rsidRDefault="001A6FE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часа</w:t>
            </w:r>
          </w:p>
        </w:tc>
      </w:tr>
    </w:tbl>
    <w:p w:rsidR="00A91F5C" w:rsidRDefault="001A6FE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Рис. № 13 Рост E.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через 1 – 3 часа на ПДМС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отличие от полиметилметакрилата наиболее активный рост наблюдался на ПДМС. Можно отметить, что клетки спустя час начали образовывать небольшие скопления, а спустя 3 часа стали собираться в крупный конгломерат клеток. Пористость ПДМС позволила клетками E.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лучше закрепиться на поверхности, следовательно, на данной поверхности могут образовываться также биологические плёнки – сообщества клеток, закрепленных на поверхности и, защищенные собственным белковым матриксом.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 окрашивания кристаллическим фиолетовым позволил быстро и просто визуализировать плотность выросших клеток.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Опыты, проведенные с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эукариотическими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прокариотическими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клетками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не только позволили показать степень и скорость роста клеток на различных поверхностях, но и позволили сделать вывод о методах оценки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поверхностей. </w:t>
      </w:r>
    </w:p>
    <w:p w:rsidR="00A91F5C" w:rsidRDefault="001A6FE5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Использованные тест объекты представляют собой большой интерес для дальнейшего глубокого изучения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биосовместимости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1F5C" w:rsidRDefault="00A91F5C">
      <w:pPr>
        <w:spacing w:before="240" w:after="24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1F5C" w:rsidRDefault="001A6FE5">
      <w:pPr>
        <w:pStyle w:val="a3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_d2vd9vb87wte" w:colFirst="0" w:colLast="0"/>
      <w:bookmarkEnd w:id="16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ВЫВОДЫ</w:t>
      </w:r>
    </w:p>
    <w:p w:rsidR="00A91F5C" w:rsidRDefault="001A6FE5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Было создано тестовое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микрофлюидное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устройство, способное локализовать одиночные клетки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каплегенератор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A91F5C" w:rsidRDefault="001A6FE5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Культивирование клеток на поверхностях из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полидиметилсилоксана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(ПДМС) и полиметилметакрилата показало их биологическую совместимость с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coli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A91F5C" w:rsidRDefault="001A6FE5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ПДМС показал более высокие показатели роста клеток, что указывает на более подходящие условия для клеточного роста.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1F5C" w:rsidRDefault="001A6FE5">
      <w:pPr>
        <w:pStyle w:val="a3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45luow4u1qlv" w:colFirst="0" w:colLast="0"/>
      <w:bookmarkEnd w:id="17"/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A91F5C" w:rsidRDefault="001A6FE5">
      <w:pPr>
        <w:spacing w:before="24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Кухтевич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И. В.,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Евстрапов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А. А.,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Букатин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А. С. (2013).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Микрофлюидные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 устройства для исследований клеток (обзор). Научное приборостроение,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highlight w:val="white"/>
        </w:rPr>
        <w:t>23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(4), 66-75.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br/>
        <w:t xml:space="preserve">2.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Барский, В. Е., Егоров, Е. Е., Венгеров, Ю. Ю., Мирзабеков, А. Д. (2002). Флуоресцентный микроскоп.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br/>
        <w:t xml:space="preserve">3.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Билько, М. И. (1972). Обзор основных методов и характеристик приборов для измерения мощности.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Radiotekhnika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, (23), 7-11.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br/>
        <w:t xml:space="preserve">4.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Ищенко, А. А., Асеев, С. А.,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Баграташвили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, В. Н., Панченко, В. Я., Рябов, Е. А. (2014). Сверхбыстрая электронная дифракция и электронная микроскопия: современное состояние и перспективы. Успехи физических наук, 184(7), 681-722.</w:t>
      </w:r>
    </w:p>
    <w:p w:rsidR="00A91F5C" w:rsidRDefault="001A6FE5">
      <w:pPr>
        <w:spacing w:before="24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Иногамов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Н. А., Петров, Ю. В., Хохлов, В. А.,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Жаховский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В. В. (2020). Лазерная абляция: физические представления и приложения (обзор). Теплофизика высоких температур, </w:t>
      </w:r>
      <w:r>
        <w:rPr>
          <w:rFonts w:ascii="Times New Roman" w:eastAsia="Times New Roman" w:hAnsi="Times New Roman" w:cs="Times New Roman"/>
          <w:i/>
          <w:color w:val="222222"/>
          <w:sz w:val="26"/>
          <w:szCs w:val="26"/>
          <w:highlight w:val="white"/>
        </w:rPr>
        <w:t>58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(4), 689-706.</w:t>
      </w:r>
    </w:p>
    <w:p w:rsidR="00A91F5C" w:rsidRDefault="001A6FE5">
      <w:pPr>
        <w:spacing w:before="240" w:line="360" w:lineRule="auto"/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6. Афанасьев, И. В., Дроздов, М. С. (2020). Обзор методов литографии, DIP-PEN литография.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Modern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Science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, (6-2), 206-209.</w:t>
      </w:r>
    </w:p>
    <w:p w:rsidR="00A91F5C" w:rsidRDefault="001A6FE5">
      <w:pPr>
        <w:spacing w:before="240" w:line="360" w:lineRule="auto"/>
        <w:rPr>
          <w:rFonts w:ascii="Times New Roman" w:eastAsia="Times New Roman" w:hAnsi="Times New Roman" w:cs="Times New Roman"/>
          <w:sz w:val="33"/>
          <w:szCs w:val="33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lastRenderedPageBreak/>
        <w:t xml:space="preserve">7.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Шишанов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М. В., Герман, К. Х., Большаков, И. А.,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Досов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 xml:space="preserve">, К. А., Морозов, Н. В.,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Яшунин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, Д. В. (2023). МОДЕЛИРОВАНИЕ ПРОТОЧНЫХ МИКРОРЕАКТОРОВ. Современные наукоемкие технологии. Региональное приложение, (3 (75)), 97-106.</w:t>
      </w:r>
    </w:p>
    <w:p w:rsidR="00A91F5C" w:rsidRDefault="001A6FE5">
      <w:pPr>
        <w:spacing w:before="240" w:line="360" w:lineRule="auto"/>
        <w:rPr>
          <w:rFonts w:ascii="Calibri" w:eastAsia="Calibri" w:hAnsi="Calibri" w:cs="Calibri"/>
          <w:b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8.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highlight w:val="white"/>
        </w:rPr>
        <w:t>Григорьев, А. С. (2022). ОСОБЕННОСТИ СОВРЕМЕННОЙ ЭЛЕКТРОЭРОЗИОННОЙ ОБРАБОТКИ. НАУКА, ИННОВАЦИИ И ТЕХНОЛОГИИ: ОТ ИДЕЙ К ВНЕДРЕНИЮ, 356-358.</w:t>
      </w:r>
    </w:p>
    <w:sectPr w:rsidR="00A91F5C">
      <w:pgSz w:w="11909" w:h="16834"/>
      <w:pgMar w:top="1440" w:right="1440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BE" w:rsidRDefault="00EE04BE">
      <w:pPr>
        <w:spacing w:line="240" w:lineRule="auto"/>
      </w:pPr>
      <w:r>
        <w:separator/>
      </w:r>
    </w:p>
  </w:endnote>
  <w:endnote w:type="continuationSeparator" w:id="0">
    <w:p w:rsidR="00EE04BE" w:rsidRDefault="00EE0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F5C" w:rsidRDefault="001A6FE5">
    <w:pPr>
      <w:jc w:val="right"/>
    </w:pPr>
    <w:r>
      <w:fldChar w:fldCharType="begin"/>
    </w:r>
    <w:r>
      <w:instrText>PAGE</w:instrText>
    </w:r>
    <w:r>
      <w:fldChar w:fldCharType="separate"/>
    </w:r>
    <w:r w:rsidR="00F647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BE" w:rsidRDefault="00EE04BE">
      <w:pPr>
        <w:spacing w:line="240" w:lineRule="auto"/>
      </w:pPr>
      <w:r>
        <w:separator/>
      </w:r>
    </w:p>
  </w:footnote>
  <w:footnote w:type="continuationSeparator" w:id="0">
    <w:p w:rsidR="00EE04BE" w:rsidRDefault="00EE04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1C3F"/>
    <w:multiLevelType w:val="multilevel"/>
    <w:tmpl w:val="CAC46F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40749"/>
    <w:multiLevelType w:val="multilevel"/>
    <w:tmpl w:val="5D04D0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2AB6096"/>
    <w:multiLevelType w:val="multilevel"/>
    <w:tmpl w:val="26CE00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5C"/>
    <w:rsid w:val="001A6FE5"/>
    <w:rsid w:val="00334B59"/>
    <w:rsid w:val="00713BF0"/>
    <w:rsid w:val="0086048D"/>
    <w:rsid w:val="00A91F5C"/>
    <w:rsid w:val="00EE04BE"/>
    <w:rsid w:val="00F6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FF18"/>
  <w15:docId w15:val="{3DDA4972-E94F-4F21-A5DD-28C0FFF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Veronika</dc:creator>
  <cp:lastModifiedBy>Veronika Veronika</cp:lastModifiedBy>
  <cp:revision>5</cp:revision>
  <dcterms:created xsi:type="dcterms:W3CDTF">2024-02-19T16:18:00Z</dcterms:created>
  <dcterms:modified xsi:type="dcterms:W3CDTF">2025-02-09T11:13:00Z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728284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