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  <w:r w:rsidRPr="006831BD">
        <w:rPr>
          <w:rFonts w:ascii="Times New Roman" w:hAnsi="Times New Roman"/>
          <w:sz w:val="28"/>
          <w:szCs w:val="28"/>
        </w:rPr>
        <w:t>Министерство просвещения Российской Федерации</w:t>
      </w: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Государственное учреждение образования</w:t>
      </w:r>
      <w:r>
        <w:rPr>
          <w:rFonts w:ascii="Times New Roman" w:eastAsia="Times New Roman" w:hAnsi="Times New Roman"/>
          <w:sz w:val="28"/>
          <w:szCs w:val="28"/>
          <w:lang w:val="be-BY"/>
        </w:rPr>
        <w:t xml:space="preserve"> «Средняя школа №162 г. Минска»,</w:t>
      </w: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35AC5" w:rsidRPr="00AE1A74" w:rsidRDefault="00F35AC5" w:rsidP="00F35AC5">
      <w:pPr>
        <w:pStyle w:val="3"/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 w:val="0"/>
          <w:bCs w:val="0"/>
          <w:color w:val="365F91" w:themeColor="accent1" w:themeShade="BF"/>
          <w:sz w:val="28"/>
          <w:szCs w:val="28"/>
        </w:rPr>
      </w:pPr>
      <w:r w:rsidRPr="00AE1A7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VI Международный конкурс исследовательских работ школьников "</w:t>
      </w:r>
      <w:proofErr w:type="spellStart"/>
      <w:r w:rsidRPr="00AE1A7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Research</w:t>
      </w:r>
      <w:proofErr w:type="spellEnd"/>
      <w:r w:rsidRPr="00AE1A7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AE1A7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start</w:t>
      </w:r>
      <w:proofErr w:type="spellEnd"/>
      <w:r w:rsidRPr="00AE1A7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" 2024/2025</w:t>
      </w: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F35AC5" w:rsidRDefault="00F35AC5" w:rsidP="00F35AC5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Смерчи в Беларуси: редкость или закономерность</w:t>
      </w: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jc w:val="center"/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Выполнил: Лаппо Полина Ивановна</w:t>
      </w:r>
    </w:p>
    <w:p w:rsidR="00F35AC5" w:rsidRDefault="00F35AC5" w:rsidP="00F35AC5">
      <w:pPr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 9 «Б»  класса</w:t>
      </w:r>
    </w:p>
    <w:p w:rsidR="00F35AC5" w:rsidRDefault="00F35AC5" w:rsidP="00F35A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  <w:r w:rsidRPr="001F3ED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Мартинчик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Ивановна</w:t>
      </w:r>
    </w:p>
    <w:p w:rsidR="00F35AC5" w:rsidRDefault="00F35AC5" w:rsidP="00F35AC5">
      <w:pPr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географии</w:t>
      </w:r>
    </w:p>
    <w:p w:rsidR="00F35AC5" w:rsidRDefault="00F35AC5" w:rsidP="00F35AC5">
      <w:pPr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rPr>
          <w:rFonts w:ascii="Times New Roman" w:hAnsi="Times New Roman"/>
          <w:sz w:val="28"/>
          <w:szCs w:val="28"/>
        </w:rPr>
      </w:pPr>
    </w:p>
    <w:p w:rsidR="00F35AC5" w:rsidRDefault="00F35AC5" w:rsidP="00F35AC5">
      <w:pPr>
        <w:rPr>
          <w:rFonts w:ascii="Times New Roman" w:hAnsi="Times New Roman"/>
          <w:sz w:val="28"/>
          <w:szCs w:val="28"/>
        </w:rPr>
      </w:pPr>
    </w:p>
    <w:p w:rsidR="00F35AC5" w:rsidRPr="006831BD" w:rsidRDefault="00F35AC5" w:rsidP="00F35A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</w:t>
      </w:r>
    </w:p>
    <w:p w:rsidR="00CC094C" w:rsidRDefault="00CC094C" w:rsidP="00F35AC5">
      <w:pPr>
        <w:spacing w:line="240" w:lineRule="atLeast"/>
        <w:jc w:val="center"/>
        <w:rPr>
          <w:rFonts w:ascii="Times New Roman" w:eastAsia="Times New Roman" w:hAnsi="Times New Roman"/>
          <w:sz w:val="28"/>
          <w:szCs w:val="28"/>
          <w:lang w:val="be-BY"/>
        </w:rPr>
      </w:pPr>
    </w:p>
    <w:sdt>
      <w:sdtPr>
        <w:rPr>
          <w:rFonts w:ascii="Calibri" w:eastAsia="SimSun" w:hAnsi="Calibri" w:cs="Times New Roman"/>
          <w:color w:val="auto"/>
          <w:sz w:val="22"/>
          <w:szCs w:val="22"/>
        </w:rPr>
        <w:id w:val="3212441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23635" w:rsidRPr="00023635" w:rsidRDefault="00023635" w:rsidP="0060125D">
          <w:pPr>
            <w:pStyle w:val="af"/>
            <w:spacing w:before="0" w:after="200" w:line="276" w:lineRule="auto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023635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:rsidR="00023635" w:rsidRPr="00023635" w:rsidRDefault="00023635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023635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023635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023635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83809281" w:history="1">
            <w:r w:rsidRPr="00023635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_Toc183809281 \h </w:instrText>
            </w:r>
            <w:r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22D5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3635" w:rsidRPr="00023635" w:rsidRDefault="00F35AC5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83809282" w:history="1">
            <w:r w:rsidR="00023635" w:rsidRPr="00023635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ГЛАВА 1. ИСХОДНЫЕ ДАННЫЕ И МЕТОДОЛОГИЯ ИССЛЕДОВАНИЯ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_Toc183809282 \h </w:instrTex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22D5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3635" w:rsidRPr="00023635" w:rsidRDefault="00F35AC5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83809283" w:history="1">
            <w:r w:rsidR="00023635" w:rsidRPr="00023635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ГЛАВА 2. ФОРМИРОВАНИЕ СМЕРЧЕЙ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_Toc183809283 \h </w:instrTex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22D5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3635" w:rsidRPr="00023635" w:rsidRDefault="00F35AC5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83809284" w:history="1">
            <w:r w:rsidR="00023635" w:rsidRPr="00023635">
              <w:rPr>
                <w:rStyle w:val="a3"/>
                <w:rFonts w:ascii="Times New Roman" w:hAnsi="Times New Roman"/>
                <w:noProof/>
                <w:sz w:val="28"/>
                <w:szCs w:val="28"/>
                <w:lang w:val="be-BY"/>
              </w:rPr>
              <w:t>ГЛАВА</w:t>
            </w:r>
            <w:r w:rsidR="00023635" w:rsidRPr="00023635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 xml:space="preserve"> 3. РАСПРОСТРАНЕНИЕ СМЕРЧЕЙ НА ТЕРРТОРИИ БЕЛАРУСИ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_Toc183809284 \h </w:instrTex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22D5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3635" w:rsidRPr="00023635" w:rsidRDefault="00F35AC5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83809285" w:history="1">
            <w:r w:rsidR="00023635" w:rsidRPr="00023635">
              <w:rPr>
                <w:rStyle w:val="a3"/>
                <w:rFonts w:ascii="Times New Roman" w:hAnsi="Times New Roman"/>
                <w:noProof/>
                <w:sz w:val="28"/>
                <w:szCs w:val="28"/>
                <w:lang w:eastAsia="zh-CN"/>
              </w:rPr>
              <w:t>ЗАКЛЮЧЕНИЕ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_Toc183809285 \h </w:instrTex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22D5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3635" w:rsidRPr="00023635" w:rsidRDefault="00F35AC5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83809286" w:history="1">
            <w:r w:rsidR="00023635" w:rsidRPr="00023635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_Toc183809286 \h </w:instrTex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22D51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023635" w:rsidRPr="000236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3635" w:rsidRDefault="00023635">
          <w:r w:rsidRPr="00023635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C094C" w:rsidRDefault="00C835C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br w:type="page"/>
      </w:r>
    </w:p>
    <w:p w:rsidR="00CC094C" w:rsidRPr="00023635" w:rsidRDefault="00C835C3" w:rsidP="00023635">
      <w:pPr>
        <w:pStyle w:val="3"/>
        <w:jc w:val="center"/>
        <w:rPr>
          <w:rFonts w:ascii="Times New Roman" w:hAnsi="Times New Roman" w:cs="Times New Roman"/>
        </w:rPr>
      </w:pPr>
      <w:bookmarkStart w:id="1" w:name="_Toc183809281"/>
      <w:r w:rsidRPr="00023635">
        <w:rPr>
          <w:rFonts w:ascii="Times New Roman" w:hAnsi="Times New Roman" w:cs="Times New Roman"/>
        </w:rPr>
        <w:lastRenderedPageBreak/>
        <w:t>ВВЕДЕНИЕ</w:t>
      </w:r>
      <w:bookmarkEnd w:id="1"/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Современные особенности изменения климата способствуют возрастанию числа случаев и интенсивности отдельных видов неблагоприятных и опасных гидрометеорологических явлений. Особый интерес представляют сильные ветры, шквалы, ураганы и смерчи, которые, несмотря на локальный характер распространения, способны причинять значительный экономический ущерб, а также угрожать жизни и здоровью людей.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 связи с ростом глобальной температуры воздуха и температуры вод Мирового океана, объём водяного пара в атмосфере увеличивается. Эти процессы обуславливают усиление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континентальности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климата, в результате чего, происходит увеличение количества смерчей и ураганов, а также возрастает их интенсивность. Среди перечисленных явлений наиболее разрушительной силой обладают смерчи, вследствие локального выделения значительного</w:t>
      </w:r>
      <w:r w:rsidR="004468F7">
        <w:rPr>
          <w:rFonts w:ascii="Times New Roman" w:eastAsia="Times New Roman" w:hAnsi="Times New Roman"/>
          <w:sz w:val="28"/>
          <w:szCs w:val="28"/>
        </w:rPr>
        <w:t xml:space="preserve"> количества</w:t>
      </w:r>
      <w:r>
        <w:rPr>
          <w:rFonts w:ascii="Times New Roman" w:eastAsia="Times New Roman" w:hAnsi="Times New Roman"/>
          <w:sz w:val="28"/>
          <w:szCs w:val="28"/>
        </w:rPr>
        <w:t xml:space="preserve"> энергии, сильного перепада давления, высокой скорости вращения и быстрого потока воздуха. Последствия прохождение смерча заключаются в подъеме на большую высоту тяжелых предметов и людей, разрушение зданий, коммуникаций, обрывы линий электропередачи.</w:t>
      </w:r>
    </w:p>
    <w:p w:rsidR="00CC094C" w:rsidRDefault="004468F7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сведения о них</w:t>
      </w:r>
      <w:r w:rsidR="00C835C3">
        <w:rPr>
          <w:rFonts w:ascii="Times New Roman" w:hAnsi="Times New Roman"/>
          <w:sz w:val="28"/>
          <w:szCs w:val="28"/>
        </w:rPr>
        <w:t xml:space="preserve"> очень разрозненные по времени и пространству. В качестве нескольких, далеко не полных примеров, представлены отдельные случаи упоминания о сильных смерчах. Так, в Новгородской летописи в 1280 г. описана сильная гроза с вихрями, от которых погибло много людей. В Троицкой летописи упоминается о смерче в 1406 г. под Нижним Новгородом. Имеются сведения о смерче в 1800 году в Саксонии </w:t>
      </w:r>
      <w:r w:rsidR="00C835C3">
        <w:rPr>
          <w:rFonts w:ascii="Times New Roman" w:hAnsi="Times New Roman"/>
          <w:sz w:val="28"/>
          <w:szCs w:val="28"/>
        </w:rPr>
        <w:fldChar w:fldCharType="begin"/>
      </w:r>
      <w:r w:rsidR="00C835C3">
        <w:rPr>
          <w:rFonts w:ascii="Times New Roman" w:hAnsi="Times New Roman"/>
          <w:sz w:val="28"/>
          <w:szCs w:val="28"/>
        </w:rPr>
        <w:instrText xml:space="preserve">CITATION htt24 \l 1049 </w:instrText>
      </w:r>
      <w:r w:rsidR="00C835C3">
        <w:rPr>
          <w:rFonts w:ascii="Times New Roman" w:hAnsi="Times New Roman"/>
          <w:sz w:val="28"/>
          <w:szCs w:val="28"/>
        </w:rPr>
        <w:fldChar w:fldCharType="separate"/>
      </w:r>
      <w:r w:rsidR="00C835C3">
        <w:rPr>
          <w:rFonts w:ascii="Times New Roman" w:hAnsi="Times New Roman"/>
          <w:noProof/>
          <w:sz w:val="28"/>
          <w:szCs w:val="28"/>
        </w:rPr>
        <w:t>[1]</w:t>
      </w:r>
      <w:r w:rsidR="00C835C3">
        <w:rPr>
          <w:rFonts w:ascii="Times New Roman" w:hAnsi="Times New Roman"/>
          <w:sz w:val="28"/>
          <w:szCs w:val="28"/>
        </w:rPr>
        <w:fldChar w:fldCharType="end"/>
      </w:r>
      <w:r w:rsidR="00C835C3">
        <w:rPr>
          <w:rFonts w:ascii="Times New Roman" w:hAnsi="Times New Roman"/>
          <w:sz w:val="28"/>
          <w:szCs w:val="28"/>
          <w:lang w:eastAsia="zh-CN"/>
        </w:rPr>
        <w:t xml:space="preserve">. В работе </w:t>
      </w:r>
      <w:r w:rsidR="00C835C3">
        <w:rPr>
          <w:rFonts w:ascii="Times New Roman" w:hAnsi="Times New Roman"/>
          <w:sz w:val="28"/>
          <w:szCs w:val="28"/>
          <w:lang w:eastAsia="zh-CN"/>
        </w:rPr>
        <w:fldChar w:fldCharType="begin"/>
      </w:r>
      <w:r w:rsidR="00C835C3">
        <w:rPr>
          <w:rFonts w:ascii="Times New Roman" w:hAnsi="Times New Roman"/>
          <w:sz w:val="28"/>
          <w:szCs w:val="28"/>
          <w:lang w:eastAsia="zh-CN"/>
        </w:rPr>
        <w:instrText xml:space="preserve"> CITATION Вес57 \l 1049 </w:instrText>
      </w:r>
      <w:r w:rsidR="00C835C3">
        <w:rPr>
          <w:rFonts w:ascii="Times New Roman" w:hAnsi="Times New Roman"/>
          <w:sz w:val="28"/>
          <w:szCs w:val="28"/>
          <w:lang w:eastAsia="zh-CN"/>
        </w:rPr>
        <w:fldChar w:fldCharType="separate"/>
      </w:r>
      <w:r w:rsidR="00C835C3">
        <w:rPr>
          <w:rFonts w:ascii="Times New Roman" w:hAnsi="Times New Roman"/>
          <w:noProof/>
          <w:sz w:val="28"/>
          <w:szCs w:val="28"/>
          <w:lang w:eastAsia="zh-CN"/>
        </w:rPr>
        <w:t>[2]</w:t>
      </w:r>
      <w:r w:rsidR="00C835C3">
        <w:rPr>
          <w:rFonts w:ascii="Times New Roman" w:hAnsi="Times New Roman"/>
          <w:sz w:val="28"/>
          <w:szCs w:val="28"/>
          <w:lang w:eastAsia="zh-CN"/>
        </w:rPr>
        <w:fldChar w:fldCharType="end"/>
      </w:r>
      <w:r w:rsidR="00C835C3">
        <w:rPr>
          <w:rFonts w:ascii="Times New Roman" w:hAnsi="Times New Roman"/>
          <w:sz w:val="28"/>
          <w:szCs w:val="28"/>
          <w:lang w:eastAsia="zh-CN"/>
        </w:rPr>
        <w:t xml:space="preserve"> описана страшная буря в 1844 г., которая отметилась на территории от Житомира и Курска до Смоленска. </w:t>
      </w:r>
      <w:r w:rsidR="00C835C3">
        <w:rPr>
          <w:rFonts w:ascii="Times New Roman" w:hAnsi="Times New Roman"/>
          <w:sz w:val="28"/>
          <w:szCs w:val="28"/>
        </w:rPr>
        <w:t xml:space="preserve">В 1879 г. сильный смерч отмечен в Техасе США </w:t>
      </w:r>
      <w:r w:rsidR="00C835C3">
        <w:rPr>
          <w:rFonts w:ascii="Times New Roman" w:hAnsi="Times New Roman"/>
          <w:sz w:val="28"/>
          <w:szCs w:val="28"/>
        </w:rPr>
        <w:fldChar w:fldCharType="begin"/>
      </w:r>
      <w:r w:rsidR="00C835C3">
        <w:rPr>
          <w:rFonts w:ascii="Times New Roman" w:hAnsi="Times New Roman"/>
          <w:sz w:val="28"/>
          <w:szCs w:val="28"/>
        </w:rPr>
        <w:instrText xml:space="preserve">CITATION ВАМ83 \l 1049 </w:instrText>
      </w:r>
      <w:r w:rsidR="00C835C3">
        <w:rPr>
          <w:rFonts w:ascii="Times New Roman" w:hAnsi="Times New Roman"/>
          <w:sz w:val="28"/>
          <w:szCs w:val="28"/>
        </w:rPr>
        <w:fldChar w:fldCharType="separate"/>
      </w:r>
      <w:r w:rsidR="00C835C3">
        <w:rPr>
          <w:rFonts w:ascii="Times New Roman" w:hAnsi="Times New Roman"/>
          <w:noProof/>
          <w:sz w:val="28"/>
          <w:szCs w:val="28"/>
        </w:rPr>
        <w:t>[3]</w:t>
      </w:r>
      <w:r w:rsidR="00C835C3">
        <w:rPr>
          <w:rFonts w:ascii="Times New Roman" w:hAnsi="Times New Roman"/>
          <w:sz w:val="28"/>
          <w:szCs w:val="28"/>
        </w:rPr>
        <w:fldChar w:fldCharType="end"/>
      </w:r>
      <w:r w:rsidR="00C835C3">
        <w:rPr>
          <w:rFonts w:ascii="Times New Roman" w:hAnsi="Times New Roman"/>
          <w:sz w:val="28"/>
          <w:szCs w:val="28"/>
        </w:rPr>
        <w:t xml:space="preserve">. В 1904 г. отмечено одновременно несколько смерчей в Москве </w:t>
      </w:r>
      <w:r w:rsidR="00C835C3">
        <w:rPr>
          <w:rFonts w:ascii="Times New Roman" w:hAnsi="Times New Roman"/>
          <w:sz w:val="28"/>
          <w:szCs w:val="28"/>
        </w:rPr>
        <w:fldChar w:fldCharType="begin"/>
      </w:r>
      <w:r w:rsidR="00C835C3">
        <w:rPr>
          <w:rFonts w:ascii="Times New Roman" w:hAnsi="Times New Roman"/>
          <w:sz w:val="28"/>
          <w:szCs w:val="28"/>
        </w:rPr>
        <w:instrText xml:space="preserve"> CITATION Ран11 \l 1049 </w:instrText>
      </w:r>
      <w:r w:rsidR="00C835C3">
        <w:rPr>
          <w:rFonts w:ascii="Times New Roman" w:hAnsi="Times New Roman"/>
          <w:sz w:val="28"/>
          <w:szCs w:val="28"/>
        </w:rPr>
        <w:fldChar w:fldCharType="separate"/>
      </w:r>
      <w:r w:rsidR="00C835C3">
        <w:rPr>
          <w:rFonts w:ascii="Times New Roman" w:hAnsi="Times New Roman"/>
          <w:noProof/>
          <w:sz w:val="28"/>
          <w:szCs w:val="28"/>
        </w:rPr>
        <w:t>[4]</w:t>
      </w:r>
      <w:r w:rsidR="00C835C3">
        <w:rPr>
          <w:rFonts w:ascii="Times New Roman" w:hAnsi="Times New Roman"/>
          <w:sz w:val="28"/>
          <w:szCs w:val="28"/>
        </w:rPr>
        <w:fldChar w:fldCharType="end"/>
      </w:r>
      <w:r w:rsidR="00C835C3">
        <w:rPr>
          <w:rFonts w:ascii="Times New Roman" w:hAnsi="Times New Roman"/>
          <w:sz w:val="28"/>
          <w:szCs w:val="28"/>
        </w:rPr>
        <w:t>.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Первое обобщение сведений о смерчах, отмеченных на территории Беларуси 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CITATION Воз54 \l 1049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[5]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содержит информацию о 33 смерчах. Позднее в работе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CITATION Мед67 \l 1049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[6]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показаны основные пути</w:t>
      </w:r>
      <w:r w:rsidR="00DD19A7">
        <w:rPr>
          <w:rFonts w:ascii="Times New Roman" w:hAnsi="Times New Roman"/>
          <w:sz w:val="28"/>
          <w:szCs w:val="28"/>
        </w:rPr>
        <w:t xml:space="preserve"> их перемещения</w:t>
      </w:r>
      <w:r>
        <w:rPr>
          <w:rFonts w:ascii="Times New Roman" w:hAnsi="Times New Roman"/>
          <w:sz w:val="28"/>
          <w:szCs w:val="28"/>
        </w:rPr>
        <w:t xml:space="preserve">, пролегающие с юго-запада на северо-восток. Показано, что наибольшая повторяемость смерчей приходилась на послеобеденные часы. В течение года максимальная повторяемость составляла летние месяцы. 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CITATION Сни87 \l 1049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[7]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обобщены данные наблюдений 248 случаев смерч</w:t>
      </w:r>
      <w:r w:rsidR="00DD19A7">
        <w:rPr>
          <w:rFonts w:ascii="Times New Roman" w:hAnsi="Times New Roman"/>
          <w:sz w:val="28"/>
          <w:szCs w:val="28"/>
        </w:rPr>
        <w:t>ей на территории бывшего СССР, п</w:t>
      </w:r>
      <w:r>
        <w:rPr>
          <w:rFonts w:ascii="Times New Roman" w:hAnsi="Times New Roman"/>
          <w:sz w:val="28"/>
          <w:szCs w:val="28"/>
        </w:rPr>
        <w:t>олучены</w:t>
      </w:r>
      <w:r w:rsidR="00812ABD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hAnsi="Times New Roman"/>
          <w:sz w:val="28"/>
          <w:szCs w:val="28"/>
        </w:rPr>
        <w:t xml:space="preserve"> климатические характеристики, приведены основные схемы синоптических процессов, при которых </w:t>
      </w:r>
      <w:r w:rsidR="00DD19A7">
        <w:rPr>
          <w:rFonts w:ascii="Times New Roman" w:hAnsi="Times New Roman"/>
          <w:sz w:val="28"/>
          <w:szCs w:val="28"/>
        </w:rPr>
        <w:t xml:space="preserve"> они </w:t>
      </w:r>
      <w:r w:rsidR="00DD19A7">
        <w:rPr>
          <w:rFonts w:ascii="Times New Roman" w:hAnsi="Times New Roman"/>
          <w:sz w:val="28"/>
          <w:szCs w:val="28"/>
        </w:rPr>
        <w:lastRenderedPageBreak/>
        <w:t>образуются</w:t>
      </w:r>
      <w:r>
        <w:rPr>
          <w:rFonts w:ascii="Times New Roman" w:hAnsi="Times New Roman"/>
          <w:sz w:val="28"/>
          <w:szCs w:val="28"/>
        </w:rPr>
        <w:t>. Установлено, что в 70% случаев</w:t>
      </w:r>
      <w:r w:rsidR="004C1E15">
        <w:rPr>
          <w:rFonts w:ascii="Times New Roman" w:hAnsi="Times New Roman"/>
          <w:sz w:val="28"/>
          <w:szCs w:val="28"/>
        </w:rPr>
        <w:t xml:space="preserve"> с</w:t>
      </w:r>
      <w:r w:rsidR="00DD19A7">
        <w:rPr>
          <w:rFonts w:ascii="Times New Roman" w:hAnsi="Times New Roman"/>
          <w:sz w:val="28"/>
          <w:szCs w:val="28"/>
        </w:rPr>
        <w:t>ме</w:t>
      </w:r>
      <w:r w:rsidR="004C1E15">
        <w:rPr>
          <w:rFonts w:ascii="Times New Roman" w:hAnsi="Times New Roman"/>
          <w:sz w:val="28"/>
          <w:szCs w:val="28"/>
        </w:rPr>
        <w:t>р</w:t>
      </w:r>
      <w:r w:rsidR="00DD19A7"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hAnsi="Times New Roman"/>
          <w:sz w:val="28"/>
          <w:szCs w:val="28"/>
        </w:rPr>
        <w:t xml:space="preserve"> возникают в теплом секторе циклона в 50-100 км впереди холодного фронта, в 20% случаев вблизи точки окклюзии, в 5% случаев впереди линии теплого фронта, но не далее 100 км от него, в 5% случаев в однородной воздушной массе.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более позднем этапе в работе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CITATION Бул91 \l 1049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[8]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представлены сведения об особенностях эволюции смерчей на территории Беларуси за последние два столетия. Согласно расчётам, повторяемость увеличивается с 20 % в мае по июль (до 34 %), затем снижается к сентябрю до 8 %. Для суточного хода максимум смерчей (70%) отмечался между 12 и 18 часами. По интенсивности умеренные явления силой до 1 балла составляли 45%, слабые (0 баллов) – 27%, значительные (2 балла) – 26%, сильные (3 балла) – 2 явления, опустошительные силой 4-5 баллов отсутствовали. Основные траектории смерчей проходили с юго-запада на северо-восток и с юга на север. 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 70 случаях смерчей в период 1836-2012 гг. из различных источников представлены в работе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CITATION Овч13 \l 1049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[9]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Так же представлено наиб</w:t>
      </w:r>
      <w:r w:rsidR="00812ABD">
        <w:rPr>
          <w:rFonts w:ascii="Times New Roman" w:hAnsi="Times New Roman"/>
          <w:sz w:val="28"/>
          <w:szCs w:val="28"/>
        </w:rPr>
        <w:t>олее подробное описание случаев</w:t>
      </w:r>
      <w:r>
        <w:rPr>
          <w:rFonts w:ascii="Times New Roman" w:hAnsi="Times New Roman"/>
          <w:sz w:val="28"/>
          <w:szCs w:val="28"/>
        </w:rPr>
        <w:t xml:space="preserve"> на территории Беларуси с подробным указанием места, времени и разрушений.  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CITATION Che20 \l 1049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[10]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проведенное на основании анализа 2879 смерчей с X века по 2016 год в северной части Евразии выявили цикличность в годовой динамике</w:t>
      </w:r>
      <w:proofErr w:type="gramStart"/>
      <w:r w:rsidR="00812ABD">
        <w:rPr>
          <w:rFonts w:ascii="Times New Roman" w:hAnsi="Times New Roman"/>
          <w:sz w:val="28"/>
          <w:szCs w:val="28"/>
        </w:rPr>
        <w:t xml:space="preserve"> </w:t>
      </w:r>
      <w:r w:rsidR="007B6B54"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большая их часть возникает с мая по август (&gt; 90 % случаев), а максимум приходится на июнь, когда происходит &gt;30 % всех смерчей и почти 40 % интенсивных (выше F1 по шкале </w:t>
      </w:r>
      <w:proofErr w:type="spellStart"/>
      <w:r>
        <w:rPr>
          <w:rFonts w:ascii="Times New Roman" w:hAnsi="Times New Roman"/>
          <w:sz w:val="28"/>
          <w:szCs w:val="28"/>
        </w:rPr>
        <w:t>Фудзита</w:t>
      </w:r>
      <w:proofErr w:type="spellEnd"/>
      <w:r>
        <w:rPr>
          <w:rFonts w:ascii="Times New Roman" w:hAnsi="Times New Roman"/>
          <w:sz w:val="28"/>
          <w:szCs w:val="28"/>
        </w:rPr>
        <w:t xml:space="preserve">). Хотя очевидцы сообщают о появлении во все часы, </w:t>
      </w:r>
      <w:r w:rsidR="00812ABD">
        <w:rPr>
          <w:rFonts w:ascii="Times New Roman" w:hAnsi="Times New Roman"/>
          <w:sz w:val="28"/>
          <w:szCs w:val="28"/>
        </w:rPr>
        <w:t xml:space="preserve">они </w:t>
      </w:r>
      <w:r>
        <w:rPr>
          <w:rFonts w:ascii="Times New Roman" w:hAnsi="Times New Roman"/>
          <w:sz w:val="28"/>
          <w:szCs w:val="28"/>
        </w:rPr>
        <w:t xml:space="preserve">имеют ярко выраженный суточный цикл с максимумом между 17 и 18 часами местного времени </w:t>
      </w: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именно в это время происходит 15 % всех смерчей и 25 % интенсивных.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 работы</w:t>
      </w:r>
      <w:r>
        <w:rPr>
          <w:rFonts w:ascii="Times New Roman" w:hAnsi="Times New Roman"/>
          <w:sz w:val="28"/>
          <w:szCs w:val="28"/>
        </w:rPr>
        <w:t>: оценка повторяемости смерчей на территории страны, выявление региональных особенностей для воз</w:t>
      </w:r>
      <w:r w:rsidR="00812ABD">
        <w:rPr>
          <w:rFonts w:ascii="Times New Roman" w:hAnsi="Times New Roman"/>
          <w:sz w:val="28"/>
          <w:szCs w:val="28"/>
        </w:rPr>
        <w:t>можного учета при планировании экономической д</w:t>
      </w:r>
      <w:r>
        <w:rPr>
          <w:rFonts w:ascii="Times New Roman" w:hAnsi="Times New Roman"/>
          <w:sz w:val="28"/>
          <w:szCs w:val="28"/>
        </w:rPr>
        <w:t>еятельности и информирования населения.</w:t>
      </w:r>
    </w:p>
    <w:p w:rsidR="00CC094C" w:rsidRPr="00A813A1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813A1">
        <w:rPr>
          <w:rFonts w:ascii="Times New Roman" w:hAnsi="Times New Roman"/>
          <w:b/>
          <w:sz w:val="28"/>
          <w:szCs w:val="28"/>
        </w:rPr>
        <w:t>Для реализации поставленной цели были решены следующие задачи: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собрать информацию за период с 1951 по 2023 с наблюдательной сети, каталога смерчей, свидетельства очевидцев. </w:t>
      </w:r>
    </w:p>
    <w:p w:rsidR="00CC094C" w:rsidRDefault="00D5084C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835C3">
        <w:rPr>
          <w:rFonts w:ascii="Times New Roman" w:hAnsi="Times New Roman"/>
          <w:sz w:val="28"/>
          <w:szCs w:val="28"/>
        </w:rPr>
        <w:t xml:space="preserve">выполнить расчёты повторяемости </w:t>
      </w:r>
      <w:r w:rsidR="00812ABD">
        <w:rPr>
          <w:rFonts w:ascii="Times New Roman" w:hAnsi="Times New Roman"/>
          <w:sz w:val="28"/>
          <w:szCs w:val="28"/>
        </w:rPr>
        <w:t xml:space="preserve">случаев </w:t>
      </w:r>
      <w:r w:rsidR="00C835C3">
        <w:rPr>
          <w:rFonts w:ascii="Times New Roman" w:hAnsi="Times New Roman"/>
          <w:sz w:val="28"/>
          <w:szCs w:val="28"/>
        </w:rPr>
        <w:t>смерчей, их распространение по областям, внутригородское распределение, показателей многолетней динамики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предоставить анализ их интенсивности </w:t>
      </w:r>
    </w:p>
    <w:p w:rsidR="00CC094C" w:rsidRPr="00023635" w:rsidRDefault="00C835C3" w:rsidP="00023635">
      <w:pPr>
        <w:pStyle w:val="3"/>
        <w:jc w:val="center"/>
        <w:rPr>
          <w:rFonts w:ascii="Times New Roman" w:hAnsi="Times New Roman" w:cs="Times New Roman"/>
        </w:rPr>
      </w:pPr>
      <w:r>
        <w:rPr>
          <w:sz w:val="28"/>
          <w:szCs w:val="28"/>
        </w:rPr>
        <w:br w:type="page"/>
      </w:r>
      <w:bookmarkStart w:id="2" w:name="_Toc183809282"/>
      <w:r w:rsidRPr="00023635">
        <w:rPr>
          <w:rFonts w:ascii="Times New Roman" w:hAnsi="Times New Roman" w:cs="Times New Roman"/>
        </w:rPr>
        <w:lastRenderedPageBreak/>
        <w:t>ГЛАВА 1. ИСХОДНЫЕ ДАННЫЕ И МЕТОДОЛОГИЯ ИССЛЕДОВАНИЯ</w:t>
      </w:r>
      <w:bookmarkEnd w:id="2"/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 использованы сведения о случаях смерчей на территории Беларуси за период с </w:t>
      </w:r>
      <w:r w:rsidR="00812ABD">
        <w:rPr>
          <w:rFonts w:ascii="Times New Roman" w:hAnsi="Times New Roman"/>
          <w:sz w:val="28"/>
          <w:szCs w:val="28"/>
        </w:rPr>
        <w:t xml:space="preserve">1951 до 2023 гг. Наблюдения за ними </w:t>
      </w:r>
      <w:r>
        <w:rPr>
          <w:rFonts w:ascii="Times New Roman" w:hAnsi="Times New Roman"/>
          <w:sz w:val="28"/>
          <w:szCs w:val="28"/>
        </w:rPr>
        <w:t xml:space="preserve">ведется на сети гидрометеорологических наблюдений </w:t>
      </w:r>
      <w:proofErr w:type="spellStart"/>
      <w:r>
        <w:rPr>
          <w:rFonts w:ascii="Times New Roman" w:hAnsi="Times New Roman"/>
          <w:sz w:val="28"/>
          <w:szCs w:val="28"/>
        </w:rPr>
        <w:t>Белгидромета</w:t>
      </w:r>
      <w:proofErr w:type="spellEnd"/>
      <w:r>
        <w:rPr>
          <w:rFonts w:ascii="Times New Roman" w:hAnsi="Times New Roman"/>
          <w:sz w:val="28"/>
          <w:szCs w:val="28"/>
        </w:rPr>
        <w:t xml:space="preserve"> Минприроды. В случае прохождения смерча в окрестности метеорологической станции наблюдатель фиксирует наличие явления. После прохождения по косвенным признакам оцениваются</w:t>
      </w:r>
      <w:r w:rsidR="00812ABD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hAnsi="Times New Roman"/>
          <w:sz w:val="28"/>
          <w:szCs w:val="28"/>
        </w:rPr>
        <w:t xml:space="preserve"> параметры и причинённый ущерб. Характеристики смерчей, зафиксированные наблюдателем представлены в виде пройденного пути, скорости вращения воронки. 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</w:t>
      </w:r>
      <w:r w:rsidR="00DD19A7">
        <w:rPr>
          <w:rFonts w:ascii="Times New Roman" w:hAnsi="Times New Roman"/>
          <w:sz w:val="28"/>
          <w:szCs w:val="28"/>
        </w:rPr>
        <w:t>олее полная информация о смерчах</w:t>
      </w:r>
      <w:r>
        <w:rPr>
          <w:rFonts w:ascii="Times New Roman" w:hAnsi="Times New Roman"/>
          <w:sz w:val="28"/>
          <w:szCs w:val="28"/>
        </w:rPr>
        <w:t xml:space="preserve"> и их характеристиках на территории Российской Федерации и сран СНГ представлена в РБ-022-01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CITATION Кал01 \l 1049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[11]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и содержит каталог смерчей с 1987 по 2001 годы. 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смерч явление локальное и не всегда возникает в районе метеорологической станции, в работе также</w:t>
      </w:r>
      <w:r w:rsidR="00812ABD">
        <w:rPr>
          <w:rFonts w:ascii="Times New Roman" w:hAnsi="Times New Roman"/>
          <w:sz w:val="28"/>
          <w:szCs w:val="28"/>
        </w:rPr>
        <w:t xml:space="preserve"> использованы сведения о них</w:t>
      </w:r>
      <w:r>
        <w:rPr>
          <w:rFonts w:ascii="Times New Roman" w:hAnsi="Times New Roman"/>
          <w:sz w:val="28"/>
          <w:szCs w:val="28"/>
        </w:rPr>
        <w:t xml:space="preserve"> представленные очевидцами. </w:t>
      </w:r>
      <w:r w:rsidR="00812ABD">
        <w:rPr>
          <w:rFonts w:ascii="Times New Roman" w:hAnsi="Times New Roman"/>
          <w:sz w:val="28"/>
          <w:szCs w:val="28"/>
        </w:rPr>
        <w:t xml:space="preserve">Информация </w:t>
      </w:r>
      <w:r>
        <w:rPr>
          <w:rFonts w:ascii="Times New Roman" w:hAnsi="Times New Roman"/>
          <w:sz w:val="28"/>
          <w:szCs w:val="28"/>
        </w:rPr>
        <w:t xml:space="preserve">о 70 случаях смерчей в период 1836-2012 гг. из различных источников описаны </w:t>
      </w:r>
      <w:proofErr w:type="spellStart"/>
      <w:r>
        <w:rPr>
          <w:rFonts w:ascii="Times New Roman" w:hAnsi="Times New Roman"/>
          <w:sz w:val="28"/>
          <w:szCs w:val="28"/>
        </w:rPr>
        <w:t>Овчинниковой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Р.И.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CITATION Овч13 \l 1049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[9]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В отдельных случаях возможным представлялось определить только административный район, в ко</w:t>
      </w:r>
      <w:r w:rsidR="0060125D">
        <w:rPr>
          <w:rFonts w:ascii="Times New Roman" w:hAnsi="Times New Roman"/>
          <w:sz w:val="28"/>
          <w:szCs w:val="28"/>
        </w:rPr>
        <w:t>тором он отмечен</w:t>
      </w:r>
      <w:r w:rsidR="007B6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C094C" w:rsidRDefault="00C835C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C094C" w:rsidRPr="00023635" w:rsidRDefault="00C835C3" w:rsidP="00023635">
      <w:pPr>
        <w:pStyle w:val="3"/>
        <w:jc w:val="center"/>
        <w:rPr>
          <w:rFonts w:ascii="Times New Roman" w:hAnsi="Times New Roman" w:cs="Times New Roman"/>
        </w:rPr>
      </w:pPr>
      <w:bookmarkStart w:id="3" w:name="_Toc183809283"/>
      <w:r w:rsidRPr="00023635">
        <w:rPr>
          <w:rFonts w:ascii="Times New Roman" w:hAnsi="Times New Roman" w:cs="Times New Roman"/>
        </w:rPr>
        <w:lastRenderedPageBreak/>
        <w:t>ГЛАВА 2. ФОРМИРОВАНИЕ СМЕРЧЕЙ</w:t>
      </w:r>
      <w:bookmarkEnd w:id="3"/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Смерч, представляет собой сильный маломасштабный вихрь, который приносит разрушения и человеческие ж</w:t>
      </w:r>
      <w:r w:rsidR="00812ABD">
        <w:rPr>
          <w:rFonts w:ascii="Times New Roman" w:eastAsia="Times New Roman" w:hAnsi="Times New Roman"/>
          <w:sz w:val="28"/>
          <w:szCs w:val="28"/>
        </w:rPr>
        <w:t xml:space="preserve">ертвы на своём пути. Они </w:t>
      </w:r>
      <w:r>
        <w:rPr>
          <w:rFonts w:ascii="Times New Roman" w:eastAsia="Times New Roman" w:hAnsi="Times New Roman"/>
          <w:sz w:val="28"/>
          <w:szCs w:val="28"/>
        </w:rPr>
        <w:t>образуются под хорошо развитыми кучево-дождевыми облаками и распространяются в виде гигантского облачного столба, опускающегося в виде воронки к поверхности земли (или моря). В вертикальных вихрях, спускающихся с облаков в виде облачной воронки, развиваются скорости ветра, которые могут достигать 50 м/с и более. В результате вращения внутри смерча возникает разрежение, а вокруг ядра сильные, до 70-90 м/с восходящие движения воздуха. Это приводит к тому, что встречающиеся на пути даже тяжелые предметы всасываются в область смерча, поднимаются и переносятся им на большие расстояния. Обычно он продолжается в одном месте лишь несколько минут, и полоса его разрушений относительно невелика - несколько десятков или сотен метров в ширину и несколько километров или десятков километров в длину.</w:t>
      </w: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Наибольшее количество смерчей фиксируется на североамериканском континенте, в особенности в центральных штатах США, так называемой «аллее торнадо», меньше </w:t>
      </w:r>
      <w:r>
        <w:rPr>
          <w:rFonts w:ascii="Times New Roman" w:eastAsia="Times New Roman" w:hAnsi="Times New Roman"/>
          <w:sz w:val="28"/>
          <w:szCs w:val="28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</w:rPr>
        <w:t xml:space="preserve"> в восточных штатах США. Вторым регионом земного шара, где возникают условия для</w:t>
      </w:r>
      <w:r w:rsidR="004C1E15">
        <w:rPr>
          <w:rFonts w:ascii="Times New Roman" w:eastAsia="Times New Roman" w:hAnsi="Times New Roman"/>
          <w:sz w:val="28"/>
          <w:szCs w:val="28"/>
        </w:rPr>
        <w:t xml:space="preserve"> их формирования</w:t>
      </w:r>
      <w:r>
        <w:rPr>
          <w:rFonts w:ascii="Times New Roman" w:eastAsia="Times New Roman" w:hAnsi="Times New Roman"/>
          <w:sz w:val="28"/>
          <w:szCs w:val="28"/>
        </w:rPr>
        <w:t>, является Европа (кроме Пиренейского полуострова), включая всю Европейскую часть России, но за исключением северных областей. Таким образом, смерчи в основном наблюдаются в умеренном поясе обоих полушарий, приблизительно с 60-й параллели по 45-ю параллель в Европе и 30</w:t>
      </w:r>
      <w:r w:rsidR="00DD19A7">
        <w:rPr>
          <w:rFonts w:ascii="Times New Roman" w:eastAsia="Times New Roman" w:hAnsi="Times New Roman"/>
          <w:sz w:val="28"/>
          <w:szCs w:val="28"/>
        </w:rPr>
        <w:t>-ю параллель в США. Также они</w:t>
      </w:r>
      <w:r>
        <w:rPr>
          <w:rFonts w:ascii="Times New Roman" w:eastAsia="Times New Roman" w:hAnsi="Times New Roman"/>
          <w:sz w:val="28"/>
          <w:szCs w:val="28"/>
        </w:rPr>
        <w:t xml:space="preserve"> фиксируются на востоке Аргентины, ЮАР, западе и востоке Австралии и ряда других регионов, где также могут быть условия столкнов</w:t>
      </w:r>
      <w:r w:rsidR="00C333A1">
        <w:rPr>
          <w:rFonts w:ascii="Times New Roman" w:eastAsia="Times New Roman" w:hAnsi="Times New Roman"/>
          <w:sz w:val="28"/>
          <w:szCs w:val="28"/>
        </w:rPr>
        <w:t>ения атмосферных фронтов (рис. 2.1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CC094C" w:rsidRDefault="00C83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CC094C" w:rsidRPr="00812ABD" w:rsidRDefault="009A66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688BDFC4" wp14:editId="59144FAC">
            <wp:simplePos x="0" y="0"/>
            <wp:positionH relativeFrom="page">
              <wp:posOffset>1826298</wp:posOffset>
            </wp:positionH>
            <wp:positionV relativeFrom="page">
              <wp:posOffset>801082</wp:posOffset>
            </wp:positionV>
            <wp:extent cx="4015741" cy="2137365"/>
            <wp:effectExtent l="0" t="0" r="0" b="0"/>
            <wp:wrapNone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015741" cy="2137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94C" w:rsidRDefault="00CC094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C094C" w:rsidRDefault="00CC094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C094C" w:rsidRDefault="00CC094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C094C" w:rsidRDefault="00CC094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C094C" w:rsidRDefault="00CC094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C094C" w:rsidRDefault="00CC094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C094C" w:rsidRDefault="00CC094C" w:rsidP="00265F8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265F8E" w:rsidRPr="009A6638" w:rsidRDefault="00265F8E" w:rsidP="00D5084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9A6638">
        <w:rPr>
          <w:rFonts w:ascii="Times New Roman" w:eastAsia="Times New Roman" w:hAnsi="Times New Roman"/>
          <w:sz w:val="24"/>
          <w:szCs w:val="24"/>
        </w:rPr>
        <w:t>Рисунок</w:t>
      </w:r>
      <w:r w:rsidR="00C333A1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C333A1" w:rsidRPr="00C333A1">
        <w:rPr>
          <w:rFonts w:ascii="Times New Roman" w:eastAsia="Times New Roman" w:hAnsi="Times New Roman"/>
          <w:sz w:val="24"/>
          <w:szCs w:val="24"/>
          <w:lang w:val="en-US"/>
        </w:rPr>
        <w:t>2.1</w:t>
      </w:r>
      <w:r w:rsidRPr="009A6638">
        <w:rPr>
          <w:rFonts w:ascii="Times New Roman" w:eastAsia="Times New Roman" w:hAnsi="Times New Roman"/>
          <w:sz w:val="24"/>
          <w:szCs w:val="24"/>
          <w:lang w:val="en-US"/>
        </w:rPr>
        <w:t xml:space="preserve"> – </w:t>
      </w:r>
      <w:r w:rsidRPr="009A6638">
        <w:rPr>
          <w:rFonts w:ascii="Times New Roman" w:eastAsia="Times New Roman" w:hAnsi="Times New Roman"/>
          <w:sz w:val="24"/>
          <w:szCs w:val="24"/>
        </w:rPr>
        <w:t>Распределение</w:t>
      </w:r>
      <w:r w:rsidRPr="009A663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A6638">
        <w:rPr>
          <w:rFonts w:ascii="Times New Roman" w:eastAsia="Times New Roman" w:hAnsi="Times New Roman"/>
          <w:sz w:val="24"/>
          <w:szCs w:val="24"/>
        </w:rPr>
        <w:t>смерчей</w:t>
      </w:r>
      <w:r w:rsidRPr="009A663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A6638">
        <w:rPr>
          <w:rFonts w:ascii="Times New Roman" w:eastAsia="Times New Roman" w:hAnsi="Times New Roman"/>
          <w:sz w:val="24"/>
          <w:szCs w:val="24"/>
        </w:rPr>
        <w:t>в</w:t>
      </w:r>
      <w:r w:rsidRPr="009A663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A6638">
        <w:rPr>
          <w:rFonts w:ascii="Times New Roman" w:eastAsia="Times New Roman" w:hAnsi="Times New Roman"/>
          <w:sz w:val="24"/>
          <w:szCs w:val="24"/>
        </w:rPr>
        <w:t>мире</w:t>
      </w:r>
      <w:r w:rsidR="009A6638" w:rsidRPr="009A663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A6638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="009A6638" w:rsidRPr="009A6638">
        <w:rPr>
          <w:rFonts w:ascii="Times New Roman" w:eastAsia="Times New Roman" w:hAnsi="Times New Roman"/>
          <w:sz w:val="24"/>
          <w:szCs w:val="24"/>
          <w:lang w:val="en-US"/>
        </w:rPr>
        <w:t xml:space="preserve">ational Oceanic and Atmospheric </w:t>
      </w:r>
      <w:r w:rsidRPr="009A6638">
        <w:rPr>
          <w:rFonts w:ascii="Times New Roman" w:eastAsia="Times New Roman" w:hAnsi="Times New Roman"/>
          <w:sz w:val="24"/>
          <w:szCs w:val="24"/>
          <w:lang w:val="en-US"/>
        </w:rPr>
        <w:t>Administration (NOAA)</w:t>
      </w:r>
      <w:r w:rsidR="009A6638" w:rsidRPr="009A663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9A6638">
        <w:rPr>
          <w:rFonts w:ascii="Times New Roman" w:eastAsia="Times New Roman" w:hAnsi="Times New Roman"/>
          <w:sz w:val="24"/>
          <w:szCs w:val="24"/>
          <w:u w:val="single"/>
          <w:lang w:val="en-US"/>
        </w:rPr>
        <w:t>Ncdc.noaa.gov/</w:t>
      </w:r>
      <w:proofErr w:type="spellStart"/>
      <w:r w:rsidRPr="009A6638">
        <w:rPr>
          <w:rFonts w:ascii="Times New Roman" w:eastAsia="Times New Roman" w:hAnsi="Times New Roman"/>
          <w:sz w:val="24"/>
          <w:szCs w:val="24"/>
          <w:u w:val="single"/>
          <w:lang w:val="en-US"/>
        </w:rPr>
        <w:t>oa</w:t>
      </w:r>
      <w:proofErr w:type="spellEnd"/>
      <w:r w:rsidRPr="009A6638">
        <w:rPr>
          <w:rFonts w:ascii="Times New Roman" w:eastAsia="Times New Roman" w:hAnsi="Times New Roman"/>
          <w:sz w:val="24"/>
          <w:szCs w:val="24"/>
          <w:u w:val="single"/>
          <w:lang w:val="en-US"/>
        </w:rPr>
        <w:t>/climate/</w:t>
      </w:r>
      <w:proofErr w:type="spellStart"/>
      <w:r w:rsidRPr="009A6638">
        <w:rPr>
          <w:rFonts w:ascii="Times New Roman" w:eastAsia="Times New Roman" w:hAnsi="Times New Roman"/>
          <w:sz w:val="24"/>
          <w:szCs w:val="24"/>
          <w:u w:val="single"/>
          <w:lang w:val="en-US"/>
        </w:rPr>
        <w:t>severeweather</w:t>
      </w:r>
      <w:proofErr w:type="spellEnd"/>
      <w:r w:rsidRPr="009A6638">
        <w:rPr>
          <w:rFonts w:ascii="Times New Roman" w:eastAsia="Times New Roman" w:hAnsi="Times New Roman"/>
          <w:sz w:val="24"/>
          <w:szCs w:val="24"/>
          <w:u w:val="single"/>
          <w:lang w:val="en-US"/>
        </w:rPr>
        <w:t>/tornadoes.html</w:t>
      </w:r>
    </w:p>
    <w:p w:rsidR="00265F8E" w:rsidRPr="00265F8E" w:rsidRDefault="00265F8E" w:rsidP="00D5084C">
      <w:pPr>
        <w:spacing w:after="0" w:line="288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Согласно схематической карте районирования территории бывшего СССР по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смерчеопасности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каталогу смерчей на территории бывшего СССР </w:t>
      </w:r>
      <w:r>
        <w:rPr>
          <w:rFonts w:ascii="Times New Roman" w:eastAsia="Times New Roman" w:hAnsi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/>
          <w:sz w:val="28"/>
          <w:szCs w:val="28"/>
        </w:rPr>
        <w:instrText xml:space="preserve"> CITATION Кал01 \l 1049 </w:instrText>
      </w:r>
      <w:r>
        <w:rPr>
          <w:rFonts w:ascii="Times New Roman" w:eastAsia="Times New Roman" w:hAnsi="Times New Roman"/>
          <w:sz w:val="28"/>
          <w:szCs w:val="28"/>
        </w:rPr>
        <w:fldChar w:fldCharType="separate"/>
      </w:r>
      <w:r>
        <w:rPr>
          <w:rFonts w:ascii="Times New Roman" w:eastAsia="Times New Roman" w:hAnsi="Times New Roman"/>
          <w:noProof/>
          <w:sz w:val="28"/>
          <w:szCs w:val="28"/>
        </w:rPr>
        <w:t>[11]</w:t>
      </w:r>
      <w:r>
        <w:rPr>
          <w:rFonts w:ascii="Times New Roman" w:eastAsia="Times New Roman" w:hAnsi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/>
          <w:sz w:val="28"/>
          <w:szCs w:val="28"/>
        </w:rPr>
        <w:t xml:space="preserve">, территория Беларуси относится 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смерчеопасным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CC094C" w:rsidRDefault="00C835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CC094C" w:rsidRPr="00023635" w:rsidRDefault="00C835C3" w:rsidP="00023635">
      <w:pPr>
        <w:pStyle w:val="3"/>
        <w:jc w:val="center"/>
        <w:rPr>
          <w:rFonts w:ascii="Times New Roman" w:hAnsi="Times New Roman" w:cs="Times New Roman"/>
        </w:rPr>
      </w:pPr>
      <w:bookmarkStart w:id="4" w:name="_Toc183809284"/>
      <w:r w:rsidRPr="00023635">
        <w:rPr>
          <w:rFonts w:ascii="Times New Roman" w:hAnsi="Times New Roman" w:cs="Times New Roman"/>
          <w:lang w:val="be-BY"/>
        </w:rPr>
        <w:lastRenderedPageBreak/>
        <w:t>ГЛАВА</w:t>
      </w:r>
      <w:r w:rsidRPr="00023635">
        <w:rPr>
          <w:rFonts w:ascii="Times New Roman" w:hAnsi="Times New Roman" w:cs="Times New Roman"/>
        </w:rPr>
        <w:t xml:space="preserve"> 3.</w:t>
      </w:r>
      <w:r w:rsidR="00023635" w:rsidRPr="00023635">
        <w:rPr>
          <w:rFonts w:ascii="Times New Roman" w:hAnsi="Times New Roman" w:cs="Times New Roman"/>
        </w:rPr>
        <w:t xml:space="preserve"> </w:t>
      </w:r>
      <w:r w:rsidRPr="00023635">
        <w:rPr>
          <w:rFonts w:ascii="Times New Roman" w:hAnsi="Times New Roman" w:cs="Times New Roman"/>
        </w:rPr>
        <w:t>РАСПРОСТРАНЕНИЕ СМЕРЧЕЙ НА ТЕРРТОРИИ БЕЛАРУСИ</w:t>
      </w:r>
      <w:bookmarkEnd w:id="4"/>
    </w:p>
    <w:p w:rsidR="00CC094C" w:rsidRDefault="00C333A1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рисунке 3.1</w:t>
      </w:r>
      <w:r w:rsidR="00C835C3">
        <w:rPr>
          <w:rFonts w:ascii="Times New Roman" w:eastAsia="Times New Roman" w:hAnsi="Times New Roman"/>
          <w:sz w:val="28"/>
          <w:szCs w:val="28"/>
        </w:rPr>
        <w:t xml:space="preserve"> представлено пространственное распределение случаев смерчей на территории Беларуси в последние ~70 лет. Условными знаками (треугольниками) обозначены </w:t>
      </w:r>
      <w:r w:rsidR="00DD19A7">
        <w:rPr>
          <w:rFonts w:ascii="Times New Roman" w:eastAsia="Times New Roman" w:hAnsi="Times New Roman"/>
          <w:sz w:val="28"/>
          <w:szCs w:val="28"/>
        </w:rPr>
        <w:t>случаи, зафиксированные</w:t>
      </w:r>
      <w:r w:rsidR="00C835C3">
        <w:rPr>
          <w:rFonts w:ascii="Times New Roman" w:eastAsia="Times New Roman" w:hAnsi="Times New Roman"/>
          <w:sz w:val="28"/>
          <w:szCs w:val="28"/>
        </w:rPr>
        <w:t xml:space="preserve"> официально на наблюдательной сети </w:t>
      </w:r>
      <w:proofErr w:type="spellStart"/>
      <w:r w:rsidR="00C835C3">
        <w:rPr>
          <w:rFonts w:ascii="Times New Roman" w:eastAsia="Times New Roman" w:hAnsi="Times New Roman"/>
          <w:sz w:val="28"/>
          <w:szCs w:val="28"/>
        </w:rPr>
        <w:t>Белгидромета</w:t>
      </w:r>
      <w:proofErr w:type="spellEnd"/>
      <w:r w:rsidR="00C835C3">
        <w:rPr>
          <w:rFonts w:ascii="Times New Roman" w:eastAsia="Times New Roman" w:hAnsi="Times New Roman"/>
          <w:sz w:val="28"/>
          <w:szCs w:val="28"/>
        </w:rPr>
        <w:t xml:space="preserve"> </w:t>
      </w:r>
      <w:r w:rsidR="0060125D">
        <w:rPr>
          <w:rFonts w:ascii="Times New Roman" w:eastAsia="Times New Roman" w:hAnsi="Times New Roman"/>
          <w:sz w:val="28"/>
          <w:szCs w:val="28"/>
        </w:rPr>
        <w:t xml:space="preserve">Минприроды, каталога смерчей, а </w:t>
      </w:r>
      <w:r w:rsidR="00C835C3">
        <w:rPr>
          <w:rFonts w:ascii="Times New Roman" w:eastAsia="Times New Roman" w:hAnsi="Times New Roman"/>
          <w:sz w:val="28"/>
          <w:szCs w:val="28"/>
        </w:rPr>
        <w:t>также по сведениям очевидцев. Размер условного знака соответствует интенсивности явления. При отсутствии сведении о точном месте прохождения смерча, на карте цветом обозначен район, где он был зафиксирован.</w:t>
      </w:r>
    </w:p>
    <w:p w:rsidR="009A6638" w:rsidRDefault="00C835C3">
      <w:pPr>
        <w:pStyle w:val="aa"/>
        <w:rPr>
          <w:sz w:val="28"/>
          <w:szCs w:val="28"/>
        </w:rPr>
      </w:pPr>
      <w:r>
        <w:rPr>
          <w:rFonts w:eastAsia="SimSun"/>
          <w:noProof/>
          <w:sz w:val="28"/>
          <w:szCs w:val="28"/>
          <w:lang w:eastAsia="ru-RU"/>
        </w:rPr>
        <w:drawing>
          <wp:inline distT="0" distB="0" distL="0" distR="0" wp14:anchorId="38AC1619" wp14:editId="3CD88E3B">
            <wp:extent cx="5414391" cy="3823208"/>
            <wp:effectExtent l="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414391" cy="382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94C" w:rsidRPr="009A6638" w:rsidRDefault="00C333A1" w:rsidP="009A66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Рисунок 3.1</w:t>
      </w:r>
      <w:r w:rsidR="00C835C3" w:rsidRPr="009A6638">
        <w:rPr>
          <w:rFonts w:ascii="Times New Roman" w:eastAsia="Times New Roman" w:hAnsi="Times New Roman"/>
          <w:sz w:val="24"/>
          <w:szCs w:val="24"/>
        </w:rPr>
        <w:t xml:space="preserve"> - Пространственное распределение смерчей</w:t>
      </w:r>
      <w:r w:rsidR="009A6638">
        <w:rPr>
          <w:rFonts w:ascii="Times New Roman" w:eastAsia="Times New Roman" w:hAnsi="Times New Roman"/>
          <w:sz w:val="24"/>
          <w:szCs w:val="24"/>
        </w:rPr>
        <w:t xml:space="preserve"> </w:t>
      </w:r>
      <w:r w:rsidR="00C835C3" w:rsidRPr="009A6638">
        <w:rPr>
          <w:rFonts w:ascii="Times New Roman" w:eastAsia="Times New Roman" w:hAnsi="Times New Roman"/>
          <w:sz w:val="24"/>
          <w:szCs w:val="24"/>
        </w:rPr>
        <w:t>по территории Беларуси за период 1951 – 2023 гг.</w:t>
      </w:r>
    </w:p>
    <w:p w:rsidR="00CC094C" w:rsidRDefault="00CC094C" w:rsidP="00D5084C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Согласно всем доступным сведениям о смерчах, в период с 1951 по 2023 г., общее колич</w:t>
      </w:r>
      <w:r w:rsidR="004C1E15">
        <w:rPr>
          <w:rFonts w:ascii="Times New Roman" w:eastAsia="Times New Roman" w:hAnsi="Times New Roman"/>
          <w:sz w:val="28"/>
          <w:szCs w:val="28"/>
        </w:rPr>
        <w:t>ество этих явлений составляет 54 случая</w:t>
      </w:r>
      <w:r>
        <w:rPr>
          <w:rFonts w:ascii="Times New Roman" w:eastAsia="Times New Roman" w:hAnsi="Times New Roman"/>
          <w:sz w:val="28"/>
          <w:szCs w:val="28"/>
        </w:rPr>
        <w:t xml:space="preserve">. Наиболее </w:t>
      </w:r>
      <w:r w:rsidR="00DD19A7">
        <w:rPr>
          <w:rFonts w:ascii="Times New Roman" w:eastAsia="Times New Roman" w:hAnsi="Times New Roman"/>
          <w:sz w:val="28"/>
          <w:szCs w:val="28"/>
        </w:rPr>
        <w:t>часто они</w:t>
      </w:r>
      <w:r>
        <w:rPr>
          <w:rFonts w:ascii="Times New Roman" w:eastAsia="Times New Roman" w:hAnsi="Times New Roman"/>
          <w:sz w:val="28"/>
          <w:szCs w:val="28"/>
        </w:rPr>
        <w:t xml:space="preserve"> отмечены в Гомельской области и их количество составляет 15 случаев за 72 года, далее следуют Витебская и Минская области – по</w:t>
      </w:r>
      <w:r w:rsidR="004C1E15">
        <w:rPr>
          <w:rFonts w:ascii="Times New Roman" w:eastAsia="Times New Roman" w:hAnsi="Times New Roman"/>
          <w:sz w:val="28"/>
          <w:szCs w:val="28"/>
        </w:rPr>
        <w:t xml:space="preserve"> 13 и</w:t>
      </w:r>
      <w:r>
        <w:rPr>
          <w:rFonts w:ascii="Times New Roman" w:eastAsia="Times New Roman" w:hAnsi="Times New Roman"/>
          <w:sz w:val="28"/>
          <w:szCs w:val="28"/>
        </w:rPr>
        <w:t xml:space="preserve"> 14 случаев, в Гродненской и М</w:t>
      </w:r>
      <w:r w:rsidR="004C1E15">
        <w:rPr>
          <w:rFonts w:ascii="Times New Roman" w:eastAsia="Times New Roman" w:hAnsi="Times New Roman"/>
          <w:sz w:val="28"/>
          <w:szCs w:val="28"/>
        </w:rPr>
        <w:t>огилевской областях по 5, в Брестской – 2 случая</w:t>
      </w:r>
      <w:r>
        <w:rPr>
          <w:rFonts w:ascii="Times New Roman" w:eastAsia="Times New Roman" w:hAnsi="Times New Roman"/>
          <w:sz w:val="28"/>
          <w:szCs w:val="28"/>
        </w:rPr>
        <w:t xml:space="preserve"> (рис. 3</w:t>
      </w:r>
      <w:r w:rsidR="00C333A1">
        <w:rPr>
          <w:rFonts w:ascii="Times New Roman" w:eastAsia="Times New Roman" w:hAnsi="Times New Roman"/>
          <w:sz w:val="28"/>
          <w:szCs w:val="28"/>
        </w:rPr>
        <w:t>.2</w:t>
      </w:r>
      <w:r>
        <w:rPr>
          <w:rFonts w:ascii="Times New Roman" w:eastAsia="Times New Roman" w:hAnsi="Times New Roman"/>
          <w:sz w:val="28"/>
          <w:szCs w:val="28"/>
        </w:rPr>
        <w:t xml:space="preserve">). </w:t>
      </w:r>
    </w:p>
    <w:p w:rsidR="00C70549" w:rsidRDefault="00C835C3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Повторяемость смерчей составляет в Гомельской, Минской и Витебской областях 1 раз в 5 лет, в Могилевской и Гродненской области повторяемость смерчей составляет 1 раз в 14 лет, в Брестской области – 1 раз в 36 лет.</w:t>
      </w:r>
    </w:p>
    <w:p w:rsidR="00C70549" w:rsidRDefault="00422D51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9C98C7" wp14:editId="489DDC1D">
            <wp:simplePos x="0" y="0"/>
            <wp:positionH relativeFrom="column">
              <wp:posOffset>329565</wp:posOffset>
            </wp:positionH>
            <wp:positionV relativeFrom="paragraph">
              <wp:posOffset>81280</wp:posOffset>
            </wp:positionV>
            <wp:extent cx="4933950" cy="3065780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5DCE6"/>
                        </a:clrFrom>
                        <a:clrTo>
                          <a:srgbClr val="D5DC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0549" w:rsidRDefault="00C70549" w:rsidP="00C7054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A6638" w:rsidRDefault="009A6638" w:rsidP="009A6638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C094C" w:rsidRPr="009A6638" w:rsidRDefault="00C835C3" w:rsidP="009A6638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9A6638">
        <w:rPr>
          <w:rFonts w:ascii="Times New Roman" w:eastAsia="Times New Roman" w:hAnsi="Times New Roman"/>
          <w:sz w:val="24"/>
          <w:szCs w:val="24"/>
        </w:rPr>
        <w:t>Рисунок 3</w:t>
      </w:r>
      <w:r w:rsidR="00C333A1">
        <w:rPr>
          <w:rFonts w:ascii="Times New Roman" w:eastAsia="Times New Roman" w:hAnsi="Times New Roman"/>
          <w:sz w:val="24"/>
          <w:szCs w:val="24"/>
        </w:rPr>
        <w:t>.2</w:t>
      </w:r>
      <w:r w:rsidR="00C70549" w:rsidRPr="009A6638">
        <w:rPr>
          <w:rFonts w:ascii="Times New Roman" w:eastAsia="Times New Roman" w:hAnsi="Times New Roman"/>
          <w:sz w:val="24"/>
          <w:szCs w:val="24"/>
        </w:rPr>
        <w:t xml:space="preserve"> -</w:t>
      </w:r>
      <w:r w:rsidRPr="009A6638">
        <w:rPr>
          <w:rFonts w:ascii="Times New Roman" w:eastAsia="Times New Roman" w:hAnsi="Times New Roman"/>
          <w:sz w:val="24"/>
          <w:szCs w:val="24"/>
        </w:rPr>
        <w:t xml:space="preserve"> Распределение смерчей по областям</w:t>
      </w:r>
    </w:p>
    <w:p w:rsidR="009A6638" w:rsidRDefault="009A6638" w:rsidP="00422D51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C094C" w:rsidRDefault="00C835C3" w:rsidP="0060125D">
      <w:pPr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Класс интенсивности смерча определяет основные динамические параметры смерчевого вихря. Он устанавливается по F-шкале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Фудзиты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основе количественных и качественных описаний последствий</w:t>
      </w:r>
      <w:r w:rsidR="004059C1">
        <w:rPr>
          <w:rFonts w:ascii="Times New Roman" w:eastAsia="Times New Roman" w:hAnsi="Times New Roman"/>
          <w:sz w:val="28"/>
          <w:szCs w:val="28"/>
        </w:rPr>
        <w:t xml:space="preserve"> его прохождения</w:t>
      </w:r>
      <w:r>
        <w:rPr>
          <w:rFonts w:ascii="Times New Roman" w:eastAsia="Times New Roman" w:hAnsi="Times New Roman"/>
          <w:sz w:val="28"/>
          <w:szCs w:val="28"/>
        </w:rPr>
        <w:t>. При нулевом (0) классе интенсивности смерча, максимальные горизонтальные скорости вращательного движения стенки смерча достигают 33 м/с, характерны слабые повреждения, такие как сломанные ветки деревьев, поваленные деревья с неглубоко залегающими корнями. За рассматриваемый период на территории страны отмечено 10 случаев из 55 с классом интенсивности 0. Из них по 3 случая в Гродненской и Минской области, 2 в Могилевской области, в остальных областях по одному случаю.</w:t>
      </w:r>
    </w:p>
    <w:p w:rsidR="00CC094C" w:rsidRDefault="00CC094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C094C" w:rsidRPr="00422D51" w:rsidRDefault="006D2E17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 wp14:anchorId="1C2A1C19" wp14:editId="1684B184">
            <wp:extent cx="3656965" cy="253349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60_2024112009543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4088" r="6391" b="12280"/>
                    <a:stretch/>
                  </pic:blipFill>
                  <pic:spPr bwMode="auto">
                    <a:xfrm>
                      <a:off x="0" y="0"/>
                      <a:ext cx="3662467" cy="253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638" w:rsidRDefault="009A6638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C094C" w:rsidRPr="009A6638" w:rsidRDefault="00C333A1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Рисунок 3.3</w:t>
      </w:r>
      <w:r w:rsidR="00C835C3" w:rsidRPr="009A6638">
        <w:rPr>
          <w:rFonts w:ascii="Times New Roman" w:eastAsia="Times New Roman" w:hAnsi="Times New Roman"/>
          <w:sz w:val="24"/>
          <w:szCs w:val="24"/>
        </w:rPr>
        <w:t xml:space="preserve"> – Распределение смерчей по интенсивности</w:t>
      </w:r>
    </w:p>
    <w:p w:rsidR="00CC094C" w:rsidRDefault="00CC094C" w:rsidP="00D5084C">
      <w:pPr>
        <w:tabs>
          <w:tab w:val="left" w:pos="426"/>
        </w:tabs>
        <w:spacing w:after="0" w:line="288" w:lineRule="auto"/>
        <w:rPr>
          <w:rFonts w:ascii="Times New Roman" w:eastAsia="Times New Roman" w:hAnsi="Times New Roman"/>
          <w:sz w:val="28"/>
          <w:szCs w:val="28"/>
        </w:rPr>
      </w:pP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прохождении смерчей 1-го класса интенсивности, максимальная скорость вращения составляет 33-49 м/с, характерны средние повреждения: сорванные крыши, перевернутые или передвинутые автомобили, вырванные с корнями деревья. На террит</w:t>
      </w:r>
      <w:r w:rsidR="008B6E6D">
        <w:rPr>
          <w:rFonts w:ascii="Times New Roman" w:eastAsia="Times New Roman" w:hAnsi="Times New Roman"/>
          <w:sz w:val="28"/>
          <w:szCs w:val="28"/>
        </w:rPr>
        <w:t xml:space="preserve">ории страны отмечено 17 случаев </w:t>
      </w:r>
      <w:r>
        <w:rPr>
          <w:rFonts w:ascii="Times New Roman" w:eastAsia="Times New Roman" w:hAnsi="Times New Roman"/>
          <w:sz w:val="28"/>
          <w:szCs w:val="28"/>
        </w:rPr>
        <w:t>с классом интенсивности 1-1,5, из них 6 случаев в Витебской области, 5 в Минской, 4 в Гомельской. Пройденный пусть вихрей составлял от 1 до 10 км, максимальная ширина воронки достигала от 20 м до 1000 м. Причем наибольшие значения характеристик смерчей отмечены в Гомельской области.</w:t>
      </w: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Смерчи 2-го класса интенсивности характеризуются максимальной скоростью вращения 50-70 м/с, им сопутствуют значительные повреждения в виде сорванных крыш домов, разрушенных неустойчивых зданий в сельских районах, вырванных с корнем деревьев, опрокинутых железнодорожных вагонов, снесенных автомобилей. Смерчи 2-го класса интенсивности (сюда же отнесены смерчи с классом интенсивности 2,5) за рассматриваемый период наблюдались 20 раз. Из них 6 случаев отмечено в Гомельской области, 5 в Витебской и 4 в Минской, в остальных областях наблюдалось по 1-2 случая. Пройденный пусть вихрей составлял от 2 км до 30 км, максимальная ширина воронки </w:t>
      </w:r>
      <w:r>
        <w:rPr>
          <w:rFonts w:ascii="Times New Roman" w:eastAsia="Times New Roman" w:hAnsi="Times New Roman"/>
          <w:sz w:val="28"/>
          <w:szCs w:val="28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</w:rPr>
        <w:t xml:space="preserve"> в основном от 100 м до 700 м.</w:t>
      </w: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Наибольшие значения интенсивности смерчей на территории Беларуси достигали 3 класса, при котором максимальные скорости вращательного движения стенки смерча достигают 70-92 м/с. С такими </w:t>
      </w:r>
      <w:r w:rsidR="008B6E6D">
        <w:rPr>
          <w:rFonts w:ascii="Times New Roman" w:eastAsia="Times New Roman" w:hAnsi="Times New Roman"/>
          <w:sz w:val="28"/>
          <w:szCs w:val="28"/>
        </w:rPr>
        <w:t xml:space="preserve">явлениями </w:t>
      </w:r>
      <w:r>
        <w:rPr>
          <w:rFonts w:ascii="Times New Roman" w:eastAsia="Times New Roman" w:hAnsi="Times New Roman"/>
          <w:sz w:val="28"/>
          <w:szCs w:val="28"/>
        </w:rPr>
        <w:t xml:space="preserve">связаны серьезные повреждения: сорванные крыши с каркасов домов и разрушения вертикальных стен, зданий в сельской местности, опрокинутые поезда, разорванные конструкции со стальной оболочкой, автомобили могут быть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подняты в воздух, большинство деревьев в лесу вырваны с корнем, унесены или повалены на землю. В период 1951-2023 гг. отмечено 6 случаев смерчей с интенсивностью, соответствующей 3-му классу, из них по ⅓ случаев зафиксировано в Гомельской и Минской областях. Пройденный пусть составлял от 4 км до 52 км, максимальная ширина воронки </w:t>
      </w:r>
      <w:r>
        <w:rPr>
          <w:rFonts w:ascii="Times New Roman" w:eastAsia="Times New Roman" w:hAnsi="Times New Roman"/>
          <w:sz w:val="28"/>
          <w:szCs w:val="28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</w:rPr>
        <w:t xml:space="preserve"> в основном от 100 м до 400 м.</w:t>
      </w: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Таким образом, количество смерчей 0-го класса интенсивности составляет 20% от их общего количества, 1-го класса – 31 %, 2-го класса – 36 %, 3-го класса -11 %. По сравнению с предшествующими оценками </w:t>
      </w:r>
      <w:r>
        <w:rPr>
          <w:rFonts w:ascii="Times New Roman" w:eastAsia="Times New Roman" w:hAnsi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/>
          <w:sz w:val="28"/>
          <w:szCs w:val="28"/>
        </w:rPr>
        <w:instrText xml:space="preserve"> CITATION Бул91 \l 1049 </w:instrText>
      </w:r>
      <w:r>
        <w:rPr>
          <w:rFonts w:ascii="Times New Roman" w:eastAsia="Times New Roman" w:hAnsi="Times New Roman"/>
          <w:sz w:val="28"/>
          <w:szCs w:val="28"/>
        </w:rPr>
        <w:fldChar w:fldCharType="separate"/>
      </w:r>
      <w:r>
        <w:rPr>
          <w:rFonts w:ascii="Times New Roman" w:eastAsia="Times New Roman" w:hAnsi="Times New Roman"/>
          <w:noProof/>
          <w:sz w:val="28"/>
          <w:szCs w:val="28"/>
        </w:rPr>
        <w:t>[8]</w:t>
      </w:r>
      <w:r>
        <w:rPr>
          <w:rFonts w:ascii="Times New Roman" w:eastAsia="Times New Roman" w:hAnsi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/>
          <w:sz w:val="28"/>
          <w:szCs w:val="28"/>
        </w:rPr>
        <w:t xml:space="preserve">, увеличилась доля смерчей 2 </w:t>
      </w:r>
      <w:r w:rsidR="00C333A1">
        <w:rPr>
          <w:rFonts w:ascii="Times New Roman" w:eastAsia="Times New Roman" w:hAnsi="Times New Roman"/>
          <w:sz w:val="28"/>
          <w:szCs w:val="28"/>
        </w:rPr>
        <w:t>– 3 класса интенсивности (рис. 3.3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CC094C" w:rsidRDefault="009A6638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B9B312" wp14:editId="60177136">
            <wp:simplePos x="0" y="0"/>
            <wp:positionH relativeFrom="column">
              <wp:posOffset>434340</wp:posOffset>
            </wp:positionH>
            <wp:positionV relativeFrom="paragraph">
              <wp:posOffset>2750185</wp:posOffset>
            </wp:positionV>
            <wp:extent cx="4933950" cy="288163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5C3">
        <w:rPr>
          <w:rFonts w:ascii="Times New Roman" w:hAnsi="Times New Roman"/>
          <w:sz w:val="28"/>
          <w:szCs w:val="28"/>
        </w:rPr>
        <w:t xml:space="preserve">По данным </w:t>
      </w:r>
      <w:r w:rsidR="00C835C3">
        <w:rPr>
          <w:rFonts w:ascii="Times New Roman" w:hAnsi="Times New Roman"/>
          <w:sz w:val="28"/>
          <w:szCs w:val="28"/>
        </w:rPr>
        <w:fldChar w:fldCharType="begin"/>
      </w:r>
      <w:r w:rsidR="00C835C3">
        <w:rPr>
          <w:rFonts w:ascii="Times New Roman" w:hAnsi="Times New Roman"/>
          <w:sz w:val="28"/>
          <w:szCs w:val="28"/>
        </w:rPr>
        <w:instrText xml:space="preserve"> CITATION Мед67 \l 1049 </w:instrText>
      </w:r>
      <w:r w:rsidR="00C835C3">
        <w:rPr>
          <w:rFonts w:ascii="Times New Roman" w:hAnsi="Times New Roman"/>
          <w:sz w:val="28"/>
          <w:szCs w:val="28"/>
        </w:rPr>
        <w:fldChar w:fldCharType="separate"/>
      </w:r>
      <w:r w:rsidR="00C835C3">
        <w:rPr>
          <w:rFonts w:ascii="Times New Roman" w:hAnsi="Times New Roman"/>
          <w:noProof/>
          <w:sz w:val="28"/>
          <w:szCs w:val="28"/>
        </w:rPr>
        <w:t>[6]</w:t>
      </w:r>
      <w:r w:rsidR="00C835C3">
        <w:rPr>
          <w:rFonts w:ascii="Times New Roman" w:hAnsi="Times New Roman"/>
          <w:sz w:val="28"/>
          <w:szCs w:val="28"/>
        </w:rPr>
        <w:fldChar w:fldCharType="end"/>
      </w:r>
      <w:r w:rsidR="00C835C3">
        <w:rPr>
          <w:rFonts w:ascii="Times New Roman" w:hAnsi="Times New Roman"/>
          <w:sz w:val="28"/>
          <w:szCs w:val="28"/>
        </w:rPr>
        <w:t xml:space="preserve"> в течение года максимальная повторяемость смерчей составляла в июне 31%, июле 38%, августе 16%, на долю мая и сентября приходилось по 6%. Согласно работе </w:t>
      </w:r>
      <w:r w:rsidR="00C835C3">
        <w:rPr>
          <w:rFonts w:ascii="Times New Roman" w:hAnsi="Times New Roman"/>
          <w:sz w:val="28"/>
          <w:szCs w:val="28"/>
        </w:rPr>
        <w:fldChar w:fldCharType="begin"/>
      </w:r>
      <w:r w:rsidR="00C835C3">
        <w:rPr>
          <w:rFonts w:ascii="Times New Roman" w:hAnsi="Times New Roman"/>
          <w:sz w:val="28"/>
          <w:szCs w:val="28"/>
        </w:rPr>
        <w:instrText xml:space="preserve"> CITATION Бул91 \l 1049 </w:instrText>
      </w:r>
      <w:r w:rsidR="00C835C3">
        <w:rPr>
          <w:rFonts w:ascii="Times New Roman" w:hAnsi="Times New Roman"/>
          <w:sz w:val="28"/>
          <w:szCs w:val="28"/>
        </w:rPr>
        <w:fldChar w:fldCharType="separate"/>
      </w:r>
      <w:r w:rsidR="00C835C3">
        <w:rPr>
          <w:rFonts w:ascii="Times New Roman" w:hAnsi="Times New Roman"/>
          <w:noProof/>
          <w:sz w:val="28"/>
          <w:szCs w:val="28"/>
        </w:rPr>
        <w:t>[8]</w:t>
      </w:r>
      <w:r w:rsidR="00C835C3">
        <w:rPr>
          <w:rFonts w:ascii="Times New Roman" w:hAnsi="Times New Roman"/>
          <w:sz w:val="28"/>
          <w:szCs w:val="28"/>
        </w:rPr>
        <w:fldChar w:fldCharType="end"/>
      </w:r>
      <w:r w:rsidR="00C835C3">
        <w:rPr>
          <w:rFonts w:ascii="Times New Roman" w:hAnsi="Times New Roman"/>
          <w:sz w:val="28"/>
          <w:szCs w:val="28"/>
        </w:rPr>
        <w:t xml:space="preserve">, повторяемость смерчей составляла в мае 20%, июне 24%, июле 34%, августе 14%, сентябре 8%. Исследование </w:t>
      </w:r>
      <w:r w:rsidR="00C835C3">
        <w:rPr>
          <w:rFonts w:ascii="Times New Roman" w:hAnsi="Times New Roman"/>
          <w:sz w:val="28"/>
          <w:szCs w:val="28"/>
        </w:rPr>
        <w:fldChar w:fldCharType="begin"/>
      </w:r>
      <w:r w:rsidR="00C835C3">
        <w:rPr>
          <w:rFonts w:ascii="Times New Roman" w:hAnsi="Times New Roman"/>
          <w:sz w:val="28"/>
          <w:szCs w:val="28"/>
        </w:rPr>
        <w:instrText xml:space="preserve"> CITATION Che20 \l 1049 </w:instrText>
      </w:r>
      <w:r w:rsidR="00C835C3">
        <w:rPr>
          <w:rFonts w:ascii="Times New Roman" w:hAnsi="Times New Roman"/>
          <w:sz w:val="28"/>
          <w:szCs w:val="28"/>
        </w:rPr>
        <w:fldChar w:fldCharType="separate"/>
      </w:r>
      <w:r w:rsidR="00C835C3">
        <w:rPr>
          <w:rFonts w:ascii="Times New Roman" w:hAnsi="Times New Roman"/>
          <w:noProof/>
          <w:sz w:val="28"/>
          <w:szCs w:val="28"/>
        </w:rPr>
        <w:t>[10]</w:t>
      </w:r>
      <w:r w:rsidR="00C835C3">
        <w:rPr>
          <w:rFonts w:ascii="Times New Roman" w:hAnsi="Times New Roman"/>
          <w:sz w:val="28"/>
          <w:szCs w:val="28"/>
        </w:rPr>
        <w:fldChar w:fldCharType="end"/>
      </w:r>
      <w:r w:rsidR="00C835C3">
        <w:rPr>
          <w:rFonts w:ascii="Times New Roman" w:hAnsi="Times New Roman"/>
          <w:sz w:val="28"/>
          <w:szCs w:val="28"/>
        </w:rPr>
        <w:t xml:space="preserve"> показывает, что большая их часть возникает с мая по август (&gt;90 % случаев). Согласно выполненным нами расчетам, к</w:t>
      </w:r>
      <w:r w:rsidR="003F5209">
        <w:rPr>
          <w:rFonts w:ascii="Times New Roman" w:hAnsi="Times New Roman"/>
          <w:sz w:val="28"/>
          <w:szCs w:val="28"/>
        </w:rPr>
        <w:t>оторые представлены на рисунке 5</w:t>
      </w:r>
      <w:r w:rsidR="00C835C3">
        <w:rPr>
          <w:rFonts w:ascii="Times New Roman" w:hAnsi="Times New Roman"/>
          <w:sz w:val="28"/>
          <w:szCs w:val="28"/>
        </w:rPr>
        <w:t xml:space="preserve">, 78 % всех случаев смерчей приходится на период с мая по июль, причем в мае отмечено их наибольшее количество (15 случаев). На август приходится 13%, на сентябрь 7% случаев смерчей от их общего количества. Максимальная интенсивность смерчей наиболее высока в мае и июне, в июле снижается и вновь возрастает к сентябрю. </w:t>
      </w:r>
    </w:p>
    <w:p w:rsidR="00CC094C" w:rsidRPr="00D5084C" w:rsidRDefault="00C333A1" w:rsidP="00D5084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Рисунок 3.4</w:t>
      </w:r>
      <w:r w:rsidR="0049659D" w:rsidRPr="00D5084C">
        <w:rPr>
          <w:rFonts w:ascii="Times New Roman" w:hAnsi="Times New Roman"/>
          <w:sz w:val="24"/>
          <w:szCs w:val="24"/>
          <w:lang w:eastAsia="zh-CN"/>
        </w:rPr>
        <w:t xml:space="preserve"> – Распределение случаев смерчей и их интенсивности по месяцам</w:t>
      </w:r>
    </w:p>
    <w:p w:rsidR="00CC094C" w:rsidRDefault="00CC094C" w:rsidP="00D5084C">
      <w:pPr>
        <w:tabs>
          <w:tab w:val="left" w:pos="426"/>
        </w:tabs>
        <w:spacing w:after="0" w:line="288" w:lineRule="auto"/>
        <w:rPr>
          <w:rFonts w:ascii="Times New Roman" w:hAnsi="Times New Roman"/>
          <w:sz w:val="28"/>
          <w:szCs w:val="28"/>
          <w:lang w:eastAsia="zh-CN"/>
        </w:rPr>
      </w:pP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В период с 1951 по 2023 гг. в 77% лет отмечены смерчи различной интенсивности на территории Беларуси, т.е. повторяемость явлений за многолетний период составля</w:t>
      </w:r>
      <w:r w:rsidR="00C333A1">
        <w:rPr>
          <w:rFonts w:ascii="Times New Roman" w:hAnsi="Times New Roman"/>
          <w:sz w:val="28"/>
          <w:szCs w:val="28"/>
          <w:lang w:eastAsia="zh-CN"/>
        </w:rPr>
        <w:t>ет каждые 1-2 года. На рисунке 3.4</w:t>
      </w:r>
      <w:r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lastRenderedPageBreak/>
        <w:t xml:space="preserve">представлена динамика количества смерчей на территории Беларуси. В период 1951-1970 гг. отмечено 20 случаев, т.е. явления смерчей отмечены практически ежегодно, это наиболее высокий показатель частоты смерчей. В интервале 1971-1990 гг. зафиксировано всего 7 смерчей или 1 раз в 3 года. В период 1991-2010 гг. наблюдалось 14 случаев или 1 раз в 1,5 года, в 2011-2023 – 11 случаев или каждые 2 года. </w:t>
      </w:r>
    </w:p>
    <w:p w:rsidR="009B76ED" w:rsidRDefault="0049659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2D07C2" wp14:editId="738F8E2A">
            <wp:simplePos x="0" y="0"/>
            <wp:positionH relativeFrom="column">
              <wp:posOffset>643890</wp:posOffset>
            </wp:positionH>
            <wp:positionV relativeFrom="paragraph">
              <wp:posOffset>8255</wp:posOffset>
            </wp:positionV>
            <wp:extent cx="4636553" cy="264795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86909E"/>
                        </a:clrFrom>
                        <a:clrTo>
                          <a:srgbClr val="86909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0"/>
                    <a:stretch/>
                  </pic:blipFill>
                  <pic:spPr>
                    <a:xfrm>
                      <a:off x="0" y="0"/>
                      <a:ext cx="463655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6ED" w:rsidRDefault="009B76E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9B76ED" w:rsidRDefault="009B76E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9B76ED" w:rsidRDefault="009B76E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247692" w:rsidRDefault="0024769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247692" w:rsidRDefault="0024769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247692" w:rsidRDefault="0024769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247692" w:rsidRDefault="0024769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247692" w:rsidRDefault="0024769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247692" w:rsidRDefault="0024769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247692" w:rsidRDefault="00247692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247692" w:rsidRDefault="00247692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49659D" w:rsidRDefault="0049659D" w:rsidP="00247692">
      <w:pPr>
        <w:tabs>
          <w:tab w:val="left" w:pos="426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49659D" w:rsidRDefault="0049659D" w:rsidP="0049659D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C094C" w:rsidRPr="00D5084C" w:rsidRDefault="00C333A1" w:rsidP="00D5084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Рисунок 3.5</w:t>
      </w:r>
      <w:r w:rsidR="00C835C3" w:rsidRPr="00D5084C">
        <w:rPr>
          <w:rFonts w:ascii="Times New Roman" w:eastAsia="Times New Roman" w:hAnsi="Times New Roman"/>
          <w:sz w:val="24"/>
          <w:szCs w:val="24"/>
        </w:rPr>
        <w:t xml:space="preserve"> – Динамика количества смерчей на территории Беларуси</w:t>
      </w:r>
    </w:p>
    <w:p w:rsidR="009A6638" w:rsidRDefault="009A6638" w:rsidP="00D5084C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Таким образом, нет четкой тенденции роста повторяемости лет со смерчами, но следует отметить увеличение</w:t>
      </w:r>
      <w:r w:rsidR="004059C1">
        <w:rPr>
          <w:rFonts w:ascii="Times New Roman" w:hAnsi="Times New Roman"/>
          <w:sz w:val="28"/>
          <w:szCs w:val="28"/>
          <w:lang w:eastAsia="zh-CN"/>
        </w:rPr>
        <w:t xml:space="preserve"> их</w:t>
      </w:r>
      <w:r>
        <w:rPr>
          <w:rFonts w:ascii="Times New Roman" w:hAnsi="Times New Roman"/>
          <w:sz w:val="28"/>
          <w:szCs w:val="28"/>
          <w:lang w:eastAsia="zh-CN"/>
        </w:rPr>
        <w:t xml:space="preserve"> случа</w:t>
      </w:r>
      <w:r w:rsidR="00C333A1">
        <w:rPr>
          <w:rFonts w:ascii="Times New Roman" w:hAnsi="Times New Roman"/>
          <w:sz w:val="28"/>
          <w:szCs w:val="28"/>
          <w:lang w:eastAsia="zh-CN"/>
        </w:rPr>
        <w:t>ев в течение одного года (рис. 3.5</w:t>
      </w:r>
      <w:r>
        <w:rPr>
          <w:rFonts w:ascii="Times New Roman" w:hAnsi="Times New Roman"/>
          <w:sz w:val="28"/>
          <w:szCs w:val="28"/>
          <w:lang w:eastAsia="zh-CN"/>
        </w:rPr>
        <w:t>). Особенно это характерно для последнего десятилетия, что возможно связано с развитием технических средств фиксации и возможностью публикации на Интернет-ресурсах.</w:t>
      </w:r>
    </w:p>
    <w:p w:rsidR="00CC094C" w:rsidRDefault="00C835C3">
      <w:pPr>
        <w:spacing w:after="0" w:line="240" w:lineRule="auto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br w:type="page"/>
      </w:r>
    </w:p>
    <w:p w:rsidR="00CC094C" w:rsidRPr="00023635" w:rsidRDefault="00C835C3" w:rsidP="00023635">
      <w:pPr>
        <w:pStyle w:val="3"/>
        <w:jc w:val="center"/>
        <w:rPr>
          <w:rFonts w:ascii="Times New Roman" w:hAnsi="Times New Roman" w:cs="Times New Roman"/>
          <w:lang w:eastAsia="zh-CN"/>
        </w:rPr>
      </w:pPr>
      <w:bookmarkStart w:id="5" w:name="_Toc183809285"/>
      <w:r w:rsidRPr="00023635">
        <w:rPr>
          <w:rFonts w:ascii="Times New Roman" w:hAnsi="Times New Roman" w:cs="Times New Roman"/>
          <w:lang w:eastAsia="zh-CN"/>
        </w:rPr>
        <w:lastRenderedPageBreak/>
        <w:t>ЗАКЛЮЧЕНИЕ</w:t>
      </w:r>
      <w:bookmarkEnd w:id="5"/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Обобщение сведений о смерчах за период с 1951 по 2023 годы, учитывающих данные наблюдений на сети </w:t>
      </w:r>
      <w:proofErr w:type="spellStart"/>
      <w:r>
        <w:rPr>
          <w:rFonts w:ascii="Times New Roman" w:hAnsi="Times New Roman"/>
          <w:sz w:val="28"/>
          <w:szCs w:val="28"/>
          <w:lang w:eastAsia="zh-CN"/>
        </w:rPr>
        <w:t>Белгидромета</w:t>
      </w:r>
      <w:proofErr w:type="spellEnd"/>
      <w:r>
        <w:rPr>
          <w:rFonts w:ascii="Times New Roman" w:hAnsi="Times New Roman"/>
          <w:sz w:val="28"/>
          <w:szCs w:val="28"/>
          <w:lang w:eastAsia="zh-CN"/>
        </w:rPr>
        <w:t xml:space="preserve"> Минприроды, каталога смерчей и свидетельств очевидцев, по</w:t>
      </w:r>
      <w:r w:rsidR="004059C1">
        <w:rPr>
          <w:rFonts w:ascii="Times New Roman" w:hAnsi="Times New Roman"/>
          <w:sz w:val="28"/>
          <w:szCs w:val="28"/>
          <w:lang w:eastAsia="zh-CN"/>
        </w:rPr>
        <w:t>казало, что за последние 72 года они</w:t>
      </w:r>
      <w:r>
        <w:rPr>
          <w:rFonts w:ascii="Times New Roman" w:hAnsi="Times New Roman"/>
          <w:sz w:val="28"/>
          <w:szCs w:val="28"/>
          <w:lang w:eastAsia="zh-CN"/>
        </w:rPr>
        <w:t xml:space="preserve"> наблюдались в 77 % лет наблюдений. Отсутствует тенденция роста повторяемости лет со смерчами,</w:t>
      </w:r>
      <w:r w:rsidR="004059C1">
        <w:rPr>
          <w:rFonts w:ascii="Times New Roman" w:hAnsi="Times New Roman"/>
          <w:sz w:val="28"/>
          <w:szCs w:val="28"/>
          <w:lang w:eastAsia="zh-CN"/>
        </w:rPr>
        <w:t xml:space="preserve"> но растет число случаев  </w:t>
      </w:r>
      <w:r>
        <w:rPr>
          <w:rFonts w:ascii="Times New Roman" w:hAnsi="Times New Roman"/>
          <w:sz w:val="28"/>
          <w:szCs w:val="28"/>
          <w:lang w:eastAsia="zh-CN"/>
        </w:rPr>
        <w:t xml:space="preserve"> в течение одного года.</w:t>
      </w: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Наиболее часто </w:t>
      </w:r>
      <w:r w:rsidR="00A67E7F">
        <w:rPr>
          <w:rFonts w:ascii="Times New Roman" w:eastAsia="Times New Roman" w:hAnsi="Times New Roman"/>
          <w:sz w:val="28"/>
          <w:szCs w:val="28"/>
        </w:rPr>
        <w:t xml:space="preserve">они </w:t>
      </w:r>
      <w:r>
        <w:rPr>
          <w:rFonts w:ascii="Times New Roman" w:eastAsia="Times New Roman" w:hAnsi="Times New Roman"/>
          <w:sz w:val="28"/>
          <w:szCs w:val="28"/>
        </w:rPr>
        <w:t xml:space="preserve">отмечены в Гомельской области, их доля составляет 27 % от общего числа случаев, в Витебской и Минской области </w:t>
      </w:r>
      <w:r w:rsidR="004059C1">
        <w:rPr>
          <w:rFonts w:ascii="Times New Roman" w:eastAsia="Times New Roman" w:hAnsi="Times New Roman"/>
          <w:sz w:val="28"/>
          <w:szCs w:val="28"/>
        </w:rPr>
        <w:t>отмечено по 25 % случаев</w:t>
      </w:r>
      <w:r>
        <w:rPr>
          <w:rFonts w:ascii="Times New Roman" w:eastAsia="Times New Roman" w:hAnsi="Times New Roman"/>
          <w:sz w:val="28"/>
          <w:szCs w:val="28"/>
        </w:rPr>
        <w:t>, в Гродненской и Могилевской областях по 9 %, в Брестской – 7 % случаев.</w:t>
      </w: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Распределение смерчей по интенсивности или потенциальному урону составляет 20 % случаев слабых смерчей (0-ой класс) от их общего количества, 31 % умеренных (1-ый к</w:t>
      </w:r>
      <w:r w:rsidR="004059C1">
        <w:rPr>
          <w:rFonts w:ascii="Times New Roman" w:eastAsia="Times New Roman" w:hAnsi="Times New Roman"/>
          <w:sz w:val="28"/>
          <w:szCs w:val="28"/>
        </w:rPr>
        <w:t>ласс), 36 % значительных</w:t>
      </w:r>
      <w:r>
        <w:rPr>
          <w:rFonts w:ascii="Times New Roman" w:eastAsia="Times New Roman" w:hAnsi="Times New Roman"/>
          <w:sz w:val="28"/>
          <w:szCs w:val="28"/>
        </w:rPr>
        <w:t xml:space="preserve"> (2-ой класс), 11 % сильных смерчей (3-ий класс). В последние годы увеличилась доля смерчей 2–3 класса интенсивности.</w:t>
      </w: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Внутригодовое распределение явлений характеризуется наибольшей повторяемостью (78 % всех случаев смерчей) в период с мая по июль, в мае отмечено их наибольшее количество. На август приходится 13 %, на сентябрь 7 % случаев смерчей от их общего количества.</w:t>
      </w: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работы позволит получить объективную количественную оценку повторяемости неблагоприятных и опасных гидрометеорологических явлений – смерчей. Это содействует углублению знаний о погоде и климате, повышению информированности населения на доступном уровне о происходящих климатических изменениях, повышению значимости научных исследований в области географии. </w:t>
      </w:r>
    </w:p>
    <w:p w:rsidR="00CC094C" w:rsidRDefault="00C835C3" w:rsidP="009A6638">
      <w:pPr>
        <w:tabs>
          <w:tab w:val="left" w:pos="426"/>
        </w:tabs>
        <w:spacing w:after="0" w:line="28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соответствует проводимой в стране государственной политике по реализации мероприятий для достижения целей в области устойчивого развития, в частности ЦУР-13.</w:t>
      </w:r>
      <w:r w:rsidR="00E939CA">
        <w:rPr>
          <w:rFonts w:ascii="Times New Roman" w:hAnsi="Times New Roman"/>
          <w:sz w:val="28"/>
          <w:szCs w:val="28"/>
        </w:rPr>
        <w:t xml:space="preserve"> Результаты работы будут опубликованы в виде статьи на тему </w:t>
      </w:r>
      <w:r w:rsidR="0018126C">
        <w:rPr>
          <w:rFonts w:ascii="Times New Roman" w:hAnsi="Times New Roman"/>
          <w:sz w:val="28"/>
          <w:szCs w:val="28"/>
        </w:rPr>
        <w:t>«</w:t>
      </w:r>
      <w:r w:rsidR="00E939CA">
        <w:rPr>
          <w:rFonts w:ascii="Times New Roman" w:hAnsi="Times New Roman"/>
          <w:sz w:val="28"/>
          <w:szCs w:val="28"/>
        </w:rPr>
        <w:t>Современные оценки повторяемости смерчей и их характеристики на территории Беларуси</w:t>
      </w:r>
      <w:r w:rsidR="0018126C">
        <w:rPr>
          <w:rFonts w:ascii="Times New Roman" w:hAnsi="Times New Roman"/>
          <w:sz w:val="28"/>
          <w:szCs w:val="28"/>
        </w:rPr>
        <w:t xml:space="preserve">» </w:t>
      </w:r>
      <w:r w:rsidR="00E939CA">
        <w:rPr>
          <w:rFonts w:ascii="Times New Roman" w:hAnsi="Times New Roman"/>
          <w:sz w:val="28"/>
          <w:szCs w:val="28"/>
        </w:rPr>
        <w:t xml:space="preserve">в первом выпуске журнала  </w:t>
      </w:r>
      <w:r w:rsidR="0018126C">
        <w:rPr>
          <w:rFonts w:ascii="Times New Roman" w:hAnsi="Times New Roman"/>
          <w:sz w:val="28"/>
          <w:szCs w:val="28"/>
        </w:rPr>
        <w:t>«</w:t>
      </w:r>
      <w:r w:rsidR="00E939CA">
        <w:rPr>
          <w:rFonts w:ascii="Times New Roman" w:hAnsi="Times New Roman"/>
          <w:sz w:val="28"/>
          <w:szCs w:val="28"/>
        </w:rPr>
        <w:t>География</w:t>
      </w:r>
      <w:r w:rsidR="0018126C">
        <w:rPr>
          <w:rFonts w:ascii="Times New Roman" w:hAnsi="Times New Roman"/>
          <w:sz w:val="28"/>
          <w:szCs w:val="28"/>
        </w:rPr>
        <w:t>»</w:t>
      </w:r>
      <w:r w:rsidR="00E939CA">
        <w:rPr>
          <w:rFonts w:ascii="Times New Roman" w:hAnsi="Times New Roman"/>
          <w:sz w:val="28"/>
          <w:szCs w:val="28"/>
        </w:rPr>
        <w:t xml:space="preserve">  за 2025 год.</w:t>
      </w: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CC094C" w:rsidRPr="00023635" w:rsidRDefault="00C835C3" w:rsidP="00023635">
      <w:pPr>
        <w:pStyle w:val="3"/>
        <w:jc w:val="center"/>
        <w:rPr>
          <w:rFonts w:ascii="Times New Roman" w:hAnsi="Times New Roman" w:cs="Times New Roman"/>
        </w:rPr>
      </w:pPr>
      <w:bookmarkStart w:id="6" w:name="_Toc183809286"/>
      <w:r w:rsidRPr="00023635">
        <w:rPr>
          <w:rFonts w:ascii="Times New Roman" w:hAnsi="Times New Roman" w:cs="Times New Roman"/>
        </w:rPr>
        <w:lastRenderedPageBreak/>
        <w:t>СПИСОК ИСПОЛЬЗОВАННЫХ ИСТОЧНИКОВ</w:t>
      </w:r>
      <w:bookmarkEnd w:id="6"/>
    </w:p>
    <w:p w:rsidR="00CC094C" w:rsidRPr="00C333A1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Tornado</w:t>
      </w:r>
      <w:r w:rsidRPr="00411A9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Reports</w:t>
      </w:r>
      <w:r w:rsidRPr="00411A92">
        <w:rPr>
          <w:rFonts w:ascii="Times New Roman" w:hAnsi="Times New Roman"/>
          <w:noProof/>
          <w:sz w:val="28"/>
          <w:szCs w:val="28"/>
        </w:rPr>
        <w:t xml:space="preserve"> [</w:t>
      </w:r>
      <w:r>
        <w:rPr>
          <w:rFonts w:ascii="Times New Roman" w:hAnsi="Times New Roman"/>
          <w:noProof/>
          <w:sz w:val="28"/>
          <w:szCs w:val="28"/>
        </w:rPr>
        <w:t>Электронный</w:t>
      </w:r>
      <w:r w:rsidRPr="00411A9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ресурс</w:t>
      </w:r>
      <w:r w:rsidRPr="00411A92">
        <w:rPr>
          <w:rFonts w:ascii="Times New Roman" w:hAnsi="Times New Roman"/>
          <w:noProof/>
          <w:sz w:val="28"/>
          <w:szCs w:val="28"/>
        </w:rPr>
        <w:t xml:space="preserve">] // </w:t>
      </w:r>
      <w:r>
        <w:rPr>
          <w:rFonts w:ascii="Times New Roman" w:hAnsi="Times New Roman"/>
          <w:noProof/>
          <w:sz w:val="28"/>
          <w:szCs w:val="28"/>
          <w:lang w:val="en-US"/>
        </w:rPr>
        <w:t>Tornadoliste</w:t>
      </w:r>
      <w:r w:rsidRPr="00411A9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Deutchland</w:t>
      </w:r>
      <w:r w:rsidRPr="00411A92">
        <w:rPr>
          <w:rFonts w:ascii="Times New Roman" w:hAnsi="Times New Roman"/>
          <w:noProof/>
          <w:sz w:val="28"/>
          <w:szCs w:val="28"/>
        </w:rPr>
        <w:t xml:space="preserve">: 2024. </w:t>
      </w:r>
      <w:r>
        <w:rPr>
          <w:rFonts w:ascii="Times New Roman" w:hAnsi="Times New Roman"/>
          <w:noProof/>
          <w:sz w:val="28"/>
          <w:szCs w:val="28"/>
          <w:lang w:val="en-US"/>
        </w:rPr>
        <w:t>URL</w:t>
      </w:r>
      <w:r w:rsidRPr="00C333A1">
        <w:rPr>
          <w:rFonts w:ascii="Times New Roman" w:hAnsi="Times New Roman"/>
          <w:noProof/>
          <w:sz w:val="28"/>
          <w:szCs w:val="28"/>
        </w:rPr>
        <w:t xml:space="preserve">: </w:t>
      </w:r>
      <w:hyperlink r:id="rId15" w:history="1">
        <w:r>
          <w:rPr>
            <w:rStyle w:val="a3"/>
            <w:rFonts w:ascii="Times New Roman" w:hAnsi="Times New Roman"/>
            <w:noProof/>
            <w:sz w:val="28"/>
            <w:szCs w:val="28"/>
            <w:lang w:val="en-US" w:eastAsia="zh-CN"/>
          </w:rPr>
          <w:t>www</w:t>
        </w:r>
        <w:r w:rsidRPr="00C333A1">
          <w:rPr>
            <w:rStyle w:val="a3"/>
            <w:rFonts w:ascii="Times New Roman" w:hAnsi="Times New Roman"/>
            <w:noProof/>
            <w:sz w:val="28"/>
            <w:szCs w:val="28"/>
            <w:lang w:eastAsia="zh-CN"/>
          </w:rPr>
          <w:t>.</w:t>
        </w:r>
        <w:r>
          <w:rPr>
            <w:rStyle w:val="a3"/>
            <w:rFonts w:ascii="Times New Roman" w:hAnsi="Times New Roman"/>
            <w:noProof/>
            <w:sz w:val="28"/>
            <w:szCs w:val="28"/>
            <w:lang w:val="en-US"/>
          </w:rPr>
          <w:t>tornadoliste</w:t>
        </w:r>
        <w:r w:rsidRPr="00C333A1">
          <w:rPr>
            <w:rStyle w:val="a3"/>
            <w:rFonts w:ascii="Times New Roman" w:hAnsi="Times New Roman"/>
            <w:noProof/>
            <w:sz w:val="28"/>
            <w:szCs w:val="28"/>
          </w:rPr>
          <w:t>.</w:t>
        </w:r>
        <w:r>
          <w:rPr>
            <w:rStyle w:val="a3"/>
            <w:rFonts w:ascii="Times New Roman" w:hAnsi="Times New Roman"/>
            <w:noProof/>
            <w:sz w:val="28"/>
            <w:szCs w:val="28"/>
            <w:lang w:val="en-US"/>
          </w:rPr>
          <w:t>de</w:t>
        </w:r>
      </w:hyperlink>
    </w:p>
    <w:p w:rsidR="00CC094C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Веселовский К.С. О климате России.</w:t>
      </w:r>
      <w:r w:rsidR="00411A92">
        <w:rPr>
          <w:rFonts w:ascii="Times New Roman" w:hAnsi="Times New Roman"/>
          <w:noProof/>
          <w:sz w:val="28"/>
          <w:szCs w:val="28"/>
        </w:rPr>
        <w:t xml:space="preserve"> : Изд. Имп. СПб: Имп. Академии </w:t>
      </w:r>
      <w:r>
        <w:rPr>
          <w:rFonts w:ascii="Times New Roman" w:hAnsi="Times New Roman"/>
          <w:noProof/>
          <w:sz w:val="28"/>
          <w:szCs w:val="28"/>
        </w:rPr>
        <w:t>Наук, 1857. 401 с.</w:t>
      </w:r>
    </w:p>
    <w:p w:rsidR="00CC094C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Мезенцев В.А. Земля неразгаданная: рассказы о том как открывали и продолжают открывать нашу планету. Москва: Мысль, 1983. 136-142 с.</w:t>
      </w:r>
    </w:p>
    <w:p w:rsidR="00CC094C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Ранкс К. Пустыня Россия. Москва: Эксмо, 2011. 185-187 с.</w:t>
      </w:r>
    </w:p>
    <w:p w:rsidR="00CC094C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Вознячук Л.П. Материалы к изучению смерчей на территории Белоруссии // Ученые записки Белорусского государственного университета. Серия геолого-географ., № 21, 1954. С. 104.</w:t>
      </w:r>
    </w:p>
    <w:p w:rsidR="00CC094C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Меджитов Р.М. Смерчи в Белоруссии. Минск: Гидрометцентр Белоруссии, 1967.</w:t>
      </w:r>
    </w:p>
    <w:p w:rsidR="00CC094C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Снитковский А.И. Смерчи на территории СССР // Метеорология и гидрология, No. 9, 1987. P. 12.</w:t>
      </w:r>
    </w:p>
    <w:p w:rsidR="00CC094C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Булавка А.Г., Макаревич А.А. Смерчи на терриории Белоруссии // Вестник Белорусского государственного университета имени В. И. Ленина, № Сер. 2, Химия. Биология. География. № 3, 1991. С. 53-56.</w:t>
      </w:r>
    </w:p>
    <w:p w:rsidR="00CC094C" w:rsidRPr="00C333A1" w:rsidRDefault="00C835C3" w:rsidP="00411A92">
      <w:pPr>
        <w:pStyle w:val="a8"/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t xml:space="preserve">Овчинникова Р.И. Смерчи в Беларуси. [Электронный ресурс]. </w:t>
      </w:r>
      <w:r w:rsidRPr="00E939CA">
        <w:rPr>
          <w:rFonts w:ascii="Times New Roman" w:hAnsi="Times New Roman"/>
          <w:noProof/>
          <w:sz w:val="28"/>
          <w:szCs w:val="28"/>
          <w:lang w:val="en-US"/>
        </w:rPr>
        <w:t xml:space="preserve">2013. </w:t>
      </w:r>
      <w:r>
        <w:rPr>
          <w:rFonts w:ascii="Times New Roman" w:hAnsi="Times New Roman"/>
          <w:noProof/>
          <w:sz w:val="28"/>
          <w:szCs w:val="28"/>
          <w:lang w:val="en-US"/>
        </w:rPr>
        <w:t>URL</w:t>
      </w:r>
      <w:r w:rsidRPr="00C333A1">
        <w:rPr>
          <w:rFonts w:ascii="Times New Roman" w:hAnsi="Times New Roman"/>
          <w:noProof/>
          <w:sz w:val="28"/>
          <w:szCs w:val="28"/>
          <w:lang w:val="en-US"/>
        </w:rPr>
        <w:t xml:space="preserve">: </w:t>
      </w:r>
      <w:hyperlink r:id="rId16" w:history="1">
        <w:r>
          <w:rPr>
            <w:rStyle w:val="a3"/>
            <w:rFonts w:ascii="Times New Roman" w:hAnsi="Times New Roman"/>
            <w:noProof/>
            <w:sz w:val="28"/>
            <w:szCs w:val="28"/>
            <w:lang w:val="en-US" w:eastAsia="zh-CN"/>
          </w:rPr>
          <w:t>www</w:t>
        </w:r>
        <w:r w:rsidRPr="00C333A1">
          <w:rPr>
            <w:rStyle w:val="a3"/>
            <w:rFonts w:ascii="Times New Roman" w:hAnsi="Times New Roman"/>
            <w:noProof/>
            <w:sz w:val="28"/>
            <w:szCs w:val="28"/>
            <w:lang w:val="en-US"/>
          </w:rPr>
          <w:t>.</w:t>
        </w:r>
        <w:r>
          <w:rPr>
            <w:rStyle w:val="a3"/>
            <w:rFonts w:ascii="Times New Roman" w:hAnsi="Times New Roman"/>
            <w:noProof/>
            <w:sz w:val="28"/>
            <w:szCs w:val="28"/>
            <w:lang w:val="en-US"/>
          </w:rPr>
          <w:t>geoversum</w:t>
        </w:r>
        <w:r w:rsidRPr="00C333A1">
          <w:rPr>
            <w:rStyle w:val="a3"/>
            <w:rFonts w:ascii="Times New Roman" w:hAnsi="Times New Roman"/>
            <w:noProof/>
            <w:sz w:val="28"/>
            <w:szCs w:val="28"/>
            <w:lang w:val="en-US"/>
          </w:rPr>
          <w:t>.</w:t>
        </w:r>
        <w:r>
          <w:rPr>
            <w:rStyle w:val="a3"/>
            <w:rFonts w:ascii="Times New Roman" w:hAnsi="Times New Roman"/>
            <w:noProof/>
            <w:sz w:val="28"/>
            <w:szCs w:val="28"/>
            <w:lang w:val="en-US"/>
          </w:rPr>
          <w:t>by</w:t>
        </w:r>
      </w:hyperlink>
    </w:p>
    <w:p w:rsidR="00CC094C" w:rsidRDefault="00C835C3" w:rsidP="00411A92">
      <w:pPr>
        <w:pStyle w:val="a8"/>
        <w:tabs>
          <w:tab w:val="left" w:pos="1134"/>
        </w:tabs>
        <w:spacing w:after="0" w:line="288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Chernokulsky A., Kurgansky M., Mokhov,I., Shikhov A., Azhigov I.., Selezneva E., Zakharchenko D., Antonescu B., Kühne T. Tornadoes in Northern Eurasia: From the Middle Age to the Information Era // Monthly Weather Review, No. 148(8), 2020. pp. 3081-3110.</w:t>
      </w:r>
    </w:p>
    <w:p w:rsidR="00CC094C" w:rsidRDefault="00C835C3" w:rsidP="00411A92">
      <w:pPr>
        <w:pStyle w:val="a9"/>
        <w:tabs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Калиберда И.В., Бугаев Е.Г. Рекомендации по оценке характеристик смерча для объектов использования атомной энегии. РБ-022-01. Москва: Госатомнадзор России, 2001.</w:t>
      </w:r>
    </w:p>
    <w:p w:rsidR="00CC094C" w:rsidRDefault="00CC094C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sectPr w:rsidR="00CC094C" w:rsidSect="0060125D">
      <w:footerReference w:type="default" r:id="rId17"/>
      <w:headerReference w:type="first" r:id="rId18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2F2" w:rsidRDefault="00CF02F2">
      <w:pPr>
        <w:spacing w:after="0" w:line="240" w:lineRule="auto"/>
      </w:pPr>
      <w:r>
        <w:separator/>
      </w:r>
    </w:p>
  </w:endnote>
  <w:endnote w:type="continuationSeparator" w:id="0">
    <w:p w:rsidR="00CF02F2" w:rsidRDefault="00CF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979998"/>
      <w:docPartObj>
        <w:docPartGallery w:val="Page Numbers (Bottom of Page)"/>
        <w:docPartUnique/>
      </w:docPartObj>
    </w:sdtPr>
    <w:sdtEndPr/>
    <w:sdtContent>
      <w:p w:rsidR="00CC094C" w:rsidRDefault="00CE542C" w:rsidP="00CE542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AC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2F2" w:rsidRDefault="00CF02F2">
      <w:pPr>
        <w:spacing w:after="0" w:line="240" w:lineRule="auto"/>
      </w:pPr>
      <w:r>
        <w:separator/>
      </w:r>
    </w:p>
  </w:footnote>
  <w:footnote w:type="continuationSeparator" w:id="0">
    <w:p w:rsidR="00CF02F2" w:rsidRDefault="00CF0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AC5" w:rsidRPr="00753679" w:rsidRDefault="00F35AC5" w:rsidP="00F35AC5">
    <w:pPr>
      <w:pStyle w:val="ab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3B5BB224" wp14:editId="47CDE64B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339850" cy="335915"/>
          <wp:effectExtent l="0" t="0" r="0" b="6985"/>
          <wp:wrapTight wrapText="bothSides">
            <wp:wrapPolygon edited="0">
              <wp:start x="614" y="0"/>
              <wp:lineTo x="0" y="8575"/>
              <wp:lineTo x="0" y="14699"/>
              <wp:lineTo x="614" y="20824"/>
              <wp:lineTo x="21191" y="20824"/>
              <wp:lineTo x="21191" y="9800"/>
              <wp:lineTo x="20883" y="0"/>
              <wp:lineTo x="614" y="0"/>
            </wp:wrapPolygon>
          </wp:wrapTight>
          <wp:docPr id="1080413276" name="Рисунок 1" descr="Изображение выглядит как снимок экрана, Графика, графический дизайн, Шрифт&#10;&#10;Автоматически созданное описание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 descr="Изображение выглядит как снимок экрана, Графика, графический дизайн, Шрифт&#10;&#10;Автоматически созданное описание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Pr="00F55CDD">
        <w:rPr>
          <w:rStyle w:val="a3"/>
          <w:rFonts w:ascii="Times New Roman" w:hAnsi="Times New Roman"/>
          <w:sz w:val="28"/>
          <w:szCs w:val="28"/>
        </w:rPr>
        <w:t xml:space="preserve">Наука и образование </w:t>
      </w:r>
      <w:r w:rsidRPr="00F55CDD">
        <w:rPr>
          <w:rStyle w:val="a3"/>
          <w:rFonts w:ascii="Times New Roman" w:hAnsi="Times New Roman"/>
          <w:sz w:val="28"/>
          <w:szCs w:val="28"/>
          <w:lang w:val="en-US"/>
        </w:rPr>
        <w:t>ON</w:t>
      </w:r>
      <w:r w:rsidRPr="00753679">
        <w:rPr>
          <w:rStyle w:val="a3"/>
          <w:rFonts w:ascii="Times New Roman" w:hAnsi="Times New Roman"/>
          <w:sz w:val="28"/>
          <w:szCs w:val="28"/>
        </w:rPr>
        <w:t>-</w:t>
      </w:r>
      <w:r w:rsidRPr="00F55CDD">
        <w:rPr>
          <w:rStyle w:val="a3"/>
          <w:rFonts w:ascii="Times New Roman" w:hAnsi="Times New Roman"/>
          <w:sz w:val="28"/>
          <w:szCs w:val="28"/>
          <w:lang w:val="en-US"/>
        </w:rPr>
        <w:t>LINE</w:t>
      </w:r>
    </w:hyperlink>
  </w:p>
  <w:p w:rsidR="00F35AC5" w:rsidRDefault="00F35AC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67AADB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1F1842"/>
    <w:multiLevelType w:val="hybridMultilevel"/>
    <w:tmpl w:val="D4B23B9E"/>
    <w:lvl w:ilvl="0" w:tplc="A2A058E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4C"/>
    <w:rsid w:val="00023635"/>
    <w:rsid w:val="00030712"/>
    <w:rsid w:val="00171113"/>
    <w:rsid w:val="0018126C"/>
    <w:rsid w:val="00247692"/>
    <w:rsid w:val="00265F8E"/>
    <w:rsid w:val="00292872"/>
    <w:rsid w:val="003202BB"/>
    <w:rsid w:val="003F5209"/>
    <w:rsid w:val="004059C1"/>
    <w:rsid w:val="00411A92"/>
    <w:rsid w:val="00422D51"/>
    <w:rsid w:val="004468F7"/>
    <w:rsid w:val="004532F2"/>
    <w:rsid w:val="0049659D"/>
    <w:rsid w:val="004C1E15"/>
    <w:rsid w:val="0060125D"/>
    <w:rsid w:val="00697E98"/>
    <w:rsid w:val="006D2E17"/>
    <w:rsid w:val="006D4527"/>
    <w:rsid w:val="006F3297"/>
    <w:rsid w:val="00756008"/>
    <w:rsid w:val="007B48D0"/>
    <w:rsid w:val="007B6B54"/>
    <w:rsid w:val="00812ABD"/>
    <w:rsid w:val="0083352B"/>
    <w:rsid w:val="008978FC"/>
    <w:rsid w:val="008A1367"/>
    <w:rsid w:val="008B6E6D"/>
    <w:rsid w:val="008D54D4"/>
    <w:rsid w:val="00970663"/>
    <w:rsid w:val="009A6638"/>
    <w:rsid w:val="009B76ED"/>
    <w:rsid w:val="00A67E7F"/>
    <w:rsid w:val="00A813A1"/>
    <w:rsid w:val="00B25465"/>
    <w:rsid w:val="00BA4CDD"/>
    <w:rsid w:val="00C333A1"/>
    <w:rsid w:val="00C70549"/>
    <w:rsid w:val="00C835C3"/>
    <w:rsid w:val="00CC094C"/>
    <w:rsid w:val="00CE542C"/>
    <w:rsid w:val="00CF02F2"/>
    <w:rsid w:val="00D5084C"/>
    <w:rsid w:val="00DD19A7"/>
    <w:rsid w:val="00E938FB"/>
    <w:rsid w:val="00E939CA"/>
    <w:rsid w:val="00F119AA"/>
    <w:rsid w:val="00F236A3"/>
    <w:rsid w:val="00F3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outlineLvl w:val="1"/>
    </w:pPr>
    <w:rPr>
      <w:b/>
      <w:szCs w:val="26"/>
    </w:rPr>
  </w:style>
  <w:style w:type="paragraph" w:styleId="3">
    <w:name w:val="heading 3"/>
    <w:basedOn w:val="a"/>
    <w:next w:val="a"/>
    <w:link w:val="30"/>
    <w:qFormat/>
    <w:pPr>
      <w:keepNext/>
      <w:overflowPunct w:val="0"/>
      <w:autoSpaceDE w:val="0"/>
      <w:autoSpaceDN w:val="0"/>
      <w:adjustRightInd w:val="0"/>
      <w:outlineLvl w:val="2"/>
    </w:pPr>
    <w:rPr>
      <w:rFonts w:eastAsia="Times New Roman" w:cs="Arial"/>
      <w:b/>
      <w:bCs/>
      <w:sz w:val="32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outlineLvl w:val="3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SimSun" w:hAnsi="Times New Roman" w:cs="Times New Roman"/>
      <w:b/>
      <w:sz w:val="32"/>
      <w:szCs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Arial"/>
      <w:b/>
      <w:bCs/>
      <w:sz w:val="32"/>
      <w:szCs w:val="26"/>
      <w:lang w:val="ru-RU" w:eastAsia="ru-RU"/>
    </w:rPr>
  </w:style>
  <w:style w:type="character" w:customStyle="1" w:styleId="20">
    <w:name w:val="Заголовок 2 Знак"/>
    <w:link w:val="2"/>
    <w:uiPriority w:val="9"/>
    <w:rPr>
      <w:rFonts w:ascii="Times New Roman" w:eastAsia="SimSun" w:hAnsi="Times New Roman" w:cs="Times New Roman"/>
      <w:b/>
      <w:sz w:val="28"/>
      <w:szCs w:val="26"/>
    </w:rPr>
  </w:style>
  <w:style w:type="character" w:customStyle="1" w:styleId="40">
    <w:name w:val="Заголовок 4 Знак"/>
    <w:link w:val="4"/>
    <w:uiPriority w:val="9"/>
    <w:rPr>
      <w:rFonts w:ascii="Times New Roman" w:eastAsia="SimSun" w:hAnsi="Times New Roman" w:cs="Times New Roman"/>
      <w:i/>
      <w:iCs/>
      <w:sz w:val="28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link w:val="a4"/>
    <w:uiPriority w:val="99"/>
    <w:rPr>
      <w:lang w:val="ru-RU" w:eastAsia="ru-RU"/>
    </w:rPr>
  </w:style>
  <w:style w:type="paragraph" w:customStyle="1" w:styleId="a6">
    <w:name w:val="аннотация"/>
    <w:next w:val="a"/>
    <w:pPr>
      <w:spacing w:after="160"/>
      <w:jc w:val="both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a7">
    <w:name w:val="жирный"/>
    <w:rPr>
      <w:b/>
    </w:rPr>
  </w:style>
  <w:style w:type="character" w:customStyle="1" w:styleId="hwtze">
    <w:name w:val="hwtze"/>
    <w:basedOn w:val="a0"/>
  </w:style>
  <w:style w:type="character" w:customStyle="1" w:styleId="rynqvb">
    <w:name w:val="rynqvb"/>
    <w:basedOn w:val="a0"/>
  </w:style>
  <w:style w:type="paragraph" w:customStyle="1" w:styleId="mw-mmv-credit">
    <w:name w:val="mw-mmv-credi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zh-CN"/>
    </w:rPr>
  </w:style>
  <w:style w:type="character" w:customStyle="1" w:styleId="mw-mmv-source-author">
    <w:name w:val="mw-mmv-source-author"/>
    <w:basedOn w:val="a0"/>
  </w:style>
  <w:style w:type="character" w:customStyle="1" w:styleId="mw-mmv-author">
    <w:name w:val="mw-mmv-author"/>
    <w:basedOn w:val="a0"/>
  </w:style>
  <w:style w:type="character" w:customStyle="1" w:styleId="mw-mmv-source">
    <w:name w:val="mw-mmv-source"/>
    <w:basedOn w:val="a0"/>
  </w:style>
  <w:style w:type="character" w:customStyle="1" w:styleId="url">
    <w:name w:val="url"/>
    <w:basedOn w:val="a0"/>
  </w:style>
  <w:style w:type="paragraph" w:customStyle="1" w:styleId="mw-mmv-image-desc">
    <w:name w:val="mw-mmv-image-desc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zh-CN"/>
    </w:rPr>
  </w:style>
  <w:style w:type="character" w:customStyle="1" w:styleId="mw-mmv-filename-prefix">
    <w:name w:val="mw-mmv-filename-prefix"/>
    <w:basedOn w:val="a0"/>
  </w:style>
  <w:style w:type="character" w:customStyle="1" w:styleId="mw-mmv-filename">
    <w:name w:val="mw-mmv-filename"/>
    <w:basedOn w:val="a0"/>
  </w:style>
  <w:style w:type="character" w:customStyle="1" w:styleId="mw-mmv-datetime">
    <w:name w:val="mw-mmv-datetime"/>
    <w:basedOn w:val="a0"/>
  </w:style>
  <w:style w:type="character" w:customStyle="1" w:styleId="citation">
    <w:name w:val="citation"/>
  </w:style>
  <w:style w:type="character" w:customStyle="1" w:styleId="reference-text">
    <w:name w:val="reference-text"/>
  </w:style>
  <w:style w:type="paragraph" w:styleId="a8">
    <w:name w:val="Bibliography"/>
    <w:basedOn w:val="a"/>
    <w:next w:val="a"/>
    <w:uiPriority w:val="37"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Pr>
      <w:sz w:val="22"/>
      <w:szCs w:val="22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26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65F8E"/>
    <w:rPr>
      <w:rFonts w:ascii="Tahoma" w:hAnsi="Tahoma" w:cs="Tahoma"/>
      <w:sz w:val="16"/>
      <w:szCs w:val="16"/>
      <w:lang w:val="ru-RU" w:eastAsia="ru-RU"/>
    </w:rPr>
  </w:style>
  <w:style w:type="paragraph" w:styleId="af">
    <w:name w:val="TOC Heading"/>
    <w:basedOn w:val="1"/>
    <w:next w:val="a"/>
    <w:uiPriority w:val="39"/>
    <w:unhideWhenUsed/>
    <w:qFormat/>
    <w:rsid w:val="0002363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023635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outlineLvl w:val="1"/>
    </w:pPr>
    <w:rPr>
      <w:b/>
      <w:szCs w:val="26"/>
    </w:rPr>
  </w:style>
  <w:style w:type="paragraph" w:styleId="3">
    <w:name w:val="heading 3"/>
    <w:basedOn w:val="a"/>
    <w:next w:val="a"/>
    <w:link w:val="30"/>
    <w:qFormat/>
    <w:pPr>
      <w:keepNext/>
      <w:overflowPunct w:val="0"/>
      <w:autoSpaceDE w:val="0"/>
      <w:autoSpaceDN w:val="0"/>
      <w:adjustRightInd w:val="0"/>
      <w:outlineLvl w:val="2"/>
    </w:pPr>
    <w:rPr>
      <w:rFonts w:eastAsia="Times New Roman" w:cs="Arial"/>
      <w:b/>
      <w:bCs/>
      <w:sz w:val="32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outlineLvl w:val="3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SimSun" w:hAnsi="Times New Roman" w:cs="Times New Roman"/>
      <w:b/>
      <w:sz w:val="32"/>
      <w:szCs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Arial"/>
      <w:b/>
      <w:bCs/>
      <w:sz w:val="32"/>
      <w:szCs w:val="26"/>
      <w:lang w:val="ru-RU" w:eastAsia="ru-RU"/>
    </w:rPr>
  </w:style>
  <w:style w:type="character" w:customStyle="1" w:styleId="20">
    <w:name w:val="Заголовок 2 Знак"/>
    <w:link w:val="2"/>
    <w:uiPriority w:val="9"/>
    <w:rPr>
      <w:rFonts w:ascii="Times New Roman" w:eastAsia="SimSun" w:hAnsi="Times New Roman" w:cs="Times New Roman"/>
      <w:b/>
      <w:sz w:val="28"/>
      <w:szCs w:val="26"/>
    </w:rPr>
  </w:style>
  <w:style w:type="character" w:customStyle="1" w:styleId="40">
    <w:name w:val="Заголовок 4 Знак"/>
    <w:link w:val="4"/>
    <w:uiPriority w:val="9"/>
    <w:rPr>
      <w:rFonts w:ascii="Times New Roman" w:eastAsia="SimSun" w:hAnsi="Times New Roman" w:cs="Times New Roman"/>
      <w:i/>
      <w:iCs/>
      <w:sz w:val="28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link w:val="a4"/>
    <w:uiPriority w:val="99"/>
    <w:rPr>
      <w:lang w:val="ru-RU" w:eastAsia="ru-RU"/>
    </w:rPr>
  </w:style>
  <w:style w:type="paragraph" w:customStyle="1" w:styleId="a6">
    <w:name w:val="аннотация"/>
    <w:next w:val="a"/>
    <w:pPr>
      <w:spacing w:after="160"/>
      <w:jc w:val="both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a7">
    <w:name w:val="жирный"/>
    <w:rPr>
      <w:b/>
    </w:rPr>
  </w:style>
  <w:style w:type="character" w:customStyle="1" w:styleId="hwtze">
    <w:name w:val="hwtze"/>
    <w:basedOn w:val="a0"/>
  </w:style>
  <w:style w:type="character" w:customStyle="1" w:styleId="rynqvb">
    <w:name w:val="rynqvb"/>
    <w:basedOn w:val="a0"/>
  </w:style>
  <w:style w:type="paragraph" w:customStyle="1" w:styleId="mw-mmv-credit">
    <w:name w:val="mw-mmv-credi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zh-CN"/>
    </w:rPr>
  </w:style>
  <w:style w:type="character" w:customStyle="1" w:styleId="mw-mmv-source-author">
    <w:name w:val="mw-mmv-source-author"/>
    <w:basedOn w:val="a0"/>
  </w:style>
  <w:style w:type="character" w:customStyle="1" w:styleId="mw-mmv-author">
    <w:name w:val="mw-mmv-author"/>
    <w:basedOn w:val="a0"/>
  </w:style>
  <w:style w:type="character" w:customStyle="1" w:styleId="mw-mmv-source">
    <w:name w:val="mw-mmv-source"/>
    <w:basedOn w:val="a0"/>
  </w:style>
  <w:style w:type="character" w:customStyle="1" w:styleId="url">
    <w:name w:val="url"/>
    <w:basedOn w:val="a0"/>
  </w:style>
  <w:style w:type="paragraph" w:customStyle="1" w:styleId="mw-mmv-image-desc">
    <w:name w:val="mw-mmv-image-desc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zh-CN"/>
    </w:rPr>
  </w:style>
  <w:style w:type="character" w:customStyle="1" w:styleId="mw-mmv-filename-prefix">
    <w:name w:val="mw-mmv-filename-prefix"/>
    <w:basedOn w:val="a0"/>
  </w:style>
  <w:style w:type="character" w:customStyle="1" w:styleId="mw-mmv-filename">
    <w:name w:val="mw-mmv-filename"/>
    <w:basedOn w:val="a0"/>
  </w:style>
  <w:style w:type="character" w:customStyle="1" w:styleId="mw-mmv-datetime">
    <w:name w:val="mw-mmv-datetime"/>
    <w:basedOn w:val="a0"/>
  </w:style>
  <w:style w:type="character" w:customStyle="1" w:styleId="citation">
    <w:name w:val="citation"/>
  </w:style>
  <w:style w:type="character" w:customStyle="1" w:styleId="reference-text">
    <w:name w:val="reference-text"/>
  </w:style>
  <w:style w:type="paragraph" w:styleId="a8">
    <w:name w:val="Bibliography"/>
    <w:basedOn w:val="a"/>
    <w:next w:val="a"/>
    <w:uiPriority w:val="37"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Pr>
      <w:sz w:val="22"/>
      <w:szCs w:val="22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26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65F8E"/>
    <w:rPr>
      <w:rFonts w:ascii="Tahoma" w:hAnsi="Tahoma" w:cs="Tahoma"/>
      <w:sz w:val="16"/>
      <w:szCs w:val="16"/>
      <w:lang w:val="ru-RU" w:eastAsia="ru-RU"/>
    </w:rPr>
  </w:style>
  <w:style w:type="paragraph" w:styleId="af">
    <w:name w:val="TOC Heading"/>
    <w:basedOn w:val="1"/>
    <w:next w:val="a"/>
    <w:uiPriority w:val="39"/>
    <w:unhideWhenUsed/>
    <w:qFormat/>
    <w:rsid w:val="0002363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02363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eoversum.b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tornadoliste.de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ee-science.ru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eee-scienc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 Version="10">
  <b:Source>
    <b:Tag>Бул91</b:Tag>
    <b:SourceType>JournalArticle</b:SourceType>
    <b:Guid>{4327B6D0-4FA6-475C-A50E-643AF721F31B}</b:Guid>
    <b:LCID>ru-RU</b:LCID>
    <b:Author>
      <b:Author>
        <b:NameList>
          <b:Person>
            <b:Last>Булавка</b:Last>
            <b:First>А.Г.</b:First>
          </b:Person>
          <b:Person>
            <b:Last>Макаревич</b:Last>
            <b:First>А.А.</b:First>
          </b:Person>
        </b:NameList>
      </b:Author>
    </b:Author>
    <b:Title>Смерчи на терриории Белоруссии</b:Title>
    <b:PublicationTitle>Вестник Белорусского государственного университета имени В. И. Ленина. </b:PublicationTitle>
    <b:Year>1991</b:Year>
    <b:JournalName>Вестник Белорусского государственного университета имени В. И. Ленина</b:JournalName>
    <b:Pages>53-56</b:Pages>
    <b:Issue> Сер. 2, Химия. Биология. География. № 3</b:Issue>
    <b:RefOrder>8</b:RefOrder>
  </b:Source>
  <b:Source>
    <b:Tag>Che20</b:Tag>
    <b:SourceType>JournalArticle</b:SourceType>
    <b:Guid>{F88914F0-D022-4D88-BE57-5C862FAD3FE9}</b:Guid>
    <b:Author>
      <b:Author>
        <b:NameList>
          <b:Person>
            <b:Last>Chernokulsky</b:Last>
            <b:First>A.</b:First>
          </b:Person>
          <b:Person>
            <b:Last>Kurgansky</b:Last>
            <b:First>M</b:First>
          </b:Person>
          <b:Person>
            <b:First>Mokhov,</b:First>
            <b:Middle>I.</b:Middle>
          </b:Person>
          <b:Person>
            <b:Last>Shikhov</b:Last>
            <b:First>A.</b:First>
          </b:Person>
          <b:Person>
            <b:Last>Azhigov</b:Last>
            <b:First>I.,</b:First>
          </b:Person>
          <b:Person>
            <b:Last>Selezneva</b:Last>
            <b:First>E.</b:First>
          </b:Person>
          <b:Person>
            <b:Last>Zakharchenko</b:Last>
            <b:First>D.</b:First>
          </b:Person>
          <b:Person>
            <b:Last>Antonescu</b:Last>
            <b:First>B.</b:First>
          </b:Person>
          <b:Person>
            <b:Last>Kühne</b:Last>
            <b:First>T.</b:First>
          </b:Person>
        </b:NameList>
      </b:Author>
    </b:Author>
    <b:Title>Tornadoes in Northern Eurasia: From the Middle Age to the Information Era</b:Title>
    <b:JournalName>Monthly Weather Review</b:JournalName>
    <b:Year>2020</b:Year>
    <b:Pages>3081-3110</b:Pages>
    <b:Issue>148(8)</b:Issue>
    <b:RefOrder>10</b:RefOrder>
  </b:Source>
  <b:Source>
    <b:Tag>ВАМ83</b:Tag>
    <b:SourceType>Book</b:SourceType>
    <b:Guid>{003B3554-990B-496B-A21A-E6F6205D3272}</b:Guid>
    <b:Title>Земля неразгаданная: рассказы о том как открывали и продолжают открывать нашу планету</b:Title>
    <b:Year>1983</b:Year>
    <b:Author>
      <b:Author>
        <b:NameList>
          <b:Person>
            <b:Last>Мезенцев</b:Last>
            <b:First>В.А.</b:First>
          </b:Person>
        </b:NameList>
      </b:Author>
    </b:Author>
    <b:Pages>136-142</b:Pages>
    <b:City>Москва</b:City>
    <b:Publisher>Мысль</b:Publisher>
    <b:RefOrder>3</b:RefOrder>
  </b:Source>
  <b:Source>
    <b:Tag>Ран11</b:Tag>
    <b:SourceType>Book</b:SourceType>
    <b:Guid>{DCD631D8-146C-4024-A7A0-0D4274623772}</b:Guid>
    <b:Author>
      <b:Author>
        <b:NameList>
          <b:Person>
            <b:Last>Ранкс</b:Last>
            <b:First>К.</b:First>
          </b:Person>
        </b:NameList>
      </b:Author>
    </b:Author>
    <b:Title>Пустыня Россия</b:Title>
    <b:Year>2011</b:Year>
    <b:City>Москва</b:City>
    <b:Publisher>Эксмо</b:Publisher>
    <b:LCID>ru-RU</b:LCID>
    <b:Pages>185-187</b:Pages>
    <b:RefOrder>4</b:RefOrder>
  </b:Source>
  <b:Source>
    <b:Tag>Воз54</b:Tag>
    <b:SourceType>JournalArticle</b:SourceType>
    <b:Guid>{A44677AD-E3FF-45CE-A8FA-876EBD44D081}</b:Guid>
    <b:Author>
      <b:Author>
        <b:NameList>
          <b:Person>
            <b:Last>Вознячук</b:Last>
            <b:First>Л.П.</b:First>
          </b:Person>
        </b:NameList>
      </b:Author>
    </b:Author>
    <b:Title>Материалы к изучению смерчей на территории Белоруссии</b:Title>
    <b:Year>1954</b:Year>
    <b:JournalName>Ученые записки Белорусского государственного университета. Серия геолого-географ.</b:JournalName>
    <b:Pages>104</b:Pages>
    <b:Issue>21</b:Issue>
    <b:LCID>ru-RU</b:LCID>
    <b:RefOrder>5</b:RefOrder>
  </b:Source>
  <b:Source>
    <b:Tag>Вес57</b:Tag>
    <b:SourceType>Book</b:SourceType>
    <b:Guid>{92AAA03A-A00D-4DCF-BC24-E8ECC0DE16AA}</b:Guid>
    <b:Title>О климате России . : Изд. Имп.</b:Title>
    <b:Year>1857</b:Year>
    <b:Pages>401</b:Pages>
    <b:Author>
      <b:Author>
        <b:NameList>
          <b:Person>
            <b:Last>Веселовский</b:Last>
            <b:First>К.С</b:First>
            <b:Middle>.</b:Middle>
          </b:Person>
        </b:NameList>
      </b:Author>
    </b:Author>
    <b:City>СПб</b:City>
    <b:Publisher>Имп. Академии Наук</b:Publisher>
    <b:LCID>ru-RU</b:LCID>
    <b:RefOrder>2</b:RefOrder>
  </b:Source>
  <b:Source>
    <b:Tag>Мед67</b:Tag>
    <b:SourceType>Book</b:SourceType>
    <b:Guid>{817240FF-A53D-4562-B671-BECDCC9F47F7}</b:Guid>
    <b:Author>
      <b:Author>
        <b:NameList>
          <b:Person>
            <b:Last>Меджитов</b:Last>
            <b:First>Р.М</b:First>
          </b:Person>
        </b:NameList>
      </b:Author>
    </b:Author>
    <b:Title>Смерчи в Белоруссии</b:Title>
    <b:Year>1967</b:Year>
    <b:City>Минск</b:City>
    <b:Publisher>Гидрометцентр Белоруссии</b:Publisher>
    <b:LCID>ru-RU</b:LCID>
    <b:RefOrder>6</b:RefOrder>
  </b:Source>
  <b:Source>
    <b:Tag>Сни87</b:Tag>
    <b:SourceType>JournalArticle</b:SourceType>
    <b:Guid>{510CFF73-BE1E-4172-8098-4CD8BCDE58EB}</b:Guid>
    <b:Title>Смерчи на территории СССР</b:Title>
    <b:Year>1987</b:Year>
    <b:Author>
      <b:Author>
        <b:NameList>
          <b:Person>
            <b:Last>Снитковский</b:Last>
            <b:First>А.</b:First>
            <b:Middle>И.</b:Middle>
          </b:Person>
        </b:NameList>
      </b:Author>
    </b:Author>
    <b:JournalName>Метеорология и гидрология</b:JournalName>
    <b:Pages>12</b:Pages>
    <b:Issue>9</b:Issue>
    <b:RefOrder>7</b:RefOrder>
  </b:Source>
  <b:Source>
    <b:Tag>Овч13</b:Tag>
    <b:SourceType>InternetSite</b:SourceType>
    <b:Guid>{48DD8AC8-0018-4D4A-91CC-6F73445FFC5D}</b:Guid>
    <b:Title>Смерчи в Беларуси. [Электронный ресурс]. URL:</b:Title>
    <b:Year>2013</b:Year>
    <b:Author>
      <b:Author>
        <b:NameList>
          <b:Person>
            <b:Last>Овчинникова</b:Last>
            <b:First>Р.И.</b:First>
          </b:Person>
        </b:NameList>
      </b:Author>
    </b:Author>
    <b:InternetSiteTitle>geoversum.by</b:InternetSiteTitle>
    <b:URL>https://www.geoversum.by/blogs/tapan-m-ka/smerchi-v-belarusi.html</b:URL>
    <b:LCID>ru-RU</b:LCID>
    <b:RefOrder>9</b:RefOrder>
  </b:Source>
  <b:Source>
    <b:Tag>Кал01</b:Tag>
    <b:SourceType>Book</b:SourceType>
    <b:Guid>{F251CB0B-905E-4851-9426-AF234B4ECD31}</b:Guid>
    <b:Title>Рекомендации по оценке характеристик смерча для объектов использования атомной энегии. РБ-022-01</b:Title>
    <b:Year>2001</b:Year>
    <b:URL>https://docs.secnrs.ru/documents/rbs/%D0%A0%D0%91-022-01/RB022-01r-1.htm</b:URL>
    <b:City>Москва</b:City>
    <b:Publisher>Госатомнадзора России</b:Publisher>
    <b:Author>
      <b:Author>
        <b:NameList>
          <b:Person>
            <b:Last>Калиберда</b:Last>
            <b:First>И.В.</b:First>
          </b:Person>
          <b:Person>
            <b:Last>Бугаев</b:Last>
            <b:First>Е.Г.</b:First>
          </b:Person>
        </b:NameList>
      </b:Author>
    </b:Author>
    <b:RefOrder>11</b:RefOrder>
  </b:Source>
  <b:Source>
    <b:Tag>htt24</b:Tag>
    <b:SourceType>InternetSite</b:SourceType>
    <b:Guid>{3E36DC69-DB7A-4D60-97DF-25AEC59C6A32}</b:Guid>
    <b:Year>2024</b:Year>
    <b:LCID>en-US</b:LCID>
    <b:URL>https://tornadoliste.de</b:URL>
    <b:InternetSiteTitle>Tornadoliste Deutchland</b:InternetSiteTitle>
    <b:Title>Tornado Reports</b:Title>
    <b:RefOrder>1</b:RefOrder>
  </b:Source>
</b:Sources>
</file>

<file path=customXml/itemProps1.xml><?xml version="1.0" encoding="utf-8"?>
<ds:datastoreItem xmlns:ds="http://schemas.openxmlformats.org/officeDocument/2006/customXml" ds:itemID="{57330E8A-E244-4069-8BD0-158A14D14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2781</Words>
  <Characters>15853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Iris278</dc:creator>
  <cp:lastModifiedBy>Admin</cp:lastModifiedBy>
  <cp:revision>2</cp:revision>
  <dcterms:created xsi:type="dcterms:W3CDTF">2025-02-24T08:23:00Z</dcterms:created>
  <dcterms:modified xsi:type="dcterms:W3CDTF">2025-02-24T08:23:00Z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d036c6647d7645d98a8aa2ed27dfe16f</vt:lpwstr>
  </property>
</Properties>
</file>