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2DB1D" w14:textId="4806C781" w:rsidR="00ED02F1" w:rsidRPr="00DC27FC" w:rsidRDefault="006831BD" w:rsidP="006831BD">
      <w:pPr>
        <w:jc w:val="center"/>
        <w:rPr>
          <w:rFonts w:ascii="Times New Roman" w:hAnsi="Times New Roman" w:cs="Times New Roman"/>
          <w:sz w:val="24"/>
          <w:szCs w:val="24"/>
        </w:rPr>
      </w:pPr>
      <w:r w:rsidRPr="00DC27FC">
        <w:rPr>
          <w:rFonts w:ascii="Times New Roman" w:hAnsi="Times New Roman" w:cs="Times New Roman"/>
          <w:sz w:val="24"/>
          <w:szCs w:val="24"/>
        </w:rPr>
        <w:t>Министерство просвещения Российской Федерации</w:t>
      </w:r>
    </w:p>
    <w:p w14:paraId="73712537" w14:textId="4207703A" w:rsidR="006831BD" w:rsidRPr="00DC27FC" w:rsidRDefault="00905033" w:rsidP="006831BD">
      <w:pPr>
        <w:jc w:val="center"/>
        <w:rPr>
          <w:rFonts w:ascii="Times New Roman" w:hAnsi="Times New Roman" w:cs="Times New Roman"/>
          <w:sz w:val="24"/>
          <w:szCs w:val="24"/>
        </w:rPr>
      </w:pPr>
      <w:r w:rsidRPr="00DC27FC">
        <w:rPr>
          <w:rFonts w:ascii="Times New Roman" w:hAnsi="Times New Roman" w:cs="Times New Roman"/>
          <w:sz w:val="24"/>
          <w:szCs w:val="24"/>
        </w:rPr>
        <w:t xml:space="preserve">ГАНОУ РЦПД </w:t>
      </w:r>
      <w:proofErr w:type="spellStart"/>
      <w:r w:rsidRPr="00DC27FC">
        <w:rPr>
          <w:rFonts w:ascii="Times New Roman" w:hAnsi="Times New Roman" w:cs="Times New Roman"/>
          <w:sz w:val="24"/>
          <w:szCs w:val="24"/>
        </w:rPr>
        <w:t>г.Брянск</w:t>
      </w:r>
      <w:proofErr w:type="spellEnd"/>
    </w:p>
    <w:p w14:paraId="5D3B1172" w14:textId="77777777" w:rsidR="006831BD" w:rsidRPr="00DC27FC" w:rsidRDefault="006831BD" w:rsidP="006831BD">
      <w:pPr>
        <w:jc w:val="center"/>
        <w:rPr>
          <w:rFonts w:ascii="Times New Roman" w:hAnsi="Times New Roman" w:cs="Times New Roman"/>
          <w:sz w:val="24"/>
          <w:szCs w:val="24"/>
        </w:rPr>
      </w:pPr>
    </w:p>
    <w:p w14:paraId="64F054B0" w14:textId="77777777" w:rsidR="006831BD" w:rsidRPr="00DC27FC" w:rsidRDefault="006831BD" w:rsidP="006831BD">
      <w:pPr>
        <w:jc w:val="center"/>
        <w:rPr>
          <w:rFonts w:ascii="Times New Roman" w:hAnsi="Times New Roman" w:cs="Times New Roman"/>
          <w:sz w:val="24"/>
          <w:szCs w:val="24"/>
        </w:rPr>
      </w:pPr>
    </w:p>
    <w:p w14:paraId="1A2EF676" w14:textId="70796640" w:rsidR="006831BD" w:rsidRPr="00922632" w:rsidRDefault="00922632" w:rsidP="006831BD">
      <w:pPr>
        <w:jc w:val="center"/>
        <w:rPr>
          <w:rFonts w:ascii="Times New Roman" w:hAnsi="Times New Roman" w:cs="Times New Roman"/>
          <w:sz w:val="32"/>
          <w:szCs w:val="32"/>
        </w:rPr>
      </w:pPr>
      <w:r w:rsidRPr="00922632">
        <w:rPr>
          <w:rFonts w:ascii="Times New Roman" w:hAnsi="Times New Roman" w:cs="Times New Roman"/>
          <w:b/>
          <w:bCs/>
          <w:sz w:val="32"/>
          <w:szCs w:val="32"/>
        </w:rPr>
        <w:t xml:space="preserve">Конкурс исследовательских работ школьников «Research </w:t>
      </w:r>
      <w:proofErr w:type="spellStart"/>
      <w:r w:rsidRPr="00922632">
        <w:rPr>
          <w:rFonts w:ascii="Times New Roman" w:hAnsi="Times New Roman" w:cs="Times New Roman"/>
          <w:b/>
          <w:bCs/>
          <w:sz w:val="32"/>
          <w:szCs w:val="32"/>
        </w:rPr>
        <w:t>start</w:t>
      </w:r>
      <w:proofErr w:type="spellEnd"/>
      <w:r w:rsidRPr="00922632">
        <w:rPr>
          <w:rFonts w:ascii="Times New Roman" w:hAnsi="Times New Roman" w:cs="Times New Roman"/>
          <w:b/>
          <w:bCs/>
          <w:sz w:val="32"/>
          <w:szCs w:val="32"/>
        </w:rPr>
        <w:t>»</w:t>
      </w:r>
    </w:p>
    <w:p w14:paraId="3F4EBD8F" w14:textId="77777777" w:rsidR="006831BD" w:rsidRPr="00DC27FC" w:rsidRDefault="006831BD" w:rsidP="006831BD">
      <w:pPr>
        <w:jc w:val="center"/>
        <w:rPr>
          <w:rFonts w:ascii="Times New Roman" w:hAnsi="Times New Roman" w:cs="Times New Roman"/>
          <w:sz w:val="24"/>
          <w:szCs w:val="24"/>
        </w:rPr>
      </w:pPr>
    </w:p>
    <w:p w14:paraId="669E25E4" w14:textId="77777777" w:rsidR="006831BD" w:rsidRPr="00DC27FC" w:rsidRDefault="006831BD" w:rsidP="006831BD">
      <w:pPr>
        <w:jc w:val="center"/>
        <w:rPr>
          <w:rFonts w:ascii="Times New Roman" w:hAnsi="Times New Roman" w:cs="Times New Roman"/>
          <w:sz w:val="24"/>
          <w:szCs w:val="24"/>
        </w:rPr>
      </w:pPr>
    </w:p>
    <w:p w14:paraId="3A7DC477" w14:textId="77777777" w:rsidR="006831BD" w:rsidRPr="00DC27FC" w:rsidRDefault="006831BD" w:rsidP="006831BD">
      <w:pPr>
        <w:jc w:val="center"/>
        <w:rPr>
          <w:rFonts w:ascii="Times New Roman" w:hAnsi="Times New Roman" w:cs="Times New Roman"/>
          <w:sz w:val="24"/>
          <w:szCs w:val="24"/>
        </w:rPr>
      </w:pPr>
    </w:p>
    <w:p w14:paraId="646E915E" w14:textId="77777777" w:rsidR="006831BD" w:rsidRPr="00DC27FC" w:rsidRDefault="006831BD" w:rsidP="006831BD">
      <w:pPr>
        <w:jc w:val="center"/>
        <w:rPr>
          <w:rFonts w:ascii="Times New Roman" w:hAnsi="Times New Roman" w:cs="Times New Roman"/>
          <w:sz w:val="24"/>
          <w:szCs w:val="24"/>
        </w:rPr>
      </w:pPr>
    </w:p>
    <w:p w14:paraId="02B45B3E" w14:textId="0D547758" w:rsidR="00905033" w:rsidRPr="00DC27FC" w:rsidRDefault="00905033" w:rsidP="00905033">
      <w:pPr>
        <w:jc w:val="center"/>
        <w:rPr>
          <w:rFonts w:ascii="Times New Roman" w:hAnsi="Times New Roman" w:cs="Times New Roman"/>
          <w:b/>
          <w:bCs/>
          <w:sz w:val="24"/>
          <w:szCs w:val="24"/>
        </w:rPr>
      </w:pPr>
      <w:r w:rsidRPr="00DC27FC">
        <w:rPr>
          <w:rFonts w:ascii="Times New Roman" w:hAnsi="Times New Roman" w:cs="Times New Roman"/>
          <w:sz w:val="24"/>
          <w:szCs w:val="24"/>
        </w:rPr>
        <w:t>Индивидуальный проект в направлении</w:t>
      </w:r>
      <w:r w:rsidR="00922632" w:rsidRPr="00922632">
        <w:rPr>
          <w:rFonts w:ascii="Times New Roman" w:hAnsi="Times New Roman" w:cs="Times New Roman"/>
          <w:sz w:val="24"/>
          <w:szCs w:val="24"/>
        </w:rPr>
        <w:t>:</w:t>
      </w:r>
      <w:r w:rsidR="00922632">
        <w:rPr>
          <w:rFonts w:ascii="Times New Roman" w:hAnsi="Times New Roman" w:cs="Times New Roman"/>
          <w:sz w:val="24"/>
          <w:szCs w:val="24"/>
        </w:rPr>
        <w:t xml:space="preserve"> экология</w:t>
      </w:r>
      <w:r w:rsidR="00922632" w:rsidRPr="00DC27FC">
        <w:rPr>
          <w:rFonts w:ascii="Times New Roman" w:hAnsi="Times New Roman" w:cs="Times New Roman"/>
          <w:sz w:val="24"/>
          <w:szCs w:val="24"/>
        </w:rPr>
        <w:t xml:space="preserve"> </w:t>
      </w:r>
      <w:r w:rsidRPr="00DC27FC">
        <w:rPr>
          <w:rFonts w:ascii="Times New Roman" w:hAnsi="Times New Roman" w:cs="Times New Roman"/>
          <w:sz w:val="24"/>
          <w:szCs w:val="24"/>
        </w:rPr>
        <w:br/>
      </w:r>
      <w:r w:rsidRPr="00DC27FC">
        <w:rPr>
          <w:rFonts w:ascii="Times New Roman" w:hAnsi="Times New Roman" w:cs="Times New Roman"/>
          <w:b/>
          <w:bCs/>
          <w:sz w:val="24"/>
          <w:szCs w:val="24"/>
        </w:rPr>
        <w:t xml:space="preserve">«Перспективы использования </w:t>
      </w:r>
      <w:proofErr w:type="spellStart"/>
      <w:r w:rsidRPr="00DC27FC">
        <w:rPr>
          <w:rFonts w:ascii="Times New Roman" w:hAnsi="Times New Roman" w:cs="Times New Roman"/>
          <w:b/>
          <w:bCs/>
          <w:sz w:val="24"/>
          <w:szCs w:val="24"/>
        </w:rPr>
        <w:t>нефтесорбента</w:t>
      </w:r>
      <w:proofErr w:type="spellEnd"/>
      <w:r w:rsidRPr="00DC27FC">
        <w:rPr>
          <w:rFonts w:ascii="Times New Roman" w:hAnsi="Times New Roman" w:cs="Times New Roman"/>
          <w:b/>
          <w:bCs/>
          <w:sz w:val="24"/>
          <w:szCs w:val="24"/>
        </w:rPr>
        <w:t xml:space="preserve"> </w:t>
      </w:r>
    </w:p>
    <w:p w14:paraId="669EB44F" w14:textId="5C1CFBEA" w:rsidR="006831BD" w:rsidRPr="00DC27FC" w:rsidRDefault="00905033" w:rsidP="00905033">
      <w:pPr>
        <w:jc w:val="center"/>
        <w:rPr>
          <w:rFonts w:ascii="Times New Roman" w:hAnsi="Times New Roman" w:cs="Times New Roman"/>
          <w:b/>
          <w:bCs/>
          <w:sz w:val="24"/>
          <w:szCs w:val="24"/>
        </w:rPr>
      </w:pPr>
      <w:r w:rsidRPr="00DC27FC">
        <w:rPr>
          <w:rFonts w:ascii="Times New Roman" w:hAnsi="Times New Roman" w:cs="Times New Roman"/>
          <w:b/>
          <w:bCs/>
          <w:sz w:val="24"/>
          <w:szCs w:val="24"/>
        </w:rPr>
        <w:t>на основе пуха из волосков околоцветника рогоза узколистного»</w:t>
      </w:r>
    </w:p>
    <w:p w14:paraId="1A0D0D7C" w14:textId="77777777" w:rsidR="006831BD" w:rsidRPr="00DC27FC" w:rsidRDefault="006831BD" w:rsidP="006831BD">
      <w:pPr>
        <w:jc w:val="center"/>
        <w:rPr>
          <w:rFonts w:ascii="Times New Roman" w:hAnsi="Times New Roman" w:cs="Times New Roman"/>
          <w:sz w:val="24"/>
          <w:szCs w:val="24"/>
        </w:rPr>
      </w:pPr>
    </w:p>
    <w:p w14:paraId="6370CA13" w14:textId="77777777" w:rsidR="006831BD" w:rsidRPr="00DC27FC" w:rsidRDefault="006831BD" w:rsidP="006831BD">
      <w:pPr>
        <w:jc w:val="center"/>
        <w:rPr>
          <w:rFonts w:ascii="Times New Roman" w:hAnsi="Times New Roman" w:cs="Times New Roman"/>
          <w:sz w:val="24"/>
          <w:szCs w:val="24"/>
        </w:rPr>
      </w:pPr>
    </w:p>
    <w:p w14:paraId="06AD4F30" w14:textId="77777777" w:rsidR="006831BD" w:rsidRPr="00DC27FC" w:rsidRDefault="006831BD" w:rsidP="006831BD">
      <w:pPr>
        <w:jc w:val="center"/>
        <w:rPr>
          <w:rFonts w:ascii="Times New Roman" w:hAnsi="Times New Roman" w:cs="Times New Roman"/>
          <w:sz w:val="24"/>
          <w:szCs w:val="24"/>
        </w:rPr>
      </w:pPr>
    </w:p>
    <w:p w14:paraId="5646BFAD" w14:textId="1BF4D94B" w:rsidR="006831BD" w:rsidRPr="00DC27FC" w:rsidRDefault="006831BD" w:rsidP="006831BD">
      <w:pPr>
        <w:rPr>
          <w:rFonts w:ascii="Times New Roman" w:hAnsi="Times New Roman" w:cs="Times New Roman"/>
          <w:sz w:val="24"/>
          <w:szCs w:val="24"/>
        </w:rPr>
      </w:pPr>
      <w:r w:rsidRPr="00DC27FC">
        <w:rPr>
          <w:rFonts w:ascii="Times New Roman" w:hAnsi="Times New Roman" w:cs="Times New Roman"/>
          <w:sz w:val="24"/>
          <w:szCs w:val="24"/>
        </w:rPr>
        <w:t xml:space="preserve">Выполнил: </w:t>
      </w:r>
      <w:r w:rsidR="00905033" w:rsidRPr="00DC27FC">
        <w:rPr>
          <w:rFonts w:ascii="Times New Roman" w:hAnsi="Times New Roman" w:cs="Times New Roman"/>
          <w:sz w:val="24"/>
          <w:szCs w:val="24"/>
        </w:rPr>
        <w:t>Гагарин Артём Алексеевич</w:t>
      </w:r>
    </w:p>
    <w:p w14:paraId="6B04AB0E" w14:textId="3E871268" w:rsidR="00DC3001" w:rsidRPr="00DC27FC" w:rsidRDefault="00DC3001" w:rsidP="00DC3001">
      <w:pPr>
        <w:ind w:left="708" w:firstLine="708"/>
        <w:rPr>
          <w:rFonts w:ascii="Times New Roman" w:hAnsi="Times New Roman" w:cs="Times New Roman"/>
          <w:sz w:val="24"/>
          <w:szCs w:val="24"/>
        </w:rPr>
      </w:pPr>
      <w:r w:rsidRPr="00DC27FC">
        <w:rPr>
          <w:rFonts w:ascii="Times New Roman" w:hAnsi="Times New Roman" w:cs="Times New Roman"/>
          <w:sz w:val="24"/>
          <w:szCs w:val="24"/>
        </w:rPr>
        <w:t xml:space="preserve">ученик </w:t>
      </w:r>
      <w:r w:rsidR="00905033" w:rsidRPr="00DC27FC">
        <w:rPr>
          <w:rFonts w:ascii="Times New Roman" w:hAnsi="Times New Roman" w:cs="Times New Roman"/>
          <w:sz w:val="24"/>
          <w:szCs w:val="24"/>
        </w:rPr>
        <w:t xml:space="preserve">10 </w:t>
      </w:r>
      <w:r w:rsidRPr="00DC27FC">
        <w:rPr>
          <w:rFonts w:ascii="Times New Roman" w:hAnsi="Times New Roman" w:cs="Times New Roman"/>
          <w:sz w:val="24"/>
          <w:szCs w:val="24"/>
        </w:rPr>
        <w:t>класса</w:t>
      </w:r>
    </w:p>
    <w:p w14:paraId="4E488510" w14:textId="4BAC6819" w:rsidR="001F3ED8" w:rsidRPr="00DC27FC" w:rsidRDefault="006831BD" w:rsidP="00905033">
      <w:pPr>
        <w:rPr>
          <w:rFonts w:ascii="Times New Roman" w:hAnsi="Times New Roman" w:cs="Times New Roman"/>
          <w:sz w:val="24"/>
          <w:szCs w:val="24"/>
        </w:rPr>
      </w:pPr>
      <w:r w:rsidRPr="00DC27FC">
        <w:rPr>
          <w:rFonts w:ascii="Times New Roman" w:hAnsi="Times New Roman" w:cs="Times New Roman"/>
          <w:sz w:val="24"/>
          <w:szCs w:val="24"/>
        </w:rPr>
        <w:t>Руководитель:</w:t>
      </w:r>
      <w:r w:rsidR="001F3ED8" w:rsidRPr="00DC27FC">
        <w:rPr>
          <w:rFonts w:ascii="Times New Roman" w:hAnsi="Times New Roman" w:cs="Times New Roman"/>
          <w:sz w:val="24"/>
          <w:szCs w:val="24"/>
        </w:rPr>
        <w:t xml:space="preserve"> </w:t>
      </w:r>
      <w:r w:rsidR="00905033" w:rsidRPr="00DC27FC">
        <w:rPr>
          <w:rFonts w:ascii="Times New Roman" w:hAnsi="Times New Roman" w:cs="Times New Roman"/>
          <w:sz w:val="24"/>
          <w:szCs w:val="24"/>
        </w:rPr>
        <w:t xml:space="preserve">Захарова Оксана Николаевна </w:t>
      </w:r>
    </w:p>
    <w:p w14:paraId="092847A7" w14:textId="77777777" w:rsidR="006831BD" w:rsidRPr="00DC27FC" w:rsidRDefault="006831BD" w:rsidP="006831BD">
      <w:pPr>
        <w:rPr>
          <w:rFonts w:ascii="Times New Roman" w:hAnsi="Times New Roman" w:cs="Times New Roman"/>
          <w:sz w:val="24"/>
          <w:szCs w:val="24"/>
        </w:rPr>
      </w:pPr>
    </w:p>
    <w:p w14:paraId="77708DFB" w14:textId="77777777" w:rsidR="006831BD" w:rsidRPr="00DC27FC" w:rsidRDefault="006831BD" w:rsidP="006831BD">
      <w:pPr>
        <w:rPr>
          <w:rFonts w:ascii="Times New Roman" w:hAnsi="Times New Roman" w:cs="Times New Roman"/>
          <w:sz w:val="24"/>
          <w:szCs w:val="24"/>
        </w:rPr>
      </w:pPr>
    </w:p>
    <w:p w14:paraId="7D87E019" w14:textId="77777777" w:rsidR="006831BD" w:rsidRPr="00DC27FC" w:rsidRDefault="006831BD" w:rsidP="006831BD">
      <w:pPr>
        <w:rPr>
          <w:rFonts w:ascii="Times New Roman" w:hAnsi="Times New Roman" w:cs="Times New Roman"/>
          <w:sz w:val="24"/>
          <w:szCs w:val="24"/>
        </w:rPr>
      </w:pPr>
    </w:p>
    <w:p w14:paraId="6D569CAD" w14:textId="77777777" w:rsidR="006831BD" w:rsidRPr="00DC27FC" w:rsidRDefault="006831BD" w:rsidP="006831BD">
      <w:pPr>
        <w:rPr>
          <w:rFonts w:ascii="Times New Roman" w:hAnsi="Times New Roman" w:cs="Times New Roman"/>
          <w:sz w:val="24"/>
          <w:szCs w:val="24"/>
        </w:rPr>
      </w:pPr>
    </w:p>
    <w:p w14:paraId="68B0B18A" w14:textId="77777777" w:rsidR="006831BD" w:rsidRPr="00DC27FC" w:rsidRDefault="006831BD" w:rsidP="006831BD">
      <w:pPr>
        <w:rPr>
          <w:rFonts w:ascii="Times New Roman" w:hAnsi="Times New Roman" w:cs="Times New Roman"/>
          <w:sz w:val="24"/>
          <w:szCs w:val="24"/>
        </w:rPr>
      </w:pPr>
    </w:p>
    <w:p w14:paraId="32D0B64A" w14:textId="77777777" w:rsidR="006831BD" w:rsidRPr="00DC27FC" w:rsidRDefault="006831BD" w:rsidP="006831BD">
      <w:pPr>
        <w:rPr>
          <w:rFonts w:ascii="Times New Roman" w:hAnsi="Times New Roman" w:cs="Times New Roman"/>
          <w:sz w:val="24"/>
          <w:szCs w:val="24"/>
        </w:rPr>
      </w:pPr>
    </w:p>
    <w:p w14:paraId="4686CE94" w14:textId="207FFBAB" w:rsidR="006831BD" w:rsidRPr="00DC27FC" w:rsidRDefault="00DC3001" w:rsidP="006831BD">
      <w:pPr>
        <w:jc w:val="center"/>
        <w:rPr>
          <w:rFonts w:ascii="Times New Roman" w:hAnsi="Times New Roman" w:cs="Times New Roman"/>
          <w:sz w:val="24"/>
          <w:szCs w:val="24"/>
        </w:rPr>
      </w:pPr>
      <w:r w:rsidRPr="00DC27FC">
        <w:rPr>
          <w:rFonts w:ascii="Times New Roman" w:hAnsi="Times New Roman" w:cs="Times New Roman"/>
          <w:sz w:val="24"/>
          <w:szCs w:val="24"/>
        </w:rPr>
        <w:t>Учебный год</w:t>
      </w:r>
      <w:r w:rsidR="00905033" w:rsidRPr="00DC27FC">
        <w:rPr>
          <w:rFonts w:ascii="Times New Roman" w:hAnsi="Times New Roman" w:cs="Times New Roman"/>
          <w:sz w:val="24"/>
          <w:szCs w:val="24"/>
        </w:rPr>
        <w:t xml:space="preserve"> 2024-2024</w:t>
      </w:r>
    </w:p>
    <w:p w14:paraId="0B986630" w14:textId="77777777" w:rsidR="00905033" w:rsidRPr="00DC27FC" w:rsidRDefault="00905033" w:rsidP="00905033">
      <w:pPr>
        <w:spacing w:after="0" w:line="360" w:lineRule="auto"/>
        <w:jc w:val="center"/>
        <w:rPr>
          <w:rFonts w:cs="Times New Roman"/>
          <w:sz w:val="24"/>
          <w:szCs w:val="24"/>
        </w:rPr>
      </w:pPr>
    </w:p>
    <w:p w14:paraId="7094E3ED" w14:textId="77777777" w:rsidR="00905033" w:rsidRPr="00DC27FC" w:rsidRDefault="00905033" w:rsidP="00905033">
      <w:pPr>
        <w:spacing w:after="0" w:line="360" w:lineRule="auto"/>
        <w:jc w:val="center"/>
        <w:rPr>
          <w:rFonts w:cs="Times New Roman"/>
          <w:b/>
          <w:sz w:val="24"/>
          <w:szCs w:val="24"/>
        </w:rPr>
      </w:pPr>
      <w:r w:rsidRPr="00DC27FC">
        <w:rPr>
          <w:rFonts w:cs="Times New Roman"/>
          <w:b/>
          <w:sz w:val="24"/>
          <w:szCs w:val="24"/>
        </w:rPr>
        <w:t>Содержание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532"/>
      </w:tblGrid>
      <w:tr w:rsidR="00905033" w:rsidRPr="00DC27FC" w14:paraId="0221E15D" w14:textId="77777777" w:rsidTr="00D036F1">
        <w:tc>
          <w:tcPr>
            <w:tcW w:w="9039" w:type="dxa"/>
            <w:vAlign w:val="center"/>
          </w:tcPr>
          <w:p w14:paraId="1AF8E68C" w14:textId="77777777" w:rsidR="00905033" w:rsidRPr="00DC27FC" w:rsidRDefault="00905033" w:rsidP="00D036F1">
            <w:pPr>
              <w:spacing w:line="360" w:lineRule="auto"/>
              <w:jc w:val="both"/>
              <w:rPr>
                <w:rFonts w:cs="Times New Roman"/>
                <w:sz w:val="24"/>
                <w:szCs w:val="24"/>
              </w:rPr>
            </w:pPr>
            <w:r w:rsidRPr="00DC27FC">
              <w:rPr>
                <w:rFonts w:cs="Times New Roman"/>
                <w:sz w:val="24"/>
                <w:szCs w:val="24"/>
              </w:rPr>
              <w:t>Введение…………………………………………………………………</w:t>
            </w:r>
            <w:proofErr w:type="gramStart"/>
            <w:r w:rsidRPr="00DC27FC">
              <w:rPr>
                <w:rFonts w:cs="Times New Roman"/>
                <w:sz w:val="24"/>
                <w:szCs w:val="24"/>
              </w:rPr>
              <w:t>…….</w:t>
            </w:r>
            <w:proofErr w:type="gramEnd"/>
          </w:p>
        </w:tc>
        <w:tc>
          <w:tcPr>
            <w:tcW w:w="532" w:type="dxa"/>
            <w:vAlign w:val="center"/>
          </w:tcPr>
          <w:p w14:paraId="59B14E9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3</w:t>
            </w:r>
          </w:p>
        </w:tc>
      </w:tr>
      <w:tr w:rsidR="00905033" w:rsidRPr="00DC27FC" w14:paraId="405A87F2" w14:textId="77777777" w:rsidTr="00D036F1">
        <w:tc>
          <w:tcPr>
            <w:tcW w:w="9039" w:type="dxa"/>
            <w:vAlign w:val="center"/>
          </w:tcPr>
          <w:p w14:paraId="68CF57B8" w14:textId="77777777" w:rsidR="00905033" w:rsidRPr="00DC27FC" w:rsidRDefault="00905033" w:rsidP="00D036F1">
            <w:pPr>
              <w:spacing w:line="360" w:lineRule="auto"/>
              <w:rPr>
                <w:rFonts w:cs="Times New Roman"/>
                <w:bCs/>
                <w:sz w:val="24"/>
                <w:szCs w:val="24"/>
              </w:rPr>
            </w:pPr>
            <w:r w:rsidRPr="00DC27FC">
              <w:rPr>
                <w:rFonts w:cs="Times New Roman"/>
                <w:bCs/>
                <w:sz w:val="24"/>
                <w:szCs w:val="24"/>
              </w:rPr>
              <w:t>Обзор литературы………………………………………………………</w:t>
            </w:r>
            <w:proofErr w:type="gramStart"/>
            <w:r w:rsidRPr="00DC27FC">
              <w:rPr>
                <w:rFonts w:cs="Times New Roman"/>
                <w:bCs/>
                <w:sz w:val="24"/>
                <w:szCs w:val="24"/>
              </w:rPr>
              <w:t>…….</w:t>
            </w:r>
            <w:proofErr w:type="gramEnd"/>
            <w:r w:rsidRPr="00DC27FC">
              <w:rPr>
                <w:rFonts w:cs="Times New Roman"/>
                <w:bCs/>
                <w:sz w:val="24"/>
                <w:szCs w:val="24"/>
              </w:rPr>
              <w:t>.</w:t>
            </w:r>
          </w:p>
        </w:tc>
        <w:tc>
          <w:tcPr>
            <w:tcW w:w="532" w:type="dxa"/>
            <w:vAlign w:val="center"/>
          </w:tcPr>
          <w:p w14:paraId="75650AC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5</w:t>
            </w:r>
          </w:p>
        </w:tc>
      </w:tr>
      <w:tr w:rsidR="00905033" w:rsidRPr="00DC27FC" w14:paraId="341A7DE1" w14:textId="77777777" w:rsidTr="00D036F1">
        <w:tc>
          <w:tcPr>
            <w:tcW w:w="9039" w:type="dxa"/>
            <w:vAlign w:val="center"/>
          </w:tcPr>
          <w:p w14:paraId="6C1E363D" w14:textId="77777777" w:rsidR="00905033" w:rsidRPr="00DC27FC" w:rsidRDefault="00905033" w:rsidP="00D036F1">
            <w:pPr>
              <w:pStyle w:val="Title"/>
              <w:spacing w:line="360" w:lineRule="auto"/>
              <w:jc w:val="both"/>
              <w:rPr>
                <w:rFonts w:ascii="Times New Roman" w:hAnsi="Times New Roman"/>
                <w:sz w:val="24"/>
                <w:szCs w:val="24"/>
              </w:rPr>
            </w:pPr>
            <w:r w:rsidRPr="00DC27FC">
              <w:rPr>
                <w:rFonts w:ascii="Times New Roman" w:hAnsi="Times New Roman"/>
                <w:sz w:val="24"/>
                <w:szCs w:val="24"/>
              </w:rPr>
              <w:t xml:space="preserve">1.1 </w:t>
            </w:r>
            <w:r w:rsidRPr="00DC27FC">
              <w:rPr>
                <w:rFonts w:ascii="Times New Roman" w:hAnsi="Times New Roman"/>
                <w:bCs/>
                <w:sz w:val="24"/>
                <w:szCs w:val="24"/>
              </w:rPr>
              <w:t>Пути попадания нефти в окружающую среду……………………</w:t>
            </w:r>
            <w:proofErr w:type="gramStart"/>
            <w:r w:rsidRPr="00DC27FC">
              <w:rPr>
                <w:rFonts w:ascii="Times New Roman" w:hAnsi="Times New Roman"/>
                <w:bCs/>
                <w:sz w:val="24"/>
                <w:szCs w:val="24"/>
              </w:rPr>
              <w:t>…….</w:t>
            </w:r>
            <w:proofErr w:type="gramEnd"/>
            <w:r w:rsidRPr="00DC27FC">
              <w:rPr>
                <w:rFonts w:ascii="Times New Roman" w:hAnsi="Times New Roman"/>
                <w:bCs/>
                <w:sz w:val="24"/>
                <w:szCs w:val="24"/>
              </w:rPr>
              <w:t>.</w:t>
            </w:r>
          </w:p>
        </w:tc>
        <w:tc>
          <w:tcPr>
            <w:tcW w:w="532" w:type="dxa"/>
            <w:vAlign w:val="center"/>
          </w:tcPr>
          <w:p w14:paraId="5E13AE8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5</w:t>
            </w:r>
          </w:p>
        </w:tc>
      </w:tr>
      <w:tr w:rsidR="00905033" w:rsidRPr="00DC27FC" w14:paraId="3DE31752" w14:textId="77777777" w:rsidTr="00D036F1">
        <w:tc>
          <w:tcPr>
            <w:tcW w:w="9039" w:type="dxa"/>
            <w:vAlign w:val="center"/>
          </w:tcPr>
          <w:p w14:paraId="775BF39B" w14:textId="77777777" w:rsidR="00905033" w:rsidRPr="00DC27FC" w:rsidRDefault="00905033" w:rsidP="00D036F1">
            <w:pPr>
              <w:spacing w:line="360" w:lineRule="auto"/>
              <w:rPr>
                <w:rFonts w:cs="Times New Roman"/>
                <w:sz w:val="24"/>
                <w:szCs w:val="24"/>
              </w:rPr>
            </w:pPr>
            <w:r w:rsidRPr="00DC27FC">
              <w:rPr>
                <w:rFonts w:cs="Times New Roman"/>
                <w:sz w:val="24"/>
                <w:szCs w:val="24"/>
              </w:rPr>
              <w:t xml:space="preserve">1.2 </w:t>
            </w:r>
            <w:r w:rsidRPr="00DC27FC">
              <w:rPr>
                <w:rFonts w:cs="Times New Roman"/>
                <w:bCs/>
                <w:sz w:val="24"/>
                <w:szCs w:val="24"/>
              </w:rPr>
              <w:t>Классификация методов ликвидации нефтяных загрязнений……</w:t>
            </w:r>
            <w:proofErr w:type="gramStart"/>
            <w:r w:rsidRPr="00DC27FC">
              <w:rPr>
                <w:rFonts w:cs="Times New Roman"/>
                <w:bCs/>
                <w:sz w:val="24"/>
                <w:szCs w:val="24"/>
              </w:rPr>
              <w:t>…….</w:t>
            </w:r>
            <w:proofErr w:type="gramEnd"/>
          </w:p>
        </w:tc>
        <w:tc>
          <w:tcPr>
            <w:tcW w:w="532" w:type="dxa"/>
            <w:vAlign w:val="center"/>
          </w:tcPr>
          <w:p w14:paraId="1D9D7D78"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5</w:t>
            </w:r>
          </w:p>
        </w:tc>
      </w:tr>
      <w:tr w:rsidR="00905033" w:rsidRPr="00DC27FC" w14:paraId="0445A1EE" w14:textId="77777777" w:rsidTr="00D036F1">
        <w:tc>
          <w:tcPr>
            <w:tcW w:w="9039" w:type="dxa"/>
            <w:vAlign w:val="center"/>
          </w:tcPr>
          <w:p w14:paraId="4C027D81" w14:textId="77777777" w:rsidR="00905033" w:rsidRPr="00DC27FC" w:rsidRDefault="00905033" w:rsidP="00D036F1">
            <w:pPr>
              <w:spacing w:line="360" w:lineRule="auto"/>
              <w:rPr>
                <w:rFonts w:cs="Times New Roman"/>
                <w:bCs/>
                <w:sz w:val="24"/>
                <w:szCs w:val="24"/>
              </w:rPr>
            </w:pPr>
            <w:r w:rsidRPr="00DC27FC">
              <w:rPr>
                <w:rFonts w:cs="Times New Roman"/>
                <w:bCs/>
                <w:sz w:val="24"/>
                <w:szCs w:val="24"/>
              </w:rPr>
              <w:lastRenderedPageBreak/>
              <w:t>1.3 Классификация сорбентов…………………………………………</w:t>
            </w:r>
            <w:proofErr w:type="gramStart"/>
            <w:r w:rsidRPr="00DC27FC">
              <w:rPr>
                <w:rFonts w:cs="Times New Roman"/>
                <w:bCs/>
                <w:sz w:val="24"/>
                <w:szCs w:val="24"/>
              </w:rPr>
              <w:t>…….</w:t>
            </w:r>
            <w:proofErr w:type="gramEnd"/>
            <w:r w:rsidRPr="00DC27FC">
              <w:rPr>
                <w:rFonts w:cs="Times New Roman"/>
                <w:bCs/>
                <w:sz w:val="24"/>
                <w:szCs w:val="24"/>
              </w:rPr>
              <w:t>.</w:t>
            </w:r>
          </w:p>
        </w:tc>
        <w:tc>
          <w:tcPr>
            <w:tcW w:w="532" w:type="dxa"/>
            <w:vAlign w:val="center"/>
          </w:tcPr>
          <w:p w14:paraId="16959A1A"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7</w:t>
            </w:r>
          </w:p>
        </w:tc>
      </w:tr>
      <w:tr w:rsidR="00905033" w:rsidRPr="00DC27FC" w14:paraId="45198075" w14:textId="77777777" w:rsidTr="00D036F1">
        <w:tc>
          <w:tcPr>
            <w:tcW w:w="9039" w:type="dxa"/>
            <w:vAlign w:val="center"/>
          </w:tcPr>
          <w:p w14:paraId="7E61C9B3" w14:textId="77777777" w:rsidR="00905033" w:rsidRPr="00DC27FC" w:rsidRDefault="00905033" w:rsidP="00D036F1">
            <w:pPr>
              <w:spacing w:line="360" w:lineRule="auto"/>
              <w:rPr>
                <w:rFonts w:eastAsia="Times New Roman" w:cs="Times New Roman"/>
                <w:bCs/>
                <w:color w:val="000000" w:themeColor="text1"/>
                <w:sz w:val="24"/>
                <w:szCs w:val="24"/>
                <w:lang w:eastAsia="ru-RU"/>
              </w:rPr>
            </w:pPr>
            <w:r w:rsidRPr="00DC27FC">
              <w:rPr>
                <w:rFonts w:eastAsia="Times New Roman" w:cs="Times New Roman"/>
                <w:bCs/>
                <w:color w:val="000000" w:themeColor="text1"/>
                <w:sz w:val="24"/>
                <w:szCs w:val="24"/>
                <w:lang w:eastAsia="ru-RU"/>
              </w:rPr>
              <w:t>2. Материалы и методы исследования…………………………………</w:t>
            </w:r>
            <w:proofErr w:type="gramStart"/>
            <w:r w:rsidRPr="00DC27FC">
              <w:rPr>
                <w:rFonts w:eastAsia="Times New Roman" w:cs="Times New Roman"/>
                <w:bCs/>
                <w:color w:val="000000" w:themeColor="text1"/>
                <w:sz w:val="24"/>
                <w:szCs w:val="24"/>
                <w:lang w:eastAsia="ru-RU"/>
              </w:rPr>
              <w:t>…….</w:t>
            </w:r>
            <w:proofErr w:type="gramEnd"/>
          </w:p>
        </w:tc>
        <w:tc>
          <w:tcPr>
            <w:tcW w:w="532" w:type="dxa"/>
            <w:vAlign w:val="center"/>
          </w:tcPr>
          <w:p w14:paraId="0883D89C"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8</w:t>
            </w:r>
          </w:p>
        </w:tc>
      </w:tr>
      <w:tr w:rsidR="00905033" w:rsidRPr="00DC27FC" w14:paraId="6DFBC8C9" w14:textId="77777777" w:rsidTr="00D036F1">
        <w:tc>
          <w:tcPr>
            <w:tcW w:w="9039" w:type="dxa"/>
            <w:vAlign w:val="center"/>
          </w:tcPr>
          <w:p w14:paraId="7E61F3A6" w14:textId="77777777" w:rsidR="00905033" w:rsidRPr="00DC27FC" w:rsidRDefault="00905033" w:rsidP="00D036F1">
            <w:pPr>
              <w:pStyle w:val="ListParagraph"/>
              <w:shd w:val="clear" w:color="auto" w:fill="FFFFFF"/>
              <w:spacing w:line="360" w:lineRule="auto"/>
              <w:ind w:left="0"/>
              <w:rPr>
                <w:rFonts w:cs="Times New Roman"/>
                <w:bCs/>
                <w:color w:val="000000"/>
                <w:sz w:val="24"/>
                <w:szCs w:val="24"/>
              </w:rPr>
            </w:pPr>
            <w:r w:rsidRPr="00DC27FC">
              <w:rPr>
                <w:rStyle w:val="normaltextrun"/>
                <w:rFonts w:cs="Times New Roman"/>
                <w:color w:val="000000"/>
                <w:sz w:val="24"/>
                <w:szCs w:val="24"/>
              </w:rPr>
              <w:t>3. Результаты исследования и их обсуждение………………………………</w:t>
            </w:r>
          </w:p>
        </w:tc>
        <w:tc>
          <w:tcPr>
            <w:tcW w:w="532" w:type="dxa"/>
            <w:vAlign w:val="center"/>
          </w:tcPr>
          <w:p w14:paraId="0ECD1DC5"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12</w:t>
            </w:r>
          </w:p>
        </w:tc>
      </w:tr>
      <w:tr w:rsidR="00905033" w:rsidRPr="00DC27FC" w14:paraId="4795D024" w14:textId="77777777" w:rsidTr="00D036F1">
        <w:tc>
          <w:tcPr>
            <w:tcW w:w="9039" w:type="dxa"/>
            <w:vAlign w:val="center"/>
          </w:tcPr>
          <w:p w14:paraId="6F52A607" w14:textId="77777777" w:rsidR="00905033" w:rsidRPr="00DC27FC" w:rsidRDefault="00905033" w:rsidP="00D036F1">
            <w:pPr>
              <w:pStyle w:val="1"/>
              <w:shd w:val="clear" w:color="auto" w:fill="auto"/>
              <w:spacing w:before="0" w:after="0" w:line="360" w:lineRule="auto"/>
              <w:ind w:firstLine="0"/>
              <w:rPr>
                <w:rFonts w:ascii="Times New Roman" w:hAnsi="Times New Roman" w:cs="Times New Roman"/>
                <w:sz w:val="24"/>
                <w:szCs w:val="24"/>
              </w:rPr>
            </w:pPr>
            <w:r w:rsidRPr="00DC27FC">
              <w:rPr>
                <w:rFonts w:ascii="Times New Roman" w:hAnsi="Times New Roman" w:cs="Times New Roman"/>
                <w:sz w:val="24"/>
                <w:szCs w:val="24"/>
              </w:rPr>
              <w:t>3.1. Отбор и подготовка проб…………………………………………………</w:t>
            </w:r>
          </w:p>
        </w:tc>
        <w:tc>
          <w:tcPr>
            <w:tcW w:w="532" w:type="dxa"/>
            <w:vAlign w:val="center"/>
          </w:tcPr>
          <w:p w14:paraId="50B840AB"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12</w:t>
            </w:r>
          </w:p>
        </w:tc>
      </w:tr>
      <w:tr w:rsidR="00905033" w:rsidRPr="00DC27FC" w14:paraId="5360C96C" w14:textId="77777777" w:rsidTr="00D036F1">
        <w:tc>
          <w:tcPr>
            <w:tcW w:w="9039" w:type="dxa"/>
            <w:vAlign w:val="center"/>
          </w:tcPr>
          <w:p w14:paraId="595EBDC2" w14:textId="77777777" w:rsidR="00905033" w:rsidRPr="00DC27FC" w:rsidRDefault="00905033" w:rsidP="00D036F1">
            <w:pPr>
              <w:spacing w:line="360" w:lineRule="auto"/>
              <w:rPr>
                <w:rFonts w:cs="Times New Roman"/>
                <w:sz w:val="24"/>
                <w:szCs w:val="24"/>
              </w:rPr>
            </w:pPr>
            <w:r w:rsidRPr="00DC27FC">
              <w:rPr>
                <w:rFonts w:cs="Times New Roman"/>
                <w:sz w:val="24"/>
                <w:szCs w:val="24"/>
              </w:rPr>
              <w:t>3.2. Изучение морфологических свойств волосков летучек рогоза методом микроскопии………………………………………………………...</w:t>
            </w:r>
          </w:p>
        </w:tc>
        <w:tc>
          <w:tcPr>
            <w:tcW w:w="532" w:type="dxa"/>
            <w:vAlign w:val="center"/>
          </w:tcPr>
          <w:p w14:paraId="22A29CA9"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12</w:t>
            </w:r>
          </w:p>
        </w:tc>
      </w:tr>
      <w:tr w:rsidR="00905033" w:rsidRPr="00DC27FC" w14:paraId="45563EFD" w14:textId="77777777" w:rsidTr="00D036F1">
        <w:tc>
          <w:tcPr>
            <w:tcW w:w="9039" w:type="dxa"/>
            <w:vAlign w:val="center"/>
          </w:tcPr>
          <w:p w14:paraId="431C1FC2" w14:textId="77777777" w:rsidR="00905033" w:rsidRPr="00DC27FC" w:rsidRDefault="00905033" w:rsidP="00D036F1">
            <w:pPr>
              <w:spacing w:line="360" w:lineRule="auto"/>
              <w:rPr>
                <w:rFonts w:cs="Times New Roman"/>
                <w:sz w:val="24"/>
                <w:szCs w:val="24"/>
              </w:rPr>
            </w:pPr>
            <w:r w:rsidRPr="00DC27FC">
              <w:rPr>
                <w:rFonts w:cs="Times New Roman"/>
                <w:bCs/>
                <w:sz w:val="24"/>
                <w:szCs w:val="24"/>
              </w:rPr>
              <w:t>3.3. Результаты определения водоемкости сорбентов……………………...</w:t>
            </w:r>
          </w:p>
        </w:tc>
        <w:tc>
          <w:tcPr>
            <w:tcW w:w="532" w:type="dxa"/>
            <w:vAlign w:val="center"/>
          </w:tcPr>
          <w:p w14:paraId="28FB220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14</w:t>
            </w:r>
          </w:p>
        </w:tc>
      </w:tr>
      <w:tr w:rsidR="00905033" w:rsidRPr="00DC27FC" w14:paraId="3ADA9E84" w14:textId="77777777" w:rsidTr="00D036F1">
        <w:tc>
          <w:tcPr>
            <w:tcW w:w="9039" w:type="dxa"/>
            <w:vAlign w:val="center"/>
          </w:tcPr>
          <w:p w14:paraId="18BB49D4" w14:textId="77777777" w:rsidR="00905033" w:rsidRPr="00DC27FC" w:rsidRDefault="00905033" w:rsidP="00D036F1">
            <w:pPr>
              <w:shd w:val="clear" w:color="auto" w:fill="FFFFFF"/>
              <w:spacing w:line="360" w:lineRule="auto"/>
              <w:rPr>
                <w:rFonts w:cs="Times New Roman"/>
                <w:bCs/>
                <w:iCs/>
                <w:sz w:val="24"/>
                <w:szCs w:val="24"/>
              </w:rPr>
            </w:pPr>
            <w:r w:rsidRPr="00DC27FC">
              <w:rPr>
                <w:rFonts w:cs="Times New Roman"/>
                <w:bCs/>
                <w:iCs/>
                <w:sz w:val="24"/>
                <w:szCs w:val="24"/>
              </w:rPr>
              <w:t xml:space="preserve">3.4. Результаты определения </w:t>
            </w:r>
            <w:proofErr w:type="spellStart"/>
            <w:r w:rsidRPr="00DC27FC">
              <w:rPr>
                <w:rFonts w:cs="Times New Roman"/>
                <w:bCs/>
                <w:iCs/>
                <w:sz w:val="24"/>
                <w:szCs w:val="24"/>
              </w:rPr>
              <w:t>нефтеемкости</w:t>
            </w:r>
            <w:proofErr w:type="spellEnd"/>
            <w:r w:rsidRPr="00DC27FC">
              <w:rPr>
                <w:rFonts w:cs="Times New Roman"/>
                <w:bCs/>
                <w:iCs/>
                <w:sz w:val="24"/>
                <w:szCs w:val="24"/>
              </w:rPr>
              <w:t xml:space="preserve"> сорбентов………………</w:t>
            </w:r>
            <w:proofErr w:type="gramStart"/>
            <w:r w:rsidRPr="00DC27FC">
              <w:rPr>
                <w:rFonts w:cs="Times New Roman"/>
                <w:bCs/>
                <w:iCs/>
                <w:sz w:val="24"/>
                <w:szCs w:val="24"/>
              </w:rPr>
              <w:t>…….</w:t>
            </w:r>
            <w:proofErr w:type="gramEnd"/>
          </w:p>
        </w:tc>
        <w:tc>
          <w:tcPr>
            <w:tcW w:w="532" w:type="dxa"/>
            <w:vAlign w:val="center"/>
          </w:tcPr>
          <w:p w14:paraId="640BFC4A"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r>
      <w:tr w:rsidR="00905033" w:rsidRPr="00DC27FC" w14:paraId="75CE7EA8" w14:textId="77777777" w:rsidTr="00D036F1">
        <w:tc>
          <w:tcPr>
            <w:tcW w:w="9039" w:type="dxa"/>
            <w:vAlign w:val="center"/>
          </w:tcPr>
          <w:p w14:paraId="6FFFFC8D" w14:textId="77777777" w:rsidR="00905033" w:rsidRPr="00DC27FC" w:rsidRDefault="00905033" w:rsidP="00D036F1">
            <w:pPr>
              <w:pStyle w:val="1"/>
              <w:shd w:val="clear" w:color="auto" w:fill="auto"/>
              <w:spacing w:before="0" w:after="0" w:line="360" w:lineRule="auto"/>
              <w:ind w:firstLine="0"/>
              <w:rPr>
                <w:rFonts w:ascii="Times New Roman" w:hAnsi="Times New Roman" w:cs="Times New Roman"/>
                <w:sz w:val="24"/>
                <w:szCs w:val="24"/>
              </w:rPr>
            </w:pPr>
            <w:r w:rsidRPr="00DC27FC">
              <w:rPr>
                <w:rFonts w:ascii="Times New Roman" w:hAnsi="Times New Roman" w:cs="Times New Roman"/>
                <w:sz w:val="24"/>
                <w:szCs w:val="24"/>
              </w:rPr>
              <w:t xml:space="preserve">3.5.  </w:t>
            </w:r>
            <w:r w:rsidRPr="00DC27FC">
              <w:rPr>
                <w:rFonts w:ascii="Times New Roman" w:eastAsia="Times New Roman" w:hAnsi="Times New Roman" w:cs="Times New Roman"/>
                <w:color w:val="333333"/>
                <w:sz w:val="24"/>
                <w:szCs w:val="24"/>
                <w:lang w:eastAsia="ru-RU"/>
              </w:rPr>
              <w:t>Ликвидация смоделированного загрязнения водоема нефтепродуктами……………………………………………………………...</w:t>
            </w:r>
          </w:p>
        </w:tc>
        <w:tc>
          <w:tcPr>
            <w:tcW w:w="532" w:type="dxa"/>
            <w:vAlign w:val="center"/>
          </w:tcPr>
          <w:p w14:paraId="4A889BD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r>
      <w:tr w:rsidR="00905033" w:rsidRPr="00DC27FC" w14:paraId="7E30CBB6" w14:textId="77777777" w:rsidTr="00D036F1">
        <w:tc>
          <w:tcPr>
            <w:tcW w:w="9039" w:type="dxa"/>
            <w:vAlign w:val="center"/>
          </w:tcPr>
          <w:p w14:paraId="0DDDFC27" w14:textId="77777777" w:rsidR="00905033" w:rsidRPr="00DC27FC" w:rsidRDefault="00905033" w:rsidP="00D036F1">
            <w:pPr>
              <w:pStyle w:val="1"/>
              <w:shd w:val="clear" w:color="auto" w:fill="auto"/>
              <w:spacing w:before="0" w:after="0" w:line="360" w:lineRule="auto"/>
              <w:ind w:firstLine="0"/>
              <w:rPr>
                <w:rFonts w:ascii="Times New Roman" w:hAnsi="Times New Roman" w:cs="Times New Roman"/>
                <w:sz w:val="24"/>
                <w:szCs w:val="24"/>
              </w:rPr>
            </w:pPr>
            <w:r w:rsidRPr="00DC27FC">
              <w:rPr>
                <w:rFonts w:ascii="Times New Roman" w:hAnsi="Times New Roman" w:cs="Times New Roman"/>
                <w:sz w:val="24"/>
                <w:szCs w:val="24"/>
              </w:rPr>
              <w:t>3.6. Результаты определения энергии прорастания и лабораторной всхожести семян………………………………………………………………</w:t>
            </w:r>
          </w:p>
        </w:tc>
        <w:tc>
          <w:tcPr>
            <w:tcW w:w="532" w:type="dxa"/>
            <w:vAlign w:val="center"/>
          </w:tcPr>
          <w:p w14:paraId="181F273B"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17</w:t>
            </w:r>
          </w:p>
        </w:tc>
      </w:tr>
      <w:tr w:rsidR="00905033" w:rsidRPr="00DC27FC" w14:paraId="760BDC06" w14:textId="77777777" w:rsidTr="00D036F1">
        <w:tc>
          <w:tcPr>
            <w:tcW w:w="9039" w:type="dxa"/>
            <w:vAlign w:val="center"/>
          </w:tcPr>
          <w:p w14:paraId="3103F7AF" w14:textId="77777777" w:rsidR="00905033" w:rsidRPr="00DC27FC" w:rsidRDefault="00905033" w:rsidP="00D036F1">
            <w:pPr>
              <w:spacing w:line="360" w:lineRule="auto"/>
              <w:jc w:val="both"/>
              <w:rPr>
                <w:rFonts w:cs="Times New Roman"/>
                <w:bCs/>
                <w:sz w:val="24"/>
                <w:szCs w:val="24"/>
              </w:rPr>
            </w:pPr>
            <w:r w:rsidRPr="00DC27FC">
              <w:rPr>
                <w:rFonts w:cs="Times New Roman"/>
                <w:bCs/>
                <w:sz w:val="24"/>
                <w:szCs w:val="24"/>
              </w:rPr>
              <w:t xml:space="preserve">3.7. Создание </w:t>
            </w:r>
            <w:proofErr w:type="spellStart"/>
            <w:r w:rsidRPr="00DC27FC">
              <w:rPr>
                <w:rFonts w:cs="Times New Roman"/>
                <w:bCs/>
                <w:sz w:val="24"/>
                <w:szCs w:val="24"/>
              </w:rPr>
              <w:t>биокомпостных</w:t>
            </w:r>
            <w:proofErr w:type="spellEnd"/>
            <w:r w:rsidRPr="00DC27FC">
              <w:rPr>
                <w:rFonts w:cs="Times New Roman"/>
                <w:bCs/>
                <w:sz w:val="24"/>
                <w:szCs w:val="24"/>
              </w:rPr>
              <w:t xml:space="preserve"> смесей с применением сорбента на основе пуха рогоза, загрязненного нефтью……………………………………</w:t>
            </w:r>
            <w:proofErr w:type="gramStart"/>
            <w:r w:rsidRPr="00DC27FC">
              <w:rPr>
                <w:rFonts w:cs="Times New Roman"/>
                <w:bCs/>
                <w:sz w:val="24"/>
                <w:szCs w:val="24"/>
              </w:rPr>
              <w:t>…….</w:t>
            </w:r>
            <w:proofErr w:type="gramEnd"/>
          </w:p>
        </w:tc>
        <w:tc>
          <w:tcPr>
            <w:tcW w:w="532" w:type="dxa"/>
            <w:vAlign w:val="center"/>
          </w:tcPr>
          <w:p w14:paraId="0041C414"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18</w:t>
            </w:r>
          </w:p>
        </w:tc>
      </w:tr>
      <w:tr w:rsidR="00905033" w:rsidRPr="00DC27FC" w14:paraId="31D1275B" w14:textId="77777777" w:rsidTr="00D036F1">
        <w:tc>
          <w:tcPr>
            <w:tcW w:w="9039" w:type="dxa"/>
            <w:vAlign w:val="center"/>
          </w:tcPr>
          <w:p w14:paraId="4004CB31" w14:textId="77777777" w:rsidR="00905033" w:rsidRPr="00DC27FC" w:rsidRDefault="00905033" w:rsidP="00D036F1">
            <w:pPr>
              <w:spacing w:line="360" w:lineRule="auto"/>
              <w:jc w:val="both"/>
              <w:rPr>
                <w:rFonts w:cs="Times New Roman"/>
                <w:color w:val="000000" w:themeColor="text1"/>
                <w:sz w:val="24"/>
                <w:szCs w:val="24"/>
              </w:rPr>
            </w:pPr>
            <w:r w:rsidRPr="00DC27FC">
              <w:rPr>
                <w:rFonts w:cs="Times New Roman"/>
                <w:color w:val="000000" w:themeColor="text1"/>
                <w:sz w:val="24"/>
                <w:szCs w:val="24"/>
              </w:rPr>
              <w:t xml:space="preserve">3.8. Результаты </w:t>
            </w:r>
            <w:proofErr w:type="spellStart"/>
            <w:r w:rsidRPr="00DC27FC">
              <w:rPr>
                <w:rFonts w:cs="Times New Roman"/>
                <w:color w:val="000000" w:themeColor="text1"/>
                <w:sz w:val="24"/>
                <w:szCs w:val="24"/>
              </w:rPr>
              <w:t>биоиндикации</w:t>
            </w:r>
            <w:proofErr w:type="spellEnd"/>
            <w:r w:rsidRPr="00DC27FC">
              <w:rPr>
                <w:rFonts w:cs="Times New Roman"/>
                <w:color w:val="000000" w:themeColor="text1"/>
                <w:sz w:val="24"/>
                <w:szCs w:val="24"/>
              </w:rPr>
              <w:t xml:space="preserve"> компостных смесей с содержанием 0, 5% загрязненных </w:t>
            </w:r>
            <w:proofErr w:type="spellStart"/>
            <w:r w:rsidRPr="00DC27FC">
              <w:rPr>
                <w:rFonts w:cs="Times New Roman"/>
                <w:color w:val="000000" w:themeColor="text1"/>
                <w:sz w:val="24"/>
                <w:szCs w:val="24"/>
              </w:rPr>
              <w:t>нефтесорбентов</w:t>
            </w:r>
            <w:proofErr w:type="spellEnd"/>
            <w:r w:rsidRPr="00DC27FC">
              <w:rPr>
                <w:rFonts w:cs="Times New Roman"/>
                <w:color w:val="000000" w:themeColor="text1"/>
                <w:sz w:val="24"/>
                <w:szCs w:val="24"/>
              </w:rPr>
              <w:t>…………………………………………</w:t>
            </w:r>
            <w:proofErr w:type="gramStart"/>
            <w:r w:rsidRPr="00DC27FC">
              <w:rPr>
                <w:rFonts w:cs="Times New Roman"/>
                <w:color w:val="000000" w:themeColor="text1"/>
                <w:sz w:val="24"/>
                <w:szCs w:val="24"/>
              </w:rPr>
              <w:t>…….</w:t>
            </w:r>
            <w:proofErr w:type="gramEnd"/>
          </w:p>
        </w:tc>
        <w:tc>
          <w:tcPr>
            <w:tcW w:w="532" w:type="dxa"/>
            <w:vAlign w:val="center"/>
          </w:tcPr>
          <w:p w14:paraId="12F3E627"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19</w:t>
            </w:r>
          </w:p>
        </w:tc>
      </w:tr>
      <w:tr w:rsidR="00905033" w:rsidRPr="00DC27FC" w14:paraId="65D7F8ED" w14:textId="77777777" w:rsidTr="00D036F1">
        <w:tc>
          <w:tcPr>
            <w:tcW w:w="9039" w:type="dxa"/>
            <w:vAlign w:val="center"/>
          </w:tcPr>
          <w:p w14:paraId="3FDFA8F2" w14:textId="77777777" w:rsidR="00905033" w:rsidRPr="00DC27FC" w:rsidRDefault="00905033" w:rsidP="00D036F1">
            <w:pPr>
              <w:spacing w:line="360" w:lineRule="auto"/>
              <w:rPr>
                <w:rFonts w:cs="Times New Roman"/>
                <w:color w:val="000000" w:themeColor="text1"/>
                <w:sz w:val="24"/>
                <w:szCs w:val="24"/>
              </w:rPr>
            </w:pPr>
            <w:r w:rsidRPr="00DC27FC">
              <w:rPr>
                <w:rFonts w:cs="Times New Roman"/>
                <w:color w:val="000000" w:themeColor="text1"/>
                <w:sz w:val="24"/>
                <w:szCs w:val="24"/>
              </w:rPr>
              <w:t xml:space="preserve">3.9. Результаты </w:t>
            </w:r>
            <w:proofErr w:type="spellStart"/>
            <w:r w:rsidRPr="00DC27FC">
              <w:rPr>
                <w:rFonts w:cs="Times New Roman"/>
                <w:color w:val="000000" w:themeColor="text1"/>
                <w:sz w:val="24"/>
                <w:szCs w:val="24"/>
              </w:rPr>
              <w:t>биоиндикации</w:t>
            </w:r>
            <w:proofErr w:type="spellEnd"/>
            <w:r w:rsidRPr="00DC27FC">
              <w:rPr>
                <w:rFonts w:cs="Times New Roman"/>
                <w:color w:val="000000" w:themeColor="text1"/>
                <w:sz w:val="24"/>
                <w:szCs w:val="24"/>
              </w:rPr>
              <w:t xml:space="preserve"> компостных смесей с содержанием 1,0 % загрязненных </w:t>
            </w:r>
            <w:proofErr w:type="spellStart"/>
            <w:r w:rsidRPr="00DC27FC">
              <w:rPr>
                <w:rFonts w:cs="Times New Roman"/>
                <w:color w:val="000000" w:themeColor="text1"/>
                <w:sz w:val="24"/>
                <w:szCs w:val="24"/>
              </w:rPr>
              <w:t>нефтесорбентов</w:t>
            </w:r>
            <w:proofErr w:type="spellEnd"/>
            <w:r w:rsidRPr="00DC27FC">
              <w:rPr>
                <w:rFonts w:cs="Times New Roman"/>
                <w:color w:val="000000" w:themeColor="text1"/>
                <w:sz w:val="24"/>
                <w:szCs w:val="24"/>
              </w:rPr>
              <w:t>…………………………………………</w:t>
            </w:r>
            <w:proofErr w:type="gramStart"/>
            <w:r w:rsidRPr="00DC27FC">
              <w:rPr>
                <w:rFonts w:cs="Times New Roman"/>
                <w:color w:val="000000" w:themeColor="text1"/>
                <w:sz w:val="24"/>
                <w:szCs w:val="24"/>
              </w:rPr>
              <w:t>…….</w:t>
            </w:r>
            <w:proofErr w:type="gramEnd"/>
            <w:r w:rsidRPr="00DC27FC">
              <w:rPr>
                <w:rFonts w:cs="Times New Roman"/>
                <w:color w:val="000000" w:themeColor="text1"/>
                <w:sz w:val="24"/>
                <w:szCs w:val="24"/>
              </w:rPr>
              <w:t>.</w:t>
            </w:r>
          </w:p>
        </w:tc>
        <w:tc>
          <w:tcPr>
            <w:tcW w:w="532" w:type="dxa"/>
            <w:vAlign w:val="center"/>
          </w:tcPr>
          <w:p w14:paraId="0261326C"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21</w:t>
            </w:r>
          </w:p>
        </w:tc>
      </w:tr>
      <w:tr w:rsidR="00905033" w:rsidRPr="00DC27FC" w14:paraId="3C156DEC" w14:textId="77777777" w:rsidTr="00D036F1">
        <w:tc>
          <w:tcPr>
            <w:tcW w:w="9039" w:type="dxa"/>
            <w:vAlign w:val="center"/>
          </w:tcPr>
          <w:p w14:paraId="297595EF" w14:textId="77777777" w:rsidR="00905033" w:rsidRPr="00DC27FC" w:rsidRDefault="00905033" w:rsidP="00D036F1">
            <w:pPr>
              <w:spacing w:line="360" w:lineRule="auto"/>
              <w:rPr>
                <w:rFonts w:cs="Times New Roman"/>
                <w:sz w:val="24"/>
                <w:szCs w:val="24"/>
              </w:rPr>
            </w:pPr>
            <w:r w:rsidRPr="00DC27FC">
              <w:rPr>
                <w:rFonts w:cs="Times New Roman"/>
                <w:color w:val="000000" w:themeColor="text1"/>
                <w:sz w:val="24"/>
                <w:szCs w:val="24"/>
              </w:rPr>
              <w:t xml:space="preserve">3.10. Результаты </w:t>
            </w:r>
            <w:proofErr w:type="spellStart"/>
            <w:r w:rsidRPr="00DC27FC">
              <w:rPr>
                <w:rFonts w:cs="Times New Roman"/>
                <w:color w:val="000000" w:themeColor="text1"/>
                <w:sz w:val="24"/>
                <w:szCs w:val="24"/>
              </w:rPr>
              <w:t>биоиндикации</w:t>
            </w:r>
            <w:proofErr w:type="spellEnd"/>
            <w:r w:rsidRPr="00DC27FC">
              <w:rPr>
                <w:rFonts w:cs="Times New Roman"/>
                <w:color w:val="000000" w:themeColor="text1"/>
                <w:sz w:val="24"/>
                <w:szCs w:val="24"/>
              </w:rPr>
              <w:t xml:space="preserve"> компостных смесей с содержанием 5,0 % загрязненных </w:t>
            </w:r>
            <w:proofErr w:type="spellStart"/>
            <w:r w:rsidRPr="00DC27FC">
              <w:rPr>
                <w:rFonts w:cs="Times New Roman"/>
                <w:color w:val="000000" w:themeColor="text1"/>
                <w:sz w:val="24"/>
                <w:szCs w:val="24"/>
              </w:rPr>
              <w:t>нефтесорбентов</w:t>
            </w:r>
            <w:proofErr w:type="spellEnd"/>
            <w:r w:rsidRPr="00DC27FC">
              <w:rPr>
                <w:rFonts w:cs="Times New Roman"/>
                <w:color w:val="000000" w:themeColor="text1"/>
                <w:sz w:val="24"/>
                <w:szCs w:val="24"/>
              </w:rPr>
              <w:t>…………………………………………</w:t>
            </w:r>
            <w:proofErr w:type="gramStart"/>
            <w:r w:rsidRPr="00DC27FC">
              <w:rPr>
                <w:rFonts w:cs="Times New Roman"/>
                <w:color w:val="000000" w:themeColor="text1"/>
                <w:sz w:val="24"/>
                <w:szCs w:val="24"/>
              </w:rPr>
              <w:t>…….</w:t>
            </w:r>
            <w:proofErr w:type="gramEnd"/>
            <w:r w:rsidRPr="00DC27FC">
              <w:rPr>
                <w:rFonts w:cs="Times New Roman"/>
                <w:color w:val="000000" w:themeColor="text1"/>
                <w:sz w:val="24"/>
                <w:szCs w:val="24"/>
              </w:rPr>
              <w:t>.</w:t>
            </w:r>
          </w:p>
        </w:tc>
        <w:tc>
          <w:tcPr>
            <w:tcW w:w="532" w:type="dxa"/>
            <w:vAlign w:val="center"/>
          </w:tcPr>
          <w:p w14:paraId="1F05C9A4"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22</w:t>
            </w:r>
          </w:p>
        </w:tc>
      </w:tr>
      <w:tr w:rsidR="00905033" w:rsidRPr="00DC27FC" w14:paraId="504A4386" w14:textId="77777777" w:rsidTr="00D036F1">
        <w:tc>
          <w:tcPr>
            <w:tcW w:w="9039" w:type="dxa"/>
            <w:vAlign w:val="center"/>
          </w:tcPr>
          <w:p w14:paraId="1D26CC4E" w14:textId="77777777" w:rsidR="00905033" w:rsidRPr="00DC27FC" w:rsidRDefault="00905033" w:rsidP="00D036F1">
            <w:pPr>
              <w:spacing w:line="360" w:lineRule="auto"/>
              <w:rPr>
                <w:rFonts w:cs="Times New Roman"/>
                <w:color w:val="000000" w:themeColor="text1"/>
                <w:sz w:val="24"/>
                <w:szCs w:val="24"/>
              </w:rPr>
            </w:pPr>
            <w:r w:rsidRPr="00DC27FC">
              <w:rPr>
                <w:rFonts w:cs="Times New Roman"/>
                <w:color w:val="000000" w:themeColor="text1"/>
                <w:sz w:val="24"/>
                <w:szCs w:val="24"/>
              </w:rPr>
              <w:t>Выводы…………………………………………………………………………</w:t>
            </w:r>
          </w:p>
        </w:tc>
        <w:tc>
          <w:tcPr>
            <w:tcW w:w="532" w:type="dxa"/>
            <w:vAlign w:val="center"/>
          </w:tcPr>
          <w:p w14:paraId="7478907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23</w:t>
            </w:r>
          </w:p>
        </w:tc>
      </w:tr>
      <w:tr w:rsidR="00905033" w:rsidRPr="00DC27FC" w14:paraId="539C1B6D" w14:textId="77777777" w:rsidTr="00D036F1">
        <w:tc>
          <w:tcPr>
            <w:tcW w:w="9039" w:type="dxa"/>
            <w:vAlign w:val="center"/>
          </w:tcPr>
          <w:p w14:paraId="4C0D4AEA" w14:textId="77777777" w:rsidR="00905033" w:rsidRPr="00DC27FC" w:rsidRDefault="00905033" w:rsidP="00D036F1">
            <w:pPr>
              <w:shd w:val="clear" w:color="auto" w:fill="FFFFFF"/>
              <w:spacing w:line="360" w:lineRule="auto"/>
              <w:rPr>
                <w:rFonts w:eastAsia="Times New Roman" w:cs="Times New Roman"/>
                <w:color w:val="1A1A1A"/>
                <w:sz w:val="24"/>
                <w:szCs w:val="24"/>
                <w:lang w:eastAsia="ru-RU"/>
              </w:rPr>
            </w:pPr>
            <w:r w:rsidRPr="00DC27FC">
              <w:rPr>
                <w:rFonts w:eastAsia="Times New Roman" w:cs="Times New Roman"/>
                <w:color w:val="1A1A1A"/>
                <w:sz w:val="24"/>
                <w:szCs w:val="24"/>
                <w:lang w:eastAsia="ru-RU"/>
              </w:rPr>
              <w:t>Список использованной литературы………………………………………...</w:t>
            </w:r>
          </w:p>
        </w:tc>
        <w:tc>
          <w:tcPr>
            <w:tcW w:w="532" w:type="dxa"/>
            <w:vAlign w:val="center"/>
          </w:tcPr>
          <w:p w14:paraId="34FFC7A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24</w:t>
            </w:r>
          </w:p>
        </w:tc>
      </w:tr>
    </w:tbl>
    <w:p w14:paraId="26D50DCD" w14:textId="77777777" w:rsidR="00905033" w:rsidRPr="00DC27FC" w:rsidRDefault="00905033" w:rsidP="00905033">
      <w:pPr>
        <w:spacing w:after="0" w:line="360" w:lineRule="auto"/>
        <w:ind w:firstLine="706"/>
        <w:jc w:val="center"/>
        <w:rPr>
          <w:rFonts w:cs="Times New Roman"/>
          <w:sz w:val="24"/>
          <w:szCs w:val="24"/>
        </w:rPr>
      </w:pPr>
      <w:r w:rsidRPr="00DC27FC">
        <w:rPr>
          <w:rFonts w:cs="Times New Roman"/>
          <w:sz w:val="24"/>
          <w:szCs w:val="24"/>
        </w:rPr>
        <w:t xml:space="preserve"> </w:t>
      </w:r>
      <w:r w:rsidRPr="00DC27FC">
        <w:rPr>
          <w:rFonts w:cs="Times New Roman"/>
          <w:sz w:val="24"/>
          <w:szCs w:val="24"/>
        </w:rPr>
        <w:br/>
      </w:r>
    </w:p>
    <w:p w14:paraId="567F25D9" w14:textId="77777777" w:rsidR="00905033" w:rsidRPr="00DC27FC" w:rsidRDefault="00905033" w:rsidP="00905033">
      <w:pPr>
        <w:spacing w:after="0" w:line="360" w:lineRule="auto"/>
        <w:ind w:firstLine="706"/>
        <w:jc w:val="center"/>
        <w:rPr>
          <w:rFonts w:cs="Times New Roman"/>
          <w:sz w:val="24"/>
          <w:szCs w:val="24"/>
        </w:rPr>
      </w:pPr>
    </w:p>
    <w:p w14:paraId="66DBCE65" w14:textId="77777777" w:rsidR="00905033" w:rsidRPr="00DC27FC" w:rsidRDefault="00905033" w:rsidP="00905033">
      <w:pPr>
        <w:spacing w:after="0" w:line="360" w:lineRule="auto"/>
        <w:ind w:firstLine="706"/>
        <w:jc w:val="center"/>
        <w:rPr>
          <w:rFonts w:cs="Times New Roman"/>
          <w:b/>
          <w:bCs/>
          <w:sz w:val="24"/>
          <w:szCs w:val="24"/>
        </w:rPr>
      </w:pPr>
      <w:r w:rsidRPr="00DC27FC">
        <w:rPr>
          <w:rFonts w:cs="Times New Roman"/>
          <w:sz w:val="24"/>
          <w:szCs w:val="24"/>
        </w:rPr>
        <w:t xml:space="preserve">  </w:t>
      </w:r>
      <w:r w:rsidRPr="00DC27FC">
        <w:rPr>
          <w:rFonts w:cs="Times New Roman"/>
          <w:b/>
          <w:bCs/>
          <w:sz w:val="24"/>
          <w:szCs w:val="24"/>
        </w:rPr>
        <w:t>Введение</w:t>
      </w:r>
    </w:p>
    <w:p w14:paraId="1989ED5C"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Загрязнение окружающей среды нефтью и нефтепродуктами является глобальной экологической проблемой. Основными источниками загрязнения почвенной и водной экосистем сырой нефтью или нефтепродуктами являются различные промышленные объекты и техногенные аварии. Известно, что при загрязнении углеводородами нефти, они становятся высокотоксичными для биоты и растений. </w:t>
      </w:r>
    </w:p>
    <w:p w14:paraId="5B638EC7"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lastRenderedPageBreak/>
        <w:t xml:space="preserve">История борьбы с нефтеразливами насчитывает не одно десятилетие, однако, по-прежнему остаются проблемы, связанные с эффективной ликвидацией этих разливов на водных объектах. Полный и эффективный сбор разлитой нефти ни разу произвести не удалось. </w:t>
      </w:r>
    </w:p>
    <w:p w14:paraId="15695684"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На сегодняшний день предложено много способов очистки воды от попавшей в нее нефти. Большинство из них являются дорогостоящими, сложными в исполнении, требуют дефицитных реагентов (сорбентов, </w:t>
      </w:r>
      <w:proofErr w:type="spellStart"/>
      <w:r w:rsidRPr="00DC27FC">
        <w:rPr>
          <w:rFonts w:cs="Times New Roman"/>
          <w:sz w:val="24"/>
          <w:szCs w:val="24"/>
        </w:rPr>
        <w:t>биодеструкторов</w:t>
      </w:r>
      <w:proofErr w:type="spellEnd"/>
      <w:r w:rsidRPr="00DC27FC">
        <w:rPr>
          <w:rFonts w:cs="Times New Roman"/>
          <w:sz w:val="24"/>
          <w:szCs w:val="24"/>
        </w:rPr>
        <w:t xml:space="preserve">, диспергентов) и обученных операторов. Кроме того, часть этих реагентов являются </w:t>
      </w:r>
      <w:proofErr w:type="spellStart"/>
      <w:r w:rsidRPr="00DC27FC">
        <w:rPr>
          <w:rFonts w:cs="Times New Roman"/>
          <w:sz w:val="24"/>
          <w:szCs w:val="24"/>
        </w:rPr>
        <w:t>эконесовместимыми</w:t>
      </w:r>
      <w:proofErr w:type="spellEnd"/>
      <w:r w:rsidRPr="00DC27FC">
        <w:rPr>
          <w:rFonts w:cs="Times New Roman"/>
          <w:sz w:val="24"/>
          <w:szCs w:val="24"/>
        </w:rPr>
        <w:t xml:space="preserve"> и трудно поддающимися утилизации. Большинство гранулированных, измельченных или порошковых сорбентов, выпускаемых промышленностью для ликвидации аварийных разливов нефти, в том числе для применения на водной поверхности, не нашли широкого распространения из-за сложности сбора отработавшего сорбента. Как правило, сбор отработавшего сорбента с поверхности воды требует существенных затрат ручного труда. Наиболее часто сбор впитавшего нефть мелкодисперсного сорбента осуществляется механическим путем с применением шанцевого инструмента (сетчатой лопаты). </w:t>
      </w:r>
    </w:p>
    <w:p w14:paraId="0528C0DA"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Таким образом, разработка новых, качественных, </w:t>
      </w:r>
      <w:proofErr w:type="spellStart"/>
      <w:r w:rsidRPr="00DC27FC">
        <w:rPr>
          <w:rFonts w:cs="Times New Roman"/>
          <w:sz w:val="24"/>
          <w:szCs w:val="24"/>
        </w:rPr>
        <w:t>экосовместимых</w:t>
      </w:r>
      <w:proofErr w:type="spellEnd"/>
      <w:r w:rsidRPr="00DC27FC">
        <w:rPr>
          <w:rFonts w:cs="Times New Roman"/>
          <w:sz w:val="24"/>
          <w:szCs w:val="24"/>
        </w:rPr>
        <w:t xml:space="preserve"> сорбентов на основе природных олеофильных материалов, методов их утилизации и переработки является актуальной, целесообразной, имеет большое научное и практическое значение. </w:t>
      </w:r>
    </w:p>
    <w:p w14:paraId="077B15D5"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Особый интерес представляют использование недорогих, природных </w:t>
      </w:r>
      <w:proofErr w:type="spellStart"/>
      <w:r w:rsidRPr="00DC27FC">
        <w:rPr>
          <w:rFonts w:cs="Times New Roman"/>
          <w:sz w:val="24"/>
          <w:szCs w:val="24"/>
        </w:rPr>
        <w:t>нефтесорбентов</w:t>
      </w:r>
      <w:proofErr w:type="spellEnd"/>
      <w:r w:rsidRPr="00DC27FC">
        <w:rPr>
          <w:rFonts w:cs="Times New Roman"/>
          <w:sz w:val="24"/>
          <w:szCs w:val="24"/>
        </w:rPr>
        <w:t>, обеспечивающих необходимую эффективность очистки объектов окружающей среды от нефти.</w:t>
      </w:r>
    </w:p>
    <w:p w14:paraId="18014D6B"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b/>
          <w:bCs/>
          <w:sz w:val="24"/>
          <w:szCs w:val="24"/>
        </w:rPr>
        <w:t>Цель исследования</w:t>
      </w:r>
      <w:r w:rsidRPr="00DC27FC">
        <w:rPr>
          <w:rFonts w:cs="Times New Roman"/>
          <w:sz w:val="24"/>
          <w:szCs w:val="24"/>
        </w:rPr>
        <w:t xml:space="preserve">: оценить возможность использования сорбента на основе пуха из волосков околоцветника Рогоза при загрязнении нефтью и нефтепродуктами. </w:t>
      </w:r>
    </w:p>
    <w:p w14:paraId="0503CED4"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Для достижения цели были поставлены следующие задачи:</w:t>
      </w:r>
    </w:p>
    <w:p w14:paraId="7E223D08"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изучить морфологические и физико-химические свойства волосков околоцветника Рогоза узколистного;</w:t>
      </w:r>
    </w:p>
    <w:p w14:paraId="028C4795"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 - определить основные эксплуатационные характеристики сорбента на основе Рогоза узколистного, такие как водоемкость и </w:t>
      </w:r>
      <w:proofErr w:type="spellStart"/>
      <w:r w:rsidRPr="00DC27FC">
        <w:rPr>
          <w:rFonts w:cs="Times New Roman"/>
          <w:sz w:val="24"/>
          <w:szCs w:val="24"/>
        </w:rPr>
        <w:t>нефтеемкость</w:t>
      </w:r>
      <w:proofErr w:type="spellEnd"/>
      <w:r w:rsidRPr="00DC27FC">
        <w:rPr>
          <w:rFonts w:cs="Times New Roman"/>
          <w:sz w:val="24"/>
          <w:szCs w:val="24"/>
        </w:rPr>
        <w:t>;</w:t>
      </w:r>
    </w:p>
    <w:p w14:paraId="5AA2D35A"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 предложить способы применения </w:t>
      </w:r>
      <w:proofErr w:type="spellStart"/>
      <w:r w:rsidRPr="00DC27FC">
        <w:rPr>
          <w:rFonts w:cs="Times New Roman"/>
          <w:sz w:val="24"/>
          <w:szCs w:val="24"/>
        </w:rPr>
        <w:t>нефтесорбента</w:t>
      </w:r>
      <w:proofErr w:type="spellEnd"/>
      <w:r w:rsidRPr="00DC27FC">
        <w:rPr>
          <w:rFonts w:cs="Times New Roman"/>
          <w:sz w:val="24"/>
          <w:szCs w:val="24"/>
        </w:rPr>
        <w:t xml:space="preserve"> на основе волосков околоцветника рогоза;</w:t>
      </w:r>
    </w:p>
    <w:p w14:paraId="20EB3725" w14:textId="4A5BA940"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lastRenderedPageBreak/>
        <w:t xml:space="preserve">- рассмотреть варианты утилизации загрязненного </w:t>
      </w:r>
      <w:proofErr w:type="spellStart"/>
      <w:r w:rsidRPr="00DC27FC">
        <w:rPr>
          <w:rFonts w:cs="Times New Roman"/>
          <w:sz w:val="24"/>
          <w:szCs w:val="24"/>
        </w:rPr>
        <w:t>нефтесорбента</w:t>
      </w:r>
      <w:proofErr w:type="spellEnd"/>
      <w:r w:rsidRPr="00DC27FC">
        <w:rPr>
          <w:rFonts w:cs="Times New Roman"/>
          <w:sz w:val="24"/>
          <w:szCs w:val="24"/>
        </w:rPr>
        <w:t xml:space="preserve"> с помощью создания </w:t>
      </w:r>
      <w:proofErr w:type="spellStart"/>
      <w:r w:rsidRPr="00DC27FC">
        <w:rPr>
          <w:rFonts w:cs="Times New Roman"/>
          <w:sz w:val="24"/>
          <w:szCs w:val="24"/>
        </w:rPr>
        <w:t>биокомпостных</w:t>
      </w:r>
      <w:proofErr w:type="spellEnd"/>
      <w:r w:rsidRPr="00DC27FC">
        <w:rPr>
          <w:rFonts w:cs="Times New Roman"/>
          <w:sz w:val="24"/>
          <w:szCs w:val="24"/>
        </w:rPr>
        <w:t xml:space="preserve"> смесей.</w:t>
      </w:r>
    </w:p>
    <w:p w14:paraId="7AAF47ED" w14:textId="77777777" w:rsidR="00905033" w:rsidRPr="00DC27FC" w:rsidRDefault="00905033" w:rsidP="00905033">
      <w:pPr>
        <w:spacing w:after="0" w:line="360" w:lineRule="auto"/>
        <w:jc w:val="both"/>
        <w:rPr>
          <w:rFonts w:cs="Times New Roman"/>
          <w:sz w:val="24"/>
          <w:szCs w:val="24"/>
        </w:rPr>
      </w:pPr>
    </w:p>
    <w:p w14:paraId="316745DC" w14:textId="77777777" w:rsidR="00905033" w:rsidRPr="00DC27FC" w:rsidRDefault="00905033" w:rsidP="00905033">
      <w:pPr>
        <w:spacing w:after="0" w:line="360" w:lineRule="auto"/>
        <w:jc w:val="both"/>
        <w:rPr>
          <w:rFonts w:cs="Times New Roman"/>
          <w:sz w:val="24"/>
          <w:szCs w:val="24"/>
        </w:rPr>
      </w:pPr>
    </w:p>
    <w:p w14:paraId="61EFDF03" w14:textId="77777777" w:rsidR="00905033" w:rsidRPr="00DC27FC" w:rsidRDefault="00905033" w:rsidP="00905033">
      <w:pPr>
        <w:spacing w:after="0" w:line="360" w:lineRule="auto"/>
        <w:jc w:val="center"/>
        <w:rPr>
          <w:rFonts w:cs="Times New Roman"/>
          <w:b/>
          <w:bCs/>
          <w:sz w:val="24"/>
          <w:szCs w:val="24"/>
        </w:rPr>
      </w:pPr>
      <w:r w:rsidRPr="00DC27FC">
        <w:rPr>
          <w:rFonts w:cs="Times New Roman"/>
          <w:b/>
          <w:bCs/>
          <w:sz w:val="24"/>
          <w:szCs w:val="24"/>
        </w:rPr>
        <w:t>Обзор литературы</w:t>
      </w:r>
    </w:p>
    <w:p w14:paraId="4A4B6AFA" w14:textId="77777777" w:rsidR="00905033" w:rsidRPr="00DC27FC" w:rsidRDefault="00905033" w:rsidP="00905033">
      <w:pPr>
        <w:pStyle w:val="Title"/>
        <w:spacing w:line="360" w:lineRule="auto"/>
        <w:ind w:firstLine="706"/>
        <w:jc w:val="both"/>
        <w:rPr>
          <w:rFonts w:ascii="Times New Roman" w:hAnsi="Times New Roman"/>
          <w:b/>
          <w:sz w:val="24"/>
          <w:szCs w:val="24"/>
        </w:rPr>
      </w:pPr>
      <w:r w:rsidRPr="00DC27FC">
        <w:rPr>
          <w:rFonts w:ascii="Times New Roman" w:hAnsi="Times New Roman"/>
          <w:b/>
          <w:sz w:val="24"/>
          <w:szCs w:val="24"/>
        </w:rPr>
        <w:t xml:space="preserve">      1.1. </w:t>
      </w:r>
      <w:r w:rsidRPr="00DC27FC">
        <w:rPr>
          <w:rFonts w:ascii="Times New Roman" w:hAnsi="Times New Roman"/>
          <w:b/>
          <w:bCs/>
          <w:sz w:val="24"/>
          <w:szCs w:val="24"/>
        </w:rPr>
        <w:t>Пути попадания нефти в окружающую среду</w:t>
      </w:r>
    </w:p>
    <w:p w14:paraId="4A53E072"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Процессы добычи, транспортировки, переработки и утилизации нефти и нефтепродуктов сопровождаются выделениями вредных веществ в окружающую среду. </w:t>
      </w:r>
    </w:p>
    <w:p w14:paraId="0ED65746"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Загрязнение окружающей среды происходит также в результате несанкционированного сброса нефтепродуктов в водоёмы, техногенных аварий, промышленного производства. Стоки с городских территорий, морских портов, различных промышленных площадок также являются загрязнёнными данными веществами. </w:t>
      </w:r>
    </w:p>
    <w:p w14:paraId="4FDED472"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Таким образом, нефть и нефтепродукты, попадая в окружающую среду, наносят ей значительный экологический ущерб. В связи с увеличением масштаба освоения и использования нефтяных ресурсов, проблема загрязнения ими окружающей среды приобретает всё большую актуальность. Загрязнения нефтью и нефтепродуктами встречаются повсеместно: в почвенном слое, гидросфере, атмосфере. В связи с ухудшением экологической обстановки, имеющей место на загрязненной территории, мы наблюдаем существенное ухудшение состояния как растительного, так и животного миров. </w:t>
      </w:r>
    </w:p>
    <w:p w14:paraId="32890636" w14:textId="77777777" w:rsidR="00905033" w:rsidRPr="00DC27FC" w:rsidRDefault="00905033" w:rsidP="00905033">
      <w:pPr>
        <w:spacing w:after="0" w:line="360" w:lineRule="auto"/>
        <w:ind w:firstLine="706"/>
        <w:jc w:val="both"/>
        <w:rPr>
          <w:rFonts w:cs="Times New Roman"/>
          <w:b/>
          <w:sz w:val="24"/>
          <w:szCs w:val="24"/>
        </w:rPr>
      </w:pPr>
      <w:r w:rsidRPr="00DC27FC">
        <w:rPr>
          <w:rFonts w:cs="Times New Roman"/>
          <w:sz w:val="24"/>
          <w:szCs w:val="24"/>
        </w:rPr>
        <w:t xml:space="preserve">Известно, что нефть отрицательно воздействует на окружающую среду. Не соблюдение правовых норм, содержащихся в природоохранном законодательстве, приводит к нарушению функционирования экосистемы в целом и ее элементов в частности.                                              </w:t>
      </w:r>
    </w:p>
    <w:p w14:paraId="4DC01591" w14:textId="77777777" w:rsidR="00905033" w:rsidRPr="00DC27FC" w:rsidRDefault="00905033" w:rsidP="00905033">
      <w:pPr>
        <w:spacing w:after="0" w:line="360" w:lineRule="auto"/>
        <w:ind w:firstLine="706"/>
        <w:jc w:val="center"/>
        <w:rPr>
          <w:rFonts w:cs="Times New Roman"/>
          <w:b/>
          <w:sz w:val="24"/>
          <w:szCs w:val="24"/>
        </w:rPr>
      </w:pPr>
    </w:p>
    <w:p w14:paraId="5D082E3F" w14:textId="77777777" w:rsidR="00905033" w:rsidRPr="00DC27FC" w:rsidRDefault="00905033" w:rsidP="00905033">
      <w:pPr>
        <w:spacing w:after="0" w:line="360" w:lineRule="auto"/>
        <w:ind w:firstLine="706"/>
        <w:jc w:val="center"/>
        <w:rPr>
          <w:rFonts w:cs="Times New Roman"/>
          <w:sz w:val="24"/>
          <w:szCs w:val="24"/>
        </w:rPr>
      </w:pPr>
      <w:r w:rsidRPr="00DC27FC">
        <w:rPr>
          <w:rFonts w:cs="Times New Roman"/>
          <w:b/>
          <w:sz w:val="24"/>
          <w:szCs w:val="24"/>
        </w:rPr>
        <w:t xml:space="preserve">1.2. </w:t>
      </w:r>
      <w:r w:rsidRPr="00DC27FC">
        <w:rPr>
          <w:rFonts w:cs="Times New Roman"/>
          <w:b/>
          <w:bCs/>
          <w:sz w:val="24"/>
          <w:szCs w:val="24"/>
        </w:rPr>
        <w:t>Классификация методов ликвидации нефтяных загрязнений</w:t>
      </w:r>
    </w:p>
    <w:p w14:paraId="1DE3072C"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К основным методам ликвидации разливов нефти и нефтепродуктов относятся:</w:t>
      </w:r>
    </w:p>
    <w:p w14:paraId="2996E61F"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b/>
          <w:sz w:val="24"/>
          <w:szCs w:val="24"/>
        </w:rPr>
        <w:t>1</w:t>
      </w:r>
      <w:r w:rsidRPr="00DC27FC">
        <w:rPr>
          <w:rFonts w:cs="Times New Roman"/>
          <w:sz w:val="24"/>
          <w:szCs w:val="24"/>
        </w:rPr>
        <w:t xml:space="preserve">. </w:t>
      </w:r>
      <w:r w:rsidRPr="00DC27FC">
        <w:rPr>
          <w:rFonts w:cs="Times New Roman"/>
          <w:b/>
          <w:bCs/>
          <w:sz w:val="24"/>
          <w:szCs w:val="24"/>
        </w:rPr>
        <w:t>Биологический метод</w:t>
      </w:r>
      <w:r w:rsidRPr="00DC27FC">
        <w:rPr>
          <w:rFonts w:cs="Times New Roman"/>
          <w:sz w:val="24"/>
          <w:szCs w:val="24"/>
        </w:rPr>
        <w:t xml:space="preserve">. Данный метод заключается в очистке пораженной территории с помощью специальных микроорганизмов или препаратов, окисляющих углеводородные соединения. Скорость протекания окисления нефти напрямую </w:t>
      </w:r>
      <w:r w:rsidRPr="00DC27FC">
        <w:rPr>
          <w:rFonts w:cs="Times New Roman"/>
          <w:sz w:val="24"/>
          <w:szCs w:val="24"/>
        </w:rPr>
        <w:lastRenderedPageBreak/>
        <w:t xml:space="preserve">зависит от температуры воды, т.е. чем выше температура воды, тем быстрее протекает реакция окисления. Но, несмотря на это, очистка водоема от нефти занимает долгий промежуток времени. Толщина удаляемого слоя не должна быть менее 0,1 мм. Все эти факторы не позволяют широко применять на практике биологический метод для ликвидации нефтеразливов. </w:t>
      </w:r>
    </w:p>
    <w:p w14:paraId="1D070383"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b/>
          <w:sz w:val="24"/>
          <w:szCs w:val="24"/>
        </w:rPr>
        <w:t>2.</w:t>
      </w:r>
      <w:r w:rsidRPr="00DC27FC">
        <w:rPr>
          <w:rFonts w:cs="Times New Roman"/>
          <w:sz w:val="24"/>
          <w:szCs w:val="24"/>
        </w:rPr>
        <w:t xml:space="preserve"> </w:t>
      </w:r>
      <w:r w:rsidRPr="00DC27FC">
        <w:rPr>
          <w:rFonts w:cs="Times New Roman"/>
          <w:b/>
          <w:bCs/>
          <w:sz w:val="24"/>
          <w:szCs w:val="24"/>
        </w:rPr>
        <w:t>Механический метод</w:t>
      </w:r>
      <w:r w:rsidRPr="00DC27FC">
        <w:rPr>
          <w:rFonts w:cs="Times New Roman"/>
          <w:sz w:val="24"/>
          <w:szCs w:val="24"/>
        </w:rPr>
        <w:t xml:space="preserve">. Одним из приоритетных способов является механический сбор нефти. Высокая результативность его проявляется в несколько первых часов после разлива. В практике ликвидация нефтяных загрязнений с поверхности воды осуществляется с помощью </w:t>
      </w:r>
      <w:proofErr w:type="spellStart"/>
      <w:r w:rsidRPr="00DC27FC">
        <w:rPr>
          <w:rFonts w:cs="Times New Roman"/>
          <w:sz w:val="24"/>
          <w:szCs w:val="24"/>
        </w:rPr>
        <w:t>нефтесборщиков</w:t>
      </w:r>
      <w:proofErr w:type="spellEnd"/>
      <w:r w:rsidRPr="00DC27FC">
        <w:rPr>
          <w:rFonts w:cs="Times New Roman"/>
          <w:sz w:val="24"/>
          <w:szCs w:val="24"/>
        </w:rPr>
        <w:t xml:space="preserve"> различных модификаций. Однако очистка таким методом обходится почти в два раза дороже, так как </w:t>
      </w:r>
      <w:proofErr w:type="spellStart"/>
      <w:r w:rsidRPr="00DC27FC">
        <w:rPr>
          <w:rFonts w:cs="Times New Roman"/>
          <w:sz w:val="24"/>
          <w:szCs w:val="24"/>
        </w:rPr>
        <w:t>нефтесборщики</w:t>
      </w:r>
      <w:proofErr w:type="spellEnd"/>
      <w:r w:rsidRPr="00DC27FC">
        <w:rPr>
          <w:rFonts w:cs="Times New Roman"/>
          <w:sz w:val="24"/>
          <w:szCs w:val="24"/>
        </w:rPr>
        <w:t xml:space="preserve"> вместе с нефтью всасывают ещё и 40-80% воды, которую в свою очередь тоже нужно очищать до предельно допустимых концентраций (ПДК) как от плавающей, так и от </w:t>
      </w:r>
      <w:proofErr w:type="spellStart"/>
      <w:r w:rsidRPr="00DC27FC">
        <w:rPr>
          <w:rFonts w:cs="Times New Roman"/>
          <w:sz w:val="24"/>
          <w:szCs w:val="24"/>
        </w:rPr>
        <w:t>эмульгированной</w:t>
      </w:r>
      <w:proofErr w:type="spellEnd"/>
      <w:r w:rsidRPr="00DC27FC">
        <w:rPr>
          <w:rFonts w:cs="Times New Roman"/>
          <w:sz w:val="24"/>
          <w:szCs w:val="24"/>
        </w:rPr>
        <w:t xml:space="preserve"> нефти, прежде чем сбрасывать её обратно в водоем. Отсюда себестоимость очистки единицы площади, загрязненной нефтью, возрастает практически вдвое. </w:t>
      </w:r>
    </w:p>
    <w:p w14:paraId="311E80AC"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b/>
          <w:bCs/>
          <w:sz w:val="24"/>
          <w:szCs w:val="24"/>
        </w:rPr>
        <w:t>3. Термический метод</w:t>
      </w:r>
      <w:r w:rsidRPr="00DC27FC">
        <w:rPr>
          <w:rFonts w:cs="Times New Roman"/>
          <w:sz w:val="24"/>
          <w:szCs w:val="24"/>
        </w:rPr>
        <w:t xml:space="preserve">. В необходимых и возможных условиях может быть произведено сжигание нефтепродуктов на воде, однако термический метод малоэффективен. Слой нефти толщиной менее 3 мм гореть не будет из-за охлаждающего действия воды. Кроме того, горючие фракции нефти быстро улетучиваются. Следовательно, для её успешного воспламенения и горения требуется соответствующая толщина нефтяного пятна в момент воспламенения, минимальная скорость ветра и волнение водной поверхности, при этом нефть не должна быть значительно </w:t>
      </w:r>
      <w:proofErr w:type="spellStart"/>
      <w:r w:rsidRPr="00DC27FC">
        <w:rPr>
          <w:rFonts w:cs="Times New Roman"/>
          <w:sz w:val="24"/>
          <w:szCs w:val="24"/>
        </w:rPr>
        <w:t>эмульгирована</w:t>
      </w:r>
      <w:proofErr w:type="spellEnd"/>
      <w:r w:rsidRPr="00DC27FC">
        <w:rPr>
          <w:rFonts w:cs="Times New Roman"/>
          <w:sz w:val="24"/>
          <w:szCs w:val="24"/>
        </w:rPr>
        <w:t>.</w:t>
      </w:r>
    </w:p>
    <w:p w14:paraId="7A3B1648"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b/>
          <w:bCs/>
          <w:sz w:val="24"/>
          <w:szCs w:val="24"/>
        </w:rPr>
        <w:t>4. Физико-химический метод</w:t>
      </w:r>
      <w:r w:rsidRPr="00DC27FC">
        <w:rPr>
          <w:rFonts w:cs="Times New Roman"/>
          <w:sz w:val="24"/>
          <w:szCs w:val="24"/>
        </w:rPr>
        <w:t xml:space="preserve">. Суть метода заключается в применении диспергентов и сорбентов. Диспергенты – это химические вещества, которые используются в качестве катализаторов процесса естественного рассеивания нефти и нефтепродуктов. Они применяются тогда, когда механически удалить разлив не представляется возможным. С одной стороны, уменьшение размера нефтяных частиц способствует интенсификации процессов самоочищения водоемов за счет восстановления газообмена и биохимического окисления высокодисперсных капель нефти в воде. С другой стороны, токсичное действие </w:t>
      </w:r>
      <w:proofErr w:type="spellStart"/>
      <w:r w:rsidRPr="00DC27FC">
        <w:rPr>
          <w:rFonts w:cs="Times New Roman"/>
          <w:sz w:val="24"/>
          <w:szCs w:val="24"/>
        </w:rPr>
        <w:t>эмульгированных</w:t>
      </w:r>
      <w:proofErr w:type="spellEnd"/>
      <w:r w:rsidRPr="00DC27FC">
        <w:rPr>
          <w:rFonts w:cs="Times New Roman"/>
          <w:sz w:val="24"/>
          <w:szCs w:val="24"/>
        </w:rPr>
        <w:t xml:space="preserve"> нефтепродуктов, а также самих ПАВ на гидробионты выше, чем у нефтяной пленки, т.е. </w:t>
      </w:r>
      <w:r w:rsidRPr="00DC27FC">
        <w:rPr>
          <w:rFonts w:cs="Times New Roman"/>
          <w:sz w:val="24"/>
          <w:szCs w:val="24"/>
        </w:rPr>
        <w:lastRenderedPageBreak/>
        <w:t xml:space="preserve">использование диспергирующих средств только усугубляет вредное воздействие нефтяного загрязнения на водные организмы. </w:t>
      </w:r>
    </w:p>
    <w:p w14:paraId="47D2B327" w14:textId="77777777" w:rsidR="00905033" w:rsidRPr="00DC27FC" w:rsidRDefault="00905033" w:rsidP="00905033">
      <w:pPr>
        <w:spacing w:after="0" w:line="360" w:lineRule="auto"/>
        <w:ind w:firstLine="706"/>
        <w:jc w:val="both"/>
        <w:rPr>
          <w:rFonts w:cs="Times New Roman"/>
          <w:sz w:val="24"/>
          <w:szCs w:val="24"/>
        </w:rPr>
      </w:pPr>
      <w:r w:rsidRPr="00DC27FC">
        <w:rPr>
          <w:rFonts w:cs="Times New Roman"/>
          <w:sz w:val="24"/>
          <w:szCs w:val="24"/>
        </w:rPr>
        <w:t xml:space="preserve">По сравнению со всеми представленными методами наиболее эффективным и экологически безопасным является применение для ликвидации нефтяных разливов </w:t>
      </w:r>
      <w:r w:rsidRPr="00DC27FC">
        <w:rPr>
          <w:rFonts w:cs="Times New Roman"/>
          <w:b/>
          <w:bCs/>
          <w:sz w:val="24"/>
          <w:szCs w:val="24"/>
        </w:rPr>
        <w:t>сорбционного способа</w:t>
      </w:r>
      <w:r w:rsidRPr="00DC27FC">
        <w:rPr>
          <w:rFonts w:cs="Times New Roman"/>
          <w:sz w:val="24"/>
          <w:szCs w:val="24"/>
        </w:rPr>
        <w:t>. Преимуществами последнего являются управляемость процессом, отсутствие вторичных загрязнений, возможность удаления загрязняющих веществ чрезвычайно широкой природы практически до любой остаточной концентрации независимо от их химической устойчивости. В последние годы сорбенты широко и успешно применяются для борьбы с нефтяными разливами на воде.</w:t>
      </w:r>
    </w:p>
    <w:p w14:paraId="792FC7B1" w14:textId="77777777" w:rsidR="00905033" w:rsidRPr="00DC27FC" w:rsidRDefault="00905033" w:rsidP="00905033">
      <w:pPr>
        <w:spacing w:after="0" w:line="360" w:lineRule="auto"/>
        <w:ind w:firstLine="706"/>
        <w:jc w:val="center"/>
        <w:rPr>
          <w:rFonts w:cs="Times New Roman"/>
          <w:b/>
          <w:bCs/>
          <w:sz w:val="24"/>
          <w:szCs w:val="24"/>
        </w:rPr>
      </w:pPr>
    </w:p>
    <w:p w14:paraId="390CBA0D" w14:textId="77777777" w:rsidR="00905033" w:rsidRPr="00DC27FC" w:rsidRDefault="00905033" w:rsidP="00905033">
      <w:pPr>
        <w:spacing w:after="0" w:line="360" w:lineRule="auto"/>
        <w:ind w:firstLine="706"/>
        <w:jc w:val="center"/>
        <w:rPr>
          <w:rFonts w:cs="Times New Roman"/>
          <w:b/>
          <w:bCs/>
          <w:sz w:val="24"/>
          <w:szCs w:val="24"/>
        </w:rPr>
      </w:pPr>
      <w:r w:rsidRPr="00DC27FC">
        <w:rPr>
          <w:rFonts w:cs="Times New Roman"/>
          <w:b/>
          <w:bCs/>
          <w:sz w:val="24"/>
          <w:szCs w:val="24"/>
        </w:rPr>
        <w:t>1.3. Классификация сорбентов</w:t>
      </w:r>
    </w:p>
    <w:p w14:paraId="384A5C2A"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1) по материалу подложки – минеральные и органические;</w:t>
      </w:r>
    </w:p>
    <w:p w14:paraId="17BE9020"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2) по типу адсорбента – природные и синтетические;</w:t>
      </w:r>
    </w:p>
    <w:p w14:paraId="04ABDF70"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3) по гидродинамическим свойствам – тонущие с поглощённой нефтью и плавающие на поверхности воды;</w:t>
      </w:r>
    </w:p>
    <w:p w14:paraId="50A78DEC"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4) по состоянию поверхности – естественные и модифицированные.</w:t>
      </w:r>
    </w:p>
    <w:p w14:paraId="46FC8674" w14:textId="77777777" w:rsidR="00905033" w:rsidRPr="00DC27FC" w:rsidRDefault="00905033" w:rsidP="00905033">
      <w:pPr>
        <w:shd w:val="clear" w:color="auto" w:fill="FFFFFF"/>
        <w:spacing w:after="0" w:line="360" w:lineRule="auto"/>
        <w:jc w:val="center"/>
        <w:rPr>
          <w:rFonts w:eastAsia="Times New Roman" w:cs="Times New Roman"/>
          <w:i/>
          <w:color w:val="000000" w:themeColor="text1"/>
          <w:sz w:val="24"/>
          <w:szCs w:val="24"/>
          <w:lang w:eastAsia="ru-RU"/>
        </w:rPr>
      </w:pPr>
      <w:r w:rsidRPr="00DC27FC">
        <w:rPr>
          <w:rFonts w:eastAsia="Times New Roman" w:cs="Times New Roman"/>
          <w:i/>
          <w:color w:val="000000" w:themeColor="text1"/>
          <w:sz w:val="24"/>
          <w:szCs w:val="24"/>
          <w:lang w:eastAsia="ru-RU"/>
        </w:rPr>
        <w:t>Неорганические сорбенты</w:t>
      </w:r>
    </w:p>
    <w:p w14:paraId="60BEE34F"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 xml:space="preserve">К сорбентам такого вида относятся: </w:t>
      </w:r>
      <w:proofErr w:type="spellStart"/>
      <w:r w:rsidRPr="00DC27FC">
        <w:rPr>
          <w:rFonts w:eastAsia="Times New Roman" w:cs="Times New Roman"/>
          <w:color w:val="000000" w:themeColor="text1"/>
          <w:sz w:val="24"/>
          <w:szCs w:val="24"/>
          <w:lang w:eastAsia="ru-RU"/>
        </w:rPr>
        <w:t>диатомитовые</w:t>
      </w:r>
      <w:proofErr w:type="spellEnd"/>
      <w:r w:rsidRPr="00DC27FC">
        <w:rPr>
          <w:rFonts w:eastAsia="Times New Roman" w:cs="Times New Roman"/>
          <w:color w:val="000000" w:themeColor="text1"/>
          <w:sz w:val="24"/>
          <w:szCs w:val="24"/>
          <w:lang w:eastAsia="ru-RU"/>
        </w:rPr>
        <w:t xml:space="preserve"> породы, различные виды глин, песок, пемза, туфы, цеолиты, перлит и т.п. Широко используются диатомиты и глина из-за низкой стоимости и возможности производить их в больших объёмах, а также песок, им засыпают небольшие участки разливов нефти и нефтепродуктов. При ликвидации последствий разливов нефтепродуктов в водной среде вместе с нефтью тонут и неорганические сорбенты, тем самым, не решая проблемы очистки воды от загрязнения. </w:t>
      </w:r>
    </w:p>
    <w:p w14:paraId="16233F5E" w14:textId="77777777" w:rsidR="00905033" w:rsidRPr="00DC27FC" w:rsidRDefault="00905033" w:rsidP="00905033">
      <w:pPr>
        <w:shd w:val="clear" w:color="auto" w:fill="FFFFFF"/>
        <w:spacing w:after="0" w:line="360" w:lineRule="auto"/>
        <w:jc w:val="center"/>
        <w:rPr>
          <w:rFonts w:eastAsia="Times New Roman" w:cs="Times New Roman"/>
          <w:i/>
          <w:color w:val="000000" w:themeColor="text1"/>
          <w:sz w:val="24"/>
          <w:szCs w:val="24"/>
          <w:lang w:eastAsia="ru-RU"/>
        </w:rPr>
      </w:pPr>
      <w:r w:rsidRPr="00DC27FC">
        <w:rPr>
          <w:rFonts w:eastAsia="Times New Roman" w:cs="Times New Roman"/>
          <w:i/>
          <w:color w:val="000000" w:themeColor="text1"/>
          <w:sz w:val="24"/>
          <w:szCs w:val="24"/>
          <w:lang w:eastAsia="ru-RU"/>
        </w:rPr>
        <w:t>Синтетические сорбенты</w:t>
      </w:r>
    </w:p>
    <w:p w14:paraId="6142C1AD" w14:textId="77777777" w:rsidR="00905033" w:rsidRPr="00DC27FC" w:rsidRDefault="00905033" w:rsidP="00905033">
      <w:pPr>
        <w:shd w:val="clear" w:color="auto" w:fill="FFFFFF"/>
        <w:spacing w:after="0" w:line="360" w:lineRule="auto"/>
        <w:ind w:firstLine="709"/>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 xml:space="preserve">Это самый популярный вид сорбентов, благодаря низкой стоимости, так как производится из отходов промышленного производства. Отличается объемностью, легким весом, плавучестью после поглощения нефти, высокой скоростью сорбции. Такой сорбент может быть использован повторно после очистки. К положительным особенностям этих сорбентов относятся их высокие сорбционные свойства, легкость сбора после использования, а также возможность их повторного использования после </w:t>
      </w:r>
      <w:r w:rsidRPr="00DC27FC">
        <w:rPr>
          <w:rFonts w:eastAsia="Times New Roman" w:cs="Times New Roman"/>
          <w:color w:val="000000" w:themeColor="text1"/>
          <w:sz w:val="24"/>
          <w:szCs w:val="24"/>
          <w:lang w:eastAsia="ru-RU"/>
        </w:rPr>
        <w:lastRenderedPageBreak/>
        <w:t>механического отжима на отжимных устройствах. Главный недостаток синтетических сорбентов – это утилизация отработанного материала. Так как они не подвергаются биологическому распаду, их нужно сжигать, что влечет значительные экологические проблемы.</w:t>
      </w:r>
    </w:p>
    <w:p w14:paraId="590D0374" w14:textId="77777777" w:rsidR="00905033" w:rsidRPr="00DC27FC" w:rsidRDefault="00905033" w:rsidP="00905033">
      <w:pPr>
        <w:shd w:val="clear" w:color="auto" w:fill="FFFFFF"/>
        <w:spacing w:after="0" w:line="360" w:lineRule="auto"/>
        <w:jc w:val="center"/>
        <w:rPr>
          <w:rFonts w:eastAsia="Times New Roman" w:cs="Times New Roman"/>
          <w:i/>
          <w:color w:val="000000" w:themeColor="text1"/>
          <w:sz w:val="24"/>
          <w:szCs w:val="24"/>
          <w:lang w:eastAsia="ru-RU"/>
        </w:rPr>
      </w:pPr>
      <w:r w:rsidRPr="00DC27FC">
        <w:rPr>
          <w:rFonts w:eastAsia="Times New Roman" w:cs="Times New Roman"/>
          <w:i/>
          <w:color w:val="000000" w:themeColor="text1"/>
          <w:sz w:val="24"/>
          <w:szCs w:val="24"/>
          <w:lang w:eastAsia="ru-RU"/>
        </w:rPr>
        <w:t>Органические (природные) и органоминеральные сорбенты</w:t>
      </w:r>
    </w:p>
    <w:p w14:paraId="634A71C6" w14:textId="77777777" w:rsidR="00905033" w:rsidRPr="00DC27FC" w:rsidRDefault="00905033" w:rsidP="00905033">
      <w:pPr>
        <w:spacing w:after="0" w:line="360" w:lineRule="auto"/>
        <w:ind w:firstLine="706"/>
        <w:jc w:val="both"/>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 xml:space="preserve">Для ликвидации нефтяных загрязнений они являются наиболее перспективным видом сорбентов. Наиболее частыми для применения являются модифицированный торф, макулатура, опилки, древесная щепа, шерсть, высушенные злаковые культуры. Такие сорбенты используют при толщине пленки более 0,1 мм. Достоинства: могут использоваться на любых твердых и водных поверхностях, являются </w:t>
      </w:r>
      <w:proofErr w:type="spellStart"/>
      <w:r w:rsidRPr="00DC27FC">
        <w:rPr>
          <w:rFonts w:eastAsia="Times New Roman" w:cs="Times New Roman"/>
          <w:color w:val="000000" w:themeColor="text1"/>
          <w:sz w:val="24"/>
          <w:szCs w:val="24"/>
          <w:lang w:eastAsia="ru-RU"/>
        </w:rPr>
        <w:t>биоразлагаемыми</w:t>
      </w:r>
      <w:proofErr w:type="spellEnd"/>
      <w:r w:rsidRPr="00DC27FC">
        <w:rPr>
          <w:rFonts w:eastAsia="Times New Roman" w:cs="Times New Roman"/>
          <w:color w:val="000000" w:themeColor="text1"/>
          <w:sz w:val="24"/>
          <w:szCs w:val="24"/>
          <w:lang w:eastAsia="ru-RU"/>
        </w:rPr>
        <w:t>, могут использоваться в широком диапазоне температур. Эти сорбенты экологически безопасны и могут использоваться в природных средах.</w:t>
      </w:r>
    </w:p>
    <w:p w14:paraId="39FBA3B4" w14:textId="77777777" w:rsidR="00905033" w:rsidRPr="00DC27FC" w:rsidRDefault="00905033" w:rsidP="00905033">
      <w:pPr>
        <w:spacing w:after="0" w:line="360" w:lineRule="auto"/>
        <w:ind w:firstLine="706"/>
        <w:jc w:val="center"/>
        <w:rPr>
          <w:rFonts w:eastAsia="Times New Roman" w:cs="Times New Roman"/>
          <w:b/>
          <w:bCs/>
          <w:color w:val="000000" w:themeColor="text1"/>
          <w:sz w:val="24"/>
          <w:szCs w:val="24"/>
          <w:lang w:eastAsia="ru-RU"/>
        </w:rPr>
      </w:pPr>
    </w:p>
    <w:p w14:paraId="05C40404" w14:textId="77777777" w:rsidR="00905033" w:rsidRPr="00DC27FC" w:rsidRDefault="00905033" w:rsidP="00905033">
      <w:pPr>
        <w:spacing w:after="0" w:line="360" w:lineRule="auto"/>
        <w:ind w:firstLine="706"/>
        <w:jc w:val="center"/>
        <w:rPr>
          <w:rFonts w:eastAsia="Times New Roman" w:cs="Times New Roman"/>
          <w:b/>
          <w:bCs/>
          <w:color w:val="000000" w:themeColor="text1"/>
          <w:sz w:val="24"/>
          <w:szCs w:val="24"/>
          <w:lang w:eastAsia="ru-RU"/>
        </w:rPr>
      </w:pPr>
      <w:r w:rsidRPr="00DC27FC">
        <w:rPr>
          <w:rFonts w:eastAsia="Times New Roman" w:cs="Times New Roman"/>
          <w:b/>
          <w:bCs/>
          <w:color w:val="000000" w:themeColor="text1"/>
          <w:sz w:val="24"/>
          <w:szCs w:val="24"/>
          <w:lang w:eastAsia="ru-RU"/>
        </w:rPr>
        <w:t>2. Материалы и методы исследования</w:t>
      </w:r>
    </w:p>
    <w:p w14:paraId="4BDAB5D7"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xml:space="preserve">Исследование проводили в лаборатории Центра одаренных детей ОГМА </w:t>
      </w:r>
      <w:proofErr w:type="spellStart"/>
      <w:r w:rsidRPr="00DC27FC">
        <w:rPr>
          <w:rFonts w:eastAsia="Times New Roman" w:cs="Times New Roman"/>
          <w:color w:val="333333"/>
          <w:sz w:val="24"/>
          <w:szCs w:val="24"/>
          <w:lang w:eastAsia="ru-RU"/>
        </w:rPr>
        <w:t>г.Брянск</w:t>
      </w:r>
      <w:proofErr w:type="spellEnd"/>
      <w:r w:rsidRPr="00DC27FC">
        <w:rPr>
          <w:rFonts w:eastAsia="Times New Roman" w:cs="Times New Roman"/>
          <w:color w:val="333333"/>
          <w:sz w:val="24"/>
          <w:szCs w:val="24"/>
          <w:lang w:eastAsia="ru-RU"/>
        </w:rPr>
        <w:t xml:space="preserve">. </w:t>
      </w:r>
    </w:p>
    <w:p w14:paraId="207ECF46"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В качестве материалов для исследования были взяты:</w:t>
      </w:r>
    </w:p>
    <w:p w14:paraId="3BE285EC"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волоски околоцветника рогоза узколистного;</w:t>
      </w:r>
    </w:p>
    <w:p w14:paraId="7C38923C"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сырая нефть ООО «Лукойл»;</w:t>
      </w:r>
    </w:p>
    <w:p w14:paraId="214F1065"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образцы почвы;</w:t>
      </w:r>
    </w:p>
    <w:p w14:paraId="7134AB42"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семена тест – растений.</w:t>
      </w:r>
    </w:p>
    <w:p w14:paraId="0C9B0881" w14:textId="77777777" w:rsidR="00905033" w:rsidRPr="00DC27FC" w:rsidRDefault="00905033" w:rsidP="00905033">
      <w:pPr>
        <w:pStyle w:val="Title"/>
        <w:spacing w:line="360" w:lineRule="auto"/>
        <w:ind w:firstLine="709"/>
        <w:rPr>
          <w:rFonts w:ascii="Times New Roman" w:hAnsi="Times New Roman"/>
          <w:i/>
          <w:sz w:val="24"/>
          <w:szCs w:val="24"/>
        </w:rPr>
      </w:pPr>
      <w:r w:rsidRPr="00DC27FC">
        <w:rPr>
          <w:rFonts w:ascii="Times New Roman" w:hAnsi="Times New Roman"/>
          <w:i/>
          <w:sz w:val="24"/>
          <w:szCs w:val="24"/>
        </w:rPr>
        <w:t>Методы определения энергии прорастания и всхожести</w:t>
      </w:r>
    </w:p>
    <w:p w14:paraId="32A1E45A"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Исследование проводили по ГОСТ 12038-84 «Семена сельскохозяйственных культур. Методы определения всхожести». Использовали методику с проращиванием семян на бумаге (НБ). </w:t>
      </w:r>
    </w:p>
    <w:p w14:paraId="07C21FF9"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Ход работы. Фильтровальную бумагу смочить, опуская в воду и затем давая стечь избытку воды.  Семена в количестве по 100 штук (4 пробы) расположить на двух-трех слоях увлажненной бумаги в чашках Петри. Подготовленные образцы поместить в термостаты. Необходимо проверять состояние увлажненности ложа ежедневно, при необходимости смачивать его водой комнатной температуры, не допуская переувлажнения. </w:t>
      </w:r>
    </w:p>
    <w:p w14:paraId="3D514DAD"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Оценку и учет проросших семян при определении энергии прорастания и всхожести проводят в сроки, указанные в таблице 1. При этом день закладки семян на проращивание и день подсчета энергии прорастания или всхожести считают за одни сутки.</w:t>
      </w:r>
    </w:p>
    <w:p w14:paraId="731DC4DB"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К всхожим относят нормально проросшие семена, имеющие:</w:t>
      </w:r>
    </w:p>
    <w:p w14:paraId="5815EBAF"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lastRenderedPageBreak/>
        <w:t>- хорошо развитые корешки (или главный зародышевый корешок), имеющие здоровый вид;</w:t>
      </w:r>
    </w:p>
    <w:p w14:paraId="5BFF8897"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 хорошо развитые и неповрежденные подсемядольное колено (гипокотиль) и надсемядольное колено (эпикотиль) с нормальной верхушечной </w:t>
      </w:r>
      <w:proofErr w:type="spellStart"/>
      <w:r w:rsidRPr="00DC27FC">
        <w:rPr>
          <w:rFonts w:ascii="Times New Roman" w:hAnsi="Times New Roman"/>
          <w:sz w:val="24"/>
          <w:szCs w:val="24"/>
        </w:rPr>
        <w:t>почечкой</w:t>
      </w:r>
      <w:proofErr w:type="spellEnd"/>
      <w:r w:rsidRPr="00DC27FC">
        <w:rPr>
          <w:rFonts w:ascii="Times New Roman" w:hAnsi="Times New Roman"/>
          <w:sz w:val="24"/>
          <w:szCs w:val="24"/>
        </w:rPr>
        <w:t>;</w:t>
      </w:r>
    </w:p>
    <w:p w14:paraId="7527F7E5"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две семядоли — у двудольных;</w:t>
      </w:r>
    </w:p>
    <w:p w14:paraId="195E13BD"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 первичные листочки, занимающие не менее половины длины </w:t>
      </w:r>
      <w:proofErr w:type="spellStart"/>
      <w:r w:rsidRPr="00DC27FC">
        <w:rPr>
          <w:rFonts w:ascii="Times New Roman" w:hAnsi="Times New Roman"/>
          <w:sz w:val="24"/>
          <w:szCs w:val="24"/>
        </w:rPr>
        <w:t>колеоптиля</w:t>
      </w:r>
      <w:proofErr w:type="spellEnd"/>
      <w:r w:rsidRPr="00DC27FC">
        <w:rPr>
          <w:rFonts w:ascii="Times New Roman" w:hAnsi="Times New Roman"/>
          <w:sz w:val="24"/>
          <w:szCs w:val="24"/>
        </w:rPr>
        <w:t xml:space="preserve"> у злаковых.</w:t>
      </w:r>
    </w:p>
    <w:p w14:paraId="492803C4" w14:textId="77777777" w:rsidR="00905033" w:rsidRPr="00DC27FC" w:rsidRDefault="00905033" w:rsidP="00905033">
      <w:pPr>
        <w:shd w:val="clear" w:color="auto" w:fill="FFFFFF"/>
        <w:spacing w:after="0" w:line="360" w:lineRule="auto"/>
        <w:jc w:val="right"/>
        <w:rPr>
          <w:rFonts w:cs="Times New Roman"/>
          <w:color w:val="1A1A1A"/>
          <w:sz w:val="24"/>
          <w:szCs w:val="24"/>
        </w:rPr>
      </w:pPr>
      <w:r w:rsidRPr="00DC27FC">
        <w:rPr>
          <w:rFonts w:cs="Times New Roman"/>
          <w:color w:val="1A1A1A"/>
          <w:sz w:val="24"/>
          <w:szCs w:val="24"/>
        </w:rPr>
        <w:t xml:space="preserve">                     Таблица 1</w:t>
      </w:r>
    </w:p>
    <w:p w14:paraId="1F254255" w14:textId="77777777" w:rsidR="00905033" w:rsidRPr="00DC27FC" w:rsidRDefault="00905033" w:rsidP="00905033">
      <w:pPr>
        <w:shd w:val="clear" w:color="auto" w:fill="FFFFFF"/>
        <w:spacing w:after="0" w:line="360" w:lineRule="auto"/>
        <w:jc w:val="center"/>
        <w:rPr>
          <w:rFonts w:cs="Times New Roman"/>
          <w:color w:val="1A1A1A"/>
          <w:sz w:val="24"/>
          <w:szCs w:val="24"/>
        </w:rPr>
      </w:pPr>
      <w:r w:rsidRPr="00DC27FC">
        <w:rPr>
          <w:rFonts w:cs="Times New Roman"/>
          <w:color w:val="1A1A1A"/>
          <w:sz w:val="24"/>
          <w:szCs w:val="24"/>
        </w:rPr>
        <w:t>Условия проращивания семян сенных культур</w:t>
      </w:r>
    </w:p>
    <w:tbl>
      <w:tblPr>
        <w:tblStyle w:val="TableGrid"/>
        <w:tblW w:w="9635" w:type="dxa"/>
        <w:tblLook w:val="04A0" w:firstRow="1" w:lastRow="0" w:firstColumn="1" w:lastColumn="0" w:noHBand="0" w:noVBand="1"/>
      </w:tblPr>
      <w:tblGrid>
        <w:gridCol w:w="1750"/>
        <w:gridCol w:w="1070"/>
        <w:gridCol w:w="1740"/>
        <w:gridCol w:w="1865"/>
        <w:gridCol w:w="1710"/>
        <w:gridCol w:w="1500"/>
      </w:tblGrid>
      <w:tr w:rsidR="00905033" w:rsidRPr="00DC27FC" w14:paraId="62EADFF7" w14:textId="77777777" w:rsidTr="00D036F1">
        <w:tc>
          <w:tcPr>
            <w:tcW w:w="1750" w:type="dxa"/>
            <w:vMerge w:val="restart"/>
          </w:tcPr>
          <w:p w14:paraId="736E7F55" w14:textId="77777777" w:rsidR="00905033" w:rsidRPr="00DC27FC" w:rsidRDefault="00905033" w:rsidP="00D036F1">
            <w:pPr>
              <w:jc w:val="both"/>
              <w:rPr>
                <w:rFonts w:cs="Times New Roman"/>
                <w:color w:val="1A1A1A"/>
                <w:sz w:val="24"/>
                <w:szCs w:val="24"/>
              </w:rPr>
            </w:pPr>
            <w:r w:rsidRPr="00DC27FC">
              <w:rPr>
                <w:rFonts w:cs="Times New Roman"/>
                <w:color w:val="1A1A1A"/>
                <w:sz w:val="24"/>
                <w:szCs w:val="24"/>
              </w:rPr>
              <w:t>Культура</w:t>
            </w:r>
          </w:p>
        </w:tc>
        <w:tc>
          <w:tcPr>
            <w:tcW w:w="4675" w:type="dxa"/>
            <w:gridSpan w:val="3"/>
          </w:tcPr>
          <w:p w14:paraId="7117D284"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Условия проращивания</w:t>
            </w:r>
          </w:p>
        </w:tc>
        <w:tc>
          <w:tcPr>
            <w:tcW w:w="3210" w:type="dxa"/>
            <w:gridSpan w:val="2"/>
          </w:tcPr>
          <w:p w14:paraId="39F40EDC"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 xml:space="preserve">Срок определения, </w:t>
            </w:r>
            <w:proofErr w:type="spellStart"/>
            <w:r w:rsidRPr="00DC27FC">
              <w:rPr>
                <w:rFonts w:cs="Times New Roman"/>
                <w:color w:val="1A1A1A"/>
                <w:sz w:val="24"/>
                <w:szCs w:val="24"/>
              </w:rPr>
              <w:t>сут</w:t>
            </w:r>
            <w:proofErr w:type="spellEnd"/>
          </w:p>
        </w:tc>
      </w:tr>
      <w:tr w:rsidR="00905033" w:rsidRPr="00DC27FC" w14:paraId="2160B317" w14:textId="77777777" w:rsidTr="00D036F1">
        <w:tc>
          <w:tcPr>
            <w:tcW w:w="1750" w:type="dxa"/>
            <w:vMerge/>
          </w:tcPr>
          <w:p w14:paraId="679F02F6" w14:textId="77777777" w:rsidR="00905033" w:rsidRPr="00DC27FC" w:rsidRDefault="00905033" w:rsidP="00D036F1">
            <w:pPr>
              <w:jc w:val="both"/>
              <w:rPr>
                <w:rFonts w:cs="Times New Roman"/>
                <w:color w:val="1A1A1A"/>
                <w:sz w:val="24"/>
                <w:szCs w:val="24"/>
              </w:rPr>
            </w:pPr>
          </w:p>
        </w:tc>
        <w:tc>
          <w:tcPr>
            <w:tcW w:w="1070" w:type="dxa"/>
          </w:tcPr>
          <w:p w14:paraId="5A417759"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Ложе</w:t>
            </w:r>
          </w:p>
        </w:tc>
        <w:tc>
          <w:tcPr>
            <w:tcW w:w="1740" w:type="dxa"/>
          </w:tcPr>
          <w:p w14:paraId="1C8C8553" w14:textId="77777777" w:rsidR="00905033" w:rsidRPr="00DC27FC" w:rsidRDefault="00905033" w:rsidP="00D036F1">
            <w:pPr>
              <w:shd w:val="clear" w:color="auto" w:fill="FFFFFF"/>
              <w:jc w:val="center"/>
              <w:rPr>
                <w:rFonts w:cs="Times New Roman"/>
                <w:color w:val="1A1A1A"/>
                <w:sz w:val="24"/>
                <w:szCs w:val="24"/>
              </w:rPr>
            </w:pPr>
            <w:r w:rsidRPr="00DC27FC">
              <w:rPr>
                <w:rFonts w:cs="Times New Roman"/>
                <w:color w:val="1A1A1A"/>
                <w:sz w:val="24"/>
                <w:szCs w:val="24"/>
              </w:rPr>
              <w:t>Темпера-</w:t>
            </w:r>
          </w:p>
          <w:p w14:paraId="55E37B85"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тура</w:t>
            </w:r>
          </w:p>
        </w:tc>
        <w:tc>
          <w:tcPr>
            <w:tcW w:w="1865" w:type="dxa"/>
          </w:tcPr>
          <w:p w14:paraId="13068A44" w14:textId="77777777" w:rsidR="00905033" w:rsidRPr="00DC27FC" w:rsidRDefault="00905033" w:rsidP="00D036F1">
            <w:pPr>
              <w:shd w:val="clear" w:color="auto" w:fill="FFFFFF"/>
              <w:jc w:val="center"/>
              <w:rPr>
                <w:rFonts w:cs="Times New Roman"/>
                <w:color w:val="1A1A1A"/>
                <w:sz w:val="24"/>
                <w:szCs w:val="24"/>
              </w:rPr>
            </w:pPr>
            <w:r w:rsidRPr="00DC27FC">
              <w:rPr>
                <w:rFonts w:cs="Times New Roman"/>
                <w:color w:val="1A1A1A"/>
                <w:sz w:val="24"/>
                <w:szCs w:val="24"/>
              </w:rPr>
              <w:t>Освещенность</w:t>
            </w:r>
          </w:p>
        </w:tc>
        <w:tc>
          <w:tcPr>
            <w:tcW w:w="1710" w:type="dxa"/>
          </w:tcPr>
          <w:p w14:paraId="7CF30A39"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Энергия прорастания</w:t>
            </w:r>
          </w:p>
        </w:tc>
        <w:tc>
          <w:tcPr>
            <w:tcW w:w="1500" w:type="dxa"/>
          </w:tcPr>
          <w:p w14:paraId="12DC1D67"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Всхожесть</w:t>
            </w:r>
          </w:p>
        </w:tc>
      </w:tr>
      <w:tr w:rsidR="00905033" w:rsidRPr="00DC27FC" w14:paraId="1D53440A" w14:textId="77777777" w:rsidTr="00D036F1">
        <w:tc>
          <w:tcPr>
            <w:tcW w:w="1750" w:type="dxa"/>
          </w:tcPr>
          <w:p w14:paraId="15C33573" w14:textId="77777777" w:rsidR="00905033" w:rsidRPr="00DC27FC" w:rsidRDefault="00905033" w:rsidP="00D036F1">
            <w:pPr>
              <w:shd w:val="clear" w:color="auto" w:fill="FFFFFF"/>
              <w:rPr>
                <w:rFonts w:cs="Times New Roman"/>
                <w:color w:val="1A1A1A"/>
                <w:sz w:val="24"/>
                <w:szCs w:val="24"/>
              </w:rPr>
            </w:pPr>
            <w:r w:rsidRPr="00DC27FC">
              <w:rPr>
                <w:rFonts w:cs="Times New Roman"/>
                <w:color w:val="1A1A1A"/>
                <w:sz w:val="24"/>
                <w:szCs w:val="24"/>
              </w:rPr>
              <w:t>Горчица белая</w:t>
            </w:r>
          </w:p>
          <w:p w14:paraId="7CE64A2D" w14:textId="77777777" w:rsidR="00905033" w:rsidRPr="00DC27FC" w:rsidRDefault="00905033" w:rsidP="00D036F1">
            <w:pPr>
              <w:jc w:val="both"/>
              <w:rPr>
                <w:rFonts w:cs="Times New Roman"/>
                <w:color w:val="1A1A1A"/>
                <w:sz w:val="24"/>
                <w:szCs w:val="24"/>
              </w:rPr>
            </w:pPr>
            <w:proofErr w:type="spellStart"/>
            <w:r w:rsidRPr="00DC27FC">
              <w:rPr>
                <w:rFonts w:cs="Times New Roman"/>
                <w:color w:val="1A1A1A"/>
                <w:sz w:val="24"/>
                <w:szCs w:val="24"/>
              </w:rPr>
              <w:t>Sinapis</w:t>
            </w:r>
            <w:proofErr w:type="spellEnd"/>
            <w:r w:rsidRPr="00DC27FC">
              <w:rPr>
                <w:rFonts w:cs="Times New Roman"/>
                <w:color w:val="1A1A1A"/>
                <w:sz w:val="24"/>
                <w:szCs w:val="24"/>
              </w:rPr>
              <w:t xml:space="preserve"> </w:t>
            </w:r>
            <w:proofErr w:type="spellStart"/>
            <w:r w:rsidRPr="00DC27FC">
              <w:rPr>
                <w:rFonts w:cs="Times New Roman"/>
                <w:color w:val="1A1A1A"/>
                <w:sz w:val="24"/>
                <w:szCs w:val="24"/>
              </w:rPr>
              <w:t>alba</w:t>
            </w:r>
            <w:proofErr w:type="spellEnd"/>
            <w:r w:rsidRPr="00DC27FC">
              <w:rPr>
                <w:rFonts w:cs="Times New Roman"/>
                <w:color w:val="1A1A1A"/>
                <w:sz w:val="24"/>
                <w:szCs w:val="24"/>
              </w:rPr>
              <w:t xml:space="preserve"> L.</w:t>
            </w:r>
          </w:p>
        </w:tc>
        <w:tc>
          <w:tcPr>
            <w:tcW w:w="1070" w:type="dxa"/>
          </w:tcPr>
          <w:p w14:paraId="29B8928A"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НБ</w:t>
            </w:r>
          </w:p>
        </w:tc>
        <w:tc>
          <w:tcPr>
            <w:tcW w:w="1740" w:type="dxa"/>
          </w:tcPr>
          <w:p w14:paraId="28DA8B15"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20</w:t>
            </w:r>
          </w:p>
        </w:tc>
        <w:tc>
          <w:tcPr>
            <w:tcW w:w="1865" w:type="dxa"/>
          </w:tcPr>
          <w:p w14:paraId="63165B06"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Т</w:t>
            </w:r>
          </w:p>
        </w:tc>
        <w:tc>
          <w:tcPr>
            <w:tcW w:w="1710" w:type="dxa"/>
          </w:tcPr>
          <w:p w14:paraId="6BAEF06F"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3</w:t>
            </w:r>
          </w:p>
        </w:tc>
        <w:tc>
          <w:tcPr>
            <w:tcW w:w="1500" w:type="dxa"/>
          </w:tcPr>
          <w:p w14:paraId="314ACACF"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6</w:t>
            </w:r>
          </w:p>
        </w:tc>
      </w:tr>
      <w:tr w:rsidR="00905033" w:rsidRPr="00DC27FC" w14:paraId="3F4503A0" w14:textId="77777777" w:rsidTr="00D036F1">
        <w:tc>
          <w:tcPr>
            <w:tcW w:w="1750" w:type="dxa"/>
          </w:tcPr>
          <w:p w14:paraId="1E65E922" w14:textId="77777777" w:rsidR="00905033" w:rsidRPr="00DC27FC" w:rsidRDefault="00905033" w:rsidP="00D036F1">
            <w:pPr>
              <w:shd w:val="clear" w:color="auto" w:fill="FFFFFF"/>
              <w:rPr>
                <w:rFonts w:cs="Times New Roman"/>
                <w:color w:val="1A1A1A"/>
                <w:sz w:val="24"/>
                <w:szCs w:val="24"/>
                <w:lang w:val="en-US"/>
              </w:rPr>
            </w:pPr>
            <w:r w:rsidRPr="00DC27FC">
              <w:rPr>
                <w:rFonts w:cs="Times New Roman"/>
                <w:color w:val="1A1A1A"/>
                <w:sz w:val="24"/>
                <w:szCs w:val="24"/>
              </w:rPr>
              <w:t>Пшеница</w:t>
            </w:r>
          </w:p>
          <w:p w14:paraId="46AD8B5A" w14:textId="77777777" w:rsidR="00905033" w:rsidRPr="00DC27FC" w:rsidRDefault="00905033" w:rsidP="00D036F1">
            <w:pPr>
              <w:shd w:val="clear" w:color="auto" w:fill="FFFFFF"/>
              <w:rPr>
                <w:rFonts w:cs="Times New Roman"/>
                <w:color w:val="1A1A1A"/>
                <w:sz w:val="24"/>
                <w:szCs w:val="24"/>
              </w:rPr>
            </w:pPr>
            <w:proofErr w:type="spellStart"/>
            <w:r w:rsidRPr="00DC27FC">
              <w:rPr>
                <w:rFonts w:cs="Times New Roman"/>
                <w:color w:val="1A1A1A"/>
                <w:sz w:val="24"/>
                <w:szCs w:val="24"/>
              </w:rPr>
              <w:t>Triticum</w:t>
            </w:r>
            <w:proofErr w:type="spellEnd"/>
            <w:r w:rsidRPr="00DC27FC">
              <w:rPr>
                <w:rFonts w:cs="Times New Roman"/>
                <w:color w:val="1A1A1A"/>
                <w:sz w:val="24"/>
                <w:szCs w:val="24"/>
              </w:rPr>
              <w:t xml:space="preserve"> </w:t>
            </w:r>
            <w:proofErr w:type="spellStart"/>
            <w:r w:rsidRPr="00DC27FC">
              <w:rPr>
                <w:rFonts w:cs="Times New Roman"/>
                <w:color w:val="1A1A1A"/>
                <w:sz w:val="24"/>
                <w:szCs w:val="24"/>
              </w:rPr>
              <w:t>aestivum</w:t>
            </w:r>
            <w:proofErr w:type="spellEnd"/>
            <w:r w:rsidRPr="00DC27FC">
              <w:rPr>
                <w:rFonts w:cs="Times New Roman"/>
                <w:color w:val="1A1A1A"/>
                <w:sz w:val="24"/>
                <w:szCs w:val="24"/>
              </w:rPr>
              <w:t xml:space="preserve"> L.</w:t>
            </w:r>
          </w:p>
        </w:tc>
        <w:tc>
          <w:tcPr>
            <w:tcW w:w="1070" w:type="dxa"/>
          </w:tcPr>
          <w:p w14:paraId="0AC7D8E9"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НБ, МБ, Р</w:t>
            </w:r>
          </w:p>
        </w:tc>
        <w:tc>
          <w:tcPr>
            <w:tcW w:w="1740" w:type="dxa"/>
          </w:tcPr>
          <w:p w14:paraId="2FD9149F"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20</w:t>
            </w:r>
          </w:p>
        </w:tc>
        <w:tc>
          <w:tcPr>
            <w:tcW w:w="1865" w:type="dxa"/>
          </w:tcPr>
          <w:p w14:paraId="35F8F785"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Т</w:t>
            </w:r>
          </w:p>
        </w:tc>
        <w:tc>
          <w:tcPr>
            <w:tcW w:w="1710" w:type="dxa"/>
          </w:tcPr>
          <w:p w14:paraId="2B3C8867"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3</w:t>
            </w:r>
          </w:p>
        </w:tc>
        <w:tc>
          <w:tcPr>
            <w:tcW w:w="1500" w:type="dxa"/>
          </w:tcPr>
          <w:p w14:paraId="4C499E26" w14:textId="77777777" w:rsidR="00905033" w:rsidRPr="00DC27FC" w:rsidRDefault="00905033" w:rsidP="00D036F1">
            <w:pPr>
              <w:jc w:val="center"/>
              <w:rPr>
                <w:rFonts w:cs="Times New Roman"/>
                <w:color w:val="1A1A1A"/>
                <w:sz w:val="24"/>
                <w:szCs w:val="24"/>
              </w:rPr>
            </w:pPr>
            <w:r w:rsidRPr="00DC27FC">
              <w:rPr>
                <w:rFonts w:cs="Times New Roman"/>
                <w:color w:val="1A1A1A"/>
                <w:sz w:val="24"/>
                <w:szCs w:val="24"/>
              </w:rPr>
              <w:t>7</w:t>
            </w:r>
          </w:p>
        </w:tc>
      </w:tr>
    </w:tbl>
    <w:p w14:paraId="55A8F993" w14:textId="77777777" w:rsidR="00905033" w:rsidRPr="00DC27FC" w:rsidRDefault="00905033" w:rsidP="00905033">
      <w:pPr>
        <w:pStyle w:val="Title"/>
        <w:spacing w:line="360" w:lineRule="auto"/>
        <w:ind w:firstLine="709"/>
        <w:rPr>
          <w:rFonts w:ascii="Times New Roman" w:hAnsi="Times New Roman"/>
          <w:sz w:val="24"/>
          <w:szCs w:val="24"/>
        </w:rPr>
      </w:pPr>
      <w:r w:rsidRPr="00DC27FC">
        <w:rPr>
          <w:rFonts w:ascii="Times New Roman" w:hAnsi="Times New Roman"/>
          <w:sz w:val="24"/>
          <w:szCs w:val="24"/>
        </w:rPr>
        <w:t>При определении энергии прорастания и всхожести семян учитывают также поражение семян плесневыми грибами. Средний процент пораженных семян определяют визуально по четырем пробам и устанавливают степень поражения в соответствии с таблицей 2.</w:t>
      </w:r>
    </w:p>
    <w:p w14:paraId="4E7B5E2F" w14:textId="77777777" w:rsidR="00905033" w:rsidRPr="00DC27FC" w:rsidRDefault="00905033" w:rsidP="00905033">
      <w:pPr>
        <w:shd w:val="clear" w:color="auto" w:fill="FFFFFF"/>
        <w:spacing w:after="0" w:line="360" w:lineRule="auto"/>
        <w:ind w:firstLine="709"/>
        <w:jc w:val="right"/>
        <w:rPr>
          <w:rFonts w:cs="Times New Roman"/>
          <w:color w:val="1A1A1A"/>
          <w:sz w:val="24"/>
          <w:szCs w:val="24"/>
        </w:rPr>
      </w:pPr>
      <w:r w:rsidRPr="00DC27FC">
        <w:rPr>
          <w:rFonts w:cs="Times New Roman"/>
          <w:color w:val="1A1A1A"/>
          <w:sz w:val="24"/>
          <w:szCs w:val="24"/>
        </w:rPr>
        <w:t xml:space="preserve">       Таблица 2</w:t>
      </w:r>
    </w:p>
    <w:p w14:paraId="6DD90C7C" w14:textId="77777777" w:rsidR="00905033" w:rsidRPr="00DC27FC" w:rsidRDefault="00905033" w:rsidP="00905033">
      <w:pPr>
        <w:shd w:val="clear" w:color="auto" w:fill="FFFFFF"/>
        <w:spacing w:after="0" w:line="360" w:lineRule="auto"/>
        <w:ind w:firstLine="709"/>
        <w:jc w:val="center"/>
        <w:rPr>
          <w:rFonts w:cs="Times New Roman"/>
          <w:color w:val="1A1A1A"/>
          <w:sz w:val="24"/>
          <w:szCs w:val="24"/>
        </w:rPr>
      </w:pPr>
      <w:r w:rsidRPr="00DC27FC">
        <w:rPr>
          <w:rFonts w:cs="Times New Roman"/>
          <w:color w:val="1A1A1A"/>
          <w:sz w:val="24"/>
          <w:szCs w:val="24"/>
        </w:rPr>
        <w:t>Степень поражения семян плесневыми грибами</w:t>
      </w:r>
    </w:p>
    <w:tbl>
      <w:tblPr>
        <w:tblStyle w:val="TableGrid"/>
        <w:tblW w:w="0" w:type="auto"/>
        <w:tblInd w:w="567" w:type="dxa"/>
        <w:tblLook w:val="04A0" w:firstRow="1" w:lastRow="0" w:firstColumn="1" w:lastColumn="0" w:noHBand="0" w:noVBand="1"/>
      </w:tblPr>
      <w:tblGrid>
        <w:gridCol w:w="4374"/>
        <w:gridCol w:w="4404"/>
      </w:tblGrid>
      <w:tr w:rsidR="00905033" w:rsidRPr="00DC27FC" w14:paraId="3C0AB4E0" w14:textId="77777777" w:rsidTr="00D036F1">
        <w:tc>
          <w:tcPr>
            <w:tcW w:w="5228" w:type="dxa"/>
          </w:tcPr>
          <w:p w14:paraId="3AC0E1F7"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Степень поражения семян</w:t>
            </w:r>
          </w:p>
          <w:p w14:paraId="14A99062" w14:textId="77777777" w:rsidR="00905033" w:rsidRPr="00DC27FC" w:rsidRDefault="00905033" w:rsidP="00D036F1">
            <w:pPr>
              <w:spacing w:line="360" w:lineRule="auto"/>
              <w:rPr>
                <w:rFonts w:cs="Times New Roman"/>
                <w:color w:val="1A1A1A"/>
                <w:sz w:val="24"/>
                <w:szCs w:val="24"/>
              </w:rPr>
            </w:pPr>
          </w:p>
        </w:tc>
        <w:tc>
          <w:tcPr>
            <w:tcW w:w="5229" w:type="dxa"/>
          </w:tcPr>
          <w:p w14:paraId="4814B64D"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Семена, покрытые</w:t>
            </w:r>
          </w:p>
          <w:p w14:paraId="5DA27260"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плесневыми грибами, %</w:t>
            </w:r>
          </w:p>
        </w:tc>
      </w:tr>
      <w:tr w:rsidR="00905033" w:rsidRPr="00DC27FC" w14:paraId="40CDAB80" w14:textId="77777777" w:rsidTr="00D036F1">
        <w:tc>
          <w:tcPr>
            <w:tcW w:w="5228" w:type="dxa"/>
          </w:tcPr>
          <w:p w14:paraId="01C9D3B7"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Слабая</w:t>
            </w:r>
          </w:p>
        </w:tc>
        <w:tc>
          <w:tcPr>
            <w:tcW w:w="5229" w:type="dxa"/>
          </w:tcPr>
          <w:p w14:paraId="36CBBAE5"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До 5</w:t>
            </w:r>
          </w:p>
        </w:tc>
      </w:tr>
      <w:tr w:rsidR="00905033" w:rsidRPr="00DC27FC" w14:paraId="3E27D9BE" w14:textId="77777777" w:rsidTr="00D036F1">
        <w:tc>
          <w:tcPr>
            <w:tcW w:w="5228" w:type="dxa"/>
          </w:tcPr>
          <w:p w14:paraId="2D3922D8"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Средняя</w:t>
            </w:r>
          </w:p>
        </w:tc>
        <w:tc>
          <w:tcPr>
            <w:tcW w:w="5229" w:type="dxa"/>
          </w:tcPr>
          <w:p w14:paraId="03FA8E0A"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До 25</w:t>
            </w:r>
          </w:p>
        </w:tc>
      </w:tr>
      <w:tr w:rsidR="00905033" w:rsidRPr="00DC27FC" w14:paraId="1053962A" w14:textId="77777777" w:rsidTr="00D036F1">
        <w:tc>
          <w:tcPr>
            <w:tcW w:w="5228" w:type="dxa"/>
          </w:tcPr>
          <w:p w14:paraId="19D92C23"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Сильная</w:t>
            </w:r>
          </w:p>
        </w:tc>
        <w:tc>
          <w:tcPr>
            <w:tcW w:w="5229" w:type="dxa"/>
          </w:tcPr>
          <w:p w14:paraId="3B7EF396" w14:textId="77777777" w:rsidR="00905033" w:rsidRPr="00DC27FC" w:rsidRDefault="00905033" w:rsidP="00D036F1">
            <w:pPr>
              <w:shd w:val="clear" w:color="auto" w:fill="FFFFFF"/>
              <w:spacing w:line="360" w:lineRule="auto"/>
              <w:rPr>
                <w:rFonts w:cs="Times New Roman"/>
                <w:color w:val="1A1A1A"/>
                <w:sz w:val="24"/>
                <w:szCs w:val="24"/>
              </w:rPr>
            </w:pPr>
            <w:r w:rsidRPr="00DC27FC">
              <w:rPr>
                <w:rFonts w:cs="Times New Roman"/>
                <w:color w:val="1A1A1A"/>
                <w:sz w:val="24"/>
                <w:szCs w:val="24"/>
              </w:rPr>
              <w:t>Более 25</w:t>
            </w:r>
          </w:p>
        </w:tc>
      </w:tr>
    </w:tbl>
    <w:p w14:paraId="71B48679" w14:textId="77777777" w:rsidR="00905033" w:rsidRPr="00DC27FC" w:rsidRDefault="00905033" w:rsidP="00905033">
      <w:pPr>
        <w:pStyle w:val="Title"/>
        <w:spacing w:line="360" w:lineRule="auto"/>
        <w:ind w:firstLine="709"/>
        <w:rPr>
          <w:rFonts w:ascii="Times New Roman" w:hAnsi="Times New Roman"/>
          <w:sz w:val="24"/>
          <w:szCs w:val="24"/>
        </w:rPr>
      </w:pPr>
    </w:p>
    <w:p w14:paraId="3597B928" w14:textId="77777777" w:rsidR="00905033" w:rsidRPr="00DC27FC" w:rsidRDefault="00905033" w:rsidP="00905033">
      <w:pPr>
        <w:pStyle w:val="Title"/>
        <w:spacing w:line="360" w:lineRule="auto"/>
        <w:ind w:firstLine="709"/>
        <w:rPr>
          <w:rFonts w:ascii="Times New Roman" w:hAnsi="Times New Roman"/>
          <w:i/>
          <w:sz w:val="24"/>
          <w:szCs w:val="24"/>
        </w:rPr>
      </w:pPr>
      <w:r w:rsidRPr="00DC27FC">
        <w:rPr>
          <w:rFonts w:ascii="Times New Roman" w:hAnsi="Times New Roman"/>
          <w:i/>
          <w:sz w:val="24"/>
          <w:szCs w:val="24"/>
        </w:rPr>
        <w:t xml:space="preserve">Оценка токсичности почв при </w:t>
      </w:r>
      <w:proofErr w:type="spellStart"/>
      <w:r w:rsidRPr="00DC27FC">
        <w:rPr>
          <w:rFonts w:ascii="Times New Roman" w:hAnsi="Times New Roman"/>
          <w:i/>
          <w:sz w:val="24"/>
          <w:szCs w:val="24"/>
        </w:rPr>
        <w:t>нефтезагрязнении</w:t>
      </w:r>
      <w:proofErr w:type="spellEnd"/>
      <w:r w:rsidRPr="00DC27FC">
        <w:rPr>
          <w:rFonts w:ascii="Times New Roman" w:hAnsi="Times New Roman"/>
          <w:i/>
          <w:sz w:val="24"/>
          <w:szCs w:val="24"/>
        </w:rPr>
        <w:t xml:space="preserve"> с применением</w:t>
      </w:r>
    </w:p>
    <w:p w14:paraId="18A70E46" w14:textId="77777777" w:rsidR="00905033" w:rsidRPr="00DC27FC" w:rsidRDefault="00905033" w:rsidP="00905033">
      <w:pPr>
        <w:pStyle w:val="Title"/>
        <w:spacing w:line="360" w:lineRule="auto"/>
        <w:ind w:firstLine="709"/>
        <w:rPr>
          <w:rFonts w:ascii="Times New Roman" w:hAnsi="Times New Roman"/>
          <w:i/>
          <w:sz w:val="24"/>
          <w:szCs w:val="24"/>
        </w:rPr>
      </w:pPr>
      <w:r w:rsidRPr="00DC27FC">
        <w:rPr>
          <w:rFonts w:ascii="Times New Roman" w:hAnsi="Times New Roman"/>
          <w:i/>
          <w:sz w:val="24"/>
          <w:szCs w:val="24"/>
        </w:rPr>
        <w:t>тест-культур сельскохозяйственных растений</w:t>
      </w:r>
    </w:p>
    <w:p w14:paraId="5BDB45A1"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Токсичность – один из основных критериев, характеризующих степень деградации почв под воздействием различных загрязнителей. Определение этого параметра является подготовительным этапом </w:t>
      </w:r>
      <w:proofErr w:type="spellStart"/>
      <w:r w:rsidRPr="00DC27FC">
        <w:rPr>
          <w:rFonts w:ascii="Times New Roman" w:hAnsi="Times New Roman"/>
          <w:sz w:val="24"/>
          <w:szCs w:val="24"/>
        </w:rPr>
        <w:t>биоремедиационных</w:t>
      </w:r>
      <w:proofErr w:type="spellEnd"/>
      <w:r w:rsidRPr="00DC27FC">
        <w:rPr>
          <w:rFonts w:ascii="Times New Roman" w:hAnsi="Times New Roman"/>
          <w:sz w:val="24"/>
          <w:szCs w:val="24"/>
        </w:rPr>
        <w:t xml:space="preserve"> мероприятий и называется биотестированием. В качестве индикатора токсичности выступают различные тест-параметры (смертность, размножение, длина корней и стебля, всхожесть семян, и др.), которые показывают тест-объекты (растения, бактерии, ракообразные), помещенные в токсичную зону. </w:t>
      </w:r>
    </w:p>
    <w:p w14:paraId="060B2628"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Материалы: </w:t>
      </w:r>
    </w:p>
    <w:p w14:paraId="74C378E3"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lastRenderedPageBreak/>
        <w:t>В роли тест-объекта были использованы растения пшеницы озимой и горчицы белой, а в качестве загрязнителей почвы – загрязненные сорбенты: древесные опилки, мох сфагнум, пух рогоза.</w:t>
      </w:r>
    </w:p>
    <w:p w14:paraId="0A018AB0"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Ход эксперимента: </w:t>
      </w:r>
    </w:p>
    <w:p w14:paraId="78323CE7"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1. Посадка пшеницы озимой в почву сельскохозяйственного назначения, незагрязненную нефтью – контрольная проба № 1</w:t>
      </w:r>
    </w:p>
    <w:p w14:paraId="3A57683F"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2. Посадка горчицы белой в почву сельскохозяйственного назначения, незагрязненную нефтью – контрольная проба № 2.</w:t>
      </w:r>
    </w:p>
    <w:p w14:paraId="46471C51"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3. Посадка пшеницы озимой и горчицы белой в почву, содержащую 0,5% загрязненных </w:t>
      </w:r>
      <w:proofErr w:type="spellStart"/>
      <w:r w:rsidRPr="00DC27FC">
        <w:rPr>
          <w:rFonts w:ascii="Times New Roman" w:hAnsi="Times New Roman"/>
          <w:sz w:val="24"/>
          <w:szCs w:val="24"/>
        </w:rPr>
        <w:t>нефтесорбентов</w:t>
      </w:r>
      <w:proofErr w:type="spellEnd"/>
      <w:r w:rsidRPr="00DC27FC">
        <w:rPr>
          <w:rFonts w:ascii="Times New Roman" w:hAnsi="Times New Roman"/>
          <w:sz w:val="24"/>
          <w:szCs w:val="24"/>
        </w:rPr>
        <w:t>.</w:t>
      </w:r>
    </w:p>
    <w:p w14:paraId="31162AB1"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4. Посадка пшеницы озимой и горчицы белой в почву, содержащую 1,0% загрязненных </w:t>
      </w:r>
      <w:proofErr w:type="spellStart"/>
      <w:r w:rsidRPr="00DC27FC">
        <w:rPr>
          <w:rFonts w:ascii="Times New Roman" w:hAnsi="Times New Roman"/>
          <w:sz w:val="24"/>
          <w:szCs w:val="24"/>
        </w:rPr>
        <w:t>нефтесорбентов</w:t>
      </w:r>
      <w:proofErr w:type="spellEnd"/>
      <w:r w:rsidRPr="00DC27FC">
        <w:rPr>
          <w:rFonts w:ascii="Times New Roman" w:hAnsi="Times New Roman"/>
          <w:sz w:val="24"/>
          <w:szCs w:val="24"/>
        </w:rPr>
        <w:t>.</w:t>
      </w:r>
    </w:p>
    <w:p w14:paraId="3A7084EB"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 xml:space="preserve">5. Посадка пшеницы озимой и горчицы белой в почву, содержащую 5,0% загрязненных </w:t>
      </w:r>
      <w:proofErr w:type="spellStart"/>
      <w:r w:rsidRPr="00DC27FC">
        <w:rPr>
          <w:rFonts w:ascii="Times New Roman" w:hAnsi="Times New Roman"/>
          <w:sz w:val="24"/>
          <w:szCs w:val="24"/>
        </w:rPr>
        <w:t>нефтесорбентов</w:t>
      </w:r>
      <w:proofErr w:type="spellEnd"/>
      <w:r w:rsidRPr="00DC27FC">
        <w:rPr>
          <w:rFonts w:ascii="Times New Roman" w:hAnsi="Times New Roman"/>
          <w:sz w:val="24"/>
          <w:szCs w:val="24"/>
        </w:rPr>
        <w:t>.</w:t>
      </w:r>
    </w:p>
    <w:p w14:paraId="09A80331" w14:textId="77777777" w:rsidR="00905033" w:rsidRPr="00DC27FC" w:rsidRDefault="00905033" w:rsidP="00905033">
      <w:pPr>
        <w:pStyle w:val="Title"/>
        <w:spacing w:line="360" w:lineRule="auto"/>
        <w:ind w:firstLine="709"/>
        <w:jc w:val="both"/>
        <w:rPr>
          <w:rFonts w:ascii="Times New Roman" w:hAnsi="Times New Roman"/>
          <w:sz w:val="24"/>
          <w:szCs w:val="24"/>
        </w:rPr>
      </w:pPr>
      <w:r w:rsidRPr="00DC27FC">
        <w:rPr>
          <w:rFonts w:ascii="Times New Roman" w:hAnsi="Times New Roman"/>
          <w:sz w:val="24"/>
          <w:szCs w:val="24"/>
        </w:rPr>
        <w:t>Выполняли посев по 50 семян. Наблюдение проводили в течение 14 суток. Контролировали условия жизнеобеспечения растений (свет, влажность, температура). По истечении экспериментального периода определяли всхожесть семян.  Проростки тщательно отмывались от остатков земли, высушивались фильтровальной бумагой, затем взвешивались, определяли массу и длину растения, учитывали длину корневой и надземной части.</w:t>
      </w:r>
    </w:p>
    <w:p w14:paraId="0D8F1DC9" w14:textId="77777777" w:rsidR="00905033" w:rsidRPr="00DC27FC" w:rsidRDefault="00905033" w:rsidP="00905033">
      <w:pPr>
        <w:shd w:val="clear" w:color="auto" w:fill="FFFFFF"/>
        <w:spacing w:after="0" w:line="360" w:lineRule="auto"/>
        <w:ind w:firstLine="709"/>
        <w:jc w:val="center"/>
        <w:rPr>
          <w:rFonts w:eastAsia="Times New Roman" w:cs="Times New Roman"/>
          <w:color w:val="333333"/>
          <w:sz w:val="24"/>
          <w:szCs w:val="24"/>
          <w:lang w:eastAsia="ru-RU"/>
        </w:rPr>
      </w:pPr>
      <w:r w:rsidRPr="00DC27FC">
        <w:rPr>
          <w:rFonts w:eastAsia="Times New Roman" w:cs="Times New Roman"/>
          <w:i/>
          <w:iCs/>
          <w:color w:val="333333"/>
          <w:sz w:val="24"/>
          <w:szCs w:val="24"/>
          <w:lang w:eastAsia="ru-RU"/>
        </w:rPr>
        <w:t>Определение водоемкости сорбентов</w:t>
      </w:r>
    </w:p>
    <w:p w14:paraId="46765739"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r w:rsidRPr="00DC27FC">
        <w:rPr>
          <w:color w:val="333333"/>
        </w:rPr>
        <w:t>При выборе сорбента большое значение имеет его водоемкость, т.е. свойство материала поглощать и удерживать в своих порах воду. Для измерения водоемкости необходимо взять сорбент массой 2 г. Сорбент погрузить в стакан с водой. Через 10 мин извлечь сорбент и повторно измерить его массу. Водоемкость (В) рассчитывают по формуле:</w:t>
      </w:r>
    </w:p>
    <w:p w14:paraId="44FD102E" w14:textId="77777777" w:rsidR="00905033" w:rsidRPr="00DC27FC" w:rsidRDefault="00905033" w:rsidP="00905033">
      <w:pPr>
        <w:pStyle w:val="NormalWeb"/>
        <w:shd w:val="clear" w:color="auto" w:fill="FFFFFF"/>
        <w:spacing w:before="0" w:beforeAutospacing="0" w:after="0" w:afterAutospacing="0" w:line="360" w:lineRule="auto"/>
        <w:ind w:firstLine="709"/>
        <w:rPr>
          <w:color w:val="333333"/>
        </w:rPr>
      </w:pPr>
      <w:r w:rsidRPr="00DC27FC">
        <w:rPr>
          <w:color w:val="333333"/>
        </w:rPr>
        <w:t xml:space="preserve"> В = (m</w:t>
      </w:r>
      <w:r w:rsidRPr="00DC27FC">
        <w:rPr>
          <w:color w:val="333333"/>
          <w:vertAlign w:val="subscript"/>
        </w:rPr>
        <w:t>1</w:t>
      </w:r>
      <w:r w:rsidRPr="00DC27FC">
        <w:rPr>
          <w:color w:val="333333"/>
        </w:rPr>
        <w:t xml:space="preserve">-m) х 100 / m, </w:t>
      </w:r>
    </w:p>
    <w:p w14:paraId="3B6292D2"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proofErr w:type="gramStart"/>
      <w:r w:rsidRPr="00DC27FC">
        <w:rPr>
          <w:color w:val="333333"/>
        </w:rPr>
        <w:t>где  m</w:t>
      </w:r>
      <w:proofErr w:type="gramEnd"/>
      <w:r w:rsidRPr="00DC27FC">
        <w:rPr>
          <w:color w:val="333333"/>
        </w:rPr>
        <w:t xml:space="preserve"> – масса сухого сорбента, </w:t>
      </w:r>
    </w:p>
    <w:p w14:paraId="4FA76186"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r w:rsidRPr="00DC27FC">
        <w:rPr>
          <w:color w:val="333333"/>
        </w:rPr>
        <w:t xml:space="preserve">       m</w:t>
      </w:r>
      <w:r w:rsidRPr="00DC27FC">
        <w:rPr>
          <w:color w:val="333333"/>
          <w:vertAlign w:val="subscript"/>
        </w:rPr>
        <w:t>1</w:t>
      </w:r>
      <w:r w:rsidRPr="00DC27FC">
        <w:rPr>
          <w:color w:val="333333"/>
        </w:rPr>
        <w:t xml:space="preserve"> - масса сорбента, насыщенного водой.</w:t>
      </w:r>
    </w:p>
    <w:p w14:paraId="63552659" w14:textId="77777777" w:rsidR="00905033" w:rsidRPr="00DC27FC" w:rsidRDefault="00905033" w:rsidP="00905033">
      <w:pPr>
        <w:pStyle w:val="NormalWeb"/>
        <w:shd w:val="clear" w:color="auto" w:fill="FFFFFF"/>
        <w:spacing w:before="0" w:beforeAutospacing="0" w:after="0" w:afterAutospacing="0" w:line="360" w:lineRule="auto"/>
        <w:ind w:firstLine="709"/>
        <w:jc w:val="center"/>
        <w:rPr>
          <w:i/>
          <w:color w:val="333333"/>
        </w:rPr>
      </w:pPr>
      <w:r w:rsidRPr="00DC27FC">
        <w:rPr>
          <w:i/>
          <w:color w:val="333333"/>
        </w:rPr>
        <w:t xml:space="preserve">Определение </w:t>
      </w:r>
      <w:proofErr w:type="spellStart"/>
      <w:r w:rsidRPr="00DC27FC">
        <w:rPr>
          <w:i/>
          <w:color w:val="333333"/>
        </w:rPr>
        <w:t>нефтеемкости</w:t>
      </w:r>
      <w:proofErr w:type="spellEnd"/>
      <w:r w:rsidRPr="00DC27FC">
        <w:rPr>
          <w:i/>
          <w:color w:val="333333"/>
        </w:rPr>
        <w:t xml:space="preserve"> сорбентов</w:t>
      </w:r>
    </w:p>
    <w:p w14:paraId="54AD07E9"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proofErr w:type="spellStart"/>
      <w:r w:rsidRPr="00DC27FC">
        <w:rPr>
          <w:color w:val="333333"/>
        </w:rPr>
        <w:t>Нефтеемкость</w:t>
      </w:r>
      <w:proofErr w:type="spellEnd"/>
      <w:r w:rsidRPr="00DC27FC">
        <w:rPr>
          <w:color w:val="333333"/>
        </w:rPr>
        <w:t xml:space="preserve">, т.е. способность материала поглощать и удерживать в своих порах нефть и нефтепродукты так же является важным критерием при выборе того или иного сорбента, потому что именно от нее, по большей части, зависит его эффективность. Для того, чтобы экспериментально измерить </w:t>
      </w:r>
      <w:proofErr w:type="spellStart"/>
      <w:r w:rsidRPr="00DC27FC">
        <w:rPr>
          <w:color w:val="333333"/>
        </w:rPr>
        <w:t>нефтеемкость</w:t>
      </w:r>
      <w:proofErr w:type="spellEnd"/>
      <w:r w:rsidRPr="00DC27FC">
        <w:rPr>
          <w:color w:val="333333"/>
        </w:rPr>
        <w:t xml:space="preserve"> выбранных материалов, в мерный стакан наливают нефть в объеме 50 мл, измеряют массу используемых сухих сорбентов. </w:t>
      </w:r>
      <w:r w:rsidRPr="00DC27FC">
        <w:rPr>
          <w:color w:val="333333"/>
        </w:rPr>
        <w:lastRenderedPageBreak/>
        <w:t xml:space="preserve">Помещают сорбент в мерные стаканы с нефтепродуктами. Через 20 мин извлекают сорбент, повторно измеряют массу насыщенного нефтепродуктом сорбента. </w:t>
      </w:r>
    </w:p>
    <w:p w14:paraId="0D155ED9"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proofErr w:type="spellStart"/>
      <w:r w:rsidRPr="00DC27FC">
        <w:rPr>
          <w:color w:val="333333"/>
        </w:rPr>
        <w:t>Нефтеемкость</w:t>
      </w:r>
      <w:proofErr w:type="spellEnd"/>
      <w:r w:rsidRPr="00DC27FC">
        <w:rPr>
          <w:color w:val="333333"/>
        </w:rPr>
        <w:t xml:space="preserve"> (М) рассчитывали по формуле:</w:t>
      </w:r>
    </w:p>
    <w:p w14:paraId="07E45F36"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r w:rsidRPr="00DC27FC">
        <w:rPr>
          <w:iCs/>
          <w:color w:val="333333"/>
        </w:rPr>
        <w:t>М = (</w:t>
      </w:r>
      <w:r w:rsidRPr="00DC27FC">
        <w:rPr>
          <w:iCs/>
          <w:color w:val="333333"/>
          <w:lang w:val="en-US"/>
        </w:rPr>
        <w:t>m</w:t>
      </w:r>
      <w:r w:rsidRPr="00DC27FC">
        <w:rPr>
          <w:iCs/>
          <w:color w:val="333333"/>
          <w:vertAlign w:val="subscript"/>
        </w:rPr>
        <w:t xml:space="preserve">1 </w:t>
      </w:r>
      <w:r w:rsidRPr="00DC27FC">
        <w:rPr>
          <w:iCs/>
          <w:color w:val="333333"/>
        </w:rPr>
        <w:t xml:space="preserve">- </w:t>
      </w:r>
      <w:r w:rsidRPr="00DC27FC">
        <w:rPr>
          <w:iCs/>
          <w:color w:val="333333"/>
          <w:lang w:val="en-US"/>
        </w:rPr>
        <w:t>m</w:t>
      </w:r>
      <w:r w:rsidRPr="00DC27FC">
        <w:rPr>
          <w:iCs/>
          <w:color w:val="333333"/>
        </w:rPr>
        <w:t>) х 100 / m</w:t>
      </w:r>
      <w:r w:rsidRPr="00DC27FC">
        <w:rPr>
          <w:color w:val="333333"/>
        </w:rPr>
        <w:t>, </w:t>
      </w:r>
    </w:p>
    <w:p w14:paraId="5F254CD1"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r w:rsidRPr="00DC27FC">
        <w:rPr>
          <w:color w:val="333333"/>
        </w:rPr>
        <w:t xml:space="preserve">где </w:t>
      </w:r>
      <w:r w:rsidRPr="00DC27FC">
        <w:rPr>
          <w:iCs/>
          <w:color w:val="333333"/>
          <w:lang w:val="en-US"/>
        </w:rPr>
        <w:t>m</w:t>
      </w:r>
      <w:r w:rsidRPr="00DC27FC">
        <w:rPr>
          <w:iCs/>
          <w:color w:val="333333"/>
        </w:rPr>
        <w:t xml:space="preserve"> </w:t>
      </w:r>
      <w:r w:rsidRPr="00DC27FC">
        <w:rPr>
          <w:color w:val="333333"/>
        </w:rPr>
        <w:t xml:space="preserve">– масса сухого сорбента, </w:t>
      </w:r>
    </w:p>
    <w:p w14:paraId="3500E297" w14:textId="77777777" w:rsidR="00905033" w:rsidRPr="00DC27FC" w:rsidRDefault="00905033" w:rsidP="00905033">
      <w:pPr>
        <w:pStyle w:val="NormalWeb"/>
        <w:shd w:val="clear" w:color="auto" w:fill="FFFFFF"/>
        <w:spacing w:before="0" w:beforeAutospacing="0" w:after="0" w:afterAutospacing="0" w:line="360" w:lineRule="auto"/>
        <w:ind w:firstLine="709"/>
        <w:jc w:val="both"/>
        <w:rPr>
          <w:color w:val="333333"/>
        </w:rPr>
      </w:pPr>
      <w:r w:rsidRPr="00DC27FC">
        <w:rPr>
          <w:color w:val="333333"/>
        </w:rPr>
        <w:t xml:space="preserve">      m</w:t>
      </w:r>
      <w:r w:rsidRPr="00DC27FC">
        <w:rPr>
          <w:color w:val="333333"/>
          <w:vertAlign w:val="subscript"/>
        </w:rPr>
        <w:t>1</w:t>
      </w:r>
      <w:r w:rsidRPr="00DC27FC">
        <w:rPr>
          <w:color w:val="333333"/>
        </w:rPr>
        <w:t xml:space="preserve"> - масса насыщенного нефтепродуктом сорбента. </w:t>
      </w:r>
    </w:p>
    <w:p w14:paraId="7E018D93" w14:textId="77777777" w:rsidR="00905033" w:rsidRPr="00DC27FC" w:rsidRDefault="00905033" w:rsidP="00905033">
      <w:pPr>
        <w:pStyle w:val="ListParagraph"/>
        <w:shd w:val="clear" w:color="auto" w:fill="FFFFFF"/>
        <w:spacing w:after="0" w:line="360" w:lineRule="auto"/>
        <w:ind w:left="57"/>
        <w:jc w:val="center"/>
        <w:rPr>
          <w:rStyle w:val="normaltextrun"/>
          <w:rFonts w:cs="Times New Roman"/>
          <w:b/>
          <w:bCs/>
          <w:color w:val="000000"/>
          <w:sz w:val="24"/>
          <w:szCs w:val="24"/>
        </w:rPr>
      </w:pPr>
      <w:r w:rsidRPr="00DC27FC">
        <w:rPr>
          <w:rStyle w:val="normaltextrun"/>
          <w:rFonts w:cs="Times New Roman"/>
          <w:b/>
          <w:color w:val="000000"/>
          <w:sz w:val="24"/>
          <w:szCs w:val="24"/>
        </w:rPr>
        <w:t>3. Результаты исследования и их обсуждение</w:t>
      </w:r>
    </w:p>
    <w:p w14:paraId="1CA12EA0" w14:textId="77777777" w:rsidR="00905033" w:rsidRPr="00DC27FC" w:rsidRDefault="00905033" w:rsidP="00905033">
      <w:pPr>
        <w:pStyle w:val="1"/>
        <w:shd w:val="clear" w:color="auto" w:fill="auto"/>
        <w:spacing w:before="0" w:after="0" w:line="360" w:lineRule="auto"/>
        <w:ind w:firstLine="709"/>
        <w:jc w:val="center"/>
        <w:rPr>
          <w:rFonts w:ascii="Times New Roman" w:hAnsi="Times New Roman" w:cs="Times New Roman"/>
          <w:b/>
          <w:sz w:val="24"/>
          <w:szCs w:val="24"/>
        </w:rPr>
      </w:pPr>
      <w:r w:rsidRPr="00DC27FC">
        <w:rPr>
          <w:rFonts w:ascii="Times New Roman" w:hAnsi="Times New Roman" w:cs="Times New Roman"/>
          <w:b/>
          <w:sz w:val="24"/>
          <w:szCs w:val="24"/>
        </w:rPr>
        <w:t>3.1. Отбор и подготовка проб</w:t>
      </w:r>
    </w:p>
    <w:p w14:paraId="6E866B17" w14:textId="77777777" w:rsidR="00905033" w:rsidRPr="00DC27FC" w:rsidRDefault="00905033" w:rsidP="00905033">
      <w:pPr>
        <w:shd w:val="clear" w:color="auto" w:fill="FFFFFF"/>
        <w:spacing w:after="0" w:line="360" w:lineRule="auto"/>
        <w:ind w:firstLine="709"/>
        <w:jc w:val="both"/>
        <w:rPr>
          <w:rFonts w:cs="Times New Roman"/>
          <w:color w:val="1A1A1A"/>
          <w:sz w:val="24"/>
          <w:szCs w:val="24"/>
        </w:rPr>
      </w:pPr>
      <w:r w:rsidRPr="00DC27FC">
        <w:rPr>
          <w:rFonts w:cs="Times New Roman"/>
          <w:color w:val="1A1A1A"/>
          <w:sz w:val="24"/>
          <w:szCs w:val="24"/>
        </w:rPr>
        <w:t xml:space="preserve">Подготовка к эксперименту началась со сбора чистой, незагрязненной почвы на территории сельскохозяйственных угодий в д. </w:t>
      </w:r>
      <w:proofErr w:type="spellStart"/>
      <w:r w:rsidRPr="00DC27FC">
        <w:rPr>
          <w:rFonts w:cs="Times New Roman"/>
          <w:sz w:val="24"/>
          <w:szCs w:val="24"/>
        </w:rPr>
        <w:t>Глаженка</w:t>
      </w:r>
      <w:proofErr w:type="spellEnd"/>
      <w:r w:rsidRPr="00DC27FC">
        <w:rPr>
          <w:rFonts w:cs="Times New Roman"/>
          <w:sz w:val="24"/>
          <w:szCs w:val="24"/>
        </w:rPr>
        <w:t xml:space="preserve"> Брянской области (53.361167, 34.152701). Были выполнены и изучены почвенные разрезы на опытных участках, отбор проб осуществляли с поверхностного гумусного слоя. Почва - чернозём выщелоченный, </w:t>
      </w:r>
      <w:proofErr w:type="spellStart"/>
      <w:r w:rsidRPr="00DC27FC">
        <w:rPr>
          <w:rFonts w:cs="Times New Roman"/>
          <w:sz w:val="24"/>
          <w:szCs w:val="24"/>
        </w:rPr>
        <w:t>среднегумусный</w:t>
      </w:r>
      <w:proofErr w:type="spellEnd"/>
      <w:r w:rsidRPr="00DC27FC">
        <w:rPr>
          <w:rFonts w:cs="Times New Roman"/>
          <w:sz w:val="24"/>
          <w:szCs w:val="24"/>
        </w:rPr>
        <w:t xml:space="preserve">, среднесуглинистый с предшествующим сельскохозяйственным использованием. Пробы отбирали методом </w:t>
      </w:r>
      <w:r w:rsidRPr="00DC27FC">
        <w:rPr>
          <w:rFonts w:cs="Times New Roman"/>
          <w:color w:val="1A1A1A"/>
          <w:sz w:val="24"/>
          <w:szCs w:val="24"/>
        </w:rPr>
        <w:t xml:space="preserve">«конверта» </w:t>
      </w:r>
      <w:r w:rsidRPr="00DC27FC">
        <w:rPr>
          <w:rFonts w:cs="Times New Roman"/>
          <w:sz w:val="24"/>
          <w:szCs w:val="24"/>
        </w:rPr>
        <w:t xml:space="preserve">ГОСТ 17.4.4.02-2017 </w:t>
      </w:r>
      <w:r w:rsidRPr="00DC27FC">
        <w:rPr>
          <w:rFonts w:cs="Times New Roman"/>
          <w:color w:val="1A1A1A"/>
          <w:sz w:val="24"/>
          <w:szCs w:val="24"/>
        </w:rPr>
        <w:t>«</w:t>
      </w:r>
      <w:r w:rsidRPr="00DC27FC">
        <w:rPr>
          <w:rFonts w:cs="Times New Roman"/>
          <w:sz w:val="24"/>
          <w:szCs w:val="24"/>
        </w:rPr>
        <w:t xml:space="preserve">Охрана природы. Почвы. Методы отбора и подготовки проб для химического, бактериологического, гельминтологического анализа». </w:t>
      </w:r>
      <w:r w:rsidRPr="00DC27FC">
        <w:rPr>
          <w:rFonts w:cs="Times New Roman"/>
          <w:color w:val="1A1A1A"/>
          <w:sz w:val="24"/>
          <w:szCs w:val="24"/>
        </w:rPr>
        <w:t xml:space="preserve">Почвенные образцы помещали в полиэтиленовые пакеты с этикетками (сопроводительными талонами). Количество точечных проб соответствует </w:t>
      </w:r>
      <w:r w:rsidRPr="00DC27FC">
        <w:rPr>
          <w:rFonts w:cs="Times New Roman"/>
          <w:color w:val="000000"/>
          <w:sz w:val="24"/>
          <w:szCs w:val="24"/>
        </w:rPr>
        <w:t xml:space="preserve">ГОСТ 17.4.3.01-2017 </w:t>
      </w:r>
      <w:r w:rsidRPr="00DC27FC">
        <w:rPr>
          <w:rFonts w:cs="Times New Roman"/>
          <w:color w:val="1A1A1A"/>
          <w:sz w:val="24"/>
          <w:szCs w:val="24"/>
        </w:rPr>
        <w:t xml:space="preserve">«Охрана природы. Почвы. Общие требования к отбору проб». Точечные пробы отбирались ножом из </w:t>
      </w:r>
      <w:proofErr w:type="spellStart"/>
      <w:r w:rsidRPr="00DC27FC">
        <w:rPr>
          <w:rFonts w:cs="Times New Roman"/>
          <w:color w:val="1A1A1A"/>
          <w:sz w:val="24"/>
          <w:szCs w:val="24"/>
        </w:rPr>
        <w:t>прикопок</w:t>
      </w:r>
      <w:proofErr w:type="spellEnd"/>
      <w:r w:rsidRPr="00DC27FC">
        <w:rPr>
          <w:rFonts w:cs="Times New Roman"/>
          <w:color w:val="1A1A1A"/>
          <w:sz w:val="24"/>
          <w:szCs w:val="24"/>
        </w:rPr>
        <w:t xml:space="preserve">. Далее из проб составили объединенную пробу, смешивая точечные образцы, отобранные </w:t>
      </w:r>
      <w:proofErr w:type="gramStart"/>
      <w:r w:rsidRPr="00DC27FC">
        <w:rPr>
          <w:rFonts w:cs="Times New Roman"/>
          <w:color w:val="1A1A1A"/>
          <w:sz w:val="24"/>
          <w:szCs w:val="24"/>
        </w:rPr>
        <w:t>на одном пробном месте</w:t>
      </w:r>
      <w:proofErr w:type="gramEnd"/>
      <w:r w:rsidRPr="00DC27FC">
        <w:rPr>
          <w:rFonts w:cs="Times New Roman"/>
          <w:color w:val="1A1A1A"/>
          <w:sz w:val="24"/>
          <w:szCs w:val="24"/>
        </w:rPr>
        <w:t xml:space="preserve"> и далее подвергли естественной сушке.</w:t>
      </w:r>
    </w:p>
    <w:p w14:paraId="35C74FAF" w14:textId="77777777" w:rsidR="00905033" w:rsidRPr="00DC27FC" w:rsidRDefault="00905033" w:rsidP="00905033">
      <w:pPr>
        <w:spacing w:after="0" w:line="360" w:lineRule="auto"/>
        <w:jc w:val="center"/>
        <w:rPr>
          <w:rFonts w:cs="Times New Roman"/>
          <w:b/>
          <w:sz w:val="24"/>
          <w:szCs w:val="24"/>
        </w:rPr>
      </w:pPr>
      <w:r w:rsidRPr="00DC27FC">
        <w:rPr>
          <w:rFonts w:cs="Times New Roman"/>
          <w:b/>
          <w:sz w:val="24"/>
          <w:szCs w:val="24"/>
        </w:rPr>
        <w:t>3.2. Изучение морфологических свойств волосков летучек рогоза методом микроскопии</w:t>
      </w:r>
    </w:p>
    <w:p w14:paraId="3A48D001"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Отдельные летучки рогоза имеют от 30 до 40 волосков, прикреплённых к центральному стволику, причём основное количество волосков сосредоточено у его верхушки. Волоски превышают длину основного стволика примерно в 1,5 раза, средний диаметр волосинок меньше диаметра стволика в 2–4 раза. Волоски не имеют дополнительных ответвлений.</w:t>
      </w:r>
    </w:p>
    <w:p w14:paraId="166091A1"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Поверхность волоска и стволика имеет отдельные щелевидные текстурные образования, разделённые перемычками. Ширина щелевидных образований варьирует от 6 до 12 мкм, перемычки между ними разнообразны по форме: симметрично вогнутые относительно каждого щелевидного образования, прямые, </w:t>
      </w:r>
      <w:r w:rsidRPr="00DC27FC">
        <w:rPr>
          <w:rFonts w:cs="Times New Roman"/>
          <w:sz w:val="24"/>
          <w:szCs w:val="24"/>
        </w:rPr>
        <w:lastRenderedPageBreak/>
        <w:t>вогнутые в сторону одного из щелевидных образований, имеются выпуклые пирамидальные сочленения между соприкасающимися щелевидными образованиями (рис.1).</w:t>
      </w:r>
    </w:p>
    <w:p w14:paraId="11BF8A1C" w14:textId="77777777" w:rsidR="00905033" w:rsidRPr="00DC27FC" w:rsidRDefault="00905033" w:rsidP="00905033">
      <w:pPr>
        <w:spacing w:after="0" w:line="360" w:lineRule="auto"/>
        <w:jc w:val="both"/>
        <w:rPr>
          <w:rFonts w:cs="Times New Roman"/>
          <w:sz w:val="24"/>
          <w:szCs w:val="24"/>
        </w:rPr>
      </w:pPr>
      <w:r w:rsidRPr="00DC27FC">
        <w:rPr>
          <w:rFonts w:cs="Times New Roman"/>
          <w:sz w:val="24"/>
          <w:szCs w:val="24"/>
        </w:rPr>
        <w:t>При погружении летучки рогоза в воду установлено, что внутренние полости не заполняются водой и сохраняют свое строение.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05033" w:rsidRPr="00DC27FC" w14:paraId="3D9EF13D" w14:textId="77777777" w:rsidTr="00D036F1">
        <w:tc>
          <w:tcPr>
            <w:tcW w:w="4672" w:type="dxa"/>
          </w:tcPr>
          <w:p w14:paraId="7C22059F" w14:textId="77777777" w:rsidR="00905033" w:rsidRPr="00DC27FC" w:rsidRDefault="00905033" w:rsidP="00D036F1">
            <w:pPr>
              <w:spacing w:line="360" w:lineRule="auto"/>
              <w:jc w:val="both"/>
              <w:rPr>
                <w:rFonts w:cs="Times New Roman"/>
                <w:sz w:val="24"/>
                <w:szCs w:val="24"/>
              </w:rPr>
            </w:pPr>
            <w:r w:rsidRPr="00DC27FC">
              <w:rPr>
                <w:rFonts w:cs="Times New Roman"/>
                <w:noProof/>
                <w:sz w:val="24"/>
                <w:szCs w:val="24"/>
                <w:lang w:eastAsia="ru-RU"/>
              </w:rPr>
              <w:drawing>
                <wp:inline distT="0" distB="0" distL="0" distR="0" wp14:anchorId="00C5AEF8" wp14:editId="3AD60063">
                  <wp:extent cx="2447925" cy="1836074"/>
                  <wp:effectExtent l="0" t="0" r="0" b="0"/>
                  <wp:docPr id="129231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17915" name=""/>
                          <pic:cNvPicPr/>
                        </pic:nvPicPr>
                        <pic:blipFill>
                          <a:blip r:embed="rId7"/>
                          <a:stretch>
                            <a:fillRect/>
                          </a:stretch>
                        </pic:blipFill>
                        <pic:spPr>
                          <a:xfrm>
                            <a:off x="0" y="0"/>
                            <a:ext cx="2470128" cy="1852728"/>
                          </a:xfrm>
                          <a:prstGeom prst="rect">
                            <a:avLst/>
                          </a:prstGeom>
                        </pic:spPr>
                      </pic:pic>
                    </a:graphicData>
                  </a:graphic>
                </wp:inline>
              </w:drawing>
            </w:r>
          </w:p>
        </w:tc>
        <w:tc>
          <w:tcPr>
            <w:tcW w:w="4672" w:type="dxa"/>
          </w:tcPr>
          <w:p w14:paraId="403EA078" w14:textId="77777777" w:rsidR="00905033" w:rsidRPr="00DC27FC" w:rsidRDefault="00905033" w:rsidP="00D036F1">
            <w:pPr>
              <w:spacing w:line="360" w:lineRule="auto"/>
              <w:jc w:val="both"/>
              <w:rPr>
                <w:rFonts w:cs="Times New Roman"/>
                <w:sz w:val="24"/>
                <w:szCs w:val="24"/>
              </w:rPr>
            </w:pPr>
            <w:r w:rsidRPr="00DC27FC">
              <w:rPr>
                <w:rFonts w:cs="Times New Roman"/>
                <w:noProof/>
                <w:sz w:val="24"/>
                <w:szCs w:val="24"/>
                <w:lang w:eastAsia="ru-RU"/>
              </w:rPr>
              <w:drawing>
                <wp:inline distT="0" distB="0" distL="0" distR="0" wp14:anchorId="3ED9BAD2" wp14:editId="41E0DBF6">
                  <wp:extent cx="2419350" cy="1814643"/>
                  <wp:effectExtent l="0" t="0" r="0" b="0"/>
                  <wp:docPr id="35227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3729" name=""/>
                          <pic:cNvPicPr/>
                        </pic:nvPicPr>
                        <pic:blipFill>
                          <a:blip r:embed="rId8"/>
                          <a:stretch>
                            <a:fillRect/>
                          </a:stretch>
                        </pic:blipFill>
                        <pic:spPr>
                          <a:xfrm>
                            <a:off x="0" y="0"/>
                            <a:ext cx="2441629" cy="1831353"/>
                          </a:xfrm>
                          <a:prstGeom prst="rect">
                            <a:avLst/>
                          </a:prstGeom>
                        </pic:spPr>
                      </pic:pic>
                    </a:graphicData>
                  </a:graphic>
                </wp:inline>
              </w:drawing>
            </w:r>
          </w:p>
        </w:tc>
      </w:tr>
      <w:tr w:rsidR="00905033" w:rsidRPr="00DC27FC" w14:paraId="7FD23369" w14:textId="77777777" w:rsidTr="00D036F1">
        <w:tc>
          <w:tcPr>
            <w:tcW w:w="4672" w:type="dxa"/>
          </w:tcPr>
          <w:p w14:paraId="15997C3E" w14:textId="77777777" w:rsidR="00905033" w:rsidRPr="00DC27FC" w:rsidRDefault="00905033" w:rsidP="00D036F1">
            <w:pPr>
              <w:spacing w:line="360" w:lineRule="auto"/>
              <w:jc w:val="both"/>
              <w:rPr>
                <w:rFonts w:cs="Times New Roman"/>
                <w:sz w:val="24"/>
                <w:szCs w:val="24"/>
              </w:rPr>
            </w:pPr>
            <w:r w:rsidRPr="00DC27FC">
              <w:rPr>
                <w:rFonts w:cs="Times New Roman"/>
                <w:sz w:val="24"/>
                <w:szCs w:val="24"/>
              </w:rPr>
              <w:t xml:space="preserve">Рис.1. Микрофотография летучки рогоза </w:t>
            </w:r>
          </w:p>
        </w:tc>
        <w:tc>
          <w:tcPr>
            <w:tcW w:w="4672" w:type="dxa"/>
          </w:tcPr>
          <w:p w14:paraId="3C400A26" w14:textId="77777777" w:rsidR="00905033" w:rsidRPr="00DC27FC" w:rsidRDefault="00905033" w:rsidP="00D036F1">
            <w:pPr>
              <w:spacing w:line="360" w:lineRule="auto"/>
              <w:jc w:val="both"/>
              <w:rPr>
                <w:rFonts w:cs="Times New Roman"/>
                <w:sz w:val="24"/>
                <w:szCs w:val="24"/>
              </w:rPr>
            </w:pPr>
            <w:r w:rsidRPr="00DC27FC">
              <w:rPr>
                <w:rFonts w:cs="Times New Roman"/>
                <w:sz w:val="24"/>
                <w:szCs w:val="24"/>
              </w:rPr>
              <w:t>Рис.2. Микрофотография летучки рогоза после погружения в воду</w:t>
            </w:r>
          </w:p>
        </w:tc>
      </w:tr>
    </w:tbl>
    <w:p w14:paraId="3E0B3AA8" w14:textId="77777777" w:rsidR="00905033" w:rsidRPr="00DC27FC" w:rsidRDefault="00905033" w:rsidP="00905033">
      <w:pPr>
        <w:spacing w:after="0" w:line="360" w:lineRule="auto"/>
        <w:jc w:val="both"/>
        <w:rPr>
          <w:rFonts w:cs="Times New Roman"/>
          <w:sz w:val="24"/>
          <w:szCs w:val="24"/>
        </w:rPr>
      </w:pPr>
      <w:r w:rsidRPr="00DC27FC">
        <w:rPr>
          <w:rFonts w:cs="Times New Roman"/>
          <w:sz w:val="24"/>
          <w:szCs w:val="24"/>
        </w:rPr>
        <w:t>При погружении объекта исследования в нефть было обнаружено, что полости летучек рогоза были полностью заполнены нефтью.</w:t>
      </w:r>
    </w:p>
    <w:tbl>
      <w:tblPr>
        <w:tblStyle w:val="TableGrid"/>
        <w:tblW w:w="0" w:type="auto"/>
        <w:tblLook w:val="04A0" w:firstRow="1" w:lastRow="0" w:firstColumn="1" w:lastColumn="0" w:noHBand="0" w:noVBand="1"/>
      </w:tblPr>
      <w:tblGrid>
        <w:gridCol w:w="4672"/>
        <w:gridCol w:w="4673"/>
      </w:tblGrid>
      <w:tr w:rsidR="00905033" w:rsidRPr="00DC27FC" w14:paraId="771026B5" w14:textId="77777777" w:rsidTr="00D036F1">
        <w:tc>
          <w:tcPr>
            <w:tcW w:w="4672" w:type="dxa"/>
            <w:tcBorders>
              <w:top w:val="nil"/>
              <w:left w:val="nil"/>
              <w:bottom w:val="nil"/>
              <w:right w:val="nil"/>
            </w:tcBorders>
          </w:tcPr>
          <w:p w14:paraId="4FD60E14" w14:textId="77777777" w:rsidR="00905033" w:rsidRPr="00DC27FC" w:rsidRDefault="00905033" w:rsidP="00D036F1">
            <w:pPr>
              <w:spacing w:line="360" w:lineRule="auto"/>
              <w:jc w:val="both"/>
              <w:rPr>
                <w:rFonts w:cs="Times New Roman"/>
                <w:sz w:val="24"/>
                <w:szCs w:val="24"/>
              </w:rPr>
            </w:pPr>
            <w:r w:rsidRPr="00DC27FC">
              <w:rPr>
                <w:rFonts w:cs="Times New Roman"/>
                <w:noProof/>
                <w:sz w:val="24"/>
                <w:szCs w:val="24"/>
                <w:lang w:eastAsia="ru-RU"/>
              </w:rPr>
              <w:drawing>
                <wp:inline distT="0" distB="0" distL="0" distR="0" wp14:anchorId="6A6345C1" wp14:editId="7D77F1B3">
                  <wp:extent cx="2400129" cy="1800225"/>
                  <wp:effectExtent l="0" t="0" r="635" b="0"/>
                  <wp:docPr id="71760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3462" name=""/>
                          <pic:cNvPicPr/>
                        </pic:nvPicPr>
                        <pic:blipFill>
                          <a:blip r:embed="rId9"/>
                          <a:stretch>
                            <a:fillRect/>
                          </a:stretch>
                        </pic:blipFill>
                        <pic:spPr>
                          <a:xfrm>
                            <a:off x="0" y="0"/>
                            <a:ext cx="2415003" cy="1811381"/>
                          </a:xfrm>
                          <a:prstGeom prst="rect">
                            <a:avLst/>
                          </a:prstGeom>
                        </pic:spPr>
                      </pic:pic>
                    </a:graphicData>
                  </a:graphic>
                </wp:inline>
              </w:drawing>
            </w:r>
          </w:p>
        </w:tc>
        <w:tc>
          <w:tcPr>
            <w:tcW w:w="4673" w:type="dxa"/>
            <w:tcBorders>
              <w:top w:val="nil"/>
              <w:left w:val="nil"/>
              <w:bottom w:val="nil"/>
              <w:right w:val="nil"/>
            </w:tcBorders>
          </w:tcPr>
          <w:p w14:paraId="61E7074E" w14:textId="77777777" w:rsidR="00905033" w:rsidRPr="00DC27FC" w:rsidRDefault="00905033" w:rsidP="00D036F1">
            <w:pPr>
              <w:spacing w:line="360" w:lineRule="auto"/>
              <w:jc w:val="both"/>
              <w:rPr>
                <w:rFonts w:cs="Times New Roman"/>
                <w:sz w:val="24"/>
                <w:szCs w:val="24"/>
              </w:rPr>
            </w:pPr>
            <w:r w:rsidRPr="00DC27FC">
              <w:rPr>
                <w:rFonts w:cs="Times New Roman"/>
                <w:noProof/>
                <w:sz w:val="24"/>
                <w:szCs w:val="24"/>
                <w:lang w:eastAsia="ru-RU"/>
              </w:rPr>
              <w:drawing>
                <wp:inline distT="0" distB="0" distL="0" distR="0" wp14:anchorId="7D805224" wp14:editId="3EDC217E">
                  <wp:extent cx="2400128" cy="1800225"/>
                  <wp:effectExtent l="0" t="0" r="635" b="0"/>
                  <wp:docPr id="1274130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30715" name=""/>
                          <pic:cNvPicPr/>
                        </pic:nvPicPr>
                        <pic:blipFill>
                          <a:blip r:embed="rId10"/>
                          <a:stretch>
                            <a:fillRect/>
                          </a:stretch>
                        </pic:blipFill>
                        <pic:spPr>
                          <a:xfrm>
                            <a:off x="0" y="0"/>
                            <a:ext cx="2443006" cy="1832386"/>
                          </a:xfrm>
                          <a:prstGeom prst="rect">
                            <a:avLst/>
                          </a:prstGeom>
                        </pic:spPr>
                      </pic:pic>
                    </a:graphicData>
                  </a:graphic>
                </wp:inline>
              </w:drawing>
            </w:r>
          </w:p>
        </w:tc>
      </w:tr>
      <w:tr w:rsidR="00905033" w:rsidRPr="00DC27FC" w14:paraId="2B07309F" w14:textId="77777777" w:rsidTr="00D036F1">
        <w:tc>
          <w:tcPr>
            <w:tcW w:w="9345" w:type="dxa"/>
            <w:gridSpan w:val="2"/>
            <w:tcBorders>
              <w:top w:val="nil"/>
              <w:left w:val="nil"/>
              <w:bottom w:val="nil"/>
              <w:right w:val="nil"/>
            </w:tcBorders>
          </w:tcPr>
          <w:p w14:paraId="41A9D2C2" w14:textId="77777777" w:rsidR="00905033" w:rsidRPr="00DC27FC" w:rsidRDefault="00905033" w:rsidP="00D036F1">
            <w:pPr>
              <w:spacing w:line="360" w:lineRule="auto"/>
              <w:jc w:val="both"/>
              <w:rPr>
                <w:rFonts w:cs="Times New Roman"/>
                <w:sz w:val="24"/>
                <w:szCs w:val="24"/>
              </w:rPr>
            </w:pPr>
            <w:r w:rsidRPr="00DC27FC">
              <w:rPr>
                <w:rFonts w:cs="Times New Roman"/>
                <w:sz w:val="24"/>
                <w:szCs w:val="24"/>
              </w:rPr>
              <w:t xml:space="preserve">     Рис.3. Микрофотографии летучки рогоза после погружения в нефть </w:t>
            </w:r>
          </w:p>
        </w:tc>
      </w:tr>
    </w:tbl>
    <w:p w14:paraId="4DE11CED"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Волоски летучек рогоза могут поглощать нефть, благодаря когезионно-адгезионному механизму. Он заключается в том, что поглощение обеспечивается как адгезией нефти к поверхности волосков, так и когезионными свойствами нефти, которые позволяют большому количеству нефти удерживаться волосками.</w:t>
      </w:r>
    </w:p>
    <w:p w14:paraId="501F8FC8"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Также при воздействии растворителя в процессе сорбции углеводородов нефти в волосках растворяется восковой слой, образуются разрывы и открываются внутренние полости, что приводит к увеличению активной поверхности сорбции до 30%.</w:t>
      </w:r>
    </w:p>
    <w:p w14:paraId="65DBC3C5"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lastRenderedPageBreak/>
        <w:t xml:space="preserve">Кроме того, так как поглощающий материал на основе волосков имеет форму разрыхлённых нитей, </w:t>
      </w:r>
      <w:proofErr w:type="spellStart"/>
      <w:r w:rsidRPr="00DC27FC">
        <w:rPr>
          <w:rFonts w:cs="Times New Roman"/>
          <w:sz w:val="24"/>
          <w:szCs w:val="24"/>
        </w:rPr>
        <w:t>когезия</w:t>
      </w:r>
      <w:proofErr w:type="spellEnd"/>
      <w:r w:rsidRPr="00DC27FC">
        <w:rPr>
          <w:rFonts w:cs="Times New Roman"/>
          <w:sz w:val="24"/>
          <w:szCs w:val="24"/>
        </w:rPr>
        <w:t xml:space="preserve"> нефти способствует образованию застывшей массы, которая замедляет распространение нефти и облегчает сбор смеси нефти и сорбента.</w:t>
      </w:r>
    </w:p>
    <w:p w14:paraId="3AF24DC9" w14:textId="77777777" w:rsidR="00905033" w:rsidRPr="00DC27FC" w:rsidRDefault="00905033" w:rsidP="00905033">
      <w:pPr>
        <w:spacing w:after="0" w:line="360" w:lineRule="auto"/>
        <w:jc w:val="center"/>
        <w:rPr>
          <w:rFonts w:cs="Times New Roman"/>
          <w:b/>
          <w:sz w:val="24"/>
          <w:szCs w:val="24"/>
        </w:rPr>
      </w:pPr>
      <w:r w:rsidRPr="00DC27FC">
        <w:rPr>
          <w:rFonts w:cs="Times New Roman"/>
          <w:b/>
          <w:bCs/>
          <w:sz w:val="24"/>
          <w:szCs w:val="24"/>
        </w:rPr>
        <w:t>3.3. Результаты определения водоемкости сорбентов</w:t>
      </w:r>
    </w:p>
    <w:p w14:paraId="7C9EDD1A"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При определении водоемкости сорбентов различного происхождения установили, что рогоз обладал низкой водоемкостью, так как летучки рогоза </w:t>
      </w:r>
      <w:proofErr w:type="spellStart"/>
      <w:r w:rsidRPr="00DC27FC">
        <w:rPr>
          <w:rFonts w:cs="Times New Roman"/>
          <w:sz w:val="24"/>
          <w:szCs w:val="24"/>
        </w:rPr>
        <w:t>гидрофобны</w:t>
      </w:r>
      <w:proofErr w:type="spellEnd"/>
      <w:r w:rsidRPr="00DC27FC">
        <w:rPr>
          <w:rFonts w:cs="Times New Roman"/>
          <w:sz w:val="24"/>
          <w:szCs w:val="24"/>
        </w:rPr>
        <w:t xml:space="preserve"> из-за наличия защитного воскового слоя на поверхности отдельных волосков </w:t>
      </w:r>
      <w:proofErr w:type="spellStart"/>
      <w:r w:rsidRPr="00DC27FC">
        <w:rPr>
          <w:rFonts w:cs="Times New Roman"/>
          <w:sz w:val="24"/>
          <w:szCs w:val="24"/>
        </w:rPr>
        <w:t>гинофора</w:t>
      </w:r>
      <w:proofErr w:type="spellEnd"/>
      <w:r w:rsidRPr="00DC27FC">
        <w:rPr>
          <w:rFonts w:cs="Times New Roman"/>
          <w:sz w:val="24"/>
          <w:szCs w:val="24"/>
        </w:rPr>
        <w:t>. Этот слой предотвращает поглощение воды, поэтому при нанесении волокон рогоза на поверхность как пресной, так и морской воды поглощения воды практически не происходит. Водоемкость пуха рогоза составила 0,3, что значительно меньше показателей водоемкости опилок древесных и мха сфагнума. Также сорбент на основе рогоза выгоден за счёт свойства плавучести, достаточно долго сохраняется на водной поверхности и не тонет. Полученные результаты представлены в таблице 3.</w:t>
      </w:r>
    </w:p>
    <w:p w14:paraId="75951A6A" w14:textId="77777777" w:rsidR="00905033" w:rsidRPr="00DC27FC" w:rsidRDefault="00905033" w:rsidP="00905033">
      <w:pPr>
        <w:shd w:val="clear" w:color="auto" w:fill="FFFFFF"/>
        <w:spacing w:after="0" w:line="360" w:lineRule="auto"/>
        <w:ind w:firstLine="709"/>
        <w:jc w:val="right"/>
        <w:rPr>
          <w:rFonts w:eastAsia="Times New Roman" w:cs="Times New Roman"/>
          <w:color w:val="000000" w:themeColor="text1"/>
          <w:sz w:val="24"/>
          <w:szCs w:val="24"/>
          <w:lang w:eastAsia="ru-RU"/>
        </w:rPr>
      </w:pPr>
      <w:r w:rsidRPr="00DC27FC">
        <w:rPr>
          <w:rFonts w:eastAsia="Times New Roman" w:cs="Times New Roman"/>
          <w:color w:val="000000" w:themeColor="text1"/>
          <w:sz w:val="24"/>
          <w:szCs w:val="24"/>
          <w:lang w:eastAsia="ru-RU"/>
        </w:rPr>
        <w:t>Таблица 3</w:t>
      </w:r>
    </w:p>
    <w:p w14:paraId="74234AF7" w14:textId="77777777" w:rsidR="00905033" w:rsidRPr="00DC27FC" w:rsidRDefault="00905033" w:rsidP="00905033">
      <w:pPr>
        <w:shd w:val="clear" w:color="auto" w:fill="FFFFFF"/>
        <w:spacing w:after="0" w:line="360" w:lineRule="auto"/>
        <w:ind w:firstLine="709"/>
        <w:jc w:val="center"/>
        <w:rPr>
          <w:rFonts w:eastAsia="Times New Roman" w:cs="Times New Roman"/>
          <w:color w:val="333333"/>
          <w:sz w:val="24"/>
          <w:szCs w:val="24"/>
          <w:lang w:eastAsia="ru-RU"/>
        </w:rPr>
      </w:pPr>
      <w:r w:rsidRPr="00DC27FC">
        <w:rPr>
          <w:rFonts w:eastAsia="Times New Roman" w:cs="Times New Roman"/>
          <w:color w:val="333333"/>
          <w:sz w:val="24"/>
          <w:szCs w:val="24"/>
          <w:lang w:eastAsia="ru-RU"/>
        </w:rPr>
        <w:t>Результаты определения водоемкости сорбентов</w:t>
      </w:r>
    </w:p>
    <w:tbl>
      <w:tblPr>
        <w:tblStyle w:val="TableGrid"/>
        <w:tblW w:w="9467" w:type="dxa"/>
        <w:tblLook w:val="04A0" w:firstRow="1" w:lastRow="0" w:firstColumn="1" w:lastColumn="0" w:noHBand="0" w:noVBand="1"/>
      </w:tblPr>
      <w:tblGrid>
        <w:gridCol w:w="2762"/>
        <w:gridCol w:w="1854"/>
        <w:gridCol w:w="2703"/>
        <w:gridCol w:w="2148"/>
      </w:tblGrid>
      <w:tr w:rsidR="00905033" w:rsidRPr="00DC27FC" w14:paraId="63FA373B" w14:textId="77777777" w:rsidTr="00D036F1">
        <w:trPr>
          <w:trHeight w:val="659"/>
        </w:trPr>
        <w:tc>
          <w:tcPr>
            <w:tcW w:w="2762" w:type="dxa"/>
          </w:tcPr>
          <w:p w14:paraId="08FFECA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Наименование сорбента</w:t>
            </w:r>
          </w:p>
        </w:tc>
        <w:tc>
          <w:tcPr>
            <w:tcW w:w="1854" w:type="dxa"/>
          </w:tcPr>
          <w:p w14:paraId="5D2787E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Масса сухого сорбента, г</w:t>
            </w:r>
          </w:p>
        </w:tc>
        <w:tc>
          <w:tcPr>
            <w:tcW w:w="2703" w:type="dxa"/>
          </w:tcPr>
          <w:p w14:paraId="5096A28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 xml:space="preserve">Масса </w:t>
            </w:r>
            <w:r w:rsidRPr="00DC27FC">
              <w:rPr>
                <w:rFonts w:cs="Times New Roman"/>
                <w:color w:val="333333"/>
                <w:sz w:val="24"/>
                <w:szCs w:val="24"/>
                <w:shd w:val="clear" w:color="auto" w:fill="FFFFFF"/>
              </w:rPr>
              <w:t>насыщенного водой сорбента, г</w:t>
            </w:r>
          </w:p>
        </w:tc>
        <w:tc>
          <w:tcPr>
            <w:tcW w:w="2148" w:type="dxa"/>
          </w:tcPr>
          <w:p w14:paraId="3DE70D68"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Водоемкость</w:t>
            </w:r>
          </w:p>
        </w:tc>
      </w:tr>
      <w:tr w:rsidR="00905033" w:rsidRPr="00DC27FC" w14:paraId="42C22AD5" w14:textId="77777777" w:rsidTr="00D036F1">
        <w:trPr>
          <w:trHeight w:val="431"/>
        </w:trPr>
        <w:tc>
          <w:tcPr>
            <w:tcW w:w="2762" w:type="dxa"/>
          </w:tcPr>
          <w:p w14:paraId="1125B438" w14:textId="77777777" w:rsidR="00905033" w:rsidRPr="00DC27FC" w:rsidRDefault="00905033" w:rsidP="00D036F1">
            <w:pPr>
              <w:spacing w:line="360" w:lineRule="auto"/>
              <w:rPr>
                <w:rFonts w:cs="Times New Roman"/>
                <w:sz w:val="24"/>
                <w:szCs w:val="24"/>
              </w:rPr>
            </w:pPr>
            <w:r w:rsidRPr="00DC27FC">
              <w:rPr>
                <w:rFonts w:cs="Times New Roman"/>
                <w:sz w:val="24"/>
                <w:szCs w:val="24"/>
              </w:rPr>
              <w:t xml:space="preserve">Рогоз узколистный  </w:t>
            </w:r>
          </w:p>
        </w:tc>
        <w:tc>
          <w:tcPr>
            <w:tcW w:w="1854" w:type="dxa"/>
          </w:tcPr>
          <w:p w14:paraId="6E7F7D64"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703" w:type="dxa"/>
          </w:tcPr>
          <w:p w14:paraId="2BFA563F"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2,6</w:t>
            </w:r>
          </w:p>
        </w:tc>
        <w:tc>
          <w:tcPr>
            <w:tcW w:w="2148" w:type="dxa"/>
          </w:tcPr>
          <w:p w14:paraId="3DCB7E89"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0,3</w:t>
            </w:r>
          </w:p>
        </w:tc>
      </w:tr>
      <w:tr w:rsidR="00905033" w:rsidRPr="00DC27FC" w14:paraId="71666D67" w14:textId="77777777" w:rsidTr="00D036F1">
        <w:trPr>
          <w:trHeight w:val="329"/>
        </w:trPr>
        <w:tc>
          <w:tcPr>
            <w:tcW w:w="2762" w:type="dxa"/>
          </w:tcPr>
          <w:p w14:paraId="2DF1F7C9" w14:textId="77777777" w:rsidR="00905033" w:rsidRPr="00DC27FC" w:rsidRDefault="00905033" w:rsidP="00D036F1">
            <w:pPr>
              <w:spacing w:line="360" w:lineRule="auto"/>
              <w:rPr>
                <w:rFonts w:cs="Times New Roman"/>
                <w:sz w:val="24"/>
                <w:szCs w:val="24"/>
              </w:rPr>
            </w:pPr>
            <w:r w:rsidRPr="00DC27FC">
              <w:rPr>
                <w:rFonts w:cs="Times New Roman"/>
                <w:sz w:val="24"/>
                <w:szCs w:val="24"/>
              </w:rPr>
              <w:t>Мох сфагнум</w:t>
            </w:r>
          </w:p>
        </w:tc>
        <w:tc>
          <w:tcPr>
            <w:tcW w:w="1854" w:type="dxa"/>
          </w:tcPr>
          <w:p w14:paraId="36BB9BA8"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703" w:type="dxa"/>
          </w:tcPr>
          <w:p w14:paraId="564F5A5D"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33,25</w:t>
            </w:r>
          </w:p>
        </w:tc>
        <w:tc>
          <w:tcPr>
            <w:tcW w:w="2148" w:type="dxa"/>
          </w:tcPr>
          <w:p w14:paraId="3D4A95ED"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15,6</w:t>
            </w:r>
          </w:p>
        </w:tc>
      </w:tr>
      <w:tr w:rsidR="00905033" w:rsidRPr="00DC27FC" w14:paraId="29D7CD59" w14:textId="77777777" w:rsidTr="00D036F1">
        <w:trPr>
          <w:trHeight w:val="329"/>
        </w:trPr>
        <w:tc>
          <w:tcPr>
            <w:tcW w:w="2762" w:type="dxa"/>
          </w:tcPr>
          <w:p w14:paraId="017FED20" w14:textId="77777777" w:rsidR="00905033" w:rsidRPr="00DC27FC" w:rsidRDefault="00905033" w:rsidP="00D036F1">
            <w:pPr>
              <w:spacing w:line="360" w:lineRule="auto"/>
              <w:rPr>
                <w:rFonts w:cs="Times New Roman"/>
                <w:sz w:val="24"/>
                <w:szCs w:val="24"/>
              </w:rPr>
            </w:pPr>
            <w:r w:rsidRPr="00DC27FC">
              <w:rPr>
                <w:rFonts w:cs="Times New Roman"/>
                <w:sz w:val="24"/>
                <w:szCs w:val="24"/>
              </w:rPr>
              <w:t>Опилки древесные</w:t>
            </w:r>
          </w:p>
        </w:tc>
        <w:tc>
          <w:tcPr>
            <w:tcW w:w="1854" w:type="dxa"/>
          </w:tcPr>
          <w:p w14:paraId="23B89CE6"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703" w:type="dxa"/>
          </w:tcPr>
          <w:p w14:paraId="7C67E6D7"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11,20</w:t>
            </w:r>
          </w:p>
        </w:tc>
        <w:tc>
          <w:tcPr>
            <w:tcW w:w="2148" w:type="dxa"/>
          </w:tcPr>
          <w:p w14:paraId="390FAFCB"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4,6</w:t>
            </w:r>
          </w:p>
        </w:tc>
      </w:tr>
      <w:tr w:rsidR="00905033" w:rsidRPr="00DC27FC" w14:paraId="7D4C2BA5" w14:textId="77777777" w:rsidTr="00D036F1">
        <w:trPr>
          <w:trHeight w:val="503"/>
        </w:trPr>
        <w:tc>
          <w:tcPr>
            <w:tcW w:w="2762" w:type="dxa"/>
          </w:tcPr>
          <w:p w14:paraId="56ED9790" w14:textId="77777777" w:rsidR="00905033" w:rsidRPr="00DC27FC" w:rsidRDefault="00905033" w:rsidP="00D036F1">
            <w:pPr>
              <w:spacing w:line="360" w:lineRule="auto"/>
              <w:rPr>
                <w:rFonts w:cs="Times New Roman"/>
                <w:sz w:val="24"/>
                <w:szCs w:val="24"/>
              </w:rPr>
            </w:pPr>
            <w:r w:rsidRPr="00DC27FC">
              <w:rPr>
                <w:rFonts w:cs="Times New Roman"/>
                <w:sz w:val="24"/>
                <w:szCs w:val="24"/>
              </w:rPr>
              <w:t>Резиновая крошка</w:t>
            </w:r>
          </w:p>
        </w:tc>
        <w:tc>
          <w:tcPr>
            <w:tcW w:w="1854" w:type="dxa"/>
          </w:tcPr>
          <w:p w14:paraId="73DC4D0C"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703" w:type="dxa"/>
          </w:tcPr>
          <w:p w14:paraId="6584A81D"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2,18</w:t>
            </w:r>
          </w:p>
        </w:tc>
        <w:tc>
          <w:tcPr>
            <w:tcW w:w="2148" w:type="dxa"/>
          </w:tcPr>
          <w:p w14:paraId="2D3249F6"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0,09</w:t>
            </w:r>
          </w:p>
        </w:tc>
      </w:tr>
    </w:tbl>
    <w:p w14:paraId="6E334B81" w14:textId="77777777" w:rsidR="00905033" w:rsidRPr="00DC27FC" w:rsidRDefault="00905033" w:rsidP="00905033">
      <w:pPr>
        <w:shd w:val="clear" w:color="auto" w:fill="FFFFFF"/>
        <w:spacing w:after="0" w:line="360" w:lineRule="auto"/>
        <w:jc w:val="center"/>
        <w:rPr>
          <w:rFonts w:cs="Times New Roman"/>
          <w:b/>
          <w:bCs/>
          <w:iCs/>
          <w:sz w:val="24"/>
          <w:szCs w:val="24"/>
        </w:rPr>
      </w:pPr>
      <w:r w:rsidRPr="00DC27FC">
        <w:rPr>
          <w:rFonts w:cs="Times New Roman"/>
          <w:b/>
          <w:bCs/>
          <w:iCs/>
          <w:sz w:val="24"/>
          <w:szCs w:val="24"/>
        </w:rPr>
        <w:t xml:space="preserve">3.4. Результаты определения </w:t>
      </w:r>
      <w:proofErr w:type="spellStart"/>
      <w:r w:rsidRPr="00DC27FC">
        <w:rPr>
          <w:rFonts w:cs="Times New Roman"/>
          <w:b/>
          <w:bCs/>
          <w:iCs/>
          <w:sz w:val="24"/>
          <w:szCs w:val="24"/>
        </w:rPr>
        <w:t>нефтеемкости</w:t>
      </w:r>
      <w:proofErr w:type="spellEnd"/>
      <w:r w:rsidRPr="00DC27FC">
        <w:rPr>
          <w:rFonts w:cs="Times New Roman"/>
          <w:b/>
          <w:bCs/>
          <w:iCs/>
          <w:sz w:val="24"/>
          <w:szCs w:val="24"/>
        </w:rPr>
        <w:t xml:space="preserve"> сорбентов</w:t>
      </w:r>
    </w:p>
    <w:p w14:paraId="40E489BA" w14:textId="77777777" w:rsidR="00905033" w:rsidRPr="00DC27FC" w:rsidRDefault="00905033" w:rsidP="00905033">
      <w:pPr>
        <w:spacing w:after="0" w:line="360" w:lineRule="auto"/>
        <w:jc w:val="center"/>
        <w:rPr>
          <w:rFonts w:cs="Times New Roman"/>
          <w:noProof/>
          <w:sz w:val="24"/>
          <w:szCs w:val="24"/>
        </w:rPr>
      </w:pPr>
      <w:r w:rsidRPr="00DC27FC">
        <w:rPr>
          <w:rFonts w:cs="Times New Roman"/>
          <w:sz w:val="24"/>
          <w:szCs w:val="24"/>
        </w:rPr>
        <w:t xml:space="preserve">Определение </w:t>
      </w:r>
      <w:proofErr w:type="spellStart"/>
      <w:r w:rsidRPr="00DC27FC">
        <w:rPr>
          <w:rFonts w:cs="Times New Roman"/>
          <w:sz w:val="24"/>
          <w:szCs w:val="24"/>
        </w:rPr>
        <w:t>нефтеемкости</w:t>
      </w:r>
      <w:proofErr w:type="spellEnd"/>
      <w:r w:rsidRPr="00DC27FC">
        <w:rPr>
          <w:rFonts w:cs="Times New Roman"/>
          <w:sz w:val="24"/>
          <w:szCs w:val="24"/>
        </w:rPr>
        <w:t xml:space="preserve"> проводили по методике, представленной выше. </w:t>
      </w:r>
      <w:r w:rsidRPr="00DC27FC">
        <w:rPr>
          <w:rFonts w:cs="Times New Roman"/>
          <w:noProof/>
          <w:sz w:val="24"/>
          <w:szCs w:val="24"/>
          <w:lang w:eastAsia="ru-RU"/>
        </w:rPr>
        <w:drawing>
          <wp:inline distT="0" distB="0" distL="0" distR="0" wp14:anchorId="1DFDC6B4" wp14:editId="2BBC9865">
            <wp:extent cx="2162175" cy="2224044"/>
            <wp:effectExtent l="0" t="0" r="0" b="5080"/>
            <wp:docPr id="115530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07135" name=""/>
                    <pic:cNvPicPr/>
                  </pic:nvPicPr>
                  <pic:blipFill rotWithShape="1">
                    <a:blip r:embed="rId11"/>
                    <a:srcRect t="22854"/>
                    <a:stretch/>
                  </pic:blipFill>
                  <pic:spPr bwMode="auto">
                    <a:xfrm>
                      <a:off x="0" y="0"/>
                      <a:ext cx="2165518" cy="2227482"/>
                    </a:xfrm>
                    <a:prstGeom prst="rect">
                      <a:avLst/>
                    </a:prstGeom>
                    <a:ln>
                      <a:noFill/>
                    </a:ln>
                    <a:extLst>
                      <a:ext uri="{53640926-AAD7-44D8-BBD7-CCE9431645EC}">
                        <a14:shadowObscured xmlns:a14="http://schemas.microsoft.com/office/drawing/2010/main"/>
                      </a:ext>
                    </a:extLst>
                  </pic:spPr>
                </pic:pic>
              </a:graphicData>
            </a:graphic>
          </wp:inline>
        </w:drawing>
      </w:r>
      <w:r w:rsidRPr="00DC27FC">
        <w:rPr>
          <w:rFonts w:cs="Times New Roman"/>
          <w:noProof/>
          <w:sz w:val="24"/>
          <w:szCs w:val="24"/>
        </w:rPr>
        <w:t xml:space="preserve"> </w:t>
      </w:r>
      <w:r w:rsidRPr="00DC27FC">
        <w:rPr>
          <w:rFonts w:cs="Times New Roman"/>
          <w:noProof/>
          <w:sz w:val="24"/>
          <w:szCs w:val="24"/>
          <w:lang w:eastAsia="ru-RU"/>
        </w:rPr>
        <w:drawing>
          <wp:inline distT="0" distB="0" distL="0" distR="0" wp14:anchorId="7D2F2C96" wp14:editId="15CE64CA">
            <wp:extent cx="2286283" cy="2286000"/>
            <wp:effectExtent l="0" t="0" r="0" b="0"/>
            <wp:docPr id="1798839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39358" name=""/>
                    <pic:cNvPicPr/>
                  </pic:nvPicPr>
                  <pic:blipFill rotWithShape="1">
                    <a:blip r:embed="rId12"/>
                    <a:srcRect l="-481" t="14055" r="481" b="10953"/>
                    <a:stretch/>
                  </pic:blipFill>
                  <pic:spPr bwMode="auto">
                    <a:xfrm>
                      <a:off x="0" y="0"/>
                      <a:ext cx="2295243" cy="2294959"/>
                    </a:xfrm>
                    <a:prstGeom prst="rect">
                      <a:avLst/>
                    </a:prstGeom>
                    <a:ln>
                      <a:noFill/>
                    </a:ln>
                    <a:extLst>
                      <a:ext uri="{53640926-AAD7-44D8-BBD7-CCE9431645EC}">
                        <a14:shadowObscured xmlns:a14="http://schemas.microsoft.com/office/drawing/2010/main"/>
                      </a:ext>
                    </a:extLst>
                  </pic:spPr>
                </pic:pic>
              </a:graphicData>
            </a:graphic>
          </wp:inline>
        </w:drawing>
      </w:r>
    </w:p>
    <w:p w14:paraId="1A8473C6" w14:textId="77777777" w:rsidR="00905033" w:rsidRPr="00DC27FC" w:rsidRDefault="00905033" w:rsidP="00905033">
      <w:pPr>
        <w:spacing w:after="0" w:line="360" w:lineRule="auto"/>
        <w:jc w:val="center"/>
        <w:rPr>
          <w:rFonts w:cs="Times New Roman"/>
          <w:noProof/>
          <w:sz w:val="24"/>
          <w:szCs w:val="24"/>
        </w:rPr>
      </w:pPr>
      <w:r w:rsidRPr="00DC27FC">
        <w:rPr>
          <w:rFonts w:cs="Times New Roman"/>
          <w:noProof/>
          <w:sz w:val="24"/>
          <w:szCs w:val="24"/>
        </w:rPr>
        <w:lastRenderedPageBreak/>
        <w:t>Рис.4. Определение нефтеемкости сорбента на основе рогоза</w:t>
      </w:r>
    </w:p>
    <w:p w14:paraId="665A262E"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В результате проведенного эксперимента максимальные значения </w:t>
      </w:r>
      <w:proofErr w:type="spellStart"/>
      <w:r w:rsidRPr="00DC27FC">
        <w:rPr>
          <w:rFonts w:cs="Times New Roman"/>
          <w:sz w:val="24"/>
          <w:szCs w:val="24"/>
        </w:rPr>
        <w:t>нефтеемкости</w:t>
      </w:r>
      <w:proofErr w:type="spellEnd"/>
      <w:r w:rsidRPr="00DC27FC">
        <w:rPr>
          <w:rFonts w:cs="Times New Roman"/>
          <w:sz w:val="24"/>
          <w:szCs w:val="24"/>
        </w:rPr>
        <w:t xml:space="preserve"> были отмечены у пуха рогоза (15,73). Также высокие значения </w:t>
      </w:r>
      <w:proofErr w:type="spellStart"/>
      <w:r w:rsidRPr="00DC27FC">
        <w:rPr>
          <w:rFonts w:cs="Times New Roman"/>
          <w:sz w:val="24"/>
          <w:szCs w:val="24"/>
        </w:rPr>
        <w:t>нефтеемкости</w:t>
      </w:r>
      <w:proofErr w:type="spellEnd"/>
      <w:r w:rsidRPr="00DC27FC">
        <w:rPr>
          <w:rFonts w:cs="Times New Roman"/>
          <w:sz w:val="24"/>
          <w:szCs w:val="24"/>
        </w:rPr>
        <w:t xml:space="preserve"> отмечены у мха сфагнума (10,40). Результаты исследования представлены в таблице 4.</w:t>
      </w:r>
    </w:p>
    <w:p w14:paraId="2B7795D8" w14:textId="77777777" w:rsidR="00905033" w:rsidRPr="00DC27FC" w:rsidRDefault="00905033" w:rsidP="00905033">
      <w:pPr>
        <w:spacing w:after="0" w:line="360" w:lineRule="auto"/>
        <w:ind w:firstLine="709"/>
        <w:jc w:val="right"/>
        <w:rPr>
          <w:rFonts w:cs="Times New Roman"/>
          <w:sz w:val="24"/>
          <w:szCs w:val="24"/>
        </w:rPr>
      </w:pPr>
      <w:r w:rsidRPr="00DC27FC">
        <w:rPr>
          <w:rFonts w:cs="Times New Roman"/>
          <w:sz w:val="24"/>
          <w:szCs w:val="24"/>
        </w:rPr>
        <w:t xml:space="preserve">Таблица 4 </w:t>
      </w:r>
    </w:p>
    <w:p w14:paraId="25BC3EDC" w14:textId="77777777" w:rsidR="00905033" w:rsidRPr="00DC27FC" w:rsidRDefault="00905033" w:rsidP="00905033">
      <w:pPr>
        <w:spacing w:after="0" w:line="360" w:lineRule="auto"/>
        <w:ind w:firstLine="709"/>
        <w:jc w:val="center"/>
        <w:rPr>
          <w:rFonts w:cs="Times New Roman"/>
          <w:color w:val="333333"/>
          <w:sz w:val="24"/>
          <w:szCs w:val="24"/>
        </w:rPr>
      </w:pPr>
      <w:r w:rsidRPr="00DC27FC">
        <w:rPr>
          <w:rFonts w:cs="Times New Roman"/>
          <w:sz w:val="24"/>
          <w:szCs w:val="24"/>
        </w:rPr>
        <w:t xml:space="preserve">Результаты определения </w:t>
      </w:r>
      <w:proofErr w:type="spellStart"/>
      <w:r w:rsidRPr="00DC27FC">
        <w:rPr>
          <w:rFonts w:cs="Times New Roman"/>
          <w:sz w:val="24"/>
          <w:szCs w:val="24"/>
        </w:rPr>
        <w:t>нефтеемкости</w:t>
      </w:r>
      <w:proofErr w:type="spellEnd"/>
      <w:r w:rsidRPr="00DC27FC">
        <w:rPr>
          <w:rFonts w:cs="Times New Roman"/>
          <w:sz w:val="24"/>
          <w:szCs w:val="24"/>
        </w:rPr>
        <w:t xml:space="preserve"> сорбентов</w:t>
      </w:r>
    </w:p>
    <w:tbl>
      <w:tblPr>
        <w:tblStyle w:val="TableGrid"/>
        <w:tblW w:w="9594" w:type="dxa"/>
        <w:tblInd w:w="-5" w:type="dxa"/>
        <w:tblLayout w:type="fixed"/>
        <w:tblLook w:val="04A0" w:firstRow="1" w:lastRow="0" w:firstColumn="1" w:lastColumn="0" w:noHBand="0" w:noVBand="1"/>
      </w:tblPr>
      <w:tblGrid>
        <w:gridCol w:w="2694"/>
        <w:gridCol w:w="2409"/>
        <w:gridCol w:w="2268"/>
        <w:gridCol w:w="2223"/>
      </w:tblGrid>
      <w:tr w:rsidR="00905033" w:rsidRPr="00DC27FC" w14:paraId="063BBA2F" w14:textId="77777777" w:rsidTr="00D036F1">
        <w:trPr>
          <w:trHeight w:val="1162"/>
        </w:trPr>
        <w:tc>
          <w:tcPr>
            <w:tcW w:w="2694" w:type="dxa"/>
          </w:tcPr>
          <w:p w14:paraId="41C44B06"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Наименование сорбента</w:t>
            </w:r>
          </w:p>
        </w:tc>
        <w:tc>
          <w:tcPr>
            <w:tcW w:w="2409" w:type="dxa"/>
          </w:tcPr>
          <w:p w14:paraId="227EFB80"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Масса сухого сорбента, г</w:t>
            </w:r>
          </w:p>
        </w:tc>
        <w:tc>
          <w:tcPr>
            <w:tcW w:w="2268" w:type="dxa"/>
          </w:tcPr>
          <w:p w14:paraId="7C831A90"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Масса сорбента с нефтью, г</w:t>
            </w:r>
          </w:p>
        </w:tc>
        <w:tc>
          <w:tcPr>
            <w:tcW w:w="2223" w:type="dxa"/>
          </w:tcPr>
          <w:p w14:paraId="4C9F07F0"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Нефте-</w:t>
            </w:r>
          </w:p>
          <w:p w14:paraId="0C006552"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емкость, %</w:t>
            </w:r>
          </w:p>
        </w:tc>
      </w:tr>
      <w:tr w:rsidR="00905033" w:rsidRPr="00DC27FC" w14:paraId="2451C83C" w14:textId="77777777" w:rsidTr="00D036F1">
        <w:trPr>
          <w:trHeight w:val="404"/>
        </w:trPr>
        <w:tc>
          <w:tcPr>
            <w:tcW w:w="2694" w:type="dxa"/>
          </w:tcPr>
          <w:p w14:paraId="3C6243D0" w14:textId="77777777" w:rsidR="00905033" w:rsidRPr="00DC27FC" w:rsidRDefault="00905033" w:rsidP="00D036F1">
            <w:pPr>
              <w:spacing w:line="360" w:lineRule="auto"/>
              <w:rPr>
                <w:rFonts w:cs="Times New Roman"/>
                <w:sz w:val="24"/>
                <w:szCs w:val="24"/>
              </w:rPr>
            </w:pPr>
            <w:r w:rsidRPr="00DC27FC">
              <w:rPr>
                <w:rFonts w:cs="Times New Roman"/>
                <w:sz w:val="24"/>
                <w:szCs w:val="24"/>
              </w:rPr>
              <w:t>Рогоз</w:t>
            </w:r>
          </w:p>
        </w:tc>
        <w:tc>
          <w:tcPr>
            <w:tcW w:w="2409" w:type="dxa"/>
          </w:tcPr>
          <w:p w14:paraId="20D058E2"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2,0</w:t>
            </w:r>
          </w:p>
        </w:tc>
        <w:tc>
          <w:tcPr>
            <w:tcW w:w="2268" w:type="dxa"/>
          </w:tcPr>
          <w:p w14:paraId="73EE932A"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33,47</w:t>
            </w:r>
          </w:p>
        </w:tc>
        <w:tc>
          <w:tcPr>
            <w:tcW w:w="2223" w:type="dxa"/>
          </w:tcPr>
          <w:p w14:paraId="2290B3E3" w14:textId="77777777" w:rsidR="00905033" w:rsidRPr="00DC27FC" w:rsidRDefault="00905033" w:rsidP="00D036F1">
            <w:pPr>
              <w:spacing w:line="360" w:lineRule="auto"/>
              <w:jc w:val="center"/>
              <w:rPr>
                <w:rFonts w:cs="Times New Roman"/>
                <w:color w:val="000000" w:themeColor="text1"/>
                <w:sz w:val="24"/>
                <w:szCs w:val="24"/>
              </w:rPr>
            </w:pPr>
            <w:r w:rsidRPr="00DC27FC">
              <w:rPr>
                <w:rFonts w:cs="Times New Roman"/>
                <w:color w:val="000000" w:themeColor="text1"/>
                <w:sz w:val="24"/>
                <w:szCs w:val="24"/>
              </w:rPr>
              <w:t>15,73</w:t>
            </w:r>
          </w:p>
        </w:tc>
      </w:tr>
      <w:tr w:rsidR="00905033" w:rsidRPr="00DC27FC" w14:paraId="7DDF8867" w14:textId="77777777" w:rsidTr="00D036F1">
        <w:trPr>
          <w:trHeight w:val="290"/>
        </w:trPr>
        <w:tc>
          <w:tcPr>
            <w:tcW w:w="2694" w:type="dxa"/>
          </w:tcPr>
          <w:p w14:paraId="707B652F" w14:textId="77777777" w:rsidR="00905033" w:rsidRPr="00DC27FC" w:rsidRDefault="00905033" w:rsidP="00D036F1">
            <w:pPr>
              <w:spacing w:line="360" w:lineRule="auto"/>
              <w:rPr>
                <w:rFonts w:cs="Times New Roman"/>
                <w:sz w:val="24"/>
                <w:szCs w:val="24"/>
              </w:rPr>
            </w:pPr>
            <w:r w:rsidRPr="00DC27FC">
              <w:rPr>
                <w:rFonts w:cs="Times New Roman"/>
                <w:sz w:val="24"/>
                <w:szCs w:val="24"/>
              </w:rPr>
              <w:t>Мох сфагнум</w:t>
            </w:r>
          </w:p>
        </w:tc>
        <w:tc>
          <w:tcPr>
            <w:tcW w:w="2409" w:type="dxa"/>
          </w:tcPr>
          <w:p w14:paraId="48E5AF8A"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268" w:type="dxa"/>
          </w:tcPr>
          <w:p w14:paraId="2E8C1787"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22,8</w:t>
            </w:r>
          </w:p>
        </w:tc>
        <w:tc>
          <w:tcPr>
            <w:tcW w:w="2223" w:type="dxa"/>
          </w:tcPr>
          <w:p w14:paraId="4F6F5A14"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10,40</w:t>
            </w:r>
          </w:p>
        </w:tc>
      </w:tr>
      <w:tr w:rsidR="00905033" w:rsidRPr="00DC27FC" w14:paraId="4F08DFC7" w14:textId="77777777" w:rsidTr="00D036F1">
        <w:trPr>
          <w:trHeight w:val="361"/>
        </w:trPr>
        <w:tc>
          <w:tcPr>
            <w:tcW w:w="2694" w:type="dxa"/>
          </w:tcPr>
          <w:p w14:paraId="0380E124" w14:textId="77777777" w:rsidR="00905033" w:rsidRPr="00DC27FC" w:rsidRDefault="00905033" w:rsidP="00D036F1">
            <w:pPr>
              <w:spacing w:line="360" w:lineRule="auto"/>
              <w:rPr>
                <w:rFonts w:cs="Times New Roman"/>
                <w:sz w:val="24"/>
                <w:szCs w:val="24"/>
              </w:rPr>
            </w:pPr>
            <w:r w:rsidRPr="00DC27FC">
              <w:rPr>
                <w:rFonts w:cs="Times New Roman"/>
                <w:sz w:val="24"/>
                <w:szCs w:val="24"/>
              </w:rPr>
              <w:t>Опилки древесные</w:t>
            </w:r>
          </w:p>
        </w:tc>
        <w:tc>
          <w:tcPr>
            <w:tcW w:w="2409" w:type="dxa"/>
          </w:tcPr>
          <w:p w14:paraId="0249D02A"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268" w:type="dxa"/>
          </w:tcPr>
          <w:p w14:paraId="64C3839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17,30</w:t>
            </w:r>
          </w:p>
        </w:tc>
        <w:tc>
          <w:tcPr>
            <w:tcW w:w="2223" w:type="dxa"/>
          </w:tcPr>
          <w:p w14:paraId="3B9B473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7,65</w:t>
            </w:r>
          </w:p>
        </w:tc>
      </w:tr>
      <w:tr w:rsidR="00905033" w:rsidRPr="00DC27FC" w14:paraId="13897D91" w14:textId="77777777" w:rsidTr="00D036F1">
        <w:trPr>
          <w:trHeight w:val="410"/>
        </w:trPr>
        <w:tc>
          <w:tcPr>
            <w:tcW w:w="2694" w:type="dxa"/>
          </w:tcPr>
          <w:p w14:paraId="227DAF5C" w14:textId="77777777" w:rsidR="00905033" w:rsidRPr="00DC27FC" w:rsidRDefault="00905033" w:rsidP="00D036F1">
            <w:pPr>
              <w:spacing w:line="360" w:lineRule="auto"/>
              <w:rPr>
                <w:rFonts w:cs="Times New Roman"/>
                <w:sz w:val="24"/>
                <w:szCs w:val="24"/>
              </w:rPr>
            </w:pPr>
            <w:r w:rsidRPr="00DC27FC">
              <w:rPr>
                <w:rFonts w:cs="Times New Roman"/>
                <w:sz w:val="24"/>
                <w:szCs w:val="24"/>
              </w:rPr>
              <w:t>Резиновая крошка</w:t>
            </w:r>
          </w:p>
        </w:tc>
        <w:tc>
          <w:tcPr>
            <w:tcW w:w="2409" w:type="dxa"/>
          </w:tcPr>
          <w:p w14:paraId="4ABD1CA3"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2,0</w:t>
            </w:r>
          </w:p>
        </w:tc>
        <w:tc>
          <w:tcPr>
            <w:tcW w:w="2268" w:type="dxa"/>
          </w:tcPr>
          <w:p w14:paraId="5400663D"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6,70</w:t>
            </w:r>
          </w:p>
        </w:tc>
        <w:tc>
          <w:tcPr>
            <w:tcW w:w="2223" w:type="dxa"/>
          </w:tcPr>
          <w:p w14:paraId="2E5F27E0"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2,35</w:t>
            </w:r>
          </w:p>
        </w:tc>
      </w:tr>
    </w:tbl>
    <w:p w14:paraId="1CA2D834" w14:textId="77777777" w:rsidR="00905033" w:rsidRPr="00DC27FC" w:rsidRDefault="00905033" w:rsidP="00905033">
      <w:pPr>
        <w:spacing w:after="0" w:line="360" w:lineRule="auto"/>
        <w:jc w:val="both"/>
        <w:rPr>
          <w:rFonts w:cs="Times New Roman"/>
          <w:noProof/>
          <w:sz w:val="24"/>
          <w:szCs w:val="24"/>
        </w:rPr>
      </w:pPr>
      <w:r w:rsidRPr="00DC27FC">
        <w:rPr>
          <w:rFonts w:cs="Times New Roman"/>
          <w:noProof/>
          <w:sz w:val="24"/>
          <w:szCs w:val="24"/>
        </w:rPr>
        <w:t xml:space="preserve">      </w:t>
      </w:r>
    </w:p>
    <w:p w14:paraId="2E4D0308" w14:textId="77777777" w:rsidR="00905033" w:rsidRPr="00DC27FC" w:rsidRDefault="00905033" w:rsidP="00905033">
      <w:pPr>
        <w:pStyle w:val="1"/>
        <w:shd w:val="clear" w:color="auto" w:fill="auto"/>
        <w:spacing w:before="0" w:after="0" w:line="360" w:lineRule="auto"/>
        <w:ind w:firstLine="709"/>
        <w:jc w:val="center"/>
        <w:rPr>
          <w:rFonts w:ascii="Times New Roman" w:hAnsi="Times New Roman" w:cs="Times New Roman"/>
          <w:b/>
          <w:sz w:val="24"/>
          <w:szCs w:val="24"/>
        </w:rPr>
      </w:pPr>
      <w:r w:rsidRPr="00DC27FC">
        <w:rPr>
          <w:rFonts w:ascii="Times New Roman" w:hAnsi="Times New Roman" w:cs="Times New Roman"/>
          <w:b/>
          <w:sz w:val="24"/>
          <w:szCs w:val="24"/>
        </w:rPr>
        <w:t xml:space="preserve">3.5.  </w:t>
      </w:r>
      <w:r w:rsidRPr="00DC27FC">
        <w:rPr>
          <w:rFonts w:ascii="Times New Roman" w:eastAsia="Times New Roman" w:hAnsi="Times New Roman" w:cs="Times New Roman"/>
          <w:b/>
          <w:color w:val="333333"/>
          <w:sz w:val="24"/>
          <w:szCs w:val="24"/>
          <w:lang w:eastAsia="ru-RU"/>
        </w:rPr>
        <w:t>Ликвидация смоделированного загрязнения водоема нефтепродуктами</w:t>
      </w:r>
    </w:p>
    <w:p w14:paraId="5B7A0FF6"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Смоделировали ситуацию разлива нефтепродуктов в водоеме – в емкости с подсоленной водой с помощью шприца влили одинако</w:t>
      </w:r>
      <w:r w:rsidRPr="00DC27FC">
        <w:rPr>
          <w:rFonts w:cs="Times New Roman"/>
          <w:color w:val="333333"/>
          <w:sz w:val="24"/>
          <w:szCs w:val="24"/>
        </w:rPr>
        <w:t>вое количество нефтепродукта (25</w:t>
      </w:r>
      <w:r w:rsidRPr="00DC27FC">
        <w:rPr>
          <w:rFonts w:eastAsia="Times New Roman" w:cs="Times New Roman"/>
          <w:color w:val="333333"/>
          <w:sz w:val="24"/>
          <w:szCs w:val="24"/>
          <w:lang w:eastAsia="ru-RU"/>
        </w:rPr>
        <w:t xml:space="preserve"> мл), измерили с помощью ли</w:t>
      </w:r>
      <w:r w:rsidRPr="00DC27FC">
        <w:rPr>
          <w:rFonts w:cs="Times New Roman"/>
          <w:color w:val="333333"/>
          <w:sz w:val="24"/>
          <w:szCs w:val="24"/>
        </w:rPr>
        <w:t xml:space="preserve">нейки толщину нефтяного слоя. </w:t>
      </w:r>
      <w:r w:rsidRPr="00DC27FC">
        <w:rPr>
          <w:rFonts w:eastAsia="Times New Roman" w:cs="Times New Roman"/>
          <w:color w:val="333333"/>
          <w:sz w:val="24"/>
          <w:szCs w:val="24"/>
          <w:lang w:eastAsia="ru-RU"/>
        </w:rPr>
        <w:t xml:space="preserve">С целью удаления нефтяной плёнки с поверхности воды использовали </w:t>
      </w:r>
      <w:r w:rsidRPr="00DC27FC">
        <w:rPr>
          <w:rFonts w:cs="Times New Roman"/>
          <w:color w:val="333333"/>
          <w:sz w:val="24"/>
          <w:szCs w:val="24"/>
        </w:rPr>
        <w:t xml:space="preserve">древесные </w:t>
      </w:r>
      <w:r w:rsidRPr="00DC27FC">
        <w:rPr>
          <w:rFonts w:eastAsia="Times New Roman" w:cs="Times New Roman"/>
          <w:color w:val="333333"/>
          <w:sz w:val="24"/>
          <w:szCs w:val="24"/>
          <w:lang w:eastAsia="ru-RU"/>
        </w:rPr>
        <w:t xml:space="preserve">опилки, </w:t>
      </w:r>
      <w:r w:rsidRPr="00DC27FC">
        <w:rPr>
          <w:rFonts w:cs="Times New Roman"/>
          <w:color w:val="333333"/>
          <w:sz w:val="24"/>
          <w:szCs w:val="24"/>
        </w:rPr>
        <w:t>мох сфагнум сухой, пух рогоза</w:t>
      </w:r>
      <w:r w:rsidRPr="00DC27FC">
        <w:rPr>
          <w:rFonts w:eastAsia="Times New Roman" w:cs="Times New Roman"/>
          <w:color w:val="333333"/>
          <w:sz w:val="24"/>
          <w:szCs w:val="24"/>
          <w:lang w:eastAsia="ru-RU"/>
        </w:rPr>
        <w:t>, резиновая крошка. Небольшое количество сорбента поместили на нефтяное пятно, слегка перемешали, через 15 минут удалили полученную смесь в емкость для отходов, повторно измерили с помощью линейки толщину нефтяного слоя. Результаты эксперимента представлены в таблице 5.</w:t>
      </w:r>
    </w:p>
    <w:p w14:paraId="74C34A33" w14:textId="77777777" w:rsidR="00905033" w:rsidRPr="00DC27FC" w:rsidRDefault="00905033" w:rsidP="00905033">
      <w:pPr>
        <w:shd w:val="clear" w:color="auto" w:fill="FFFFFF"/>
        <w:spacing w:after="0" w:line="360" w:lineRule="auto"/>
        <w:ind w:firstLine="709"/>
        <w:jc w:val="right"/>
        <w:rPr>
          <w:rFonts w:eastAsia="Times New Roman" w:cs="Times New Roman"/>
          <w:color w:val="333333"/>
          <w:sz w:val="24"/>
          <w:szCs w:val="24"/>
          <w:lang w:eastAsia="ru-RU"/>
        </w:rPr>
      </w:pPr>
      <w:r w:rsidRPr="00DC27FC">
        <w:rPr>
          <w:rFonts w:eastAsia="Times New Roman" w:cs="Times New Roman"/>
          <w:color w:val="333333"/>
          <w:sz w:val="24"/>
          <w:szCs w:val="24"/>
          <w:lang w:eastAsia="ru-RU"/>
        </w:rPr>
        <w:t>Таблица 5</w:t>
      </w:r>
    </w:p>
    <w:p w14:paraId="03026DB5" w14:textId="77777777" w:rsidR="00905033" w:rsidRPr="00DC27FC" w:rsidRDefault="00905033" w:rsidP="00905033">
      <w:pPr>
        <w:shd w:val="clear" w:color="auto" w:fill="FFFFFF"/>
        <w:spacing w:after="0" w:line="360" w:lineRule="auto"/>
        <w:ind w:firstLine="709"/>
        <w:jc w:val="center"/>
        <w:rPr>
          <w:rFonts w:eastAsia="Times New Roman" w:cs="Times New Roman"/>
          <w:color w:val="333333"/>
          <w:sz w:val="24"/>
          <w:szCs w:val="24"/>
          <w:lang w:eastAsia="ru-RU"/>
        </w:rPr>
      </w:pPr>
      <w:r w:rsidRPr="00DC27FC">
        <w:rPr>
          <w:rFonts w:eastAsia="Times New Roman" w:cs="Times New Roman"/>
          <w:color w:val="333333"/>
          <w:sz w:val="24"/>
          <w:szCs w:val="24"/>
          <w:lang w:eastAsia="ru-RU"/>
        </w:rPr>
        <w:t>Эффективность очистки разлива нефтепродуктов сорбентами</w:t>
      </w:r>
    </w:p>
    <w:tbl>
      <w:tblPr>
        <w:tblStyle w:val="TableGrid"/>
        <w:tblW w:w="9389" w:type="dxa"/>
        <w:tblLook w:val="04A0" w:firstRow="1" w:lastRow="0" w:firstColumn="1" w:lastColumn="0" w:noHBand="0" w:noVBand="1"/>
      </w:tblPr>
      <w:tblGrid>
        <w:gridCol w:w="2547"/>
        <w:gridCol w:w="2835"/>
        <w:gridCol w:w="4007"/>
      </w:tblGrid>
      <w:tr w:rsidR="00905033" w:rsidRPr="00DC27FC" w14:paraId="375F559F" w14:textId="77777777" w:rsidTr="00D036F1">
        <w:tc>
          <w:tcPr>
            <w:tcW w:w="2547" w:type="dxa"/>
          </w:tcPr>
          <w:p w14:paraId="0F3770E1"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Наименование сорбента</w:t>
            </w:r>
          </w:p>
        </w:tc>
        <w:tc>
          <w:tcPr>
            <w:tcW w:w="2835" w:type="dxa"/>
          </w:tcPr>
          <w:p w14:paraId="5CF21D17" w14:textId="77777777" w:rsidR="00905033" w:rsidRPr="00DC27FC" w:rsidRDefault="00905033" w:rsidP="00D036F1">
            <w:pPr>
              <w:spacing w:line="360" w:lineRule="auto"/>
              <w:rPr>
                <w:rFonts w:cs="Times New Roman"/>
                <w:color w:val="000000" w:themeColor="text1"/>
                <w:sz w:val="24"/>
                <w:szCs w:val="24"/>
              </w:rPr>
            </w:pPr>
            <w:r w:rsidRPr="00DC27FC">
              <w:rPr>
                <w:rFonts w:cs="Times New Roman"/>
                <w:color w:val="000000" w:themeColor="text1"/>
                <w:sz w:val="24"/>
                <w:szCs w:val="24"/>
              </w:rPr>
              <w:t>Толщина нефтяного слоя, мм</w:t>
            </w:r>
          </w:p>
        </w:tc>
        <w:tc>
          <w:tcPr>
            <w:tcW w:w="4007" w:type="dxa"/>
          </w:tcPr>
          <w:p w14:paraId="4F52D26C" w14:textId="77777777" w:rsidR="00905033" w:rsidRPr="00DC27FC" w:rsidRDefault="00905033" w:rsidP="00D036F1">
            <w:pPr>
              <w:spacing w:line="360" w:lineRule="auto"/>
              <w:rPr>
                <w:rFonts w:cs="Times New Roman"/>
                <w:color w:val="000000" w:themeColor="text1"/>
                <w:sz w:val="24"/>
                <w:szCs w:val="24"/>
              </w:rPr>
            </w:pPr>
            <w:r w:rsidRPr="00DC27FC">
              <w:rPr>
                <w:rFonts w:cs="Times New Roman"/>
                <w:color w:val="000000" w:themeColor="text1"/>
                <w:sz w:val="24"/>
                <w:szCs w:val="24"/>
              </w:rPr>
              <w:t>Толщина нефтяного слоя после применения сорбента, мм</w:t>
            </w:r>
          </w:p>
        </w:tc>
      </w:tr>
      <w:tr w:rsidR="00905033" w:rsidRPr="00DC27FC" w14:paraId="44D060C1" w14:textId="77777777" w:rsidTr="00D036F1">
        <w:tc>
          <w:tcPr>
            <w:tcW w:w="2547" w:type="dxa"/>
          </w:tcPr>
          <w:p w14:paraId="5F648D2D" w14:textId="77777777" w:rsidR="00905033" w:rsidRPr="00DC27FC" w:rsidRDefault="00905033" w:rsidP="00D036F1">
            <w:pPr>
              <w:spacing w:line="360" w:lineRule="auto"/>
              <w:rPr>
                <w:rFonts w:cs="Times New Roman"/>
                <w:sz w:val="24"/>
                <w:szCs w:val="24"/>
              </w:rPr>
            </w:pPr>
            <w:r w:rsidRPr="00DC27FC">
              <w:rPr>
                <w:rFonts w:cs="Times New Roman"/>
                <w:sz w:val="24"/>
                <w:szCs w:val="24"/>
              </w:rPr>
              <w:t>Мох сфагнум</w:t>
            </w:r>
          </w:p>
        </w:tc>
        <w:tc>
          <w:tcPr>
            <w:tcW w:w="2835" w:type="dxa"/>
          </w:tcPr>
          <w:p w14:paraId="2F88DE13"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c>
          <w:tcPr>
            <w:tcW w:w="4007" w:type="dxa"/>
          </w:tcPr>
          <w:p w14:paraId="30BC59DE"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2</w:t>
            </w:r>
          </w:p>
        </w:tc>
      </w:tr>
      <w:tr w:rsidR="00905033" w:rsidRPr="00DC27FC" w14:paraId="1A079081" w14:textId="77777777" w:rsidTr="00D036F1">
        <w:tc>
          <w:tcPr>
            <w:tcW w:w="2547" w:type="dxa"/>
          </w:tcPr>
          <w:p w14:paraId="091CB46B" w14:textId="77777777" w:rsidR="00905033" w:rsidRPr="00DC27FC" w:rsidRDefault="00905033" w:rsidP="00D036F1">
            <w:pPr>
              <w:spacing w:line="360" w:lineRule="auto"/>
              <w:rPr>
                <w:rFonts w:cs="Times New Roman"/>
                <w:sz w:val="24"/>
                <w:szCs w:val="24"/>
              </w:rPr>
            </w:pPr>
            <w:r w:rsidRPr="00DC27FC">
              <w:rPr>
                <w:rFonts w:cs="Times New Roman"/>
                <w:sz w:val="24"/>
                <w:szCs w:val="24"/>
              </w:rPr>
              <w:t>Пух рогоза</w:t>
            </w:r>
          </w:p>
        </w:tc>
        <w:tc>
          <w:tcPr>
            <w:tcW w:w="2835" w:type="dxa"/>
          </w:tcPr>
          <w:p w14:paraId="2D421A5B"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c>
          <w:tcPr>
            <w:tcW w:w="4007" w:type="dxa"/>
          </w:tcPr>
          <w:p w14:paraId="5BF9D259"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0</w:t>
            </w:r>
          </w:p>
        </w:tc>
      </w:tr>
      <w:tr w:rsidR="00905033" w:rsidRPr="00DC27FC" w14:paraId="15517495" w14:textId="77777777" w:rsidTr="00D036F1">
        <w:tc>
          <w:tcPr>
            <w:tcW w:w="2547" w:type="dxa"/>
          </w:tcPr>
          <w:p w14:paraId="2F3F551E" w14:textId="77777777" w:rsidR="00905033" w:rsidRPr="00DC27FC" w:rsidRDefault="00905033" w:rsidP="00D036F1">
            <w:pPr>
              <w:spacing w:line="360" w:lineRule="auto"/>
              <w:rPr>
                <w:rFonts w:cs="Times New Roman"/>
                <w:sz w:val="24"/>
                <w:szCs w:val="24"/>
              </w:rPr>
            </w:pPr>
            <w:r w:rsidRPr="00DC27FC">
              <w:rPr>
                <w:rFonts w:cs="Times New Roman"/>
                <w:sz w:val="24"/>
                <w:szCs w:val="24"/>
              </w:rPr>
              <w:t>Опилки древесные</w:t>
            </w:r>
          </w:p>
        </w:tc>
        <w:tc>
          <w:tcPr>
            <w:tcW w:w="2835" w:type="dxa"/>
          </w:tcPr>
          <w:p w14:paraId="2BB138D7"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c>
          <w:tcPr>
            <w:tcW w:w="4007" w:type="dxa"/>
          </w:tcPr>
          <w:p w14:paraId="48DE5AE2"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0</w:t>
            </w:r>
          </w:p>
        </w:tc>
      </w:tr>
      <w:tr w:rsidR="00905033" w:rsidRPr="00DC27FC" w14:paraId="454619B8" w14:textId="77777777" w:rsidTr="00D036F1">
        <w:tc>
          <w:tcPr>
            <w:tcW w:w="2547" w:type="dxa"/>
          </w:tcPr>
          <w:p w14:paraId="70F241DB" w14:textId="77777777" w:rsidR="00905033" w:rsidRPr="00DC27FC" w:rsidRDefault="00905033" w:rsidP="00D036F1">
            <w:pPr>
              <w:spacing w:line="360" w:lineRule="auto"/>
              <w:rPr>
                <w:rFonts w:cs="Times New Roman"/>
                <w:sz w:val="24"/>
                <w:szCs w:val="24"/>
              </w:rPr>
            </w:pPr>
            <w:r w:rsidRPr="00DC27FC">
              <w:rPr>
                <w:rFonts w:cs="Times New Roman"/>
                <w:sz w:val="24"/>
                <w:szCs w:val="24"/>
              </w:rPr>
              <w:t>Резиновая крошка</w:t>
            </w:r>
          </w:p>
        </w:tc>
        <w:tc>
          <w:tcPr>
            <w:tcW w:w="2835" w:type="dxa"/>
          </w:tcPr>
          <w:p w14:paraId="18D56493"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15</w:t>
            </w:r>
          </w:p>
        </w:tc>
        <w:tc>
          <w:tcPr>
            <w:tcW w:w="4007" w:type="dxa"/>
          </w:tcPr>
          <w:p w14:paraId="4D80122D"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6</w:t>
            </w:r>
          </w:p>
        </w:tc>
      </w:tr>
    </w:tbl>
    <w:p w14:paraId="2D558BBA"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lastRenderedPageBreak/>
        <w:t>Древесные опилки во время взаимодействия с нефтепродуктами впитывали их и образовали плотный комок. Комок из опилок извлекался легко, не тонул. Нефтепродукты не стекали с отработанного сорбента, т.е. не создавалось повторное загрязнение.</w:t>
      </w:r>
    </w:p>
    <w:p w14:paraId="45DE16EB"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Мох сфагнум сухой быстро абсорбировал нефтепродукты, однако впитал и значительное количество воды. Во время извлечения отработанного сорбента из воды с него стекал нефтепродукт, создавая повторное загрязнение.</w:t>
      </w:r>
    </w:p>
    <w:p w14:paraId="7421FF9F"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Сорбент из пуха рогоза хорошо и быстро абсорбировал нефть, при этом обладал достаточной плавучестью. Нефтепродукты с отработанного сорбента при извлечении не стекали.</w:t>
      </w:r>
    </w:p>
    <w:p w14:paraId="57587730" w14:textId="77777777" w:rsidR="00905033" w:rsidRPr="00DC27FC" w:rsidRDefault="00905033" w:rsidP="00905033">
      <w:pPr>
        <w:shd w:val="clear" w:color="auto" w:fill="FFFFFF"/>
        <w:spacing w:after="0" w:line="360" w:lineRule="auto"/>
        <w:ind w:firstLine="709"/>
        <w:jc w:val="both"/>
        <w:rPr>
          <w:rFonts w:eastAsia="Times New Roman" w:cs="Times New Roman"/>
          <w:color w:val="333333"/>
          <w:sz w:val="24"/>
          <w:szCs w:val="24"/>
          <w:lang w:eastAsia="ru-RU"/>
        </w:rPr>
      </w:pPr>
      <w:r w:rsidRPr="00DC27FC">
        <w:rPr>
          <w:rFonts w:eastAsia="Times New Roman" w:cs="Times New Roman"/>
          <w:color w:val="333333"/>
          <w:sz w:val="24"/>
          <w:szCs w:val="24"/>
          <w:lang w:eastAsia="ru-RU"/>
        </w:rPr>
        <w:t xml:space="preserve">Резиновая крошка достаточно медленно адсорбировала нефтепродукты, Эксперимент показал, что из использованных природных сорбирующих материалов наиболее эффективными оказались древесные опилки и пух рогоза. </w:t>
      </w:r>
    </w:p>
    <w:p w14:paraId="77E15329" w14:textId="77777777" w:rsidR="00905033" w:rsidRPr="00DC27FC" w:rsidRDefault="00905033" w:rsidP="00905033">
      <w:pPr>
        <w:pStyle w:val="1"/>
        <w:shd w:val="clear" w:color="auto" w:fill="auto"/>
        <w:spacing w:before="0" w:after="0" w:line="360" w:lineRule="auto"/>
        <w:ind w:firstLine="709"/>
        <w:jc w:val="center"/>
        <w:rPr>
          <w:rFonts w:ascii="Times New Roman" w:hAnsi="Times New Roman" w:cs="Times New Roman"/>
          <w:b/>
          <w:sz w:val="24"/>
          <w:szCs w:val="24"/>
        </w:rPr>
      </w:pPr>
    </w:p>
    <w:p w14:paraId="1A404D39" w14:textId="77777777" w:rsidR="00905033" w:rsidRPr="00DC27FC" w:rsidRDefault="00905033" w:rsidP="00905033">
      <w:pPr>
        <w:pStyle w:val="1"/>
        <w:shd w:val="clear" w:color="auto" w:fill="auto"/>
        <w:spacing w:before="0" w:after="0" w:line="360" w:lineRule="auto"/>
        <w:ind w:firstLine="709"/>
        <w:jc w:val="center"/>
        <w:rPr>
          <w:rFonts w:ascii="Times New Roman" w:hAnsi="Times New Roman" w:cs="Times New Roman"/>
          <w:b/>
          <w:sz w:val="24"/>
          <w:szCs w:val="24"/>
        </w:rPr>
      </w:pPr>
      <w:r w:rsidRPr="00DC27FC">
        <w:rPr>
          <w:rFonts w:ascii="Times New Roman" w:hAnsi="Times New Roman" w:cs="Times New Roman"/>
          <w:b/>
          <w:sz w:val="24"/>
          <w:szCs w:val="24"/>
        </w:rPr>
        <w:t>3.6. Результаты определения энергии прорастания и лабораторной всхожести семян</w:t>
      </w:r>
    </w:p>
    <w:p w14:paraId="2FDF4AF7" w14:textId="77777777" w:rsidR="00905033" w:rsidRPr="00DC27FC" w:rsidRDefault="00905033" w:rsidP="00905033">
      <w:pPr>
        <w:shd w:val="clear" w:color="auto" w:fill="FFFFFF"/>
        <w:spacing w:after="0" w:line="360" w:lineRule="auto"/>
        <w:ind w:firstLine="709"/>
        <w:jc w:val="both"/>
        <w:rPr>
          <w:rFonts w:cs="Times New Roman"/>
          <w:sz w:val="24"/>
          <w:szCs w:val="24"/>
        </w:rPr>
      </w:pPr>
      <w:r w:rsidRPr="00DC27FC">
        <w:rPr>
          <w:rFonts w:cs="Times New Roman"/>
          <w:color w:val="1A1A1A"/>
          <w:sz w:val="24"/>
          <w:szCs w:val="24"/>
        </w:rPr>
        <w:t>В соответствии с ГОСТ 20290-74 «Семена сельскохозяйственных культур. Определение посевных качеств семян. Термины и определения», энергия прорастания семян – это способность семян быстро и дружно прорастать, лабораторная всхожесть - в</w:t>
      </w:r>
      <w:r w:rsidRPr="00DC27FC">
        <w:rPr>
          <w:rFonts w:cs="Times New Roman"/>
          <w:sz w:val="24"/>
          <w:szCs w:val="24"/>
        </w:rPr>
        <w:t xml:space="preserve">схожесть семян, определяемая в лабораторных условиях в соответствии с требованиями нормативно-технической документации. </w:t>
      </w:r>
    </w:p>
    <w:p w14:paraId="244BB59B" w14:textId="77777777" w:rsidR="00905033" w:rsidRPr="00DC27FC" w:rsidRDefault="00905033" w:rsidP="00905033">
      <w:pPr>
        <w:shd w:val="clear" w:color="auto" w:fill="FFFFFF"/>
        <w:spacing w:after="0" w:line="360" w:lineRule="auto"/>
        <w:ind w:firstLine="709"/>
        <w:jc w:val="both"/>
        <w:rPr>
          <w:rFonts w:cs="Times New Roman"/>
          <w:color w:val="1A1A1A"/>
          <w:sz w:val="24"/>
          <w:szCs w:val="24"/>
        </w:rPr>
      </w:pPr>
      <w:r w:rsidRPr="00DC27FC">
        <w:rPr>
          <w:rFonts w:cs="Times New Roman"/>
          <w:color w:val="1A1A1A"/>
          <w:sz w:val="24"/>
          <w:szCs w:val="24"/>
        </w:rPr>
        <w:t>Энергия прорастания характеризует способность семян давать в полевых условиях дружные и ровные всходы. Всхожесть — это количество нормально проросших семян, выраженное в процентах к пробе, взятой для анализа. К нормально проросшим относятся семена, которые имеют корешок не менее длины семени и росток не менее половины длины семени. Всхожесть бывает лабораторная (нормируется стандартом) и полевая. Всхожесть семян является основным показателем их качества.</w:t>
      </w:r>
    </w:p>
    <w:p w14:paraId="0782C6EA" w14:textId="77777777" w:rsidR="00905033" w:rsidRPr="00DC27FC" w:rsidRDefault="00905033" w:rsidP="00905033">
      <w:pPr>
        <w:shd w:val="clear" w:color="auto" w:fill="FFFFFF"/>
        <w:spacing w:after="0" w:line="360" w:lineRule="auto"/>
        <w:ind w:firstLine="709"/>
        <w:jc w:val="both"/>
        <w:rPr>
          <w:rFonts w:cs="Times New Roman"/>
          <w:color w:val="1A1A1A"/>
          <w:sz w:val="24"/>
          <w:szCs w:val="24"/>
        </w:rPr>
      </w:pPr>
      <w:r w:rsidRPr="00DC27FC">
        <w:rPr>
          <w:rFonts w:cs="Times New Roman"/>
          <w:color w:val="1A1A1A"/>
          <w:sz w:val="24"/>
          <w:szCs w:val="24"/>
        </w:rPr>
        <w:t xml:space="preserve">По результатам определения энергии прорастания семян было установлено, что семена пшеницы озимой обладали максимальной энергией прорастания. В двух группах по 25 семян – показатель энергии прорастания составил 88,0 и 92,0%. Семена горчицы белой характеризовались более низкой энергией прорастания, показатель в двух исследуемых группах по 50 семян составил 64,0 и 76,3%. </w:t>
      </w:r>
    </w:p>
    <w:p w14:paraId="3F15BD0C" w14:textId="77777777" w:rsidR="00905033" w:rsidRPr="00DC27FC" w:rsidRDefault="00905033" w:rsidP="00905033">
      <w:pPr>
        <w:shd w:val="clear" w:color="auto" w:fill="FFFFFF"/>
        <w:spacing w:after="0" w:line="360" w:lineRule="auto"/>
        <w:ind w:firstLine="709"/>
        <w:jc w:val="center"/>
        <w:rPr>
          <w:rFonts w:cs="Times New Roman"/>
          <w:color w:val="1A1A1A"/>
          <w:sz w:val="24"/>
          <w:szCs w:val="24"/>
        </w:rPr>
      </w:pPr>
      <w:r w:rsidRPr="00DC27FC">
        <w:rPr>
          <w:rFonts w:cs="Times New Roman"/>
          <w:noProof/>
          <w:sz w:val="24"/>
          <w:szCs w:val="24"/>
          <w:lang w:eastAsia="ru-RU"/>
        </w:rPr>
        <w:lastRenderedPageBreak/>
        <w:drawing>
          <wp:inline distT="0" distB="0" distL="0" distR="0" wp14:anchorId="29FD5B3F" wp14:editId="77A24CC3">
            <wp:extent cx="3190875" cy="225053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2787" cy="2258940"/>
                    </a:xfrm>
                    <a:prstGeom prst="rect">
                      <a:avLst/>
                    </a:prstGeom>
                  </pic:spPr>
                </pic:pic>
              </a:graphicData>
            </a:graphic>
          </wp:inline>
        </w:drawing>
      </w:r>
    </w:p>
    <w:p w14:paraId="40025E7C" w14:textId="77777777" w:rsidR="00905033" w:rsidRPr="00DC27FC" w:rsidRDefault="00905033" w:rsidP="00905033">
      <w:pPr>
        <w:shd w:val="clear" w:color="auto" w:fill="FFFFFF"/>
        <w:spacing w:after="0" w:line="360" w:lineRule="auto"/>
        <w:ind w:firstLine="709"/>
        <w:jc w:val="center"/>
        <w:rPr>
          <w:rFonts w:cs="Times New Roman"/>
          <w:color w:val="1A1A1A"/>
          <w:sz w:val="24"/>
          <w:szCs w:val="24"/>
        </w:rPr>
      </w:pPr>
      <w:r w:rsidRPr="00DC27FC">
        <w:rPr>
          <w:rFonts w:cs="Times New Roman"/>
          <w:color w:val="1A1A1A"/>
          <w:sz w:val="24"/>
          <w:szCs w:val="24"/>
        </w:rPr>
        <w:t>Рис.5. Определение лабораторной всхожести семян на 10-е сутки</w:t>
      </w:r>
    </w:p>
    <w:p w14:paraId="35EF8ED1" w14:textId="77777777" w:rsidR="00905033" w:rsidRPr="00DC27FC" w:rsidRDefault="00905033" w:rsidP="00905033">
      <w:pPr>
        <w:shd w:val="clear" w:color="auto" w:fill="FFFFFF"/>
        <w:spacing w:after="0" w:line="360" w:lineRule="auto"/>
        <w:ind w:firstLine="709"/>
        <w:jc w:val="both"/>
        <w:rPr>
          <w:rFonts w:cs="Times New Roman"/>
          <w:color w:val="1A1A1A"/>
          <w:sz w:val="24"/>
          <w:szCs w:val="24"/>
        </w:rPr>
      </w:pPr>
      <w:r w:rsidRPr="00DC27FC">
        <w:rPr>
          <w:rFonts w:cs="Times New Roman"/>
          <w:color w:val="1A1A1A"/>
          <w:sz w:val="24"/>
          <w:szCs w:val="24"/>
        </w:rPr>
        <w:t>Всхожесть семян к 10 суткам составила 100% у пшеницы озимой, 99% - у горчицы белой. Полученные результаты представлены в таблице 6.</w:t>
      </w:r>
    </w:p>
    <w:p w14:paraId="4246C49D" w14:textId="77777777" w:rsidR="00905033" w:rsidRPr="00DC27FC" w:rsidRDefault="00905033" w:rsidP="00905033">
      <w:pPr>
        <w:spacing w:after="0" w:line="360" w:lineRule="auto"/>
        <w:ind w:firstLine="709"/>
        <w:jc w:val="right"/>
        <w:rPr>
          <w:rFonts w:cs="Times New Roman"/>
          <w:sz w:val="24"/>
          <w:szCs w:val="24"/>
        </w:rPr>
      </w:pPr>
      <w:r w:rsidRPr="00DC27FC">
        <w:rPr>
          <w:rFonts w:cs="Times New Roman"/>
          <w:sz w:val="24"/>
          <w:szCs w:val="24"/>
        </w:rPr>
        <w:t>Таблица 6</w:t>
      </w:r>
    </w:p>
    <w:p w14:paraId="2FF188F6"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sz w:val="24"/>
          <w:szCs w:val="24"/>
        </w:rPr>
        <w:t xml:space="preserve"> Результаты определения энергии прорастания и всхожести семян</w:t>
      </w:r>
    </w:p>
    <w:tbl>
      <w:tblPr>
        <w:tblStyle w:val="TableGrid"/>
        <w:tblW w:w="0" w:type="auto"/>
        <w:tblInd w:w="137" w:type="dxa"/>
        <w:tblLook w:val="04A0" w:firstRow="1" w:lastRow="0" w:firstColumn="1" w:lastColumn="0" w:noHBand="0" w:noVBand="1"/>
      </w:tblPr>
      <w:tblGrid>
        <w:gridCol w:w="2196"/>
        <w:gridCol w:w="1097"/>
        <w:gridCol w:w="513"/>
        <w:gridCol w:w="559"/>
        <w:gridCol w:w="891"/>
        <w:gridCol w:w="1149"/>
        <w:gridCol w:w="519"/>
        <w:gridCol w:w="709"/>
        <w:gridCol w:w="1574"/>
      </w:tblGrid>
      <w:tr w:rsidR="00905033" w:rsidRPr="00DC27FC" w14:paraId="2AC3AB72" w14:textId="77777777" w:rsidTr="00D036F1">
        <w:tc>
          <w:tcPr>
            <w:tcW w:w="2196" w:type="dxa"/>
          </w:tcPr>
          <w:p w14:paraId="60201B9C"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Вид растения</w:t>
            </w:r>
          </w:p>
        </w:tc>
        <w:tc>
          <w:tcPr>
            <w:tcW w:w="1097" w:type="dxa"/>
          </w:tcPr>
          <w:p w14:paraId="4AD00C22"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 xml:space="preserve">Кол-во семян, </w:t>
            </w:r>
            <w:proofErr w:type="spellStart"/>
            <w:r w:rsidRPr="00DC27FC">
              <w:rPr>
                <w:bCs/>
                <w:color w:val="000000" w:themeColor="text1"/>
                <w:kern w:val="24"/>
              </w:rPr>
              <w:t>шт</w:t>
            </w:r>
            <w:proofErr w:type="spellEnd"/>
          </w:p>
        </w:tc>
        <w:tc>
          <w:tcPr>
            <w:tcW w:w="1072" w:type="dxa"/>
            <w:gridSpan w:val="2"/>
          </w:tcPr>
          <w:p w14:paraId="2A6E53BD"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3- 4-е сутки</w:t>
            </w:r>
          </w:p>
        </w:tc>
        <w:tc>
          <w:tcPr>
            <w:tcW w:w="2040" w:type="dxa"/>
            <w:gridSpan w:val="2"/>
          </w:tcPr>
          <w:p w14:paraId="658F35E7" w14:textId="77777777" w:rsidR="00905033" w:rsidRPr="00DC27FC" w:rsidRDefault="00905033" w:rsidP="00D036F1">
            <w:pPr>
              <w:pStyle w:val="NormalWeb"/>
              <w:spacing w:before="0" w:beforeAutospacing="0" w:after="0" w:afterAutospacing="0"/>
              <w:jc w:val="center"/>
              <w:rPr>
                <w:bCs/>
                <w:color w:val="000000" w:themeColor="text1"/>
                <w:kern w:val="24"/>
              </w:rPr>
            </w:pPr>
            <w:r w:rsidRPr="00DC27FC">
              <w:rPr>
                <w:bCs/>
                <w:color w:val="000000" w:themeColor="text1"/>
                <w:kern w:val="24"/>
              </w:rPr>
              <w:t>Энергия прорастания,</w:t>
            </w:r>
          </w:p>
          <w:p w14:paraId="4213BA41" w14:textId="77777777" w:rsidR="00905033" w:rsidRPr="00DC27FC" w:rsidRDefault="00905033" w:rsidP="00D036F1">
            <w:pPr>
              <w:pStyle w:val="NormalWeb"/>
              <w:spacing w:before="0" w:beforeAutospacing="0" w:after="0" w:afterAutospacing="0"/>
              <w:jc w:val="center"/>
              <w:rPr>
                <w:bCs/>
                <w:color w:val="000000" w:themeColor="text1"/>
                <w:kern w:val="24"/>
              </w:rPr>
            </w:pPr>
            <w:r w:rsidRPr="00DC27FC">
              <w:rPr>
                <w:bCs/>
                <w:color w:val="000000" w:themeColor="text1"/>
                <w:kern w:val="24"/>
              </w:rPr>
              <w:t>%</w:t>
            </w:r>
          </w:p>
        </w:tc>
        <w:tc>
          <w:tcPr>
            <w:tcW w:w="1228" w:type="dxa"/>
            <w:gridSpan w:val="2"/>
          </w:tcPr>
          <w:p w14:paraId="09DD3991"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10-е сутки</w:t>
            </w:r>
          </w:p>
        </w:tc>
        <w:tc>
          <w:tcPr>
            <w:tcW w:w="1574" w:type="dxa"/>
          </w:tcPr>
          <w:p w14:paraId="06F61D03"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Всхожесть, %</w:t>
            </w:r>
          </w:p>
        </w:tc>
      </w:tr>
      <w:tr w:rsidR="00905033" w:rsidRPr="00DC27FC" w14:paraId="723F0D3F" w14:textId="77777777" w:rsidTr="00D036F1">
        <w:tc>
          <w:tcPr>
            <w:tcW w:w="2196" w:type="dxa"/>
          </w:tcPr>
          <w:p w14:paraId="2F950676" w14:textId="77777777" w:rsidR="00905033" w:rsidRPr="00DC27FC" w:rsidRDefault="00905033" w:rsidP="00D036F1">
            <w:pPr>
              <w:pStyle w:val="NormalWeb"/>
              <w:spacing w:before="0" w:beforeAutospacing="0" w:after="0" w:afterAutospacing="0"/>
              <w:rPr>
                <w:color w:val="000000" w:themeColor="text1"/>
              </w:rPr>
            </w:pPr>
            <w:r w:rsidRPr="00DC27FC">
              <w:rPr>
                <w:bCs/>
                <w:color w:val="000000" w:themeColor="text1"/>
                <w:kern w:val="24"/>
              </w:rPr>
              <w:t>Горчица белая</w:t>
            </w:r>
          </w:p>
        </w:tc>
        <w:tc>
          <w:tcPr>
            <w:tcW w:w="1097" w:type="dxa"/>
          </w:tcPr>
          <w:p w14:paraId="0325B2BD"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100</w:t>
            </w:r>
          </w:p>
        </w:tc>
        <w:tc>
          <w:tcPr>
            <w:tcW w:w="513" w:type="dxa"/>
          </w:tcPr>
          <w:p w14:paraId="5846B647"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32</w:t>
            </w:r>
          </w:p>
        </w:tc>
        <w:tc>
          <w:tcPr>
            <w:tcW w:w="559" w:type="dxa"/>
          </w:tcPr>
          <w:p w14:paraId="2BCBB5C9"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42</w:t>
            </w:r>
          </w:p>
        </w:tc>
        <w:tc>
          <w:tcPr>
            <w:tcW w:w="891" w:type="dxa"/>
          </w:tcPr>
          <w:p w14:paraId="4109B164" w14:textId="77777777" w:rsidR="00905033" w:rsidRPr="00DC27FC" w:rsidRDefault="00905033" w:rsidP="00D036F1">
            <w:pPr>
              <w:pStyle w:val="NormalWeb"/>
              <w:spacing w:before="0" w:beforeAutospacing="0" w:after="0" w:afterAutospacing="0"/>
              <w:jc w:val="center"/>
              <w:rPr>
                <w:bCs/>
                <w:color w:val="000000" w:themeColor="text1"/>
                <w:kern w:val="24"/>
              </w:rPr>
            </w:pPr>
            <w:r w:rsidRPr="00DC27FC">
              <w:rPr>
                <w:bCs/>
                <w:color w:val="000000" w:themeColor="text1"/>
                <w:kern w:val="24"/>
              </w:rPr>
              <w:t>64,0</w:t>
            </w:r>
          </w:p>
        </w:tc>
        <w:tc>
          <w:tcPr>
            <w:tcW w:w="1149" w:type="dxa"/>
          </w:tcPr>
          <w:p w14:paraId="2BE72D36" w14:textId="77777777" w:rsidR="00905033" w:rsidRPr="00DC27FC" w:rsidRDefault="00905033" w:rsidP="00D036F1">
            <w:pPr>
              <w:pStyle w:val="NormalWeb"/>
              <w:spacing w:before="0" w:beforeAutospacing="0" w:after="0" w:afterAutospacing="0"/>
              <w:jc w:val="center"/>
              <w:rPr>
                <w:bCs/>
                <w:color w:val="000000" w:themeColor="text1"/>
                <w:kern w:val="24"/>
              </w:rPr>
            </w:pPr>
            <w:r w:rsidRPr="00DC27FC">
              <w:rPr>
                <w:bCs/>
                <w:color w:val="000000" w:themeColor="text1"/>
                <w:kern w:val="24"/>
              </w:rPr>
              <w:t>76,3</w:t>
            </w:r>
          </w:p>
        </w:tc>
        <w:tc>
          <w:tcPr>
            <w:tcW w:w="519" w:type="dxa"/>
          </w:tcPr>
          <w:p w14:paraId="5EBE28F6"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49</w:t>
            </w:r>
          </w:p>
        </w:tc>
        <w:tc>
          <w:tcPr>
            <w:tcW w:w="709" w:type="dxa"/>
          </w:tcPr>
          <w:p w14:paraId="403655FC" w14:textId="77777777" w:rsidR="00905033" w:rsidRPr="00DC27FC" w:rsidRDefault="00905033" w:rsidP="00D036F1">
            <w:pPr>
              <w:pStyle w:val="NormalWeb"/>
              <w:spacing w:before="0" w:beforeAutospacing="0" w:after="0" w:afterAutospacing="0"/>
              <w:jc w:val="center"/>
              <w:rPr>
                <w:color w:val="000000" w:themeColor="text1"/>
              </w:rPr>
            </w:pPr>
            <w:r w:rsidRPr="00DC27FC">
              <w:rPr>
                <w:bCs/>
                <w:color w:val="000000" w:themeColor="text1"/>
                <w:kern w:val="24"/>
              </w:rPr>
              <w:t>50</w:t>
            </w:r>
          </w:p>
        </w:tc>
        <w:tc>
          <w:tcPr>
            <w:tcW w:w="1574" w:type="dxa"/>
          </w:tcPr>
          <w:p w14:paraId="7F8D7E9B"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99,0</w:t>
            </w:r>
          </w:p>
        </w:tc>
      </w:tr>
      <w:tr w:rsidR="00905033" w:rsidRPr="00DC27FC" w14:paraId="082053D0" w14:textId="77777777" w:rsidTr="00D036F1">
        <w:tc>
          <w:tcPr>
            <w:tcW w:w="2196" w:type="dxa"/>
          </w:tcPr>
          <w:p w14:paraId="77EC1D59" w14:textId="77777777" w:rsidR="00905033" w:rsidRPr="00DC27FC" w:rsidRDefault="00905033" w:rsidP="00D036F1">
            <w:pPr>
              <w:pStyle w:val="NormalWeb"/>
              <w:spacing w:before="0" w:beforeAutospacing="0" w:after="0" w:afterAutospacing="0"/>
            </w:pPr>
            <w:r w:rsidRPr="00DC27FC">
              <w:rPr>
                <w:color w:val="000000" w:themeColor="dark1"/>
                <w:kern w:val="24"/>
              </w:rPr>
              <w:t>Пшеница озимая</w:t>
            </w:r>
          </w:p>
        </w:tc>
        <w:tc>
          <w:tcPr>
            <w:tcW w:w="1097" w:type="dxa"/>
          </w:tcPr>
          <w:p w14:paraId="382EDC17" w14:textId="77777777" w:rsidR="00905033" w:rsidRPr="00DC27FC" w:rsidRDefault="00905033" w:rsidP="00D036F1">
            <w:pPr>
              <w:pStyle w:val="NormalWeb"/>
              <w:spacing w:before="0" w:beforeAutospacing="0" w:after="0" w:afterAutospacing="0"/>
              <w:jc w:val="center"/>
            </w:pPr>
            <w:r w:rsidRPr="00DC27FC">
              <w:rPr>
                <w:color w:val="000000" w:themeColor="dark1"/>
                <w:kern w:val="24"/>
              </w:rPr>
              <w:t>50</w:t>
            </w:r>
          </w:p>
        </w:tc>
        <w:tc>
          <w:tcPr>
            <w:tcW w:w="513" w:type="dxa"/>
          </w:tcPr>
          <w:p w14:paraId="78BE2276" w14:textId="77777777" w:rsidR="00905033" w:rsidRPr="00DC27FC" w:rsidRDefault="00905033" w:rsidP="00D036F1">
            <w:pPr>
              <w:pStyle w:val="NormalWeb"/>
              <w:spacing w:before="0" w:beforeAutospacing="0" w:after="0" w:afterAutospacing="0"/>
              <w:jc w:val="center"/>
              <w:rPr>
                <w:color w:val="000000" w:themeColor="text1"/>
              </w:rPr>
            </w:pPr>
            <w:r w:rsidRPr="00DC27FC">
              <w:rPr>
                <w:color w:val="000000" w:themeColor="text1"/>
                <w:kern w:val="24"/>
              </w:rPr>
              <w:t>22</w:t>
            </w:r>
          </w:p>
        </w:tc>
        <w:tc>
          <w:tcPr>
            <w:tcW w:w="559" w:type="dxa"/>
          </w:tcPr>
          <w:p w14:paraId="313D0D57" w14:textId="77777777" w:rsidR="00905033" w:rsidRPr="00DC27FC" w:rsidRDefault="00905033" w:rsidP="00D036F1">
            <w:pPr>
              <w:pStyle w:val="NormalWeb"/>
              <w:spacing w:before="0" w:beforeAutospacing="0" w:after="0" w:afterAutospacing="0"/>
              <w:jc w:val="center"/>
              <w:rPr>
                <w:color w:val="000000" w:themeColor="text1"/>
              </w:rPr>
            </w:pPr>
            <w:r w:rsidRPr="00DC27FC">
              <w:rPr>
                <w:color w:val="000000" w:themeColor="text1"/>
                <w:kern w:val="24"/>
              </w:rPr>
              <w:t>23</w:t>
            </w:r>
          </w:p>
        </w:tc>
        <w:tc>
          <w:tcPr>
            <w:tcW w:w="891" w:type="dxa"/>
          </w:tcPr>
          <w:p w14:paraId="0E35A1D8" w14:textId="77777777" w:rsidR="00905033" w:rsidRPr="00DC27FC" w:rsidRDefault="00905033" w:rsidP="00D036F1">
            <w:pPr>
              <w:pStyle w:val="NormalWeb"/>
              <w:spacing w:before="0" w:beforeAutospacing="0" w:after="0" w:afterAutospacing="0"/>
              <w:jc w:val="center"/>
              <w:rPr>
                <w:color w:val="000000" w:themeColor="text1"/>
                <w:kern w:val="24"/>
              </w:rPr>
            </w:pPr>
            <w:r w:rsidRPr="00DC27FC">
              <w:rPr>
                <w:color w:val="000000" w:themeColor="text1"/>
                <w:kern w:val="24"/>
              </w:rPr>
              <w:t>88,0</w:t>
            </w:r>
          </w:p>
        </w:tc>
        <w:tc>
          <w:tcPr>
            <w:tcW w:w="1149" w:type="dxa"/>
          </w:tcPr>
          <w:p w14:paraId="3A8E89C6" w14:textId="77777777" w:rsidR="00905033" w:rsidRPr="00DC27FC" w:rsidRDefault="00905033" w:rsidP="00D036F1">
            <w:pPr>
              <w:pStyle w:val="NormalWeb"/>
              <w:spacing w:before="0" w:beforeAutospacing="0" w:after="0" w:afterAutospacing="0"/>
              <w:jc w:val="center"/>
              <w:rPr>
                <w:color w:val="000000" w:themeColor="text1"/>
                <w:kern w:val="24"/>
              </w:rPr>
            </w:pPr>
            <w:r w:rsidRPr="00DC27FC">
              <w:rPr>
                <w:color w:val="000000" w:themeColor="text1"/>
                <w:kern w:val="24"/>
              </w:rPr>
              <w:t>92,0</w:t>
            </w:r>
          </w:p>
        </w:tc>
        <w:tc>
          <w:tcPr>
            <w:tcW w:w="519" w:type="dxa"/>
          </w:tcPr>
          <w:p w14:paraId="09485483" w14:textId="77777777" w:rsidR="00905033" w:rsidRPr="00DC27FC" w:rsidRDefault="00905033" w:rsidP="00D036F1">
            <w:pPr>
              <w:pStyle w:val="NormalWeb"/>
              <w:spacing w:before="0" w:beforeAutospacing="0" w:after="0" w:afterAutospacing="0"/>
              <w:jc w:val="center"/>
              <w:rPr>
                <w:color w:val="000000" w:themeColor="text1"/>
              </w:rPr>
            </w:pPr>
            <w:r w:rsidRPr="00DC27FC">
              <w:rPr>
                <w:color w:val="000000" w:themeColor="text1"/>
                <w:kern w:val="24"/>
              </w:rPr>
              <w:t>25</w:t>
            </w:r>
          </w:p>
        </w:tc>
        <w:tc>
          <w:tcPr>
            <w:tcW w:w="709" w:type="dxa"/>
          </w:tcPr>
          <w:p w14:paraId="36DEE86D" w14:textId="77777777" w:rsidR="00905033" w:rsidRPr="00DC27FC" w:rsidRDefault="00905033" w:rsidP="00D036F1">
            <w:pPr>
              <w:pStyle w:val="NormalWeb"/>
              <w:spacing w:before="0" w:beforeAutospacing="0" w:after="0" w:afterAutospacing="0"/>
              <w:jc w:val="center"/>
              <w:rPr>
                <w:color w:val="000000" w:themeColor="text1"/>
              </w:rPr>
            </w:pPr>
            <w:r w:rsidRPr="00DC27FC">
              <w:rPr>
                <w:color w:val="000000" w:themeColor="text1"/>
                <w:kern w:val="24"/>
              </w:rPr>
              <w:t>25</w:t>
            </w:r>
          </w:p>
        </w:tc>
        <w:tc>
          <w:tcPr>
            <w:tcW w:w="1574" w:type="dxa"/>
          </w:tcPr>
          <w:p w14:paraId="20877857" w14:textId="77777777" w:rsidR="00905033" w:rsidRPr="00DC27FC" w:rsidRDefault="00905033" w:rsidP="00D036F1">
            <w:pPr>
              <w:spacing w:line="360" w:lineRule="auto"/>
              <w:jc w:val="center"/>
              <w:rPr>
                <w:rFonts w:cs="Times New Roman"/>
                <w:sz w:val="24"/>
                <w:szCs w:val="24"/>
              </w:rPr>
            </w:pPr>
            <w:r w:rsidRPr="00DC27FC">
              <w:rPr>
                <w:rFonts w:cs="Times New Roman"/>
                <w:sz w:val="24"/>
                <w:szCs w:val="24"/>
              </w:rPr>
              <w:t>100,0</w:t>
            </w:r>
          </w:p>
        </w:tc>
      </w:tr>
    </w:tbl>
    <w:p w14:paraId="5B3BFA7F" w14:textId="77777777" w:rsidR="00905033" w:rsidRPr="00DC27FC" w:rsidRDefault="00905033" w:rsidP="00905033">
      <w:pPr>
        <w:shd w:val="clear" w:color="auto" w:fill="FFFFFF"/>
        <w:spacing w:after="0" w:line="360" w:lineRule="auto"/>
        <w:rPr>
          <w:rFonts w:cs="Times New Roman"/>
          <w:bCs/>
          <w:iCs/>
          <w:sz w:val="24"/>
          <w:szCs w:val="24"/>
        </w:rPr>
      </w:pPr>
      <w:r w:rsidRPr="00DC27FC">
        <w:rPr>
          <w:rFonts w:cs="Times New Roman"/>
          <w:bCs/>
          <w:iCs/>
          <w:sz w:val="24"/>
          <w:szCs w:val="24"/>
        </w:rPr>
        <w:t xml:space="preserve">           </w:t>
      </w:r>
    </w:p>
    <w:p w14:paraId="2705D339" w14:textId="77777777" w:rsidR="00905033" w:rsidRPr="00DC27FC" w:rsidRDefault="00905033" w:rsidP="00905033">
      <w:pPr>
        <w:spacing w:after="0" w:line="360" w:lineRule="auto"/>
        <w:jc w:val="center"/>
        <w:rPr>
          <w:rFonts w:cs="Times New Roman"/>
          <w:b/>
          <w:bCs/>
          <w:sz w:val="24"/>
          <w:szCs w:val="24"/>
        </w:rPr>
      </w:pPr>
      <w:r w:rsidRPr="00DC27FC">
        <w:rPr>
          <w:rFonts w:cs="Times New Roman"/>
          <w:b/>
          <w:bCs/>
          <w:sz w:val="24"/>
          <w:szCs w:val="24"/>
        </w:rPr>
        <w:t xml:space="preserve">3.7. Создание </w:t>
      </w:r>
      <w:proofErr w:type="spellStart"/>
      <w:r w:rsidRPr="00DC27FC">
        <w:rPr>
          <w:rFonts w:cs="Times New Roman"/>
          <w:b/>
          <w:bCs/>
          <w:sz w:val="24"/>
          <w:szCs w:val="24"/>
        </w:rPr>
        <w:t>биокомпостных</w:t>
      </w:r>
      <w:proofErr w:type="spellEnd"/>
      <w:r w:rsidRPr="00DC27FC">
        <w:rPr>
          <w:rFonts w:cs="Times New Roman"/>
          <w:b/>
          <w:bCs/>
          <w:sz w:val="24"/>
          <w:szCs w:val="24"/>
        </w:rPr>
        <w:t xml:space="preserve"> смесей с применением сорбента</w:t>
      </w:r>
    </w:p>
    <w:p w14:paraId="2584F991" w14:textId="77777777" w:rsidR="00905033" w:rsidRPr="00DC27FC" w:rsidRDefault="00905033" w:rsidP="00905033">
      <w:pPr>
        <w:spacing w:after="0" w:line="360" w:lineRule="auto"/>
        <w:jc w:val="center"/>
        <w:rPr>
          <w:rFonts w:cs="Times New Roman"/>
          <w:b/>
          <w:bCs/>
          <w:sz w:val="24"/>
          <w:szCs w:val="24"/>
        </w:rPr>
      </w:pPr>
      <w:r w:rsidRPr="00DC27FC">
        <w:rPr>
          <w:rFonts w:cs="Times New Roman"/>
          <w:b/>
          <w:bCs/>
          <w:sz w:val="24"/>
          <w:szCs w:val="24"/>
        </w:rPr>
        <w:t>на основе пуха рогоза, загрязненного нефтью</w:t>
      </w:r>
    </w:p>
    <w:p w14:paraId="7966EA91" w14:textId="77777777" w:rsidR="00905033" w:rsidRPr="00DC27FC" w:rsidRDefault="00905033" w:rsidP="00905033">
      <w:pPr>
        <w:spacing w:after="0" w:line="360" w:lineRule="auto"/>
        <w:jc w:val="both"/>
        <w:rPr>
          <w:rFonts w:eastAsia="Times New Roman" w:cs="Times New Roman"/>
          <w:sz w:val="24"/>
          <w:szCs w:val="24"/>
          <w:lang w:eastAsia="ru-RU"/>
        </w:rPr>
      </w:pPr>
      <w:r w:rsidRPr="00DC27FC">
        <w:rPr>
          <w:rFonts w:eastAsia="Times New Roman" w:cs="Times New Roman"/>
          <w:sz w:val="24"/>
          <w:szCs w:val="24"/>
          <w:lang w:eastAsia="ru-RU"/>
        </w:rPr>
        <w:t xml:space="preserve">      При создании различных </w:t>
      </w:r>
      <w:proofErr w:type="spellStart"/>
      <w:r w:rsidRPr="00DC27FC">
        <w:rPr>
          <w:rFonts w:eastAsia="Times New Roman" w:cs="Times New Roman"/>
          <w:sz w:val="24"/>
          <w:szCs w:val="24"/>
          <w:lang w:eastAsia="ru-RU"/>
        </w:rPr>
        <w:t>нефтесорбентов</w:t>
      </w:r>
      <w:proofErr w:type="spellEnd"/>
      <w:r w:rsidRPr="00DC27FC">
        <w:rPr>
          <w:rFonts w:eastAsia="Times New Roman" w:cs="Times New Roman"/>
          <w:sz w:val="24"/>
          <w:szCs w:val="24"/>
          <w:lang w:eastAsia="ru-RU"/>
        </w:rPr>
        <w:t xml:space="preserve"> и их эксплуатации, возникает вопрос, каким образом эффективнее и безопаснее утилизировать их отходы. В прошлом году проводили исследование и получили определенные результаты по оценке возможности вторичного использования загрязненных </w:t>
      </w:r>
      <w:proofErr w:type="spellStart"/>
      <w:r w:rsidRPr="00DC27FC">
        <w:rPr>
          <w:rFonts w:eastAsia="Times New Roman" w:cs="Times New Roman"/>
          <w:sz w:val="24"/>
          <w:szCs w:val="24"/>
          <w:lang w:eastAsia="ru-RU"/>
        </w:rPr>
        <w:t>нефтесорбентов</w:t>
      </w:r>
      <w:proofErr w:type="spellEnd"/>
      <w:r w:rsidRPr="00DC27FC">
        <w:rPr>
          <w:rFonts w:eastAsia="Times New Roman" w:cs="Times New Roman"/>
          <w:sz w:val="24"/>
          <w:szCs w:val="24"/>
          <w:lang w:eastAsia="ru-RU"/>
        </w:rPr>
        <w:t xml:space="preserve"> в качестве органической добавки при создании </w:t>
      </w:r>
      <w:proofErr w:type="spellStart"/>
      <w:r w:rsidRPr="00DC27FC">
        <w:rPr>
          <w:rFonts w:eastAsia="Times New Roman" w:cs="Times New Roman"/>
          <w:sz w:val="24"/>
          <w:szCs w:val="24"/>
          <w:lang w:eastAsia="ru-RU"/>
        </w:rPr>
        <w:t>биокомпостных</w:t>
      </w:r>
      <w:proofErr w:type="spellEnd"/>
      <w:r w:rsidRPr="00DC27FC">
        <w:rPr>
          <w:rFonts w:eastAsia="Times New Roman" w:cs="Times New Roman"/>
          <w:sz w:val="24"/>
          <w:szCs w:val="24"/>
          <w:lang w:eastAsia="ru-RU"/>
        </w:rPr>
        <w:t xml:space="preserve"> смесей методом </w:t>
      </w:r>
      <w:proofErr w:type="spellStart"/>
      <w:r w:rsidRPr="00DC27FC">
        <w:rPr>
          <w:rFonts w:eastAsia="Times New Roman" w:cs="Times New Roman"/>
          <w:sz w:val="24"/>
          <w:szCs w:val="24"/>
          <w:lang w:eastAsia="ru-RU"/>
        </w:rPr>
        <w:t>биоиндикации</w:t>
      </w:r>
      <w:proofErr w:type="spellEnd"/>
      <w:r w:rsidRPr="00DC27FC">
        <w:rPr>
          <w:rFonts w:eastAsia="Times New Roman" w:cs="Times New Roman"/>
          <w:sz w:val="24"/>
          <w:szCs w:val="24"/>
          <w:lang w:eastAsia="ru-RU"/>
        </w:rPr>
        <w:t xml:space="preserve">. </w:t>
      </w:r>
    </w:p>
    <w:p w14:paraId="7C41B408" w14:textId="77777777" w:rsidR="00905033" w:rsidRPr="00DC27FC" w:rsidRDefault="00905033" w:rsidP="00905033">
      <w:pPr>
        <w:spacing w:after="0" w:line="360" w:lineRule="auto"/>
        <w:ind w:firstLine="709"/>
        <w:jc w:val="both"/>
        <w:rPr>
          <w:rFonts w:eastAsia="Times New Roman" w:cs="Times New Roman"/>
          <w:sz w:val="24"/>
          <w:szCs w:val="24"/>
          <w:lang w:eastAsia="ru-RU"/>
        </w:rPr>
      </w:pPr>
      <w:r w:rsidRPr="00DC27FC">
        <w:rPr>
          <w:rFonts w:eastAsia="Times New Roman" w:cs="Times New Roman"/>
          <w:sz w:val="24"/>
          <w:szCs w:val="24"/>
          <w:lang w:eastAsia="ru-RU"/>
        </w:rPr>
        <w:t xml:space="preserve">Первый этап работы - определение максимально допустимой концентрации </w:t>
      </w:r>
      <w:proofErr w:type="spellStart"/>
      <w:r w:rsidRPr="00DC27FC">
        <w:rPr>
          <w:rFonts w:eastAsia="Times New Roman" w:cs="Times New Roman"/>
          <w:sz w:val="24"/>
          <w:szCs w:val="24"/>
          <w:lang w:eastAsia="ru-RU"/>
        </w:rPr>
        <w:t>нефтесорбентов</w:t>
      </w:r>
      <w:proofErr w:type="spellEnd"/>
      <w:r w:rsidRPr="00DC27FC">
        <w:rPr>
          <w:rFonts w:eastAsia="Times New Roman" w:cs="Times New Roman"/>
          <w:sz w:val="24"/>
          <w:szCs w:val="24"/>
          <w:lang w:eastAsia="ru-RU"/>
        </w:rPr>
        <w:t xml:space="preserve"> в почве, при которой семена обладают достаточной всхожестью и растения активно развиваются.  В почвенные образцы почв внесли от 0,5% до 10% </w:t>
      </w:r>
      <w:proofErr w:type="spellStart"/>
      <w:r w:rsidRPr="00DC27FC">
        <w:rPr>
          <w:rFonts w:eastAsia="Times New Roman" w:cs="Times New Roman"/>
          <w:sz w:val="24"/>
          <w:szCs w:val="24"/>
          <w:lang w:eastAsia="ru-RU"/>
        </w:rPr>
        <w:t>нефтесорбента</w:t>
      </w:r>
      <w:proofErr w:type="spellEnd"/>
      <w:r w:rsidRPr="00DC27FC">
        <w:rPr>
          <w:rFonts w:eastAsia="Times New Roman" w:cs="Times New Roman"/>
          <w:sz w:val="24"/>
          <w:szCs w:val="24"/>
          <w:lang w:eastAsia="ru-RU"/>
        </w:rPr>
        <w:t xml:space="preserve"> на основе рогоза, загрязненного нефтью. Тщательно перемешали. Выполнили посев семян пшеницы озимой на глубину 2 см, увлажнили почву. Наблюдение проводили в течение 14 суток. Контролировали условия жизнеобеспечения растений (свет, влажность, температура). По истечении </w:t>
      </w:r>
      <w:r w:rsidRPr="00DC27FC">
        <w:rPr>
          <w:rFonts w:eastAsia="Times New Roman" w:cs="Times New Roman"/>
          <w:sz w:val="24"/>
          <w:szCs w:val="24"/>
          <w:lang w:eastAsia="ru-RU"/>
        </w:rPr>
        <w:lastRenderedPageBreak/>
        <w:t xml:space="preserve">экспериментального периода определяли всхожесть семян и длину растений. По результатам проведенного исследования было установлено, что при содержании в почве более 5 % нефти резко снижается всхожесть семян и рост растений замедляется. Почва приобретает гидрофобные свойства, поэтому на поверхности скапливается излишняя влага, которая приводит к порче семян. Корневая система недоразвита, растения не набирают массу. Установлено, что нецелесообразно использовать в качестве добавки более 5 % загрязненных </w:t>
      </w:r>
      <w:proofErr w:type="spellStart"/>
      <w:r w:rsidRPr="00DC27FC">
        <w:rPr>
          <w:rFonts w:eastAsia="Times New Roman" w:cs="Times New Roman"/>
          <w:sz w:val="24"/>
          <w:szCs w:val="24"/>
          <w:lang w:eastAsia="ru-RU"/>
        </w:rPr>
        <w:t>нефтесорбентов</w:t>
      </w:r>
      <w:proofErr w:type="spellEnd"/>
      <w:r w:rsidRPr="00DC27FC">
        <w:rPr>
          <w:rFonts w:eastAsia="Times New Roman" w:cs="Times New Roman"/>
          <w:sz w:val="24"/>
          <w:szCs w:val="24"/>
          <w:lang w:eastAsia="ru-RU"/>
        </w:rPr>
        <w:t>.</w:t>
      </w:r>
    </w:p>
    <w:p w14:paraId="7FA4A4BE" w14:textId="77777777" w:rsidR="00905033" w:rsidRPr="00DC27FC" w:rsidRDefault="00905033" w:rsidP="00905033">
      <w:pPr>
        <w:spacing w:after="0" w:line="360" w:lineRule="auto"/>
        <w:jc w:val="both"/>
        <w:rPr>
          <w:rFonts w:cs="Times New Roman"/>
          <w:color w:val="000000" w:themeColor="text1"/>
          <w:sz w:val="24"/>
          <w:szCs w:val="24"/>
        </w:rPr>
      </w:pPr>
      <w:r w:rsidRPr="00DC27FC">
        <w:rPr>
          <w:rFonts w:cs="Times New Roman"/>
          <w:noProof/>
          <w:sz w:val="24"/>
          <w:szCs w:val="24"/>
          <w:lang w:eastAsia="ru-RU"/>
        </w:rPr>
        <w:drawing>
          <wp:inline distT="0" distB="0" distL="0" distR="0" wp14:anchorId="2867BC9E" wp14:editId="2EBBC2E8">
            <wp:extent cx="6114646" cy="2004331"/>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6375" cy="2014731"/>
                    </a:xfrm>
                    <a:prstGeom prst="rect">
                      <a:avLst/>
                    </a:prstGeom>
                  </pic:spPr>
                </pic:pic>
              </a:graphicData>
            </a:graphic>
          </wp:inline>
        </w:drawing>
      </w:r>
    </w:p>
    <w:p w14:paraId="6A510761" w14:textId="77777777" w:rsidR="00905033" w:rsidRPr="00DC27FC" w:rsidRDefault="00905033" w:rsidP="00905033">
      <w:pPr>
        <w:spacing w:line="360" w:lineRule="auto"/>
        <w:ind w:firstLine="709"/>
        <w:jc w:val="center"/>
        <w:rPr>
          <w:rFonts w:cs="Times New Roman"/>
          <w:color w:val="000000" w:themeColor="text1"/>
          <w:sz w:val="24"/>
          <w:szCs w:val="24"/>
          <w:shd w:val="clear" w:color="auto" w:fill="FFFFFF"/>
        </w:rPr>
      </w:pPr>
      <w:r w:rsidRPr="00DC27FC">
        <w:rPr>
          <w:rFonts w:cs="Times New Roman"/>
          <w:color w:val="000000" w:themeColor="text1"/>
          <w:sz w:val="24"/>
          <w:szCs w:val="24"/>
        </w:rPr>
        <w:t xml:space="preserve">Рис.6. </w:t>
      </w:r>
      <w:proofErr w:type="spellStart"/>
      <w:r w:rsidRPr="00DC27FC">
        <w:rPr>
          <w:rFonts w:cs="Times New Roman"/>
          <w:color w:val="000000" w:themeColor="text1"/>
          <w:sz w:val="24"/>
          <w:szCs w:val="24"/>
        </w:rPr>
        <w:t>Биоиндикация</w:t>
      </w:r>
      <w:proofErr w:type="spellEnd"/>
      <w:r w:rsidRPr="00DC27FC">
        <w:rPr>
          <w:rFonts w:cs="Times New Roman"/>
          <w:color w:val="000000" w:themeColor="text1"/>
          <w:sz w:val="24"/>
          <w:szCs w:val="24"/>
        </w:rPr>
        <w:t xml:space="preserve"> с использованием тест-объекта пшеницы озимой (</w:t>
      </w:r>
      <w:proofErr w:type="spellStart"/>
      <w:r w:rsidRPr="00DC27FC">
        <w:rPr>
          <w:rFonts w:cs="Times New Roman"/>
          <w:color w:val="000000" w:themeColor="text1"/>
          <w:sz w:val="24"/>
          <w:szCs w:val="24"/>
          <w:shd w:val="clear" w:color="auto" w:fill="FFFFFF"/>
        </w:rPr>
        <w:t>Triticum</w:t>
      </w:r>
      <w:proofErr w:type="spellEnd"/>
      <w:r w:rsidRPr="00DC27FC">
        <w:rPr>
          <w:rFonts w:cs="Times New Roman"/>
          <w:color w:val="000000" w:themeColor="text1"/>
          <w:sz w:val="24"/>
          <w:szCs w:val="24"/>
          <w:shd w:val="clear" w:color="auto" w:fill="FFFFFF"/>
        </w:rPr>
        <w:t xml:space="preserve"> </w:t>
      </w:r>
      <w:proofErr w:type="spellStart"/>
      <w:r w:rsidRPr="00DC27FC">
        <w:rPr>
          <w:rFonts w:cs="Times New Roman"/>
          <w:color w:val="000000" w:themeColor="text1"/>
          <w:sz w:val="24"/>
          <w:szCs w:val="24"/>
          <w:shd w:val="clear" w:color="auto" w:fill="FFFFFF"/>
        </w:rPr>
        <w:t>aestivum</w:t>
      </w:r>
      <w:proofErr w:type="spellEnd"/>
      <w:r w:rsidRPr="00DC27FC">
        <w:rPr>
          <w:rFonts w:cs="Times New Roman"/>
          <w:color w:val="000000" w:themeColor="text1"/>
          <w:sz w:val="24"/>
          <w:szCs w:val="24"/>
          <w:shd w:val="clear" w:color="auto" w:fill="FFFFFF"/>
        </w:rPr>
        <w:t>)</w:t>
      </w:r>
    </w:p>
    <w:p w14:paraId="419505E8" w14:textId="77777777" w:rsidR="00905033" w:rsidRPr="00DC27FC" w:rsidRDefault="00905033" w:rsidP="00905033">
      <w:pPr>
        <w:spacing w:after="0" w:line="360" w:lineRule="auto"/>
        <w:ind w:firstLine="709"/>
        <w:jc w:val="center"/>
        <w:rPr>
          <w:rFonts w:cs="Times New Roman"/>
          <w:b/>
          <w:color w:val="000000" w:themeColor="text1"/>
          <w:sz w:val="24"/>
          <w:szCs w:val="24"/>
        </w:rPr>
      </w:pPr>
      <w:r w:rsidRPr="00DC27FC">
        <w:rPr>
          <w:rFonts w:cs="Times New Roman"/>
          <w:b/>
          <w:color w:val="000000" w:themeColor="text1"/>
          <w:sz w:val="24"/>
          <w:szCs w:val="24"/>
        </w:rPr>
        <w:t xml:space="preserve">3.8. Результаты </w:t>
      </w:r>
      <w:proofErr w:type="spellStart"/>
      <w:r w:rsidRPr="00DC27FC">
        <w:rPr>
          <w:rFonts w:cs="Times New Roman"/>
          <w:b/>
          <w:color w:val="000000" w:themeColor="text1"/>
          <w:sz w:val="24"/>
          <w:szCs w:val="24"/>
        </w:rPr>
        <w:t>биоиндикации</w:t>
      </w:r>
      <w:proofErr w:type="spellEnd"/>
      <w:r w:rsidRPr="00DC27FC">
        <w:rPr>
          <w:rFonts w:cs="Times New Roman"/>
          <w:b/>
          <w:color w:val="000000" w:themeColor="text1"/>
          <w:sz w:val="24"/>
          <w:szCs w:val="24"/>
        </w:rPr>
        <w:t xml:space="preserve"> компостных смесей</w:t>
      </w:r>
    </w:p>
    <w:p w14:paraId="0D105DD1" w14:textId="77777777" w:rsidR="00905033" w:rsidRPr="00DC27FC" w:rsidRDefault="00905033" w:rsidP="00905033">
      <w:pPr>
        <w:spacing w:after="0" w:line="360" w:lineRule="auto"/>
        <w:ind w:firstLine="709"/>
        <w:jc w:val="center"/>
        <w:rPr>
          <w:rFonts w:cs="Times New Roman"/>
          <w:b/>
          <w:color w:val="000000" w:themeColor="text1"/>
          <w:sz w:val="24"/>
          <w:szCs w:val="24"/>
        </w:rPr>
      </w:pPr>
      <w:r w:rsidRPr="00DC27FC">
        <w:rPr>
          <w:rFonts w:cs="Times New Roman"/>
          <w:b/>
          <w:color w:val="000000" w:themeColor="text1"/>
          <w:sz w:val="24"/>
          <w:szCs w:val="24"/>
        </w:rPr>
        <w:t xml:space="preserve">с содержанием 0, 5% загрязненных </w:t>
      </w:r>
      <w:proofErr w:type="spellStart"/>
      <w:r w:rsidRPr="00DC27FC">
        <w:rPr>
          <w:rFonts w:cs="Times New Roman"/>
          <w:b/>
          <w:color w:val="000000" w:themeColor="text1"/>
          <w:sz w:val="24"/>
          <w:szCs w:val="24"/>
        </w:rPr>
        <w:t>нефтесорбентов</w:t>
      </w:r>
      <w:proofErr w:type="spellEnd"/>
    </w:p>
    <w:p w14:paraId="47EBC7CF" w14:textId="77777777" w:rsidR="00905033" w:rsidRPr="00DC27FC" w:rsidRDefault="00905033" w:rsidP="00905033">
      <w:pPr>
        <w:spacing w:after="0" w:line="360" w:lineRule="auto"/>
        <w:jc w:val="both"/>
        <w:rPr>
          <w:rFonts w:cs="Times New Roman"/>
          <w:sz w:val="24"/>
          <w:szCs w:val="24"/>
        </w:rPr>
      </w:pPr>
      <w:r w:rsidRPr="00DC27FC">
        <w:rPr>
          <w:rFonts w:cs="Times New Roman"/>
          <w:color w:val="000000" w:themeColor="text1"/>
          <w:sz w:val="24"/>
          <w:szCs w:val="24"/>
        </w:rPr>
        <w:t xml:space="preserve">          Для создания </w:t>
      </w:r>
      <w:proofErr w:type="spellStart"/>
      <w:r w:rsidRPr="00DC27FC">
        <w:rPr>
          <w:rFonts w:cs="Times New Roman"/>
          <w:color w:val="000000" w:themeColor="text1"/>
          <w:sz w:val="24"/>
          <w:szCs w:val="24"/>
        </w:rPr>
        <w:t>биокомпостной</w:t>
      </w:r>
      <w:proofErr w:type="spellEnd"/>
      <w:r w:rsidRPr="00DC27FC">
        <w:rPr>
          <w:rFonts w:cs="Times New Roman"/>
          <w:color w:val="000000" w:themeColor="text1"/>
          <w:sz w:val="24"/>
          <w:szCs w:val="24"/>
        </w:rPr>
        <w:t xml:space="preserve"> смеси использовали одинаковый грунт, помещенный в пластиковые ящики размером 20х50х15. Добавляли мох сфагнум, пух рогоза, древесные опилки, загрязненные нефтью, в количестве 0,5% к массе почвы. </w:t>
      </w:r>
      <w:r w:rsidRPr="00DC27FC">
        <w:rPr>
          <w:rFonts w:cs="Times New Roman"/>
          <w:sz w:val="24"/>
          <w:szCs w:val="24"/>
        </w:rPr>
        <w:t xml:space="preserve">На </w:t>
      </w:r>
      <w:proofErr w:type="spellStart"/>
      <w:r w:rsidRPr="00DC27FC">
        <w:rPr>
          <w:rFonts w:cs="Times New Roman"/>
          <w:sz w:val="24"/>
          <w:szCs w:val="24"/>
        </w:rPr>
        <w:t>нефтезагрязненных</w:t>
      </w:r>
      <w:proofErr w:type="spellEnd"/>
      <w:r w:rsidRPr="00DC27FC">
        <w:rPr>
          <w:rFonts w:cs="Times New Roman"/>
          <w:sz w:val="24"/>
          <w:szCs w:val="24"/>
        </w:rPr>
        <w:t xml:space="preserve"> моделях проводили </w:t>
      </w:r>
      <w:proofErr w:type="spellStart"/>
      <w:r w:rsidRPr="00DC27FC">
        <w:rPr>
          <w:rFonts w:cs="Times New Roman"/>
          <w:sz w:val="24"/>
          <w:szCs w:val="24"/>
        </w:rPr>
        <w:t>биоиндикацию</w:t>
      </w:r>
      <w:proofErr w:type="spellEnd"/>
      <w:r w:rsidRPr="00DC27FC">
        <w:rPr>
          <w:rFonts w:cs="Times New Roman"/>
          <w:sz w:val="24"/>
          <w:szCs w:val="24"/>
        </w:rPr>
        <w:t xml:space="preserve"> тест-культур пшеницы озимой и горчицы белой. Выполняли посев по 50 семян. В контрольной группе проводили посев семян пшеницы озимой и горчицы белой в почву, незагрязненную нефтью. За объектами наблюдали в течение 14 суток. Контролировали условия жизнеобеспечения растений (свет, влажность, температура). По истечении экспериментального периода определяли всхожесть семян, массу и длину растения, учитывали длину корневой и надземной части.</w:t>
      </w:r>
    </w:p>
    <w:p w14:paraId="3B5D2279"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Максимальная длина растений пшеницы озимой была установлена в почве, содержащей 0,5% </w:t>
      </w:r>
      <w:proofErr w:type="gramStart"/>
      <w:r w:rsidRPr="00DC27FC">
        <w:rPr>
          <w:rFonts w:cs="Times New Roman"/>
          <w:sz w:val="24"/>
          <w:szCs w:val="24"/>
        </w:rPr>
        <w:t>рогоза с нефтью</w:t>
      </w:r>
      <w:proofErr w:type="gramEnd"/>
      <w:r w:rsidRPr="00DC27FC">
        <w:rPr>
          <w:rFonts w:cs="Times New Roman"/>
          <w:sz w:val="24"/>
          <w:szCs w:val="24"/>
        </w:rPr>
        <w:t xml:space="preserve"> и составила 25,11 см, что на 3,93см ниже показателей в контрольной группе. Полученные результаты динамики роста пшеницы озимой представлены на диаграмме 1.</w:t>
      </w:r>
    </w:p>
    <w:p w14:paraId="7F00405D" w14:textId="77777777" w:rsidR="00905033" w:rsidRPr="00DC27FC" w:rsidRDefault="00905033" w:rsidP="00905033">
      <w:pPr>
        <w:spacing w:after="0" w:line="360" w:lineRule="auto"/>
        <w:ind w:firstLine="142"/>
        <w:jc w:val="center"/>
        <w:rPr>
          <w:rFonts w:cs="Times New Roman"/>
          <w:sz w:val="24"/>
          <w:szCs w:val="24"/>
        </w:rPr>
      </w:pPr>
      <w:r w:rsidRPr="00DC27FC">
        <w:rPr>
          <w:rFonts w:cs="Times New Roman"/>
          <w:noProof/>
          <w:sz w:val="24"/>
          <w:szCs w:val="24"/>
          <w:lang w:eastAsia="ru-RU"/>
        </w:rPr>
        <w:lastRenderedPageBreak/>
        <w:drawing>
          <wp:inline distT="0" distB="0" distL="0" distR="0" wp14:anchorId="7430F906" wp14:editId="15CE449B">
            <wp:extent cx="5410200" cy="3124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B229C5"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sz w:val="24"/>
          <w:szCs w:val="24"/>
        </w:rPr>
        <w:t xml:space="preserve">Диаграмма 1 – Динамика роста пшеницы озимой в компостной смеси с содержанием 0,5 % загрязненных </w:t>
      </w:r>
      <w:proofErr w:type="spellStart"/>
      <w:r w:rsidRPr="00DC27FC">
        <w:rPr>
          <w:rFonts w:cs="Times New Roman"/>
          <w:sz w:val="24"/>
          <w:szCs w:val="24"/>
        </w:rPr>
        <w:t>нефтесорбентов</w:t>
      </w:r>
      <w:proofErr w:type="spellEnd"/>
    </w:p>
    <w:p w14:paraId="18F93952" w14:textId="77777777" w:rsidR="00905033" w:rsidRPr="00DC27FC" w:rsidRDefault="00905033" w:rsidP="00905033">
      <w:pPr>
        <w:spacing w:after="0" w:line="360" w:lineRule="auto"/>
        <w:jc w:val="both"/>
        <w:rPr>
          <w:rFonts w:eastAsia="Times New Roman" w:cs="Times New Roman"/>
          <w:sz w:val="24"/>
          <w:szCs w:val="24"/>
          <w:lang w:eastAsia="ru-RU"/>
        </w:rPr>
      </w:pPr>
      <w:r w:rsidRPr="00DC27FC">
        <w:rPr>
          <w:rFonts w:cs="Times New Roman"/>
          <w:sz w:val="24"/>
          <w:szCs w:val="24"/>
        </w:rPr>
        <w:t xml:space="preserve">          </w:t>
      </w:r>
      <w:r w:rsidRPr="00DC27FC">
        <w:rPr>
          <w:rFonts w:eastAsia="Times New Roman" w:cs="Times New Roman"/>
          <w:sz w:val="24"/>
          <w:szCs w:val="24"/>
          <w:lang w:eastAsia="ru-RU"/>
        </w:rPr>
        <w:t>Тест - объект горчица белая показала наилучшие морфологические характеристики в почве, содержащей рогоз с нефтью в количестве 0,5%. Растения этой группы незначительно уступали контрольной, средняя длина растений горчицы белой была ниже на 0,62 см. (диаграмма 2)</w:t>
      </w:r>
    </w:p>
    <w:p w14:paraId="2C18AE98" w14:textId="77777777" w:rsidR="00905033" w:rsidRPr="00DC27FC" w:rsidRDefault="00905033" w:rsidP="00905033">
      <w:pPr>
        <w:spacing w:after="0" w:line="360" w:lineRule="auto"/>
        <w:jc w:val="both"/>
        <w:rPr>
          <w:rFonts w:eastAsia="Times New Roman" w:cs="Times New Roman"/>
          <w:sz w:val="24"/>
          <w:szCs w:val="24"/>
          <w:lang w:eastAsia="ru-RU"/>
        </w:rPr>
      </w:pPr>
      <w:r w:rsidRPr="00DC27FC">
        <w:rPr>
          <w:rFonts w:eastAsia="Times New Roman" w:cs="Times New Roman"/>
          <w:sz w:val="24"/>
          <w:szCs w:val="24"/>
          <w:lang w:eastAsia="ru-RU"/>
        </w:rPr>
        <w:t xml:space="preserve"> </w:t>
      </w:r>
      <w:r w:rsidRPr="00DC27FC">
        <w:rPr>
          <w:rFonts w:cs="Times New Roman"/>
          <w:noProof/>
          <w:sz w:val="24"/>
          <w:szCs w:val="24"/>
          <w:lang w:eastAsia="ru-RU"/>
        </w:rPr>
        <w:drawing>
          <wp:inline distT="0" distB="0" distL="0" distR="0" wp14:anchorId="252AB7AA" wp14:editId="72D4C7ED">
            <wp:extent cx="5581650" cy="32766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EED2B6"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sz w:val="24"/>
          <w:szCs w:val="24"/>
        </w:rPr>
        <w:t xml:space="preserve">Диаграмма 2 – Динамика роста горчицы белой в компостной смеси с содержанием 0,5 % загрязненных </w:t>
      </w:r>
      <w:proofErr w:type="spellStart"/>
      <w:r w:rsidRPr="00DC27FC">
        <w:rPr>
          <w:rFonts w:cs="Times New Roman"/>
          <w:sz w:val="24"/>
          <w:szCs w:val="24"/>
        </w:rPr>
        <w:t>нефтесорбентов</w:t>
      </w:r>
      <w:proofErr w:type="spellEnd"/>
    </w:p>
    <w:p w14:paraId="6A16739F" w14:textId="77777777" w:rsidR="00905033" w:rsidRPr="00DC27FC" w:rsidRDefault="00905033" w:rsidP="00905033">
      <w:pPr>
        <w:spacing w:after="0" w:line="360" w:lineRule="auto"/>
        <w:ind w:firstLine="709"/>
        <w:jc w:val="center"/>
        <w:rPr>
          <w:rFonts w:cs="Times New Roman"/>
          <w:b/>
          <w:color w:val="000000" w:themeColor="text1"/>
          <w:sz w:val="24"/>
          <w:szCs w:val="24"/>
        </w:rPr>
      </w:pPr>
      <w:r w:rsidRPr="00DC27FC">
        <w:rPr>
          <w:rFonts w:cs="Times New Roman"/>
          <w:b/>
          <w:color w:val="000000" w:themeColor="text1"/>
          <w:sz w:val="24"/>
          <w:szCs w:val="24"/>
        </w:rPr>
        <w:t xml:space="preserve">3.9. Результаты </w:t>
      </w:r>
      <w:proofErr w:type="spellStart"/>
      <w:r w:rsidRPr="00DC27FC">
        <w:rPr>
          <w:rFonts w:cs="Times New Roman"/>
          <w:b/>
          <w:color w:val="000000" w:themeColor="text1"/>
          <w:sz w:val="24"/>
          <w:szCs w:val="24"/>
        </w:rPr>
        <w:t>биоиндикации</w:t>
      </w:r>
      <w:proofErr w:type="spellEnd"/>
      <w:r w:rsidRPr="00DC27FC">
        <w:rPr>
          <w:rFonts w:cs="Times New Roman"/>
          <w:b/>
          <w:color w:val="000000" w:themeColor="text1"/>
          <w:sz w:val="24"/>
          <w:szCs w:val="24"/>
        </w:rPr>
        <w:t xml:space="preserve"> компостных смесей</w:t>
      </w:r>
    </w:p>
    <w:p w14:paraId="7A5E7CFD" w14:textId="77777777" w:rsidR="00905033" w:rsidRPr="00DC27FC" w:rsidRDefault="00905033" w:rsidP="00905033">
      <w:pPr>
        <w:spacing w:after="0" w:line="360" w:lineRule="auto"/>
        <w:ind w:firstLine="709"/>
        <w:jc w:val="center"/>
        <w:rPr>
          <w:rFonts w:cs="Times New Roman"/>
          <w:b/>
          <w:color w:val="000000" w:themeColor="text1"/>
          <w:sz w:val="24"/>
          <w:szCs w:val="24"/>
        </w:rPr>
      </w:pPr>
      <w:r w:rsidRPr="00DC27FC">
        <w:rPr>
          <w:rFonts w:cs="Times New Roman"/>
          <w:b/>
          <w:color w:val="000000" w:themeColor="text1"/>
          <w:sz w:val="24"/>
          <w:szCs w:val="24"/>
        </w:rPr>
        <w:lastRenderedPageBreak/>
        <w:t xml:space="preserve">с содержанием 1,0 % загрязненных </w:t>
      </w:r>
      <w:proofErr w:type="spellStart"/>
      <w:r w:rsidRPr="00DC27FC">
        <w:rPr>
          <w:rFonts w:cs="Times New Roman"/>
          <w:b/>
          <w:color w:val="000000" w:themeColor="text1"/>
          <w:sz w:val="24"/>
          <w:szCs w:val="24"/>
        </w:rPr>
        <w:t>нефтесорбентов</w:t>
      </w:r>
      <w:proofErr w:type="spellEnd"/>
    </w:p>
    <w:p w14:paraId="15EDFB23"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color w:val="000000" w:themeColor="text1"/>
          <w:sz w:val="24"/>
          <w:szCs w:val="24"/>
        </w:rPr>
        <w:t>При внесении в почвенные образцы 1% материалов, загрязненных нефтью, во всех исследуемых группах наблюдали более высокие морфологические показатели растений, отмечали стимулирование роста тест - объектов пшеницы озимой и горчицы белой, что соответствует данным других авторов.</w:t>
      </w:r>
    </w:p>
    <w:p w14:paraId="65C81FB1"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color w:val="000000" w:themeColor="text1"/>
          <w:sz w:val="24"/>
          <w:szCs w:val="24"/>
        </w:rPr>
        <w:t>Лидерами среди сорбентов в группе с тест - объектом пшеница озимая оказались мох сфагнум и рогоз, средняя длина растений составила 25,35 см и 25,81 см (диаграмма 3).</w:t>
      </w:r>
    </w:p>
    <w:p w14:paraId="4974A90F"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color w:val="000000" w:themeColor="text1"/>
          <w:sz w:val="24"/>
          <w:szCs w:val="24"/>
        </w:rPr>
        <w:t xml:space="preserve">Корневая система растений, выросших в компостной смеси с содержанием </w:t>
      </w:r>
      <w:proofErr w:type="spellStart"/>
      <w:r w:rsidRPr="00DC27FC">
        <w:rPr>
          <w:rFonts w:cs="Times New Roman"/>
          <w:color w:val="000000" w:themeColor="text1"/>
          <w:sz w:val="24"/>
          <w:szCs w:val="24"/>
        </w:rPr>
        <w:t>нефтезагрязненных</w:t>
      </w:r>
      <w:proofErr w:type="spellEnd"/>
      <w:r w:rsidRPr="00DC27FC">
        <w:rPr>
          <w:rFonts w:cs="Times New Roman"/>
          <w:color w:val="000000" w:themeColor="text1"/>
          <w:sz w:val="24"/>
          <w:szCs w:val="24"/>
        </w:rPr>
        <w:t xml:space="preserve"> сорбентов, хорошо развита, проникает в почвенные горизонты на большую глубину, но уступает при этом контрольной группе.  </w:t>
      </w:r>
    </w:p>
    <w:p w14:paraId="1B868389" w14:textId="77777777" w:rsidR="00905033" w:rsidRPr="00DC27FC" w:rsidRDefault="00905033" w:rsidP="00905033">
      <w:pPr>
        <w:tabs>
          <w:tab w:val="left" w:pos="7695"/>
        </w:tabs>
        <w:spacing w:after="0" w:line="360" w:lineRule="auto"/>
        <w:jc w:val="center"/>
        <w:rPr>
          <w:rFonts w:cs="Times New Roman"/>
          <w:color w:val="000000" w:themeColor="text1"/>
          <w:sz w:val="24"/>
          <w:szCs w:val="24"/>
        </w:rPr>
      </w:pPr>
      <w:r w:rsidRPr="00DC27FC">
        <w:rPr>
          <w:rFonts w:cs="Times New Roman"/>
          <w:noProof/>
          <w:color w:val="000000" w:themeColor="text1"/>
          <w:sz w:val="24"/>
          <w:szCs w:val="24"/>
          <w:lang w:eastAsia="ru-RU"/>
        </w:rPr>
        <w:drawing>
          <wp:inline distT="0" distB="0" distL="0" distR="0" wp14:anchorId="6806C0C3" wp14:editId="661DE7CF">
            <wp:extent cx="5686425" cy="3171825"/>
            <wp:effectExtent l="0" t="0" r="9525"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70E581"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sz w:val="24"/>
          <w:szCs w:val="24"/>
        </w:rPr>
        <w:t xml:space="preserve">Диаграмма 3 – Динамика роста пшеницы озимой в компостной смеси с содержанием 1,0 % загрязненных </w:t>
      </w:r>
      <w:proofErr w:type="spellStart"/>
      <w:r w:rsidRPr="00DC27FC">
        <w:rPr>
          <w:rFonts w:cs="Times New Roman"/>
          <w:sz w:val="24"/>
          <w:szCs w:val="24"/>
        </w:rPr>
        <w:t>нефтесорбентов</w:t>
      </w:r>
      <w:proofErr w:type="spellEnd"/>
    </w:p>
    <w:p w14:paraId="10214B53"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color w:val="000000" w:themeColor="text1"/>
          <w:sz w:val="24"/>
          <w:szCs w:val="24"/>
        </w:rPr>
        <w:t>Наивысшую длину растений горчицы белой отмечали в опытных группах, содержащей загрязненные древесные опилки и пух рогоза, этот показатель составил 10,77 и 10,81 см соответственно (контроль - 10,92 см). Полученные результаты представлены на диаграмме 4.</w:t>
      </w:r>
    </w:p>
    <w:p w14:paraId="6853713D"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noProof/>
          <w:sz w:val="24"/>
          <w:szCs w:val="24"/>
          <w:lang w:eastAsia="ru-RU"/>
        </w:rPr>
        <w:lastRenderedPageBreak/>
        <w:drawing>
          <wp:inline distT="0" distB="0" distL="0" distR="0" wp14:anchorId="2452CA6A" wp14:editId="172C12A9">
            <wp:extent cx="5543550" cy="3038475"/>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2C12F1" w14:textId="77777777" w:rsidR="00905033" w:rsidRPr="00DC27FC" w:rsidRDefault="00905033" w:rsidP="00905033">
      <w:pPr>
        <w:spacing w:after="0" w:line="360" w:lineRule="auto"/>
        <w:ind w:firstLine="709"/>
        <w:jc w:val="center"/>
        <w:rPr>
          <w:rFonts w:cs="Times New Roman"/>
          <w:sz w:val="24"/>
          <w:szCs w:val="24"/>
        </w:rPr>
      </w:pPr>
      <w:r w:rsidRPr="00DC27FC">
        <w:rPr>
          <w:rFonts w:cs="Times New Roman"/>
          <w:sz w:val="24"/>
          <w:szCs w:val="24"/>
        </w:rPr>
        <w:t xml:space="preserve">Диаграмма 4 – Динамика роста горчицы белой в компостной смеси с содержанием 1,0 % загрязненных </w:t>
      </w:r>
      <w:proofErr w:type="spellStart"/>
      <w:r w:rsidRPr="00DC27FC">
        <w:rPr>
          <w:rFonts w:cs="Times New Roman"/>
          <w:sz w:val="24"/>
          <w:szCs w:val="24"/>
        </w:rPr>
        <w:t>нефтесорбентов</w:t>
      </w:r>
      <w:proofErr w:type="spellEnd"/>
    </w:p>
    <w:p w14:paraId="09DF82F8" w14:textId="77777777" w:rsidR="00905033" w:rsidRPr="00DC27FC" w:rsidRDefault="00905033" w:rsidP="00905033">
      <w:pPr>
        <w:spacing w:after="0" w:line="360" w:lineRule="auto"/>
        <w:jc w:val="center"/>
        <w:rPr>
          <w:rFonts w:cs="Times New Roman"/>
          <w:b/>
          <w:color w:val="000000" w:themeColor="text1"/>
          <w:sz w:val="24"/>
          <w:szCs w:val="24"/>
        </w:rPr>
      </w:pPr>
    </w:p>
    <w:p w14:paraId="5EB00848" w14:textId="77777777" w:rsidR="00905033" w:rsidRPr="00DC27FC" w:rsidRDefault="00905033" w:rsidP="00905033">
      <w:pPr>
        <w:spacing w:after="0" w:line="360" w:lineRule="auto"/>
        <w:jc w:val="center"/>
        <w:rPr>
          <w:rFonts w:cs="Times New Roman"/>
          <w:b/>
          <w:color w:val="000000" w:themeColor="text1"/>
          <w:sz w:val="24"/>
          <w:szCs w:val="24"/>
        </w:rPr>
      </w:pPr>
      <w:r w:rsidRPr="00DC27FC">
        <w:rPr>
          <w:rFonts w:cs="Times New Roman"/>
          <w:b/>
          <w:color w:val="000000" w:themeColor="text1"/>
          <w:sz w:val="24"/>
          <w:szCs w:val="24"/>
        </w:rPr>
        <w:t xml:space="preserve">3.10. Результаты </w:t>
      </w:r>
      <w:proofErr w:type="spellStart"/>
      <w:r w:rsidRPr="00DC27FC">
        <w:rPr>
          <w:rFonts w:cs="Times New Roman"/>
          <w:b/>
          <w:color w:val="000000" w:themeColor="text1"/>
          <w:sz w:val="24"/>
          <w:szCs w:val="24"/>
        </w:rPr>
        <w:t>биоиндикации</w:t>
      </w:r>
      <w:proofErr w:type="spellEnd"/>
      <w:r w:rsidRPr="00DC27FC">
        <w:rPr>
          <w:rFonts w:cs="Times New Roman"/>
          <w:b/>
          <w:color w:val="000000" w:themeColor="text1"/>
          <w:sz w:val="24"/>
          <w:szCs w:val="24"/>
        </w:rPr>
        <w:t xml:space="preserve"> компостных смесей </w:t>
      </w:r>
    </w:p>
    <w:p w14:paraId="223AA818" w14:textId="77777777" w:rsidR="00905033" w:rsidRPr="00DC27FC" w:rsidRDefault="00905033" w:rsidP="00905033">
      <w:pPr>
        <w:spacing w:after="0" w:line="360" w:lineRule="auto"/>
        <w:jc w:val="center"/>
        <w:rPr>
          <w:rFonts w:cs="Times New Roman"/>
          <w:b/>
          <w:color w:val="000000" w:themeColor="text1"/>
          <w:sz w:val="24"/>
          <w:szCs w:val="24"/>
        </w:rPr>
      </w:pPr>
      <w:r w:rsidRPr="00DC27FC">
        <w:rPr>
          <w:rFonts w:cs="Times New Roman"/>
          <w:b/>
          <w:color w:val="000000" w:themeColor="text1"/>
          <w:sz w:val="24"/>
          <w:szCs w:val="24"/>
        </w:rPr>
        <w:t xml:space="preserve">с содержанием 5,0 % загрязненных </w:t>
      </w:r>
      <w:proofErr w:type="spellStart"/>
      <w:r w:rsidRPr="00DC27FC">
        <w:rPr>
          <w:rFonts w:cs="Times New Roman"/>
          <w:b/>
          <w:color w:val="000000" w:themeColor="text1"/>
          <w:sz w:val="24"/>
          <w:szCs w:val="24"/>
        </w:rPr>
        <w:t>нефтесорбентов</w:t>
      </w:r>
      <w:proofErr w:type="spellEnd"/>
    </w:p>
    <w:p w14:paraId="3F4F76D0"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color w:val="000000" w:themeColor="text1"/>
          <w:sz w:val="24"/>
          <w:szCs w:val="24"/>
        </w:rPr>
        <w:t xml:space="preserve">При внесении в подготовленные образцы почвы 5% сорбентов, загрязненных нефтью, отмечали явные изменения физических характеристик грунтов с проявлением гидрофобных свойств. Вода задерживалась на поверхности, что создавало неблагоприятные условия для всхожести семян и вегетации растений. </w:t>
      </w:r>
      <w:r w:rsidRPr="00DC27FC">
        <w:rPr>
          <w:rFonts w:cs="Times New Roman"/>
          <w:sz w:val="24"/>
          <w:szCs w:val="24"/>
        </w:rPr>
        <w:t xml:space="preserve">После попадания нефти и </w:t>
      </w:r>
      <w:proofErr w:type="spellStart"/>
      <w:r w:rsidRPr="00DC27FC">
        <w:rPr>
          <w:rFonts w:cs="Times New Roman"/>
          <w:sz w:val="24"/>
          <w:szCs w:val="24"/>
        </w:rPr>
        <w:t>нефтезагрязненных</w:t>
      </w:r>
      <w:proofErr w:type="spellEnd"/>
      <w:r w:rsidRPr="00DC27FC">
        <w:rPr>
          <w:rFonts w:cs="Times New Roman"/>
          <w:sz w:val="24"/>
          <w:szCs w:val="24"/>
        </w:rPr>
        <w:t xml:space="preserve"> сорбентов в почву наблюдается более темное окрашивание верхних горизонтов, почвенные частицы покрываются нефтяной пленкой и происходит их агрегирование. Поровое пространство заполняется нефтепродуктами, которые вытесняют воздух и нарушают аэрацию. На поверхности образуется плотная корка, проявляются гидрофобные свойства почвы, которые препятствуют росту растений и просачиванию воды вглубь, в этих слоях преобладают грибные сообщества, которые вызывают заражение и гибель растений (рис.7).</w:t>
      </w:r>
    </w:p>
    <w:p w14:paraId="668DD816" w14:textId="77777777" w:rsidR="00905033" w:rsidRPr="00DC27FC" w:rsidRDefault="00905033" w:rsidP="00905033">
      <w:pPr>
        <w:spacing w:after="0" w:line="360" w:lineRule="auto"/>
        <w:ind w:firstLine="284"/>
        <w:jc w:val="center"/>
        <w:rPr>
          <w:rFonts w:eastAsia="Times New Roman" w:cs="Times New Roman"/>
          <w:color w:val="000000" w:themeColor="text1"/>
          <w:sz w:val="24"/>
          <w:szCs w:val="24"/>
          <w:lang w:eastAsia="ru-RU"/>
        </w:rPr>
      </w:pPr>
      <w:r w:rsidRPr="00DC27FC">
        <w:rPr>
          <w:noProof/>
          <w:sz w:val="24"/>
          <w:szCs w:val="24"/>
          <w:lang w:eastAsia="ru-RU"/>
        </w:rPr>
        <w:lastRenderedPageBreak/>
        <w:drawing>
          <wp:inline distT="0" distB="0" distL="0" distR="0" wp14:anchorId="10D4A22F" wp14:editId="485E8ECF">
            <wp:extent cx="5648325" cy="157822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5053" cy="1585694"/>
                    </a:xfrm>
                    <a:prstGeom prst="rect">
                      <a:avLst/>
                    </a:prstGeom>
                  </pic:spPr>
                </pic:pic>
              </a:graphicData>
            </a:graphic>
          </wp:inline>
        </w:drawing>
      </w:r>
    </w:p>
    <w:p w14:paraId="6AA7AB9E" w14:textId="77777777" w:rsidR="00905033" w:rsidRPr="00DC27FC" w:rsidRDefault="00905033" w:rsidP="00905033">
      <w:pPr>
        <w:spacing w:after="0" w:line="360" w:lineRule="auto"/>
        <w:jc w:val="center"/>
        <w:rPr>
          <w:rFonts w:cs="Times New Roman"/>
          <w:sz w:val="24"/>
          <w:szCs w:val="24"/>
        </w:rPr>
      </w:pPr>
      <w:r w:rsidRPr="00DC27FC">
        <w:rPr>
          <w:rFonts w:cs="Times New Roman"/>
          <w:sz w:val="24"/>
          <w:szCs w:val="24"/>
        </w:rPr>
        <w:t>Рис.7. Грибные сообщества в образцах почвы,</w:t>
      </w:r>
    </w:p>
    <w:p w14:paraId="3D6FAE41" w14:textId="77777777" w:rsidR="00905033" w:rsidRPr="00DC27FC" w:rsidRDefault="00905033" w:rsidP="00905033">
      <w:pPr>
        <w:spacing w:after="0" w:line="360" w:lineRule="auto"/>
        <w:jc w:val="center"/>
        <w:rPr>
          <w:rFonts w:cs="Times New Roman"/>
          <w:sz w:val="24"/>
          <w:szCs w:val="24"/>
        </w:rPr>
      </w:pPr>
      <w:r w:rsidRPr="00DC27FC">
        <w:rPr>
          <w:rFonts w:cs="Times New Roman"/>
          <w:sz w:val="24"/>
          <w:szCs w:val="24"/>
        </w:rPr>
        <w:t xml:space="preserve">содержащей </w:t>
      </w:r>
      <w:proofErr w:type="spellStart"/>
      <w:r w:rsidRPr="00DC27FC">
        <w:rPr>
          <w:rFonts w:cs="Times New Roman"/>
          <w:sz w:val="24"/>
          <w:szCs w:val="24"/>
        </w:rPr>
        <w:t>нефтезагрязнённые</w:t>
      </w:r>
      <w:proofErr w:type="spellEnd"/>
      <w:r w:rsidRPr="00DC27FC">
        <w:rPr>
          <w:rFonts w:cs="Times New Roman"/>
          <w:sz w:val="24"/>
          <w:szCs w:val="24"/>
        </w:rPr>
        <w:t xml:space="preserve"> сорбенты</w:t>
      </w:r>
    </w:p>
    <w:p w14:paraId="007CD600"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color w:val="000000" w:themeColor="text1"/>
          <w:sz w:val="24"/>
          <w:szCs w:val="24"/>
        </w:rPr>
        <w:t>В ходе проведения биотестирования установили, что растения пшеницы озимой имели среднюю длину растений значительно ниже, чем в контрольной. Аналогичные результаты были получены в опытных группах с тест-объектом горчицей белой. Всхожесть семян низкая, составила от 27,5 до 35%. Растения формировались слабые, с недоразвитой корневой системой.</w:t>
      </w:r>
    </w:p>
    <w:p w14:paraId="502A5E12" w14:textId="77777777" w:rsidR="00905033" w:rsidRPr="00DC27FC" w:rsidRDefault="00905033" w:rsidP="00905033">
      <w:pPr>
        <w:spacing w:after="0" w:line="360" w:lineRule="auto"/>
        <w:ind w:firstLine="709"/>
        <w:jc w:val="center"/>
        <w:rPr>
          <w:rFonts w:cs="Times New Roman"/>
          <w:b/>
          <w:color w:val="000000" w:themeColor="text1"/>
          <w:sz w:val="24"/>
          <w:szCs w:val="24"/>
        </w:rPr>
      </w:pPr>
      <w:r w:rsidRPr="00DC27FC">
        <w:rPr>
          <w:rFonts w:cs="Times New Roman"/>
          <w:b/>
          <w:color w:val="000000" w:themeColor="text1"/>
          <w:sz w:val="24"/>
          <w:szCs w:val="24"/>
        </w:rPr>
        <w:t>Выводы</w:t>
      </w:r>
    </w:p>
    <w:p w14:paraId="0467A87E"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На основании проведенных исследований были сделаны следующие выводы:    </w:t>
      </w:r>
    </w:p>
    <w:p w14:paraId="17B7A173"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1. В результате исследований водоемкости сорбционных материалов различного происхождения установлено, что максимальными значениями водоемкости обладает органический сорбент - мох сфагнум (15,6). Низкие показатели водоемкости зафиксированы у пуха рогоза (0,3), что обусловлено его гидрофобными свойствами. </w:t>
      </w:r>
    </w:p>
    <w:p w14:paraId="7AB96AAD"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 xml:space="preserve">2. Анализ </w:t>
      </w:r>
      <w:proofErr w:type="spellStart"/>
      <w:r w:rsidRPr="00DC27FC">
        <w:rPr>
          <w:rFonts w:cs="Times New Roman"/>
          <w:sz w:val="24"/>
          <w:szCs w:val="24"/>
        </w:rPr>
        <w:t>нефтеемкости</w:t>
      </w:r>
      <w:proofErr w:type="spellEnd"/>
      <w:r w:rsidRPr="00DC27FC">
        <w:rPr>
          <w:rFonts w:cs="Times New Roman"/>
          <w:sz w:val="24"/>
          <w:szCs w:val="24"/>
        </w:rPr>
        <w:t xml:space="preserve"> различных сорбционных материалов выявил максимальные значения данного показателя у пуха рогоза (15,43), чуть ниже значения зарегистрированы у мха сфагнума (10,4). </w:t>
      </w:r>
    </w:p>
    <w:p w14:paraId="363E6E00"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sz w:val="24"/>
          <w:szCs w:val="24"/>
        </w:rPr>
        <w:t>3. Установлено, что максимальную эффективность поглощения нефтепродуктов (до 100%) обеспечивают органические сорбенты – мох сфагнум и пух рогоза, который обладает хорошей плавучестью и в отличие от мха не всасывает воду.</w:t>
      </w:r>
    </w:p>
    <w:p w14:paraId="140ED948" w14:textId="77777777" w:rsidR="00905033" w:rsidRPr="00DC27FC" w:rsidRDefault="00905033" w:rsidP="00905033">
      <w:pPr>
        <w:spacing w:after="0" w:line="360" w:lineRule="auto"/>
        <w:ind w:firstLine="709"/>
        <w:jc w:val="both"/>
        <w:rPr>
          <w:rFonts w:cs="Times New Roman"/>
          <w:color w:val="000000" w:themeColor="text1"/>
          <w:sz w:val="24"/>
          <w:szCs w:val="24"/>
        </w:rPr>
      </w:pPr>
      <w:r w:rsidRPr="00DC27FC">
        <w:rPr>
          <w:rFonts w:cs="Times New Roman"/>
          <w:sz w:val="24"/>
          <w:szCs w:val="24"/>
        </w:rPr>
        <w:t xml:space="preserve">4. </w:t>
      </w:r>
      <w:r w:rsidRPr="00DC27FC">
        <w:rPr>
          <w:rFonts w:cs="Times New Roman"/>
          <w:color w:val="000000" w:themeColor="text1"/>
          <w:sz w:val="24"/>
          <w:szCs w:val="24"/>
        </w:rPr>
        <w:t>При внесении в почвенные образцы 1% сорбентов, загрязненных нефтью, отмечали стимулирование роста тест - объектов пшеницы озимой и горчицы белой.</w:t>
      </w:r>
    </w:p>
    <w:p w14:paraId="18B26C7C" w14:textId="77777777" w:rsidR="00905033" w:rsidRPr="00DC27FC" w:rsidRDefault="00905033" w:rsidP="00905033">
      <w:pPr>
        <w:spacing w:after="0" w:line="360" w:lineRule="auto"/>
        <w:ind w:firstLine="709"/>
        <w:jc w:val="both"/>
        <w:rPr>
          <w:rFonts w:cs="Times New Roman"/>
          <w:sz w:val="24"/>
          <w:szCs w:val="24"/>
        </w:rPr>
      </w:pPr>
      <w:r w:rsidRPr="00DC27FC">
        <w:rPr>
          <w:rFonts w:cs="Times New Roman"/>
          <w:color w:val="000000" w:themeColor="text1"/>
          <w:sz w:val="24"/>
          <w:szCs w:val="24"/>
        </w:rPr>
        <w:t xml:space="preserve">5. При внесении в почву 5% сорбентов, загрязненных нефтью, отмечали явные изменения физических характеристик грунтов с проявлением гидрофобных свойств, низкую всхожесть семян тест-объектов, рост плесневых грибов, </w:t>
      </w:r>
      <w:r w:rsidRPr="00DC27FC">
        <w:rPr>
          <w:rFonts w:cs="Times New Roman"/>
          <w:sz w:val="24"/>
          <w:szCs w:val="24"/>
        </w:rPr>
        <w:t>которые вызывали заражение и гибель растений.</w:t>
      </w:r>
      <w:r w:rsidRPr="00DC27FC">
        <w:rPr>
          <w:rFonts w:cs="Times New Roman"/>
          <w:color w:val="000000" w:themeColor="text1"/>
          <w:sz w:val="24"/>
          <w:szCs w:val="24"/>
        </w:rPr>
        <w:t xml:space="preserve"> </w:t>
      </w:r>
    </w:p>
    <w:p w14:paraId="0FF895E9" w14:textId="77777777" w:rsidR="00905033" w:rsidRPr="00DC27FC" w:rsidRDefault="00905033" w:rsidP="00905033">
      <w:pPr>
        <w:shd w:val="clear" w:color="auto" w:fill="FFFFFF"/>
        <w:spacing w:after="0" w:line="360" w:lineRule="auto"/>
        <w:ind w:firstLine="709"/>
        <w:jc w:val="center"/>
        <w:rPr>
          <w:rFonts w:eastAsia="Times New Roman" w:cs="Times New Roman"/>
          <w:b/>
          <w:color w:val="1A1A1A"/>
          <w:sz w:val="24"/>
          <w:szCs w:val="24"/>
          <w:lang w:eastAsia="ru-RU"/>
        </w:rPr>
      </w:pPr>
    </w:p>
    <w:p w14:paraId="4E9BBC59" w14:textId="77777777" w:rsidR="00905033" w:rsidRPr="00DC27FC" w:rsidRDefault="00905033" w:rsidP="00905033">
      <w:pPr>
        <w:shd w:val="clear" w:color="auto" w:fill="FFFFFF"/>
        <w:spacing w:after="0" w:line="360" w:lineRule="auto"/>
        <w:ind w:firstLine="709"/>
        <w:jc w:val="center"/>
        <w:rPr>
          <w:rFonts w:eastAsia="Times New Roman" w:cs="Times New Roman"/>
          <w:b/>
          <w:color w:val="1A1A1A"/>
          <w:sz w:val="24"/>
          <w:szCs w:val="24"/>
          <w:lang w:eastAsia="ru-RU"/>
        </w:rPr>
      </w:pPr>
      <w:r w:rsidRPr="00DC27FC">
        <w:rPr>
          <w:rFonts w:eastAsia="Times New Roman" w:cs="Times New Roman"/>
          <w:b/>
          <w:color w:val="1A1A1A"/>
          <w:sz w:val="24"/>
          <w:szCs w:val="24"/>
          <w:lang w:eastAsia="ru-RU"/>
        </w:rPr>
        <w:t>Список использованной литературы</w:t>
      </w:r>
    </w:p>
    <w:p w14:paraId="47957EB8" w14:textId="77777777" w:rsidR="00905033" w:rsidRPr="00DC27FC" w:rsidRDefault="00905033" w:rsidP="00905033">
      <w:pPr>
        <w:pStyle w:val="ListParagraph"/>
        <w:numPr>
          <w:ilvl w:val="0"/>
          <w:numId w:val="1"/>
        </w:numPr>
        <w:shd w:val="clear" w:color="auto" w:fill="FFFFFF"/>
        <w:spacing w:after="0" w:line="360" w:lineRule="auto"/>
        <w:ind w:left="0" w:firstLine="0"/>
        <w:jc w:val="both"/>
        <w:rPr>
          <w:rFonts w:eastAsia="Times New Roman" w:cs="Times New Roman"/>
          <w:color w:val="1A1A1A"/>
          <w:sz w:val="24"/>
          <w:szCs w:val="24"/>
          <w:lang w:eastAsia="ru-RU"/>
        </w:rPr>
      </w:pPr>
      <w:r w:rsidRPr="00DC27FC">
        <w:rPr>
          <w:rFonts w:cs="Times New Roman"/>
          <w:sz w:val="24"/>
          <w:szCs w:val="24"/>
        </w:rPr>
        <w:t xml:space="preserve">Артюх Е.А. Перспективы применения </w:t>
      </w:r>
      <w:proofErr w:type="spellStart"/>
      <w:r w:rsidRPr="00DC27FC">
        <w:rPr>
          <w:rFonts w:cs="Times New Roman"/>
          <w:sz w:val="24"/>
          <w:szCs w:val="24"/>
        </w:rPr>
        <w:t>биосорбентов</w:t>
      </w:r>
      <w:proofErr w:type="spellEnd"/>
      <w:r w:rsidRPr="00DC27FC">
        <w:rPr>
          <w:rFonts w:cs="Times New Roman"/>
          <w:sz w:val="24"/>
          <w:szCs w:val="24"/>
        </w:rPr>
        <w:t xml:space="preserve"> для очистки водоемов при ликвидации аварийных разливов нефти / Артюх Е.А., Мазур А.С., </w:t>
      </w:r>
      <w:proofErr w:type="spellStart"/>
      <w:r w:rsidRPr="00DC27FC">
        <w:rPr>
          <w:rFonts w:cs="Times New Roman"/>
          <w:sz w:val="24"/>
          <w:szCs w:val="24"/>
        </w:rPr>
        <w:t>Украинцева</w:t>
      </w:r>
      <w:proofErr w:type="spellEnd"/>
      <w:r w:rsidRPr="00DC27FC">
        <w:rPr>
          <w:rFonts w:cs="Times New Roman"/>
          <w:sz w:val="24"/>
          <w:szCs w:val="24"/>
        </w:rPr>
        <w:t xml:space="preserve"> Т.В., Костюк Л.В.  // Известия </w:t>
      </w:r>
      <w:proofErr w:type="spellStart"/>
      <w:proofErr w:type="gramStart"/>
      <w:r w:rsidRPr="00DC27FC">
        <w:rPr>
          <w:rFonts w:cs="Times New Roman"/>
          <w:sz w:val="24"/>
          <w:szCs w:val="24"/>
        </w:rPr>
        <w:t>СПбГТИ</w:t>
      </w:r>
      <w:proofErr w:type="spellEnd"/>
      <w:r w:rsidRPr="00DC27FC">
        <w:rPr>
          <w:rFonts w:cs="Times New Roman"/>
          <w:sz w:val="24"/>
          <w:szCs w:val="24"/>
        </w:rPr>
        <w:t>(</w:t>
      </w:r>
      <w:proofErr w:type="gramEnd"/>
      <w:r w:rsidRPr="00DC27FC">
        <w:rPr>
          <w:rFonts w:cs="Times New Roman"/>
          <w:sz w:val="24"/>
          <w:szCs w:val="24"/>
        </w:rPr>
        <w:t>ТУ). - 2014. № 26. - С. 58−66.</w:t>
      </w:r>
    </w:p>
    <w:p w14:paraId="4D2B3142" w14:textId="77777777" w:rsidR="00905033" w:rsidRPr="00DC27FC" w:rsidRDefault="00905033" w:rsidP="00905033">
      <w:pPr>
        <w:pStyle w:val="ListParagraph"/>
        <w:numPr>
          <w:ilvl w:val="0"/>
          <w:numId w:val="1"/>
        </w:numPr>
        <w:shd w:val="clear" w:color="auto" w:fill="FFFFFF"/>
        <w:spacing w:after="0" w:line="360" w:lineRule="auto"/>
        <w:ind w:left="0" w:firstLine="0"/>
        <w:jc w:val="both"/>
        <w:rPr>
          <w:rFonts w:eastAsia="Times New Roman" w:cs="Times New Roman"/>
          <w:color w:val="1A1A1A"/>
          <w:sz w:val="24"/>
          <w:szCs w:val="24"/>
          <w:lang w:eastAsia="ru-RU"/>
        </w:rPr>
      </w:pPr>
      <w:proofErr w:type="spellStart"/>
      <w:r w:rsidRPr="00DC27FC">
        <w:rPr>
          <w:rFonts w:cs="Times New Roman"/>
          <w:color w:val="333333"/>
          <w:sz w:val="24"/>
          <w:szCs w:val="24"/>
          <w:shd w:val="clear" w:color="auto" w:fill="FFFFFF"/>
        </w:rPr>
        <w:t>Демельханов</w:t>
      </w:r>
      <w:proofErr w:type="spellEnd"/>
      <w:r w:rsidRPr="00DC27FC">
        <w:rPr>
          <w:rFonts w:cs="Times New Roman"/>
          <w:color w:val="333333"/>
          <w:sz w:val="24"/>
          <w:szCs w:val="24"/>
          <w:shd w:val="clear" w:color="auto" w:fill="FFFFFF"/>
        </w:rPr>
        <w:t xml:space="preserve"> М.Д. Экологические последствия разливов нефти // </w:t>
      </w:r>
      <w:proofErr w:type="spellStart"/>
      <w:r w:rsidRPr="00DC27FC">
        <w:rPr>
          <w:rFonts w:cs="Times New Roman"/>
          <w:color w:val="333333"/>
          <w:sz w:val="24"/>
          <w:szCs w:val="24"/>
          <w:shd w:val="clear" w:color="auto" w:fill="FFFFFF"/>
        </w:rPr>
        <w:t>Демельханов</w:t>
      </w:r>
      <w:proofErr w:type="spellEnd"/>
      <w:r w:rsidRPr="00DC27FC">
        <w:rPr>
          <w:rFonts w:cs="Times New Roman"/>
          <w:color w:val="333333"/>
          <w:sz w:val="24"/>
          <w:szCs w:val="24"/>
          <w:shd w:val="clear" w:color="auto" w:fill="FFFFFF"/>
        </w:rPr>
        <w:t xml:space="preserve"> М.Д., </w:t>
      </w:r>
      <w:proofErr w:type="spellStart"/>
      <w:r w:rsidRPr="00DC27FC">
        <w:rPr>
          <w:rFonts w:cs="Times New Roman"/>
          <w:color w:val="333333"/>
          <w:sz w:val="24"/>
          <w:szCs w:val="24"/>
          <w:shd w:val="clear" w:color="auto" w:fill="FFFFFF"/>
        </w:rPr>
        <w:t>Оказова</w:t>
      </w:r>
      <w:proofErr w:type="spellEnd"/>
      <w:r w:rsidRPr="00DC27FC">
        <w:rPr>
          <w:rFonts w:cs="Times New Roman"/>
          <w:color w:val="333333"/>
          <w:sz w:val="24"/>
          <w:szCs w:val="24"/>
          <w:shd w:val="clear" w:color="auto" w:fill="FFFFFF"/>
        </w:rPr>
        <w:t xml:space="preserve"> З.П., </w:t>
      </w:r>
      <w:proofErr w:type="spellStart"/>
      <w:r w:rsidRPr="00DC27FC">
        <w:rPr>
          <w:rFonts w:cs="Times New Roman"/>
          <w:color w:val="333333"/>
          <w:sz w:val="24"/>
          <w:szCs w:val="24"/>
          <w:shd w:val="clear" w:color="auto" w:fill="FFFFFF"/>
        </w:rPr>
        <w:t>Чупанова</w:t>
      </w:r>
      <w:proofErr w:type="spellEnd"/>
      <w:r w:rsidRPr="00DC27FC">
        <w:rPr>
          <w:rFonts w:cs="Times New Roman"/>
          <w:color w:val="333333"/>
          <w:sz w:val="24"/>
          <w:szCs w:val="24"/>
          <w:shd w:val="clear" w:color="auto" w:fill="FFFFFF"/>
        </w:rPr>
        <w:t xml:space="preserve"> И.М. - Успехи современного естествознания. - 2015. - № 12. - С. 91-94.</w:t>
      </w:r>
    </w:p>
    <w:p w14:paraId="0D0D97B5" w14:textId="77777777" w:rsidR="00905033" w:rsidRPr="00DC27FC" w:rsidRDefault="00905033" w:rsidP="00905033">
      <w:pPr>
        <w:pStyle w:val="ListParagraph"/>
        <w:numPr>
          <w:ilvl w:val="0"/>
          <w:numId w:val="1"/>
        </w:numPr>
        <w:shd w:val="clear" w:color="auto" w:fill="FFFFFF"/>
        <w:spacing w:after="0" w:line="360" w:lineRule="auto"/>
        <w:ind w:left="0" w:firstLine="0"/>
        <w:jc w:val="both"/>
        <w:rPr>
          <w:rFonts w:eastAsia="Times New Roman" w:cs="Times New Roman"/>
          <w:color w:val="1A1A1A"/>
          <w:sz w:val="24"/>
          <w:szCs w:val="24"/>
          <w:lang w:eastAsia="ru-RU"/>
        </w:rPr>
      </w:pPr>
      <w:r w:rsidRPr="00DC27FC">
        <w:rPr>
          <w:rFonts w:cs="Times New Roman"/>
          <w:color w:val="333333"/>
          <w:sz w:val="24"/>
          <w:szCs w:val="24"/>
        </w:rPr>
        <w:t>Долгополова, В. Л. Способы очистки морских акваторий от нефтяных загрязнений / В. Л. Долгополова, О. В. Патрушева// Молодой ученый. 2016. - № 29 (133). - С. 229-234.</w:t>
      </w:r>
    </w:p>
    <w:p w14:paraId="5D81AF5A" w14:textId="77777777" w:rsidR="00905033" w:rsidRPr="00DC27FC" w:rsidRDefault="00905033" w:rsidP="00905033">
      <w:pPr>
        <w:pStyle w:val="ListParagraph"/>
        <w:numPr>
          <w:ilvl w:val="0"/>
          <w:numId w:val="1"/>
        </w:numPr>
        <w:shd w:val="clear" w:color="auto" w:fill="FFFFFF"/>
        <w:spacing w:after="0" w:line="360" w:lineRule="auto"/>
        <w:ind w:left="0" w:firstLine="0"/>
        <w:jc w:val="both"/>
        <w:rPr>
          <w:rFonts w:cs="Times New Roman"/>
          <w:sz w:val="24"/>
          <w:szCs w:val="24"/>
        </w:rPr>
      </w:pPr>
      <w:proofErr w:type="spellStart"/>
      <w:r w:rsidRPr="00DC27FC">
        <w:rPr>
          <w:rFonts w:cs="Times New Roman"/>
          <w:sz w:val="24"/>
          <w:szCs w:val="24"/>
        </w:rPr>
        <w:t>Дягилец</w:t>
      </w:r>
      <w:proofErr w:type="spellEnd"/>
      <w:r w:rsidRPr="00DC27FC">
        <w:rPr>
          <w:rFonts w:cs="Times New Roman"/>
          <w:sz w:val="24"/>
          <w:szCs w:val="24"/>
        </w:rPr>
        <w:t xml:space="preserve"> Е.Ю. Люди, нефть, птицы. / </w:t>
      </w:r>
      <w:proofErr w:type="spellStart"/>
      <w:r w:rsidRPr="00DC27FC">
        <w:rPr>
          <w:rFonts w:cs="Times New Roman"/>
          <w:sz w:val="24"/>
          <w:szCs w:val="24"/>
        </w:rPr>
        <w:t>Дягилец</w:t>
      </w:r>
      <w:proofErr w:type="spellEnd"/>
      <w:r w:rsidRPr="00DC27FC">
        <w:rPr>
          <w:rFonts w:cs="Times New Roman"/>
          <w:sz w:val="24"/>
          <w:szCs w:val="24"/>
        </w:rPr>
        <w:t xml:space="preserve"> Е.Ю., Книжников А.Ю., </w:t>
      </w:r>
      <w:proofErr w:type="spellStart"/>
      <w:r w:rsidRPr="00DC27FC">
        <w:rPr>
          <w:rFonts w:cs="Times New Roman"/>
          <w:sz w:val="24"/>
          <w:szCs w:val="24"/>
        </w:rPr>
        <w:t>Мнацеканов</w:t>
      </w:r>
      <w:proofErr w:type="spellEnd"/>
      <w:r w:rsidRPr="00DC27FC">
        <w:rPr>
          <w:rFonts w:cs="Times New Roman"/>
          <w:sz w:val="24"/>
          <w:szCs w:val="24"/>
        </w:rPr>
        <w:t xml:space="preserve"> Р.А., Пегова О.В. // Рекомендации для практических мероприятий. - М.: Всемирный фонд дикой природы (WWF). - 2014. -  58 с.</w:t>
      </w:r>
    </w:p>
    <w:p w14:paraId="5330FD2A" w14:textId="77777777" w:rsidR="00905033" w:rsidRPr="00DC27FC" w:rsidRDefault="00905033" w:rsidP="00905033">
      <w:pPr>
        <w:pStyle w:val="ListParagraph"/>
        <w:numPr>
          <w:ilvl w:val="0"/>
          <w:numId w:val="1"/>
        </w:numPr>
        <w:shd w:val="clear" w:color="auto" w:fill="FFFFFF"/>
        <w:spacing w:after="0" w:line="360" w:lineRule="auto"/>
        <w:ind w:left="0" w:firstLine="0"/>
        <w:jc w:val="both"/>
        <w:rPr>
          <w:rFonts w:eastAsia="Times New Roman" w:cs="Times New Roman"/>
          <w:color w:val="1A1A1A"/>
          <w:sz w:val="24"/>
          <w:szCs w:val="24"/>
          <w:lang w:eastAsia="ru-RU"/>
        </w:rPr>
      </w:pPr>
      <w:r w:rsidRPr="00DC27FC">
        <w:rPr>
          <w:rFonts w:eastAsia="Times New Roman" w:cs="Times New Roman"/>
          <w:color w:val="1A1A1A"/>
          <w:sz w:val="24"/>
          <w:szCs w:val="24"/>
          <w:lang w:eastAsia="ru-RU"/>
        </w:rPr>
        <w:t xml:space="preserve">Коршунова Т.Ю. Нефтяное загрязнение водной среды: особенности, влияние на различные объекты гидросферы, основные методы очистки / Коршунова Т.Ю., Логинов О.Н. // </w:t>
      </w:r>
      <w:proofErr w:type="spellStart"/>
      <w:r w:rsidRPr="00DC27FC">
        <w:rPr>
          <w:rFonts w:cs="Times New Roman"/>
          <w:color w:val="1A1A1A"/>
          <w:sz w:val="24"/>
          <w:szCs w:val="24"/>
          <w:shd w:val="clear" w:color="auto" w:fill="FFFFFF"/>
        </w:rPr>
        <w:t>Экобиотех</w:t>
      </w:r>
      <w:proofErr w:type="spellEnd"/>
      <w:r w:rsidRPr="00DC27FC">
        <w:rPr>
          <w:rFonts w:cs="Times New Roman"/>
          <w:color w:val="1A1A1A"/>
          <w:sz w:val="24"/>
          <w:szCs w:val="24"/>
          <w:shd w:val="clear" w:color="auto" w:fill="FFFFFF"/>
        </w:rPr>
        <w:t>. 2019, Т. 2, №2. - С. 157-174.</w:t>
      </w:r>
    </w:p>
    <w:p w14:paraId="196D1C90" w14:textId="77777777" w:rsidR="00905033" w:rsidRPr="00DC27FC" w:rsidRDefault="00905033" w:rsidP="00905033">
      <w:pPr>
        <w:shd w:val="clear" w:color="auto" w:fill="FFFFFF"/>
        <w:spacing w:after="0" w:line="360" w:lineRule="auto"/>
        <w:jc w:val="both"/>
        <w:rPr>
          <w:rFonts w:cs="Times New Roman"/>
          <w:sz w:val="24"/>
          <w:szCs w:val="24"/>
        </w:rPr>
      </w:pPr>
    </w:p>
    <w:p w14:paraId="09ED6DCC" w14:textId="77777777" w:rsidR="00905033" w:rsidRPr="00DC27FC" w:rsidRDefault="00905033" w:rsidP="00905033">
      <w:pPr>
        <w:shd w:val="clear" w:color="auto" w:fill="FFFFFF"/>
        <w:spacing w:after="0" w:line="360" w:lineRule="auto"/>
        <w:jc w:val="both"/>
        <w:rPr>
          <w:rFonts w:cs="Times New Roman"/>
          <w:sz w:val="24"/>
          <w:szCs w:val="24"/>
        </w:rPr>
      </w:pPr>
    </w:p>
    <w:p w14:paraId="7499E866" w14:textId="77777777" w:rsidR="00905033" w:rsidRPr="00DC27FC" w:rsidRDefault="00905033" w:rsidP="00905033">
      <w:pPr>
        <w:spacing w:after="0" w:line="360" w:lineRule="auto"/>
        <w:rPr>
          <w:rFonts w:cs="Times New Roman"/>
          <w:sz w:val="24"/>
          <w:szCs w:val="24"/>
        </w:rPr>
      </w:pPr>
    </w:p>
    <w:p w14:paraId="4F758139" w14:textId="77777777" w:rsidR="00905033" w:rsidRPr="00DC27FC" w:rsidRDefault="00905033" w:rsidP="00905033">
      <w:pPr>
        <w:spacing w:after="0" w:line="360" w:lineRule="auto"/>
        <w:rPr>
          <w:rFonts w:cs="Times New Roman"/>
          <w:sz w:val="24"/>
          <w:szCs w:val="24"/>
        </w:rPr>
      </w:pPr>
      <w:r w:rsidRPr="00DC27FC">
        <w:rPr>
          <w:rFonts w:cs="Times New Roman"/>
          <w:sz w:val="24"/>
          <w:szCs w:val="24"/>
        </w:rPr>
        <w:t xml:space="preserve">                                 </w:t>
      </w:r>
    </w:p>
    <w:p w14:paraId="69EB3E66" w14:textId="77777777" w:rsidR="00905033" w:rsidRPr="00DC27FC" w:rsidRDefault="00905033" w:rsidP="00905033">
      <w:pPr>
        <w:spacing w:after="0" w:line="360" w:lineRule="auto"/>
        <w:jc w:val="both"/>
        <w:rPr>
          <w:rFonts w:cs="Times New Roman"/>
          <w:b/>
          <w:bCs/>
          <w:sz w:val="24"/>
          <w:szCs w:val="24"/>
        </w:rPr>
      </w:pPr>
    </w:p>
    <w:p w14:paraId="32A6AF1E" w14:textId="77777777" w:rsidR="00905033" w:rsidRPr="00DC27FC" w:rsidRDefault="00905033" w:rsidP="006831BD">
      <w:pPr>
        <w:jc w:val="center"/>
        <w:rPr>
          <w:rFonts w:ascii="Times New Roman" w:hAnsi="Times New Roman" w:cs="Times New Roman"/>
          <w:sz w:val="24"/>
          <w:szCs w:val="24"/>
        </w:rPr>
      </w:pPr>
    </w:p>
    <w:sectPr w:rsidR="00905033" w:rsidRPr="00DC27FC">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8E043" w14:textId="77777777" w:rsidR="008E7239" w:rsidRDefault="008E7239" w:rsidP="003F5EC0">
      <w:pPr>
        <w:spacing w:after="0" w:line="240" w:lineRule="auto"/>
      </w:pPr>
      <w:r>
        <w:separator/>
      </w:r>
    </w:p>
  </w:endnote>
  <w:endnote w:type="continuationSeparator" w:id="0">
    <w:p w14:paraId="7ABC7EF5" w14:textId="77777777" w:rsidR="008E7239" w:rsidRDefault="008E7239"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0E2B0" w14:textId="77777777" w:rsidR="008E7239" w:rsidRDefault="008E7239" w:rsidP="003F5EC0">
      <w:pPr>
        <w:spacing w:after="0" w:line="240" w:lineRule="auto"/>
      </w:pPr>
      <w:r>
        <w:separator/>
      </w:r>
    </w:p>
  </w:footnote>
  <w:footnote w:type="continuationSeparator" w:id="0">
    <w:p w14:paraId="101BF054" w14:textId="77777777" w:rsidR="008E7239" w:rsidRDefault="008E7239"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DAEA" w14:textId="5B376A35" w:rsidR="003F5EC0" w:rsidRPr="00753679" w:rsidRDefault="00753679" w:rsidP="00753679">
    <w:pPr>
      <w:pStyle w:val="Header"/>
      <w:jc w:val="right"/>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8240" behindDoc="1" locked="0" layoutInCell="1" allowOverlap="1" wp14:anchorId="246A871F" wp14:editId="6BB35D11">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Hyperlink"/>
          <w:rFonts w:ascii="Times New Roman" w:hAnsi="Times New Roman" w:cs="Times New Roman"/>
          <w:sz w:val="28"/>
          <w:szCs w:val="28"/>
        </w:rPr>
        <w:t xml:space="preserve">Наука и образование </w:t>
      </w:r>
      <w:r w:rsidR="003F5EC0" w:rsidRPr="00F55CDD">
        <w:rPr>
          <w:rStyle w:val="Hyperlink"/>
          <w:rFonts w:ascii="Times New Roman" w:hAnsi="Times New Roman" w:cs="Times New Roman"/>
          <w:sz w:val="28"/>
          <w:szCs w:val="28"/>
          <w:lang w:val="en-US"/>
        </w:rPr>
        <w:t>ON</w:t>
      </w:r>
      <w:r w:rsidR="003F5EC0" w:rsidRPr="00753679">
        <w:rPr>
          <w:rStyle w:val="Hyperlink"/>
          <w:rFonts w:ascii="Times New Roman" w:hAnsi="Times New Roman" w:cs="Times New Roman"/>
          <w:sz w:val="28"/>
          <w:szCs w:val="28"/>
        </w:rPr>
        <w:t>-</w:t>
      </w:r>
      <w:r w:rsidR="003F5EC0" w:rsidRPr="00F55CDD">
        <w:rPr>
          <w:rStyle w:val="Hyperlink"/>
          <w:rFonts w:ascii="Times New Roman" w:hAnsi="Times New Roman" w:cs="Times New Roman"/>
          <w:sz w:val="28"/>
          <w:szCs w:val="28"/>
          <w:lang w:val="en-US"/>
        </w:rPr>
        <w:t>LINE</w:t>
      </w:r>
    </w:hyperlink>
  </w:p>
  <w:p w14:paraId="4CBA1E79" w14:textId="77777777" w:rsidR="00F55CDD" w:rsidRPr="00753679" w:rsidRDefault="00F55CDD">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20A72"/>
    <w:multiLevelType w:val="hybridMultilevel"/>
    <w:tmpl w:val="023C01B8"/>
    <w:lvl w:ilvl="0" w:tplc="83F61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5424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1BD"/>
    <w:rsid w:val="00031A37"/>
    <w:rsid w:val="000572AD"/>
    <w:rsid w:val="0009776B"/>
    <w:rsid w:val="000A12EE"/>
    <w:rsid w:val="000E2C55"/>
    <w:rsid w:val="001F3ED8"/>
    <w:rsid w:val="003C7D7F"/>
    <w:rsid w:val="003F5EC0"/>
    <w:rsid w:val="004150DF"/>
    <w:rsid w:val="00473563"/>
    <w:rsid w:val="00676EFC"/>
    <w:rsid w:val="006831BD"/>
    <w:rsid w:val="006E1E7C"/>
    <w:rsid w:val="00753679"/>
    <w:rsid w:val="007C75EA"/>
    <w:rsid w:val="007F5B8D"/>
    <w:rsid w:val="00854651"/>
    <w:rsid w:val="008E7239"/>
    <w:rsid w:val="00905033"/>
    <w:rsid w:val="00922632"/>
    <w:rsid w:val="0093380E"/>
    <w:rsid w:val="009576E7"/>
    <w:rsid w:val="0097064E"/>
    <w:rsid w:val="00C251C8"/>
    <w:rsid w:val="00CB6E16"/>
    <w:rsid w:val="00D62DBA"/>
    <w:rsid w:val="00DC27FC"/>
    <w:rsid w:val="00DC3001"/>
    <w:rsid w:val="00E66BEA"/>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1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31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31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31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31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31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31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31BD"/>
    <w:rPr>
      <w:rFonts w:eastAsiaTheme="majorEastAsia" w:cstheme="majorBidi"/>
      <w:color w:val="272727" w:themeColor="text1" w:themeTint="D8"/>
    </w:rPr>
  </w:style>
  <w:style w:type="paragraph" w:styleId="Title">
    <w:name w:val="Title"/>
    <w:basedOn w:val="Normal"/>
    <w:next w:val="Normal"/>
    <w:link w:val="TitleChar"/>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831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31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31BD"/>
    <w:pPr>
      <w:spacing w:before="160"/>
      <w:jc w:val="center"/>
    </w:pPr>
    <w:rPr>
      <w:i/>
      <w:iCs/>
      <w:color w:val="404040" w:themeColor="text1" w:themeTint="BF"/>
    </w:rPr>
  </w:style>
  <w:style w:type="character" w:customStyle="1" w:styleId="QuoteChar">
    <w:name w:val="Quote Char"/>
    <w:basedOn w:val="DefaultParagraphFont"/>
    <w:link w:val="Quote"/>
    <w:uiPriority w:val="29"/>
    <w:rsid w:val="006831BD"/>
    <w:rPr>
      <w:i/>
      <w:iCs/>
      <w:color w:val="404040" w:themeColor="text1" w:themeTint="BF"/>
    </w:rPr>
  </w:style>
  <w:style w:type="paragraph" w:styleId="ListParagraph">
    <w:name w:val="List Paragraph"/>
    <w:basedOn w:val="Normal"/>
    <w:uiPriority w:val="34"/>
    <w:qFormat/>
    <w:rsid w:val="006831BD"/>
    <w:pPr>
      <w:ind w:left="720"/>
      <w:contextualSpacing/>
    </w:pPr>
  </w:style>
  <w:style w:type="character" w:styleId="IntenseEmphasis">
    <w:name w:val="Intense Emphasis"/>
    <w:basedOn w:val="DefaultParagraphFont"/>
    <w:uiPriority w:val="21"/>
    <w:qFormat/>
    <w:rsid w:val="006831BD"/>
    <w:rPr>
      <w:i/>
      <w:iCs/>
      <w:color w:val="0F4761" w:themeColor="accent1" w:themeShade="BF"/>
    </w:rPr>
  </w:style>
  <w:style w:type="paragraph" w:styleId="IntenseQuote">
    <w:name w:val="Intense Quote"/>
    <w:basedOn w:val="Normal"/>
    <w:next w:val="Normal"/>
    <w:link w:val="IntenseQuoteChar"/>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31BD"/>
    <w:rPr>
      <w:i/>
      <w:iCs/>
      <w:color w:val="0F4761" w:themeColor="accent1" w:themeShade="BF"/>
    </w:rPr>
  </w:style>
  <w:style w:type="character" w:styleId="IntenseReference">
    <w:name w:val="Intense Reference"/>
    <w:basedOn w:val="DefaultParagraphFont"/>
    <w:uiPriority w:val="32"/>
    <w:qFormat/>
    <w:rsid w:val="006831BD"/>
    <w:rPr>
      <w:b/>
      <w:bCs/>
      <w:smallCaps/>
      <w:color w:val="0F4761" w:themeColor="accent1" w:themeShade="BF"/>
      <w:spacing w:val="5"/>
    </w:rPr>
  </w:style>
  <w:style w:type="paragraph" w:styleId="Header">
    <w:name w:val="header"/>
    <w:basedOn w:val="Normal"/>
    <w:link w:val="HeaderChar"/>
    <w:uiPriority w:val="99"/>
    <w:unhideWhenUsed/>
    <w:rsid w:val="003F5EC0"/>
    <w:pPr>
      <w:tabs>
        <w:tab w:val="center" w:pos="4677"/>
        <w:tab w:val="right" w:pos="9355"/>
      </w:tabs>
      <w:spacing w:after="0" w:line="240" w:lineRule="auto"/>
    </w:pPr>
  </w:style>
  <w:style w:type="character" w:customStyle="1" w:styleId="HeaderChar">
    <w:name w:val="Header Char"/>
    <w:basedOn w:val="DefaultParagraphFont"/>
    <w:link w:val="Header"/>
    <w:uiPriority w:val="99"/>
    <w:rsid w:val="003F5EC0"/>
  </w:style>
  <w:style w:type="paragraph" w:styleId="Footer">
    <w:name w:val="footer"/>
    <w:basedOn w:val="Normal"/>
    <w:link w:val="FooterChar"/>
    <w:uiPriority w:val="99"/>
    <w:unhideWhenUsed/>
    <w:rsid w:val="003F5EC0"/>
    <w:pPr>
      <w:tabs>
        <w:tab w:val="center" w:pos="4677"/>
        <w:tab w:val="right" w:pos="9355"/>
      </w:tabs>
      <w:spacing w:after="0" w:line="240" w:lineRule="auto"/>
    </w:pPr>
  </w:style>
  <w:style w:type="character" w:customStyle="1" w:styleId="FooterChar">
    <w:name w:val="Footer Char"/>
    <w:basedOn w:val="DefaultParagraphFont"/>
    <w:link w:val="Footer"/>
    <w:uiPriority w:val="99"/>
    <w:rsid w:val="003F5EC0"/>
  </w:style>
  <w:style w:type="character" w:styleId="Hyperlink">
    <w:name w:val="Hyperlink"/>
    <w:basedOn w:val="DefaultParagraphFont"/>
    <w:uiPriority w:val="99"/>
    <w:unhideWhenUsed/>
    <w:rsid w:val="00F55CDD"/>
    <w:rPr>
      <w:color w:val="467886" w:themeColor="hyperlink"/>
      <w:u w:val="single"/>
    </w:rPr>
  </w:style>
  <w:style w:type="character" w:styleId="UnresolvedMention">
    <w:name w:val="Unresolved Mention"/>
    <w:basedOn w:val="DefaultParagraphFont"/>
    <w:uiPriority w:val="99"/>
    <w:semiHidden/>
    <w:unhideWhenUsed/>
    <w:rsid w:val="00F55CDD"/>
    <w:rPr>
      <w:color w:val="605E5C"/>
      <w:shd w:val="clear" w:color="auto" w:fill="E1DFDD"/>
    </w:rPr>
  </w:style>
  <w:style w:type="table" w:styleId="TableGrid">
    <w:name w:val="Table Grid"/>
    <w:basedOn w:val="TableNormal"/>
    <w:uiPriority w:val="39"/>
    <w:rsid w:val="0090503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1"/>
    <w:rsid w:val="00905033"/>
    <w:rPr>
      <w:sz w:val="31"/>
      <w:szCs w:val="31"/>
      <w:shd w:val="clear" w:color="auto" w:fill="FFFFFF"/>
    </w:rPr>
  </w:style>
  <w:style w:type="paragraph" w:customStyle="1" w:styleId="1">
    <w:name w:val="Основной текст1"/>
    <w:basedOn w:val="Normal"/>
    <w:link w:val="a"/>
    <w:rsid w:val="00905033"/>
    <w:pPr>
      <w:widowControl w:val="0"/>
      <w:shd w:val="clear" w:color="auto" w:fill="FFFFFF"/>
      <w:spacing w:before="60" w:after="60" w:line="0" w:lineRule="atLeast"/>
      <w:ind w:hanging="520"/>
      <w:jc w:val="both"/>
    </w:pPr>
    <w:rPr>
      <w:sz w:val="31"/>
      <w:szCs w:val="31"/>
    </w:rPr>
  </w:style>
  <w:style w:type="paragraph" w:styleId="NormalWeb">
    <w:name w:val="Normal (Web)"/>
    <w:basedOn w:val="Normal"/>
    <w:uiPriority w:val="99"/>
    <w:rsid w:val="0090503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basedOn w:val="DefaultParagraphFont"/>
    <w:rsid w:val="00905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2743">
      <w:bodyDiv w:val="1"/>
      <w:marLeft w:val="0"/>
      <w:marRight w:val="0"/>
      <w:marTop w:val="0"/>
      <w:marBottom w:val="0"/>
      <w:divBdr>
        <w:top w:val="none" w:sz="0" w:space="0" w:color="auto"/>
        <w:left w:val="none" w:sz="0" w:space="0" w:color="auto"/>
        <w:bottom w:val="none" w:sz="0" w:space="0" w:color="auto"/>
        <w:right w:val="none" w:sz="0" w:space="0" w:color="auto"/>
      </w:divBdr>
    </w:div>
    <w:div w:id="83657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0.png"/><Relationship Id="rId1" Type="http://schemas.openxmlformats.org/officeDocument/2006/relationships/hyperlink" Target="https://eee-science.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13735783027117E-2"/>
          <c:y val="9.1269841269841251E-2"/>
          <c:w val="0.9144233012540095"/>
          <c:h val="0.72595894263217176"/>
        </c:manualLayout>
      </c:layout>
      <c:barChart>
        <c:barDir val="col"/>
        <c:grouping val="clustered"/>
        <c:varyColors val="0"/>
        <c:ser>
          <c:idx val="0"/>
          <c:order val="0"/>
          <c:tx>
            <c:strRef>
              <c:f>Лист1!$B$1</c:f>
              <c:strCache>
                <c:ptCount val="1"/>
                <c:pt idx="0">
                  <c:v>Средняя длина корневой части</c:v>
                </c:pt>
              </c:strCache>
            </c:strRef>
          </c:tx>
          <c:spPr>
            <a:solidFill>
              <a:schemeClr val="accent1"/>
            </a:solidFill>
            <a:ln>
              <a:noFill/>
            </a:ln>
            <a:effectLst/>
          </c:spPr>
          <c:invertIfNegative val="0"/>
          <c:cat>
            <c:strRef>
              <c:f>Лист1!$A$2:$A$5</c:f>
              <c:strCache>
                <c:ptCount val="4"/>
                <c:pt idx="0">
                  <c:v>мох сфагнум</c:v>
                </c:pt>
                <c:pt idx="1">
                  <c:v>древесные опилки</c:v>
                </c:pt>
                <c:pt idx="2">
                  <c:v>рогоз </c:v>
                </c:pt>
                <c:pt idx="3">
                  <c:v>контроль</c:v>
                </c:pt>
              </c:strCache>
            </c:strRef>
          </c:cat>
          <c:val>
            <c:numRef>
              <c:f>Лист1!$B$2:$B$5</c:f>
              <c:numCache>
                <c:formatCode>General</c:formatCode>
                <c:ptCount val="4"/>
                <c:pt idx="0">
                  <c:v>6.95</c:v>
                </c:pt>
                <c:pt idx="1">
                  <c:v>3.85</c:v>
                </c:pt>
                <c:pt idx="2">
                  <c:v>7</c:v>
                </c:pt>
                <c:pt idx="3">
                  <c:v>9.9600000000000009</c:v>
                </c:pt>
              </c:numCache>
            </c:numRef>
          </c:val>
          <c:extLst>
            <c:ext xmlns:c16="http://schemas.microsoft.com/office/drawing/2014/chart" uri="{C3380CC4-5D6E-409C-BE32-E72D297353CC}">
              <c16:uniqueId val="{00000000-DCBD-49DF-9435-DABDDAC84C5F}"/>
            </c:ext>
          </c:extLst>
        </c:ser>
        <c:ser>
          <c:idx val="1"/>
          <c:order val="1"/>
          <c:tx>
            <c:strRef>
              <c:f>Лист1!$C$1</c:f>
              <c:strCache>
                <c:ptCount val="1"/>
                <c:pt idx="0">
                  <c:v>Средняя длина наземной части</c:v>
                </c:pt>
              </c:strCache>
            </c:strRef>
          </c:tx>
          <c:spPr>
            <a:solidFill>
              <a:schemeClr val="accent2"/>
            </a:solidFill>
            <a:ln>
              <a:noFill/>
            </a:ln>
            <a:effectLst/>
          </c:spPr>
          <c:invertIfNegative val="0"/>
          <c:cat>
            <c:strRef>
              <c:f>Лист1!$A$2:$A$5</c:f>
              <c:strCache>
                <c:ptCount val="4"/>
                <c:pt idx="0">
                  <c:v>мох сфагнум</c:v>
                </c:pt>
                <c:pt idx="1">
                  <c:v>древесные опилки</c:v>
                </c:pt>
                <c:pt idx="2">
                  <c:v>рогоз </c:v>
                </c:pt>
                <c:pt idx="3">
                  <c:v>контроль</c:v>
                </c:pt>
              </c:strCache>
            </c:strRef>
          </c:cat>
          <c:val>
            <c:numRef>
              <c:f>Лист1!$C$2:$C$5</c:f>
              <c:numCache>
                <c:formatCode>General</c:formatCode>
                <c:ptCount val="4"/>
                <c:pt idx="0">
                  <c:v>17.7</c:v>
                </c:pt>
                <c:pt idx="1">
                  <c:v>16.45</c:v>
                </c:pt>
                <c:pt idx="2">
                  <c:v>18.11</c:v>
                </c:pt>
                <c:pt idx="3">
                  <c:v>19.079999999999998</c:v>
                </c:pt>
              </c:numCache>
            </c:numRef>
          </c:val>
          <c:extLst>
            <c:ext xmlns:c16="http://schemas.microsoft.com/office/drawing/2014/chart" uri="{C3380CC4-5D6E-409C-BE32-E72D297353CC}">
              <c16:uniqueId val="{00000001-DCBD-49DF-9435-DABDDAC84C5F}"/>
            </c:ext>
          </c:extLst>
        </c:ser>
        <c:ser>
          <c:idx val="2"/>
          <c:order val="2"/>
          <c:tx>
            <c:strRef>
              <c:f>Лист1!$D$1</c:f>
              <c:strCache>
                <c:ptCount val="1"/>
                <c:pt idx="0">
                  <c:v>Средняя длина растения</c:v>
                </c:pt>
              </c:strCache>
            </c:strRef>
          </c:tx>
          <c:spPr>
            <a:solidFill>
              <a:schemeClr val="accent3"/>
            </a:solidFill>
            <a:ln>
              <a:noFill/>
            </a:ln>
            <a:effectLst/>
          </c:spPr>
          <c:invertIfNegative val="0"/>
          <c:cat>
            <c:strRef>
              <c:f>Лист1!$A$2:$A$5</c:f>
              <c:strCache>
                <c:ptCount val="4"/>
                <c:pt idx="0">
                  <c:v>мох сфагнум</c:v>
                </c:pt>
                <c:pt idx="1">
                  <c:v>древесные опилки</c:v>
                </c:pt>
                <c:pt idx="2">
                  <c:v>рогоз </c:v>
                </c:pt>
                <c:pt idx="3">
                  <c:v>контроль</c:v>
                </c:pt>
              </c:strCache>
            </c:strRef>
          </c:cat>
          <c:val>
            <c:numRef>
              <c:f>Лист1!$D$2:$D$5</c:f>
              <c:numCache>
                <c:formatCode>General</c:formatCode>
                <c:ptCount val="4"/>
                <c:pt idx="0">
                  <c:v>24.67</c:v>
                </c:pt>
                <c:pt idx="1">
                  <c:v>20.3</c:v>
                </c:pt>
                <c:pt idx="2">
                  <c:v>25.11</c:v>
                </c:pt>
                <c:pt idx="3">
                  <c:v>29.04</c:v>
                </c:pt>
              </c:numCache>
            </c:numRef>
          </c:val>
          <c:extLst>
            <c:ext xmlns:c16="http://schemas.microsoft.com/office/drawing/2014/chart" uri="{C3380CC4-5D6E-409C-BE32-E72D297353CC}">
              <c16:uniqueId val="{00000002-DCBD-49DF-9435-DABDDAC84C5F}"/>
            </c:ext>
          </c:extLst>
        </c:ser>
        <c:dLbls>
          <c:showLegendKey val="0"/>
          <c:showVal val="0"/>
          <c:showCatName val="0"/>
          <c:showSerName val="0"/>
          <c:showPercent val="0"/>
          <c:showBubbleSize val="0"/>
        </c:dLbls>
        <c:gapWidth val="219"/>
        <c:overlap val="-27"/>
        <c:axId val="171433344"/>
        <c:axId val="201077120"/>
      </c:barChart>
      <c:catAx>
        <c:axId val="1714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077120"/>
        <c:crosses val="autoZero"/>
        <c:auto val="1"/>
        <c:lblAlgn val="ctr"/>
        <c:lblOffset val="100"/>
        <c:noMultiLvlLbl val="0"/>
      </c:catAx>
      <c:valAx>
        <c:axId val="20107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4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длина корневой части</c:v>
                </c:pt>
              </c:strCache>
            </c:strRef>
          </c:tx>
          <c:spPr>
            <a:solidFill>
              <a:schemeClr val="accent1"/>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Лист1!$B$2:$B$5</c:f>
              <c:numCache>
                <c:formatCode>General</c:formatCode>
                <c:ptCount val="4"/>
                <c:pt idx="0">
                  <c:v>2.4</c:v>
                </c:pt>
                <c:pt idx="1">
                  <c:v>2.7</c:v>
                </c:pt>
                <c:pt idx="2">
                  <c:v>2.5</c:v>
                </c:pt>
                <c:pt idx="3">
                  <c:v>3.4</c:v>
                </c:pt>
              </c:numCache>
            </c:numRef>
          </c:val>
          <c:extLst>
            <c:ext xmlns:c16="http://schemas.microsoft.com/office/drawing/2014/chart" uri="{C3380CC4-5D6E-409C-BE32-E72D297353CC}">
              <c16:uniqueId val="{00000000-6650-4B5E-8305-D292E6A46E69}"/>
            </c:ext>
          </c:extLst>
        </c:ser>
        <c:ser>
          <c:idx val="1"/>
          <c:order val="1"/>
          <c:tx>
            <c:strRef>
              <c:f>Лист1!$C$1</c:f>
              <c:strCache>
                <c:ptCount val="1"/>
                <c:pt idx="0">
                  <c:v>Средняя длина наземной части</c:v>
                </c:pt>
              </c:strCache>
            </c:strRef>
          </c:tx>
          <c:spPr>
            <a:solidFill>
              <a:schemeClr val="accent2"/>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Лист1!$C$2:$C$5</c:f>
              <c:numCache>
                <c:formatCode>General</c:formatCode>
                <c:ptCount val="4"/>
                <c:pt idx="0">
                  <c:v>7.45</c:v>
                </c:pt>
                <c:pt idx="1">
                  <c:v>6.84</c:v>
                </c:pt>
                <c:pt idx="2">
                  <c:v>7.8</c:v>
                </c:pt>
                <c:pt idx="3">
                  <c:v>7.52</c:v>
                </c:pt>
              </c:numCache>
            </c:numRef>
          </c:val>
          <c:extLst>
            <c:ext xmlns:c16="http://schemas.microsoft.com/office/drawing/2014/chart" uri="{C3380CC4-5D6E-409C-BE32-E72D297353CC}">
              <c16:uniqueId val="{00000001-6650-4B5E-8305-D292E6A46E69}"/>
            </c:ext>
          </c:extLst>
        </c:ser>
        <c:ser>
          <c:idx val="2"/>
          <c:order val="2"/>
          <c:tx>
            <c:strRef>
              <c:f>Лист1!$D$1</c:f>
              <c:strCache>
                <c:ptCount val="1"/>
                <c:pt idx="0">
                  <c:v>Средняя длина растения</c:v>
                </c:pt>
              </c:strCache>
            </c:strRef>
          </c:tx>
          <c:spPr>
            <a:solidFill>
              <a:schemeClr val="accent3"/>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Лист1!$D$2:$D$5</c:f>
              <c:numCache>
                <c:formatCode>General</c:formatCode>
                <c:ptCount val="4"/>
                <c:pt idx="0">
                  <c:v>9.85</c:v>
                </c:pt>
                <c:pt idx="1">
                  <c:v>9.5399999999999991</c:v>
                </c:pt>
                <c:pt idx="2">
                  <c:v>10.3</c:v>
                </c:pt>
                <c:pt idx="3">
                  <c:v>10.92</c:v>
                </c:pt>
              </c:numCache>
            </c:numRef>
          </c:val>
          <c:extLst>
            <c:ext xmlns:c16="http://schemas.microsoft.com/office/drawing/2014/chart" uri="{C3380CC4-5D6E-409C-BE32-E72D297353CC}">
              <c16:uniqueId val="{00000002-6650-4B5E-8305-D292E6A46E69}"/>
            </c:ext>
          </c:extLst>
        </c:ser>
        <c:dLbls>
          <c:showLegendKey val="0"/>
          <c:showVal val="0"/>
          <c:showCatName val="0"/>
          <c:showSerName val="0"/>
          <c:showPercent val="0"/>
          <c:showBubbleSize val="0"/>
        </c:dLbls>
        <c:gapWidth val="219"/>
        <c:overlap val="-27"/>
        <c:axId val="237001344"/>
        <c:axId val="237114112"/>
      </c:barChart>
      <c:catAx>
        <c:axId val="2370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14112"/>
        <c:crosses val="autoZero"/>
        <c:auto val="1"/>
        <c:lblAlgn val="ctr"/>
        <c:lblOffset val="100"/>
        <c:noMultiLvlLbl val="0"/>
      </c:catAx>
      <c:valAx>
        <c:axId val="23711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0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длина корневой части</c:v>
                </c:pt>
              </c:strCache>
            </c:strRef>
          </c:tx>
          <c:spPr>
            <a:solidFill>
              <a:schemeClr val="accent1"/>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Лист1!$B$2:$B$5</c:f>
              <c:numCache>
                <c:formatCode>General</c:formatCode>
                <c:ptCount val="4"/>
                <c:pt idx="0">
                  <c:v>7.55</c:v>
                </c:pt>
                <c:pt idx="1">
                  <c:v>5.31</c:v>
                </c:pt>
                <c:pt idx="2">
                  <c:v>7.73</c:v>
                </c:pt>
                <c:pt idx="3">
                  <c:v>9.9600000000000009</c:v>
                </c:pt>
              </c:numCache>
            </c:numRef>
          </c:val>
          <c:extLst>
            <c:ext xmlns:c16="http://schemas.microsoft.com/office/drawing/2014/chart" uri="{C3380CC4-5D6E-409C-BE32-E72D297353CC}">
              <c16:uniqueId val="{00000000-D62C-4336-BE1F-9D4C98554DFA}"/>
            </c:ext>
          </c:extLst>
        </c:ser>
        <c:ser>
          <c:idx val="1"/>
          <c:order val="1"/>
          <c:tx>
            <c:strRef>
              <c:f>Лист1!$C$1</c:f>
              <c:strCache>
                <c:ptCount val="1"/>
                <c:pt idx="0">
                  <c:v>Средняя длина наземной части</c:v>
                </c:pt>
              </c:strCache>
            </c:strRef>
          </c:tx>
          <c:spPr>
            <a:solidFill>
              <a:schemeClr val="accent2"/>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Лист1!$C$2:$C$5</c:f>
              <c:numCache>
                <c:formatCode>General</c:formatCode>
                <c:ptCount val="4"/>
                <c:pt idx="0">
                  <c:v>17.8</c:v>
                </c:pt>
                <c:pt idx="1">
                  <c:v>18.62</c:v>
                </c:pt>
                <c:pt idx="2">
                  <c:v>18.079999999999998</c:v>
                </c:pt>
                <c:pt idx="3">
                  <c:v>19.079999999999998</c:v>
                </c:pt>
              </c:numCache>
            </c:numRef>
          </c:val>
          <c:extLst>
            <c:ext xmlns:c16="http://schemas.microsoft.com/office/drawing/2014/chart" uri="{C3380CC4-5D6E-409C-BE32-E72D297353CC}">
              <c16:uniqueId val="{00000001-D62C-4336-BE1F-9D4C98554DFA}"/>
            </c:ext>
          </c:extLst>
        </c:ser>
        <c:ser>
          <c:idx val="2"/>
          <c:order val="2"/>
          <c:tx>
            <c:strRef>
              <c:f>Лист1!$D$1</c:f>
              <c:strCache>
                <c:ptCount val="1"/>
                <c:pt idx="0">
                  <c:v>Средняя длина растения</c:v>
                </c:pt>
              </c:strCache>
            </c:strRef>
          </c:tx>
          <c:spPr>
            <a:solidFill>
              <a:schemeClr val="accent3"/>
            </a:solidFill>
            <a:ln>
              <a:noFill/>
            </a:ln>
            <a:effectLst/>
          </c:spPr>
          <c:invertIfNegative val="0"/>
          <c:cat>
            <c:strRef>
              <c:f>Лист1!$A$2:$A$5</c:f>
              <c:strCache>
                <c:ptCount val="4"/>
                <c:pt idx="0">
                  <c:v>мох сфагнум</c:v>
                </c:pt>
                <c:pt idx="1">
                  <c:v>древесные опилки</c:v>
                </c:pt>
                <c:pt idx="2">
                  <c:v>рогоз</c:v>
                </c:pt>
                <c:pt idx="3">
                  <c:v>контроль</c:v>
                </c:pt>
              </c:strCache>
            </c:strRef>
          </c:cat>
          <c:val>
            <c:numRef>
              <c:f>Лист1!$D$2:$D$5</c:f>
              <c:numCache>
                <c:formatCode>General</c:formatCode>
                <c:ptCount val="4"/>
                <c:pt idx="0">
                  <c:v>25.35</c:v>
                </c:pt>
                <c:pt idx="1">
                  <c:v>23.93</c:v>
                </c:pt>
                <c:pt idx="2">
                  <c:v>25.81</c:v>
                </c:pt>
                <c:pt idx="3">
                  <c:v>29.04</c:v>
                </c:pt>
              </c:numCache>
            </c:numRef>
          </c:val>
          <c:extLst>
            <c:ext xmlns:c16="http://schemas.microsoft.com/office/drawing/2014/chart" uri="{C3380CC4-5D6E-409C-BE32-E72D297353CC}">
              <c16:uniqueId val="{00000002-D62C-4336-BE1F-9D4C98554DFA}"/>
            </c:ext>
          </c:extLst>
        </c:ser>
        <c:dLbls>
          <c:showLegendKey val="0"/>
          <c:showVal val="0"/>
          <c:showCatName val="0"/>
          <c:showSerName val="0"/>
          <c:showPercent val="0"/>
          <c:showBubbleSize val="0"/>
        </c:dLbls>
        <c:gapWidth val="219"/>
        <c:overlap val="-27"/>
        <c:axId val="244098176"/>
        <c:axId val="244277632"/>
      </c:barChart>
      <c:catAx>
        <c:axId val="2440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277632"/>
        <c:crosses val="autoZero"/>
        <c:auto val="1"/>
        <c:lblAlgn val="ctr"/>
        <c:lblOffset val="100"/>
        <c:noMultiLvlLbl val="0"/>
      </c:catAx>
      <c:valAx>
        <c:axId val="24427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09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длина корневой части</c:v>
                </c:pt>
              </c:strCache>
            </c:strRef>
          </c:tx>
          <c:spPr>
            <a:solidFill>
              <a:schemeClr val="accent1"/>
            </a:solidFill>
            <a:ln>
              <a:noFill/>
            </a:ln>
            <a:effectLst/>
          </c:spPr>
          <c:invertIfNegative val="0"/>
          <c:cat>
            <c:strRef>
              <c:f>Лист1!$A$2:$A$5</c:f>
              <c:strCache>
                <c:ptCount val="4"/>
                <c:pt idx="0">
                  <c:v>мох сфагнум</c:v>
                </c:pt>
                <c:pt idx="1">
                  <c:v>дрвесные опилки</c:v>
                </c:pt>
                <c:pt idx="2">
                  <c:v>рогоз</c:v>
                </c:pt>
                <c:pt idx="3">
                  <c:v>контроль</c:v>
                </c:pt>
              </c:strCache>
            </c:strRef>
          </c:cat>
          <c:val>
            <c:numRef>
              <c:f>Лист1!$B$2:$B$5</c:f>
              <c:numCache>
                <c:formatCode>General</c:formatCode>
                <c:ptCount val="4"/>
                <c:pt idx="0">
                  <c:v>2.25</c:v>
                </c:pt>
                <c:pt idx="1">
                  <c:v>2.0699999999999998</c:v>
                </c:pt>
                <c:pt idx="2">
                  <c:v>2.1</c:v>
                </c:pt>
                <c:pt idx="3">
                  <c:v>3.4</c:v>
                </c:pt>
              </c:numCache>
            </c:numRef>
          </c:val>
          <c:extLst>
            <c:ext xmlns:c16="http://schemas.microsoft.com/office/drawing/2014/chart" uri="{C3380CC4-5D6E-409C-BE32-E72D297353CC}">
              <c16:uniqueId val="{00000000-E6FB-4D7C-9C7F-83CD1689CF7B}"/>
            </c:ext>
          </c:extLst>
        </c:ser>
        <c:ser>
          <c:idx val="1"/>
          <c:order val="1"/>
          <c:tx>
            <c:strRef>
              <c:f>Лист1!$C$1</c:f>
              <c:strCache>
                <c:ptCount val="1"/>
                <c:pt idx="0">
                  <c:v>Средняя длина наземной части</c:v>
                </c:pt>
              </c:strCache>
            </c:strRef>
          </c:tx>
          <c:spPr>
            <a:solidFill>
              <a:schemeClr val="accent2"/>
            </a:solidFill>
            <a:ln>
              <a:noFill/>
            </a:ln>
            <a:effectLst/>
          </c:spPr>
          <c:invertIfNegative val="0"/>
          <c:cat>
            <c:strRef>
              <c:f>Лист1!$A$2:$A$5</c:f>
              <c:strCache>
                <c:ptCount val="4"/>
                <c:pt idx="0">
                  <c:v>мох сфагнум</c:v>
                </c:pt>
                <c:pt idx="1">
                  <c:v>дрвесные опилки</c:v>
                </c:pt>
                <c:pt idx="2">
                  <c:v>рогоз</c:v>
                </c:pt>
                <c:pt idx="3">
                  <c:v>контроль</c:v>
                </c:pt>
              </c:strCache>
            </c:strRef>
          </c:cat>
          <c:val>
            <c:numRef>
              <c:f>Лист1!$C$2:$C$5</c:f>
              <c:numCache>
                <c:formatCode>General</c:formatCode>
                <c:ptCount val="4"/>
                <c:pt idx="0">
                  <c:v>7.8</c:v>
                </c:pt>
                <c:pt idx="1">
                  <c:v>8.6999999999999993</c:v>
                </c:pt>
                <c:pt idx="2">
                  <c:v>8.8000000000000007</c:v>
                </c:pt>
                <c:pt idx="3">
                  <c:v>7.52</c:v>
                </c:pt>
              </c:numCache>
            </c:numRef>
          </c:val>
          <c:extLst>
            <c:ext xmlns:c16="http://schemas.microsoft.com/office/drawing/2014/chart" uri="{C3380CC4-5D6E-409C-BE32-E72D297353CC}">
              <c16:uniqueId val="{00000001-E6FB-4D7C-9C7F-83CD1689CF7B}"/>
            </c:ext>
          </c:extLst>
        </c:ser>
        <c:ser>
          <c:idx val="2"/>
          <c:order val="2"/>
          <c:tx>
            <c:strRef>
              <c:f>Лист1!$D$1</c:f>
              <c:strCache>
                <c:ptCount val="1"/>
                <c:pt idx="0">
                  <c:v>Средняя длина растения</c:v>
                </c:pt>
              </c:strCache>
            </c:strRef>
          </c:tx>
          <c:spPr>
            <a:solidFill>
              <a:schemeClr val="accent3"/>
            </a:solidFill>
            <a:ln>
              <a:noFill/>
            </a:ln>
            <a:effectLst/>
          </c:spPr>
          <c:invertIfNegative val="0"/>
          <c:cat>
            <c:strRef>
              <c:f>Лист1!$A$2:$A$5</c:f>
              <c:strCache>
                <c:ptCount val="4"/>
                <c:pt idx="0">
                  <c:v>мох сфагнум</c:v>
                </c:pt>
                <c:pt idx="1">
                  <c:v>дрвесные опилки</c:v>
                </c:pt>
                <c:pt idx="2">
                  <c:v>рогоз</c:v>
                </c:pt>
                <c:pt idx="3">
                  <c:v>контроль</c:v>
                </c:pt>
              </c:strCache>
            </c:strRef>
          </c:cat>
          <c:val>
            <c:numRef>
              <c:f>Лист1!$D$2:$D$5</c:f>
              <c:numCache>
                <c:formatCode>General</c:formatCode>
                <c:ptCount val="4"/>
                <c:pt idx="0">
                  <c:v>10.050000000000001</c:v>
                </c:pt>
                <c:pt idx="1">
                  <c:v>10.77</c:v>
                </c:pt>
                <c:pt idx="2">
                  <c:v>10.81</c:v>
                </c:pt>
                <c:pt idx="3">
                  <c:v>10.92</c:v>
                </c:pt>
              </c:numCache>
            </c:numRef>
          </c:val>
          <c:extLst>
            <c:ext xmlns:c16="http://schemas.microsoft.com/office/drawing/2014/chart" uri="{C3380CC4-5D6E-409C-BE32-E72D297353CC}">
              <c16:uniqueId val="{00000002-E6FB-4D7C-9C7F-83CD1689CF7B}"/>
            </c:ext>
          </c:extLst>
        </c:ser>
        <c:dLbls>
          <c:showLegendKey val="0"/>
          <c:showVal val="0"/>
          <c:showCatName val="0"/>
          <c:showSerName val="0"/>
          <c:showPercent val="0"/>
          <c:showBubbleSize val="0"/>
        </c:dLbls>
        <c:gapWidth val="219"/>
        <c:overlap val="-27"/>
        <c:axId val="246059008"/>
        <c:axId val="246060544"/>
      </c:barChart>
      <c:catAx>
        <c:axId val="2460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060544"/>
        <c:crosses val="autoZero"/>
        <c:auto val="1"/>
        <c:lblAlgn val="ctr"/>
        <c:lblOffset val="100"/>
        <c:noMultiLvlLbl val="0"/>
      </c:catAx>
      <c:valAx>
        <c:axId val="24606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05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4840</Words>
  <Characters>27592</Characters>
  <Application>Microsoft Office Word</Application>
  <DocSecurity>0</DocSecurity>
  <Lines>229</Lines>
  <Paragraphs>64</Paragraphs>
  <ScaleCrop>false</ScaleCrop>
  <Company/>
  <LinksUpToDate>false</LinksUpToDate>
  <CharactersWithSpaces>32368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Firestar</cp:lastModifiedBy>
  <cp:revision>4</cp:revision>
  <cp:lastPrinted>2024-09-19T08:17:00Z</cp:lastPrinted>
  <dcterms:created xsi:type="dcterms:W3CDTF">2024-12-25T12:23:00Z</dcterms:created>
  <dcterms:modified xsi:type="dcterms:W3CDTF">2024-12-25T12:28:00Z</dcterms:modified>
</cp:coreProperties>
</file>