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right="-1"/>
        <w:jc w:val="center"/>
        <w:spacing w:after="0" w:line="360" w:lineRule="auto"/>
        <w:rPr>
          <w:rFonts w:ascii="Times New Roman" w:hAnsi="Times New Roman" w:cs="Times New Roman"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Cs/>
          <w:sz w:val="24"/>
          <w:szCs w:val="24"/>
          <w:highlight w:val="yellow"/>
        </w:rPr>
      </w:r>
      <w:r/>
    </w:p>
    <w:p>
      <w:pPr>
        <w:ind w:right="-1"/>
        <w:jc w:val="center"/>
        <w:spacing w:after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</w:rPr>
      </w:r>
      <w:r/>
    </w:p>
    <w:p>
      <w:pPr>
        <w:ind w:right="-1"/>
        <w:jc w:val="center"/>
        <w:spacing w:after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</w:rPr>
      </w:r>
      <w:r/>
    </w:p>
    <w:p>
      <w:pPr>
        <w:ind w:right="-1"/>
        <w:jc w:val="center"/>
        <w:spacing w:after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</w:rPr>
      </w:r>
      <w:r/>
    </w:p>
    <w:p>
      <w:pPr>
        <w:ind w:right="-1"/>
        <w:jc w:val="center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</w:rPr>
      </w:r>
      <w:r>
        <w:rPr>
          <w:rFonts w:ascii="Times New Roman" w:hAnsi="Times New Roman" w:cs="Times New Roman"/>
          <w:b/>
          <w:sz w:val="24"/>
          <w:szCs w:val="24"/>
          <w:highlight w:val="yellow"/>
        </w:rPr>
      </w:r>
      <w:r/>
    </w:p>
    <w:p>
      <w:pPr>
        <w:ind w:right="-1"/>
        <w:jc w:val="center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</w:r>
      <w:r/>
    </w:p>
    <w:p>
      <w:pPr>
        <w:ind w:right="-1"/>
        <w:jc w:val="center"/>
        <w:spacing w:after="0" w:line="360" w:lineRule="auto"/>
        <w:rPr>
          <w:rFonts w:ascii="Times New Roman" w:hAnsi="Times New Roman" w:cs="Times New Roman"/>
          <w:b w:val="0"/>
          <w:bCs w:val="0"/>
          <w:sz w:val="24"/>
          <w:szCs w:val="24"/>
          <w:highlight w:val="yellow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Научно-исследоватльская работа на тему:</w:t>
      </w:r>
      <w:r>
        <w:rPr>
          <w:b w:val="0"/>
          <w:bCs w:val="0"/>
        </w:rPr>
      </w:r>
      <w:r/>
    </w:p>
    <w:p>
      <w:pPr>
        <w:ind w:right="-1"/>
        <w:jc w:val="center"/>
        <w:spacing w:after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</w:rPr>
      </w:r>
      <w:r/>
    </w:p>
    <w:p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Исследование частотных характеристик музыкальных произведений разных стилей</w:t>
      </w:r>
      <w:r/>
    </w:p>
    <w:p>
      <w:pPr>
        <w:ind w:right="-1"/>
        <w:jc w:val="center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right="-1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right="-1"/>
        <w:jc w:val="center"/>
        <w:spacing w:after="0" w:line="360" w:lineRule="auto"/>
        <w:rPr>
          <w:rFonts w:ascii="Times New Roman" w:hAnsi="Times New Roman" w:cs="Times New Roman"/>
          <w:b/>
          <w:bCs/>
          <w:i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yellow"/>
        </w:rPr>
      </w:r>
      <w:r>
        <w:rPr>
          <w:rFonts w:ascii="Times New Roman" w:hAnsi="Times New Roman" w:cs="Times New Roman"/>
          <w:b/>
          <w:i/>
          <w:sz w:val="24"/>
          <w:szCs w:val="24"/>
          <w:highlight w:val="yellow"/>
        </w:rPr>
      </w:r>
      <w:r/>
    </w:p>
    <w:p>
      <w:pPr>
        <w:ind w:right="-1"/>
        <w:jc w:val="center"/>
        <w:spacing w:after="0" w:line="360" w:lineRule="auto"/>
        <w:rPr>
          <w:rFonts w:ascii="Times New Roman" w:hAnsi="Times New Roman" w:cs="Times New Roman"/>
          <w:b/>
          <w:bCs/>
          <w:i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yellow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yellow"/>
        </w:rPr>
      </w:r>
      <w:r/>
    </w:p>
    <w:p>
      <w:pPr>
        <w:ind w:right="-1"/>
        <w:jc w:val="left"/>
        <w:spacing w:after="0" w:line="360" w:lineRule="auto"/>
        <w:rPr>
          <w:rFonts w:ascii="Times New Roman" w:hAnsi="Times New Roman" w:cs="Times New Roman"/>
          <w:b/>
          <w:bCs/>
          <w:i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yellow"/>
        </w:rPr>
      </w:r>
      <w:r/>
    </w:p>
    <w:p>
      <w:pPr>
        <w:ind w:right="-1"/>
        <w:jc w:val="center"/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</w:r>
      <w:r/>
    </w:p>
    <w:p>
      <w:pPr>
        <w:ind w:right="-1"/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</w:r>
      <w:r/>
    </w:p>
    <w:p>
      <w:pPr>
        <w:ind w:right="-1"/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</w:r>
      <w:r/>
    </w:p>
    <w:p>
      <w:pPr>
        <w:ind w:right="-1"/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</w:r>
      <w:r/>
    </w:p>
    <w:p>
      <w:pPr>
        <w:ind w:right="-1"/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</w:r>
      <w:r/>
    </w:p>
    <w:tbl>
      <w:tblPr>
        <w:tblStyle w:val="895"/>
        <w:tblW w:w="5408" w:type="dxa"/>
        <w:tblInd w:w="425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408"/>
      </w:tblGrid>
      <w:tr>
        <w:trPr/>
        <w:tc>
          <w:tcPr>
            <w:tcW w:w="5408" w:type="dxa"/>
            <w:textDirection w:val="lrTb"/>
            <w:noWrap w:val="false"/>
          </w:tcPr>
          <w:p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Автор:</w:t>
            </w:r>
            <w:r/>
          </w:p>
          <w:p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Виноградова Елизавета Андреевна, </w:t>
            </w:r>
            <w:r/>
          </w:p>
          <w:p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обучающаяся 8А класса</w:t>
            </w:r>
            <w:r/>
          </w:p>
          <w:p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«СОШ №2» г. Тарко-Сале </w:t>
            </w:r>
            <w:r/>
          </w:p>
          <w:p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Пуровского района</w:t>
            </w:r>
            <w:r/>
          </w:p>
          <w:p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ind w:right="-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408" w:type="dxa"/>
            <w:textDirection w:val="lrTb"/>
            <w:noWrap w:val="false"/>
          </w:tcPr>
          <w:p>
            <w:pPr>
              <w:ind w:right="-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Научный руководитель: </w:t>
            </w:r>
            <w:r/>
          </w:p>
          <w:p>
            <w:pPr>
              <w:ind w:right="-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Алиева Руфина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Манзуровна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/>
          </w:p>
          <w:p>
            <w:pPr>
              <w:ind w:right="-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/>
          </w:p>
          <w:p>
            <w:pPr>
              <w:ind w:right="-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«СОШ №2» г. Тарко-Сале </w:t>
            </w:r>
            <w:r/>
          </w:p>
          <w:p>
            <w:pPr>
              <w:ind w:right="-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Пуровского района,</w:t>
            </w:r>
            <w:r/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ind w:right="-1"/>
        <w:jc w:val="center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right="-1"/>
        <w:jc w:val="center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right="-1"/>
        <w:jc w:val="center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right="-1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2024 г</w:t>
      </w:r>
      <w:r/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Оглавление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sdt>
      <w:sdtPr>
        <w15:appearance w15:val="boundingBox"/>
        <w:placeholder>
          <w:docPart w:val="DefaultPlaceholder_TEXT"/>
        </w:placeholder>
        <w:docPartObj>
          <w:docPartGallery w:val="Table of Contents"/>
          <w:docPartUnique w:val="true"/>
        </w:docPartObj>
        <w:rPr>
          <w:rFonts w:ascii="Times New Roman" w:hAnsi="Times New Roman" w:cs="Times New Roman"/>
          <w:b/>
          <w:bCs/>
          <w:sz w:val="24"/>
          <w:szCs w:val="24"/>
        </w:rPr>
      </w:sdtPr>
      <w:sdtContent>
        <w:p>
          <w:pPr>
            <w:pStyle w:val="906"/>
            <w:contextualSpacing/>
            <w:jc w:val="left"/>
            <w:spacing w:before="0"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4"/>
              <w:szCs w:val="24"/>
            </w:rPr>
            <w:suppressLineNumbers w:val="0"/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begin"/>
            <w:instrText xml:space="preserve">TOC \o "1-9" \h </w:instrText>
            <w:fldChar w:fldCharType="separate"/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</w:r>
          <w:hyperlink w:tooltip="#_Toc1" w:anchor="_Toc1" w:history="1">
            <w:r>
              <w:rPr>
                <w:rStyle w:val="896"/>
                <w:rFonts w:ascii="Times New Roman" w:hAnsi="Times New Roman" w:cs="Times New Roman"/>
              </w:rPr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Аннотация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  <w:instrText xml:space="preserve">PAGEREF _Toc1 \h</w:instrText>
              <w:fldChar w:fldCharType="separate"/>
              <w:t xml:space="preserve">3</w:t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</w:r>
          <w:r/>
        </w:p>
        <w:p>
          <w:pPr>
            <w:pStyle w:val="906"/>
            <w:contextualSpacing/>
            <w:jc w:val="left"/>
            <w:spacing w:before="0"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4"/>
              <w:szCs w:val="24"/>
              <w14:ligatures w14:val="none"/>
            </w:rPr>
            <w:suppressLineNumbers w:val="0"/>
          </w:pPr>
          <w:r/>
          <w:hyperlink w:tooltip="#_Toc2" w:anchor="_Toc2" w:history="1">
            <w:r>
              <w:rPr>
                <w:rStyle w:val="896"/>
                <w:rFonts w:ascii="Times New Roman" w:hAnsi="Times New Roman" w:cs="Times New Roman"/>
              </w:rPr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Введение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  <w:instrText xml:space="preserve">PAGEREF _Toc2 \h</w:instrText>
              <w:fldChar w:fldCharType="separate"/>
              <w:t xml:space="preserve">4</w:t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  <w14:ligatures w14:val="none"/>
            </w:rPr>
          </w:r>
          <w:r/>
        </w:p>
        <w:p>
          <w:pPr>
            <w:pStyle w:val="906"/>
            <w:contextualSpacing/>
            <w:jc w:val="left"/>
            <w:spacing w:before="0"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4"/>
              <w:szCs w:val="24"/>
              <w14:ligatures w14:val="none"/>
            </w:rPr>
            <w:suppressLineNumbers w:val="0"/>
          </w:pPr>
          <w:r/>
          <w:hyperlink w:tooltip="#_Toc3" w:anchor="_Toc3" w:history="1">
            <w:r>
              <w:rPr>
                <w:rStyle w:val="896"/>
                <w:rFonts w:ascii="Times New Roman" w:hAnsi="Times New Roman" w:cs="Times New Roman"/>
              </w:rPr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Глава 1. Теоретические аспекты изучения частотных характеристик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  <w:instrText xml:space="preserve">PAGEREF _Toc3 \h</w:instrText>
              <w:fldChar w:fldCharType="separate"/>
              <w:t xml:space="preserve">6</w:t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  <w14:ligatures w14:val="none"/>
            </w:rPr>
          </w:r>
          <w:r/>
        </w:p>
        <w:p>
          <w:pPr>
            <w:pStyle w:val="906"/>
            <w:contextualSpacing/>
            <w:jc w:val="left"/>
            <w:spacing w:before="0"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4"/>
              <w:szCs w:val="24"/>
              <w14:ligatures w14:val="none"/>
            </w:rPr>
            <w:suppressLineNumbers w:val="0"/>
          </w:pPr>
          <w:r/>
          <w:hyperlink w:tooltip="#_Toc4" w:anchor="_Toc4" w:history="1">
            <w:r>
              <w:rPr>
                <w:rStyle w:val="896"/>
                <w:rFonts w:ascii="Times New Roman" w:hAnsi="Times New Roman" w:cs="Times New Roman"/>
              </w:rPr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1.1 Частота звука.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  <w:instrText xml:space="preserve">PAGEREF _Toc4 \h</w:instrText>
              <w:fldChar w:fldCharType="separate"/>
              <w:t xml:space="preserve">6</w:t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  <w14:ligatures w14:val="none"/>
            </w:rPr>
          </w:r>
          <w:r/>
        </w:p>
        <w:p>
          <w:pPr>
            <w:pStyle w:val="906"/>
            <w:contextualSpacing/>
            <w:jc w:val="left"/>
            <w:spacing w:before="0"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4"/>
              <w:szCs w:val="24"/>
            </w:rPr>
            <w:suppressLineNumbers w:val="0"/>
          </w:pPr>
          <w:r/>
          <w:hyperlink w:tooltip="#_Toc5" w:anchor="_Toc5" w:history="1">
            <w:r>
              <w:rPr>
                <w:rStyle w:val="896"/>
                <w:rFonts w:ascii="Times New Roman" w:hAnsi="Times New Roman" w:cs="Times New Roman"/>
              </w:rPr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1.2 Частотные диапазоны звуков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  <w:instrText xml:space="preserve">PAGEREF _Toc5 \h</w:instrText>
              <w:fldChar w:fldCharType="separate"/>
              <w:t xml:space="preserve">6</w:t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</w:r>
          <w:r/>
        </w:p>
        <w:p>
          <w:pPr>
            <w:pStyle w:val="906"/>
            <w:contextualSpacing/>
            <w:jc w:val="left"/>
            <w:spacing w:before="0"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4"/>
              <w:szCs w:val="24"/>
            </w:rPr>
            <w:suppressLineNumbers w:val="0"/>
          </w:pPr>
          <w:r/>
          <w:hyperlink w:tooltip="#_Toc6" w:anchor="_Toc6" w:history="1">
            <w:r>
              <w:rPr>
                <w:rStyle w:val="896"/>
                <w:rFonts w:ascii="Times New Roman" w:hAnsi="Times New Roman" w:cs="Times New Roman"/>
              </w:rPr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1.3 Полезные частоты для физического и эмоционального состояния человека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  <w:instrText xml:space="preserve">PAGEREF _Toc6 \h</w:instrText>
              <w:fldChar w:fldCharType="separate"/>
              <w:t xml:space="preserve">7</w:t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</w:r>
          <w:r/>
        </w:p>
        <w:p>
          <w:pPr>
            <w:pStyle w:val="906"/>
            <w:contextualSpacing/>
            <w:jc w:val="left"/>
            <w:spacing w:before="0"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4"/>
              <w:szCs w:val="24"/>
            </w:rPr>
            <w:suppressLineNumbers w:val="0"/>
          </w:pPr>
          <w:r/>
          <w:hyperlink w:tooltip="#_Toc7" w:anchor="_Toc7" w:history="1">
            <w:r>
              <w:rPr>
                <w:rStyle w:val="896"/>
                <w:rFonts w:ascii="Times New Roman" w:hAnsi="Times New Roman" w:cs="Times New Roman"/>
              </w:rPr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Глава 2. Исследование частот музыкальных композиций разных поколений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  <w:instrText xml:space="preserve">PAGEREF _Toc7 \h</w:instrText>
              <w:fldChar w:fldCharType="separate"/>
              <w:t xml:space="preserve">8</w:t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</w:r>
          <w:r/>
        </w:p>
        <w:p>
          <w:pPr>
            <w:pStyle w:val="906"/>
            <w:contextualSpacing/>
            <w:jc w:val="left"/>
            <w:spacing w:before="0"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4"/>
              <w:szCs w:val="24"/>
            </w:rPr>
            <w:suppressLineNumbers w:val="0"/>
          </w:pPr>
          <w:r/>
          <w:hyperlink w:tooltip="#_Toc8" w:anchor="_Toc8" w:history="1">
            <w:r>
              <w:rPr>
                <w:rStyle w:val="896"/>
                <w:rFonts w:ascii="Times New Roman" w:hAnsi="Times New Roman" w:cs="Times New Roman"/>
              </w:rPr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В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ыбор композиций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  <w:instrText xml:space="preserve">PAGEREF _Toc8 \h</w:instrText>
              <w:fldChar w:fldCharType="separate"/>
              <w:t xml:space="preserve">8</w:t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</w:r>
          <w:r/>
        </w:p>
        <w:p>
          <w:pPr>
            <w:pStyle w:val="906"/>
            <w:contextualSpacing/>
            <w:jc w:val="left"/>
            <w:spacing w:before="0"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4"/>
              <w:szCs w:val="24"/>
            </w:rPr>
            <w:suppressLineNumbers w:val="0"/>
          </w:pPr>
          <w:r/>
          <w:hyperlink w:tooltip="#_Toc9" w:anchor="_Toc9" w:history="1">
            <w:r>
              <w:rPr>
                <w:rStyle w:val="896"/>
                <w:rFonts w:ascii="Times New Roman" w:hAnsi="Times New Roman" w:cs="Times New Roman"/>
              </w:rPr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2.2 Выбор программ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 аудиоредактора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 для анализа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частотных характеристик музыкальных произведений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  <w:instrText xml:space="preserve">PAGEREF _Toc9 \h</w:instrText>
              <w:fldChar w:fldCharType="separate"/>
              <w:t xml:space="preserve">8</w:t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</w:r>
          <w:r/>
        </w:p>
        <w:p>
          <w:pPr>
            <w:pStyle w:val="906"/>
            <w:contextualSpacing/>
            <w:jc w:val="left"/>
            <w:spacing w:before="0"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4"/>
              <w:szCs w:val="24"/>
            </w:rPr>
            <w:suppressLineNumbers w:val="0"/>
          </w:pPr>
          <w:r/>
          <w:hyperlink w:tooltip="#_Toc10" w:anchor="_Toc10" w:history="1">
            <w:r>
              <w:rPr>
                <w:rStyle w:val="896"/>
                <w:rFonts w:ascii="Times New Roman" w:hAnsi="Times New Roman" w:cs="Times New Roman"/>
              </w:rPr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Исследование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 частотных характеристик 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музыкальных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 композиций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  <w:instrText xml:space="preserve">PAGEREF _Toc10 \h</w:instrText>
              <w:fldChar w:fldCharType="separate"/>
              <w:t xml:space="preserve">10</w:t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</w:r>
          <w:r/>
        </w:p>
        <w:p>
          <w:pPr>
            <w:pStyle w:val="906"/>
            <w:contextualSpacing/>
            <w:jc w:val="left"/>
            <w:spacing w:before="0"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4"/>
              <w:szCs w:val="24"/>
              <w14:ligatures w14:val="none"/>
            </w:rPr>
            <w:suppressLineNumbers w:val="0"/>
          </w:pPr>
          <w:r/>
          <w:hyperlink w:tooltip="#_Toc11" w:anchor="_Toc11" w:history="1">
            <w:r>
              <w:rPr>
                <w:rStyle w:val="896"/>
                <w:rFonts w:ascii="Times New Roman" w:hAnsi="Times New Roman" w:cs="Times New Roman"/>
              </w:rPr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З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а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ключение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  <w:instrText xml:space="preserve">PAGEREF _Toc11 \h</w:instrText>
              <w:fldChar w:fldCharType="separate"/>
              <w:t xml:space="preserve">11</w:t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  <w14:ligatures w14:val="none"/>
            </w:rPr>
          </w:r>
          <w:r/>
        </w:p>
        <w:p>
          <w:pPr>
            <w:pStyle w:val="906"/>
            <w:contextualSpacing/>
            <w:jc w:val="left"/>
            <w:spacing w:before="0"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4"/>
              <w:szCs w:val="24"/>
              <w14:ligatures w14:val="none"/>
            </w:rPr>
            <w:suppressLineNumbers w:val="0"/>
          </w:pPr>
          <w:r/>
          <w:hyperlink w:tooltip="#_Toc12" w:anchor="_Toc12" w:history="1">
            <w:r>
              <w:rPr>
                <w:rStyle w:val="896"/>
                <w:rFonts w:ascii="Times New Roman" w:hAnsi="Times New Roman" w:cs="Times New Roman"/>
              </w:rPr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Список используемой литературы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  <w:instrText xml:space="preserve">PAGEREF _Toc12 \h</w:instrText>
              <w:fldChar w:fldCharType="separate"/>
              <w:t xml:space="preserve">12</w:t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  <w14:ligatures w14:val="none"/>
            </w:rPr>
          </w:r>
          <w:r/>
        </w:p>
        <w:p>
          <w:pPr>
            <w:pStyle w:val="906"/>
            <w:contextualSpacing/>
            <w:jc w:val="left"/>
            <w:spacing w:before="0"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4"/>
              <w:szCs w:val="24"/>
              <w14:ligatures w14:val="none"/>
            </w:rPr>
            <w:suppressLineNumbers w:val="0"/>
          </w:pPr>
          <w:r/>
          <w:hyperlink w:tooltip="#_Toc13" w:anchor="_Toc13" w:history="1">
            <w:r>
              <w:rPr>
                <w:rStyle w:val="896"/>
                <w:rFonts w:ascii="Times New Roman" w:hAnsi="Times New Roman" w:cs="Times New Roman"/>
              </w:rPr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П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р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и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л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о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ж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е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ние 1. Частотный диапазон музыкальных инструментов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hyperlink>
          <w:r>
            <w:rPr>
              <w:rFonts w:ascii="Times New Roman" w:hAnsi="Times New Roman" w:cs="Times New Roman"/>
              <w:sz w:val="24"/>
              <w:szCs w:val="24"/>
              <w14:ligatures w14:val="none"/>
            </w:rPr>
          </w:r>
          <w:r/>
        </w:p>
        <w:p>
          <w:pPr>
            <w:pStyle w:val="906"/>
            <w:contextualSpacing/>
            <w:jc w:val="left"/>
            <w:spacing w:before="0"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4"/>
              <w:szCs w:val="24"/>
              <w14:ligatures w14:val="none"/>
            </w:rPr>
            <w:suppressLineNumbers w:val="0"/>
          </w:pPr>
          <w:r/>
          <w:hyperlink w:tooltip="#_Toc14" w:anchor="_Toc14" w:history="1">
            <w:r>
              <w:rPr>
                <w:rStyle w:val="896"/>
                <w:rFonts w:ascii="Times New Roman" w:hAnsi="Times New Roman" w:cs="Times New Roman"/>
              </w:rPr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Приложение 2. Результаты частотного анализа музыкальных произведений в программе 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«Анализатор спектра звука» (разработчик Дмитрий 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Харутский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)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Style w:val="896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hyperlink>
          <w:r>
            <w:rPr>
              <w:rFonts w:ascii="Times New Roman" w:hAnsi="Times New Roman" w:cs="Times New Roman"/>
              <w:sz w:val="24"/>
              <w:szCs w:val="24"/>
              <w14:ligatures w14:val="none"/>
            </w:rPr>
          </w:r>
          <w:r/>
        </w:p>
        <w:p>
          <w:pPr>
            <w:contextualSpacing/>
            <w:jc w:val="left"/>
            <w:spacing w:before="0" w:after="0" w:line="360" w:lineRule="auto"/>
            <w:rPr>
              <w:rFonts w:ascii="Times New Roman" w:hAnsi="Times New Roman" w:cs="Times New Roman"/>
              <w:b/>
              <w:bCs/>
              <w:sz w:val="24"/>
              <w:szCs w:val="24"/>
            </w:rPr>
            <w:suppressLineNumbers w:val="0"/>
          </w:pPr>
          <w:r>
            <w:rPr>
              <w:rFonts w:ascii="Times New Roman" w:hAnsi="Times New Roman" w:cs="Times New Roman"/>
              <w:sz w:val="24"/>
              <w:szCs w:val="24"/>
            </w:rPr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 w:cs="Times New Roman"/>
              <w:sz w:val="24"/>
              <w:szCs w:val="24"/>
            </w:rPr>
          </w:r>
          <w:r/>
        </w:p>
      </w:sdtContent>
    </w:sdt>
    <w:p>
      <w:pPr>
        <w:contextualSpacing w:val="0"/>
        <w:jc w:val="left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left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left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left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left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left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left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left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left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left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left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left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left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left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left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left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left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right"/>
        <w:spacing w:before="0" w:after="0" w:line="360" w:lineRule="auto"/>
        <w:rPr>
          <w:rFonts w:ascii="Times New Roman" w:hAnsi="Times New Roman" w:cs="Times New Roman"/>
          <w:b/>
          <w:bCs/>
          <w:color w:val="808080" w:themeColor="background1" w:themeShade="80"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color w:val="808080" w:themeColor="background1" w:themeShade="80"/>
          <w:sz w:val="24"/>
          <w:szCs w:val="24"/>
        </w:rPr>
        <w:t xml:space="preserve">3</w:t>
      </w:r>
      <w:r>
        <w:rPr>
          <w:rFonts w:ascii="Times New Roman" w:hAnsi="Times New Roman" w:cs="Times New Roman"/>
          <w:b/>
          <w:bCs/>
          <w:color w:val="808080" w:themeColor="background1" w:themeShade="80"/>
          <w:sz w:val="24"/>
          <w:szCs w:val="24"/>
        </w:rPr>
      </w:r>
      <w:r/>
    </w:p>
    <w:p>
      <w:pPr>
        <w:contextualSpacing w:val="0"/>
        <w:jc w:val="center"/>
        <w:spacing w:before="0"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  <w:suppressLineNumbers w:val="0"/>
      </w:pPr>
      <w:r/>
      <w:bookmarkStart w:id="1" w:name="_Hlk160810200"/>
      <w:r/>
      <w:bookmarkStart w:id="2" w:name="_Hlk160982491"/>
      <w:r>
        <w:rPr>
          <w:rFonts w:ascii="Times New Roman" w:hAnsi="Times New Roman" w:eastAsia="Calibri" w:cs="Times New Roman"/>
          <w:b/>
          <w:color w:val="000000" w:themeColor="text1"/>
          <w:sz w:val="24"/>
          <w:szCs w:val="24"/>
        </w:rPr>
        <w:t xml:space="preserve">Исследование </w:t>
      </w:r>
      <w:bookmarkEnd w:id="1"/>
      <w:r>
        <w:rPr>
          <w:rFonts w:ascii="Times New Roman" w:hAnsi="Times New Roman" w:eastAsia="Calibri" w:cs="Times New Roman"/>
          <w:b/>
          <w:color w:val="000000" w:themeColor="text1"/>
          <w:sz w:val="24"/>
          <w:szCs w:val="24"/>
        </w:rPr>
        <w:t xml:space="preserve">ч</w:t>
      </w:r>
      <w:r>
        <w:rPr>
          <w:rFonts w:ascii="Times New Roman" w:hAnsi="Times New Roman" w:eastAsia="Calibri" w:cs="Times New Roman"/>
          <w:b/>
          <w:color w:val="000000" w:themeColor="text1"/>
          <w:sz w:val="24"/>
          <w:szCs w:val="24"/>
        </w:rPr>
        <w:t xml:space="preserve">астотны</w:t>
      </w:r>
      <w:r>
        <w:rPr>
          <w:rFonts w:ascii="Times New Roman" w:hAnsi="Times New Roman" w:eastAsia="Calibri" w:cs="Times New Roman"/>
          <w:b/>
          <w:color w:val="000000" w:themeColor="text1"/>
          <w:sz w:val="24"/>
          <w:szCs w:val="24"/>
        </w:rPr>
        <w:t xml:space="preserve">х</w:t>
      </w:r>
      <w:r>
        <w:rPr>
          <w:rFonts w:ascii="Times New Roman" w:hAnsi="Times New Roman" w:eastAsia="Calibri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b/>
          <w:color w:val="000000" w:themeColor="text1"/>
          <w:sz w:val="24"/>
          <w:szCs w:val="24"/>
        </w:rPr>
        <w:t xml:space="preserve">характеристик </w:t>
      </w:r>
      <w:r>
        <w:rPr>
          <w:rFonts w:ascii="Times New Roman" w:hAnsi="Times New Roman" w:eastAsia="Calibri" w:cs="Times New Roman"/>
          <w:b/>
          <w:color w:val="000000" w:themeColor="text1"/>
          <w:sz w:val="24"/>
          <w:szCs w:val="24"/>
        </w:rPr>
        <w:t xml:space="preserve">музыкальных произведений разных стилей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Виноградова Елизавета Андреевна </w:t>
      </w:r>
      <w:r/>
    </w:p>
    <w:p>
      <w:pPr>
        <w:contextualSpacing w:val="0"/>
        <w:ind w:right="-1"/>
        <w:jc w:val="center"/>
        <w:spacing w:before="0" w:after="0" w:line="24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ЯНАО, </w:t>
      </w:r>
      <w:r>
        <w:rPr>
          <w:rFonts w:ascii="Times New Roman" w:hAnsi="Times New Roman" w:cs="Times New Roman"/>
          <w:sz w:val="24"/>
          <w:szCs w:val="24"/>
        </w:rPr>
        <w:t xml:space="preserve">Пуровский</w:t>
      </w:r>
      <w:r>
        <w:rPr>
          <w:rFonts w:ascii="Times New Roman" w:hAnsi="Times New Roman" w:cs="Times New Roman"/>
          <w:sz w:val="24"/>
          <w:szCs w:val="24"/>
        </w:rPr>
        <w:t xml:space="preserve"> район, </w:t>
      </w:r>
      <w:r>
        <w:rPr>
          <w:rFonts w:ascii="Times New Roman" w:hAnsi="Times New Roman" w:cs="Times New Roman"/>
          <w:sz w:val="24"/>
          <w:szCs w:val="24"/>
        </w:rPr>
        <w:t xml:space="preserve">г.Тарко</w:t>
      </w:r>
      <w:r>
        <w:rPr>
          <w:rFonts w:ascii="Times New Roman" w:hAnsi="Times New Roman" w:cs="Times New Roman"/>
          <w:sz w:val="24"/>
          <w:szCs w:val="24"/>
        </w:rPr>
        <w:t xml:space="preserve">-Сале</w:t>
      </w:r>
      <w:r/>
    </w:p>
    <w:p>
      <w:pPr>
        <w:contextualSpacing w:val="0"/>
        <w:ind w:right="-1"/>
        <w:jc w:val="center"/>
        <w:spacing w:before="0" w:after="0" w:line="24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МБОУ </w:t>
      </w:r>
      <w:r>
        <w:rPr>
          <w:rFonts w:ascii="Times New Roman" w:hAnsi="Times New Roman" w:cs="Times New Roman"/>
          <w:sz w:val="24"/>
          <w:szCs w:val="24"/>
        </w:rPr>
        <w:t xml:space="preserve">«СОШ №2» г. Тарко-Сале Пуровского района</w:t>
      </w:r>
      <w:r/>
    </w:p>
    <w:p>
      <w:pPr>
        <w:contextualSpacing w:val="0"/>
        <w:ind w:right="-1"/>
        <w:jc w:val="center"/>
        <w:spacing w:before="0" w:after="0" w:line="240" w:lineRule="auto"/>
        <w:rPr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8 класс </w:t>
      </w:r>
      <w:bookmarkEnd w:id="2"/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ind w:right="-1"/>
        <w:jc w:val="center"/>
        <w:spacing w:before="0" w:after="0" w:line="24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719"/>
        <w:contextualSpacing w:val="0"/>
        <w:jc w:val="center"/>
        <w:spacing w:before="0" w:after="0" w:line="360" w:lineRule="auto"/>
        <w:rPr>
          <w:rFonts w:ascii="Times New Roman" w:hAnsi="Times New Roman" w:cs="Times New Roman"/>
          <w:b/>
          <w:sz w:val="24"/>
          <w:szCs w:val="24"/>
        </w:rPr>
        <w:suppressLineNumbers w:val="0"/>
      </w:pPr>
      <w:r/>
      <w:bookmarkStart w:id="27" w:name="_Toc1"/>
      <w:r>
        <w:t xml:space="preserve">Аннотация</w:t>
      </w:r>
      <w:bookmarkEnd w:id="27"/>
      <w:r/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Актуальность</w:t>
      </w:r>
      <w:r>
        <w:rPr>
          <w:rFonts w:ascii="Times New Roman" w:hAnsi="Times New Roman" w:eastAsia="Calibri" w:cs="Times New Roman"/>
          <w:sz w:val="24"/>
          <w:szCs w:val="24"/>
        </w:rPr>
        <w:t xml:space="preserve"> работы заключается в т</w:t>
      </w:r>
      <w:r>
        <w:rPr>
          <w:rFonts w:ascii="Times New Roman" w:hAnsi="Times New Roman" w:eastAsia="Calibri" w:cs="Times New Roman"/>
          <w:sz w:val="24"/>
          <w:szCs w:val="24"/>
        </w:rPr>
        <w:t xml:space="preserve">ом, что музыка популярна всегда. Благодаря появлению гаджетов, связанных с прослушиванием музыки, в современном обществе интерес к ней особенно высок. Поэтому важно разобраться в том, как прослушивание музыкальных произведений влияет на состояние человека.</w:t>
      </w:r>
      <w:r/>
    </w:p>
    <w:p>
      <w:pPr>
        <w:contextualSpacing w:val="0"/>
        <w:ind w:firstLine="709"/>
        <w:jc w:val="both"/>
        <w:spacing w:before="0" w:after="0" w:line="360" w:lineRule="auto"/>
        <w:tabs>
          <w:tab w:val="left" w:pos="426" w:leader="none"/>
        </w:tabs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Цель исследования:</w:t>
      </w:r>
      <w:r>
        <w:rPr>
          <w:rFonts w:ascii="Times New Roman" w:hAnsi="Times New Roman" w:eastAsia="Calibri" w:cs="Times New Roman"/>
          <w:sz w:val="24"/>
          <w:szCs w:val="24"/>
        </w:rPr>
        <w:t xml:space="preserve"> выявление закономерностей в частотном анализе популярных музыкальных произведений разных жанров.</w:t>
      </w:r>
      <w:r/>
    </w:p>
    <w:p>
      <w:pPr>
        <w:contextualSpacing w:val="0"/>
        <w:ind w:firstLine="709"/>
        <w:jc w:val="both"/>
        <w:spacing w:before="0" w:after="0" w:line="360" w:lineRule="auto"/>
        <w:tabs>
          <w:tab w:val="left" w:pos="426" w:leader="none"/>
        </w:tabs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Задачи исследования</w:t>
      </w:r>
      <w:r>
        <w:rPr>
          <w:rFonts w:ascii="Times New Roman" w:hAnsi="Times New Roman" w:eastAsia="Calibri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</w:rPr>
        <w:t xml:space="preserve">изучить понятия «частота звука», «диапазон звуковых частот» и закономерности их влияния на физическое и эмоциональное состояние человека;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</w:rPr>
        <w:t xml:space="preserve">провести анализ частотных характеристик музыкальных композиций разных стилей выявить закономерности в пределах каждого стиля;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</w:rPr>
        <w:t xml:space="preserve">разработать и рекомендации по прослушиванию музыкальных композиций для разных эмоциональных состояний человека.</w:t>
      </w:r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eastAsia="Calibri" w:cs="Times New Roman"/>
          <w:bCs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bCs/>
          <w:sz w:val="24"/>
          <w:szCs w:val="24"/>
        </w:rPr>
        <w:t xml:space="preserve">В теоретической части работы представлен анализ понятия частота звука и закономерностей влияния этой характеристики на состояние человека, а также выявлены музыкальные предпочтения разных поколений людей.</w:t>
      </w:r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eastAsia="Calibri" w:cs="Times New Roman"/>
          <w:bCs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bCs/>
          <w:sz w:val="24"/>
          <w:szCs w:val="24"/>
        </w:rPr>
        <w:t xml:space="preserve">В экспериментальной части работы представлен анализ программных продуктов аудиоредакторов, с помощью которых можно определить частотные характеристики звучания музыкальных произведений. С помощью интерфейса программы 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«Анализатор спектра звука» (разработчик Дмитрий 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Харутский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)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 получены графики частотных спектров выбранных музыкальных произведений разных стилистических направлений. После анализа полученных спектров выявлены закономерности: </w:t>
      </w:r>
      <w:r/>
    </w:p>
    <w:p>
      <w:pPr>
        <w:pStyle w:val="893"/>
        <w:numPr>
          <w:ilvl w:val="0"/>
          <w:numId w:val="31"/>
        </w:numPr>
        <w:contextualSpacing w:val="0"/>
        <w:ind w:left="0" w:firstLine="1068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z w:val="24"/>
          <w:szCs w:val="24"/>
        </w:rPr>
        <w:t xml:space="preserve"> классической музыке и стиле «Джаз» преобладают высокие частоты (в классике больше высоких частот, в джазе высоких средних частот спектра), которые наиболее полезны для здоровья и интеллекта, хотя и труднее воспринимаются слушателем. </w:t>
      </w:r>
      <w:r/>
    </w:p>
    <w:p>
      <w:pPr>
        <w:pStyle w:val="893"/>
        <w:numPr>
          <w:ilvl w:val="0"/>
          <w:numId w:val="31"/>
        </w:numPr>
        <w:contextualSpacing w:val="0"/>
        <w:ind w:left="0" w:firstLine="1068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z w:val="24"/>
          <w:szCs w:val="24"/>
        </w:rPr>
        <w:t xml:space="preserve"> поп-</w:t>
      </w:r>
      <w:r>
        <w:rPr>
          <w:rFonts w:ascii="Times New Roman" w:hAnsi="Times New Roman" w:cs="Times New Roman"/>
          <w:sz w:val="24"/>
          <w:szCs w:val="24"/>
        </w:rPr>
        <w:t xml:space="preserve">музыке преобладают в большинстве своем средние и низкие средние, </w:t>
      </w:r>
      <w:r>
        <w:rPr>
          <w:rFonts w:ascii="Times New Roman" w:hAnsi="Times New Roman" w:cs="Times New Roman"/>
          <w:sz w:val="24"/>
          <w:szCs w:val="24"/>
        </w:rPr>
        <w:t xml:space="preserve">низкие частоты спектра</w:t>
      </w:r>
      <w:r>
        <w:rPr>
          <w:rFonts w:ascii="Times New Roman" w:hAnsi="Times New Roman" w:cs="Times New Roman"/>
          <w:sz w:val="24"/>
          <w:szCs w:val="24"/>
        </w:rPr>
        <w:t xml:space="preserve"> которые ранее как в классике, так и в народной музыке применялись лишь эпизодически.  </w:t>
      </w:r>
      <w:r/>
    </w:p>
    <w:p>
      <w:pPr>
        <w:pStyle w:val="893"/>
        <w:contextualSpacing w:val="0"/>
        <w:ind w:left="0" w:firstLine="709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На основе результатов исследования разработаны рекомендации по прослушиванию тех или иных музыкальных композиций.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 w:line="240" w:lineRule="auto"/>
        <w:rPr>
          <w:rFonts w:ascii="Times New Roman" w:hAnsi="Times New Roman" w:cs="Times New Roman"/>
          <w:b w:val="0"/>
          <w:bCs w:val="0"/>
          <w:color w:val="808080" w:themeColor="background1" w:themeShade="8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b w:val="0"/>
          <w:bCs w:val="0"/>
          <w:color w:val="808080" w:themeColor="background1" w:themeShade="8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color w:val="808080" w:themeColor="background1" w:themeShade="8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 w:line="240" w:lineRule="auto"/>
        <w:rPr>
          <w:rFonts w:ascii="Times New Roman" w:hAnsi="Times New Roman" w:cs="Times New Roman"/>
          <w:b w:val="0"/>
          <w:bCs w:val="0"/>
          <w:color w:val="808080" w:themeColor="background1" w:themeShade="8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b w:val="0"/>
          <w:bCs w:val="0"/>
          <w:color w:val="808080" w:themeColor="background1" w:themeShade="8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color w:val="808080" w:themeColor="background1" w:themeShade="80"/>
          <w:sz w:val="24"/>
          <w:szCs w:val="24"/>
          <w:highlight w:val="none"/>
        </w:rPr>
      </w:r>
    </w:p>
    <w:p>
      <w:pPr>
        <w:contextualSpacing w:val="0"/>
        <w:jc w:val="both"/>
        <w:spacing w:before="0" w:after="0" w:line="240" w:lineRule="auto"/>
        <w:rPr>
          <w:rFonts w:ascii="Times New Roman" w:hAnsi="Times New Roman" w:cs="Times New Roman"/>
          <w:b w:val="0"/>
          <w:bCs w:val="0"/>
          <w:color w:val="808080" w:themeColor="background1" w:themeShade="8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b w:val="0"/>
          <w:bCs w:val="0"/>
          <w:color w:val="808080" w:themeColor="background1" w:themeShade="8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color w:val="808080" w:themeColor="background1" w:themeShade="80"/>
          <w:sz w:val="24"/>
          <w:szCs w:val="24"/>
          <w:highlight w:val="none"/>
        </w:rPr>
      </w:r>
      <w:r/>
    </w:p>
    <w:p>
      <w:pPr>
        <w:contextualSpacing w:val="0"/>
        <w:jc w:val="right"/>
        <w:spacing w:before="0" w:after="0" w:line="240" w:lineRule="auto"/>
        <w:rPr>
          <w:rFonts w:ascii="Times New Roman" w:hAnsi="Times New Roman" w:cs="Times New Roman"/>
          <w:b w:val="0"/>
          <w:bCs w:val="0"/>
          <w:color w:val="808080" w:themeColor="background1" w:themeShade="8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b w:val="0"/>
          <w:bCs w:val="0"/>
          <w:iCs/>
          <w:color w:val="808080" w:themeColor="background1" w:themeShade="80"/>
          <w:sz w:val="24"/>
          <w:szCs w:val="24"/>
          <w:highlight w:val="none"/>
          <w:lang w:val="ru-RU"/>
        </w:rPr>
        <w:t xml:space="preserve">4</w:t>
      </w:r>
      <w:r>
        <w:rPr>
          <w:rFonts w:ascii="Times New Roman" w:hAnsi="Times New Roman" w:cs="Times New Roman"/>
          <w:b w:val="0"/>
          <w:bCs w:val="0"/>
          <w:iCs/>
          <w:color w:val="808080" w:themeColor="background1" w:themeShade="80"/>
          <w:sz w:val="24"/>
          <w:szCs w:val="24"/>
          <w:highlight w:val="none"/>
          <w:lang w:val="en-US"/>
        </w:rPr>
      </w:r>
      <w:r/>
    </w:p>
    <w:p>
      <w:pPr>
        <w:contextualSpacing w:val="0"/>
        <w:jc w:val="center"/>
        <w:spacing w:before="0"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b/>
          <w:color w:val="000000" w:themeColor="text1"/>
          <w:sz w:val="24"/>
          <w:szCs w:val="24"/>
        </w:rPr>
        <w:t xml:space="preserve">Исследование </w:t>
      </w:r>
      <w:r>
        <w:rPr>
          <w:rFonts w:ascii="Times New Roman" w:hAnsi="Times New Roman" w:eastAsia="Calibri" w:cs="Times New Roman"/>
          <w:b/>
          <w:color w:val="000000" w:themeColor="text1"/>
          <w:sz w:val="24"/>
          <w:szCs w:val="24"/>
        </w:rPr>
        <w:t xml:space="preserve">ч</w:t>
      </w:r>
      <w:r>
        <w:rPr>
          <w:rFonts w:ascii="Times New Roman" w:hAnsi="Times New Roman" w:eastAsia="Calibri" w:cs="Times New Roman"/>
          <w:b/>
          <w:color w:val="000000" w:themeColor="text1"/>
          <w:sz w:val="24"/>
          <w:szCs w:val="24"/>
        </w:rPr>
        <w:t xml:space="preserve">астотны</w:t>
      </w:r>
      <w:r>
        <w:rPr>
          <w:rFonts w:ascii="Times New Roman" w:hAnsi="Times New Roman" w:eastAsia="Calibri" w:cs="Times New Roman"/>
          <w:b/>
          <w:color w:val="000000" w:themeColor="text1"/>
          <w:sz w:val="24"/>
          <w:szCs w:val="24"/>
        </w:rPr>
        <w:t xml:space="preserve">х</w:t>
      </w:r>
      <w:r>
        <w:rPr>
          <w:rFonts w:ascii="Times New Roman" w:hAnsi="Times New Roman" w:eastAsia="Calibri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b/>
          <w:color w:val="000000" w:themeColor="text1"/>
          <w:sz w:val="24"/>
          <w:szCs w:val="24"/>
        </w:rPr>
        <w:t xml:space="preserve">характеристик </w:t>
      </w:r>
      <w:r>
        <w:rPr>
          <w:rFonts w:ascii="Times New Roman" w:hAnsi="Times New Roman" w:eastAsia="Calibri" w:cs="Times New Roman"/>
          <w:b/>
          <w:color w:val="000000" w:themeColor="text1"/>
          <w:sz w:val="24"/>
          <w:szCs w:val="24"/>
        </w:rPr>
        <w:t xml:space="preserve">музыкальных произведений разных стилей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Виноградова Елизавета Андреевна </w:t>
      </w:r>
      <w:r/>
    </w:p>
    <w:p>
      <w:pPr>
        <w:contextualSpacing w:val="0"/>
        <w:ind w:right="-1"/>
        <w:jc w:val="center"/>
        <w:spacing w:before="0" w:after="0" w:line="24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ЯНАО, </w:t>
      </w:r>
      <w:r>
        <w:rPr>
          <w:rFonts w:ascii="Times New Roman" w:hAnsi="Times New Roman" w:cs="Times New Roman"/>
          <w:sz w:val="24"/>
          <w:szCs w:val="24"/>
        </w:rPr>
        <w:t xml:space="preserve">Пуровский</w:t>
      </w:r>
      <w:r>
        <w:rPr>
          <w:rFonts w:ascii="Times New Roman" w:hAnsi="Times New Roman" w:cs="Times New Roman"/>
          <w:sz w:val="24"/>
          <w:szCs w:val="24"/>
        </w:rPr>
        <w:t xml:space="preserve"> район, </w:t>
      </w:r>
      <w:r>
        <w:rPr>
          <w:rFonts w:ascii="Times New Roman" w:hAnsi="Times New Roman" w:cs="Times New Roman"/>
          <w:sz w:val="24"/>
          <w:szCs w:val="24"/>
        </w:rPr>
        <w:t xml:space="preserve">г.Тарко</w:t>
      </w:r>
      <w:r>
        <w:rPr>
          <w:rFonts w:ascii="Times New Roman" w:hAnsi="Times New Roman" w:cs="Times New Roman"/>
          <w:sz w:val="24"/>
          <w:szCs w:val="24"/>
        </w:rPr>
        <w:t xml:space="preserve">-Сале</w:t>
      </w:r>
      <w:r/>
    </w:p>
    <w:p>
      <w:pPr>
        <w:contextualSpacing w:val="0"/>
        <w:ind w:right="-1"/>
        <w:jc w:val="center"/>
        <w:spacing w:before="0" w:after="0" w:line="24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МБОУ </w:t>
      </w:r>
      <w:r>
        <w:rPr>
          <w:rFonts w:ascii="Times New Roman" w:hAnsi="Times New Roman" w:cs="Times New Roman"/>
          <w:sz w:val="24"/>
          <w:szCs w:val="24"/>
        </w:rPr>
        <w:t xml:space="preserve">«СОШ №2» г. Тарко-Сале Пуровского района</w:t>
      </w:r>
      <w:r/>
    </w:p>
    <w:p>
      <w:pPr>
        <w:contextualSpacing w:val="0"/>
        <w:ind w:right="-1"/>
        <w:jc w:val="center"/>
        <w:spacing w:before="0" w:after="0" w:line="24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8 класс </w:t>
      </w:r>
      <w:r/>
    </w:p>
    <w:p>
      <w:pPr>
        <w:pStyle w:val="719"/>
        <w:rPr>
          <w14:ligatures w14:val="none"/>
        </w:rPr>
        <w:suppressLineNumbers w:val="0"/>
      </w:pPr>
      <w:r/>
      <w:bookmarkStart w:id="28" w:name="_Toc2"/>
      <w:r>
        <w:t xml:space="preserve">Введение</w:t>
      </w:r>
      <w:bookmarkEnd w:id="28"/>
      <w:r/>
      <w:r/>
    </w:p>
    <w:p>
      <w:pPr>
        <w:contextualSpacing w:val="0"/>
        <w:ind w:firstLine="709"/>
        <w:jc w:val="both"/>
        <w:spacing w:before="0" w:after="0" w:line="360" w:lineRule="auto"/>
        <w:tabs>
          <w:tab w:val="left" w:pos="426" w:leader="none"/>
        </w:tabs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</w:rPr>
        <w:t xml:space="preserve">Музыку слушают все. Однако немногие задумываются о причинах музыкальных </w:t>
      </w:r>
      <w:r>
        <w:rPr>
          <w:rFonts w:ascii="Times New Roman" w:hAnsi="Times New Roman" w:eastAsia="Calibri" w:cs="Times New Roman"/>
          <w:sz w:val="24"/>
          <w:szCs w:val="24"/>
        </w:rPr>
        <w:t xml:space="preserve">предпочтений. Почему звук работающей дрели не квалифицируется как музыка? На самом деле за музыкой стоит наука.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</w:rPr>
        <w:t xml:space="preserve">Звучание музыки основывается на принципах, законах и явлениях из области физики и математики. На самом деле, столетия назад некоторые ученые счи</w:t>
      </w:r>
      <w:r>
        <w:rPr>
          <w:rFonts w:ascii="Times New Roman" w:hAnsi="Times New Roman" w:eastAsia="Calibri" w:cs="Times New Roman"/>
          <w:sz w:val="24"/>
          <w:szCs w:val="24"/>
        </w:rPr>
        <w:t xml:space="preserve">тали изучение музыки своего рода наукой. Это считалось важной дисциплиной наряду с математикой, геометрией и астрономией</w:t>
      </w:r>
      <w:r>
        <w:rPr>
          <w:rFonts w:ascii="Times New Roman" w:hAnsi="Times New Roman" w:eastAsia="Calibri" w:cs="Times New Roman"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</w:rPr>
        <w:t xml:space="preserve">[1]</w:t>
      </w:r>
      <w:r>
        <w:rPr>
          <w:rFonts w:ascii="Times New Roman" w:hAnsi="Times New Roman" w:eastAsia="Calibri" w:cs="Times New Roman"/>
          <w:sz w:val="24"/>
          <w:szCs w:val="24"/>
        </w:rPr>
        <w:t xml:space="preserve">.</w:t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Актуальность</w:t>
      </w:r>
      <w:r>
        <w:rPr>
          <w:rFonts w:ascii="Times New Roman" w:hAnsi="Times New Roman" w:eastAsia="Calibri" w:cs="Times New Roman"/>
          <w:sz w:val="24"/>
          <w:szCs w:val="24"/>
        </w:rPr>
        <w:t xml:space="preserve"> работы заключается в том, что музыка популярна всегда. Благодаря появлению гаджетов, связанных с прослушиванием музык</w:t>
      </w:r>
      <w:r>
        <w:rPr>
          <w:rFonts w:ascii="Times New Roman" w:hAnsi="Times New Roman" w:eastAsia="Calibri" w:cs="Times New Roman"/>
          <w:sz w:val="24"/>
          <w:szCs w:val="24"/>
        </w:rPr>
        <w:t xml:space="preserve">и, в современном обществе интерес к ней особенно высок. Поэтому важно разобраться в том, как прослушивание музыкальных произведений влияет на состояние человека.</w:t>
      </w:r>
      <w:r/>
    </w:p>
    <w:p>
      <w:pPr>
        <w:contextualSpacing w:val="0"/>
        <w:ind w:firstLine="709"/>
        <w:jc w:val="both"/>
        <w:spacing w:before="0" w:after="0" w:line="360" w:lineRule="auto"/>
        <w:tabs>
          <w:tab w:val="left" w:pos="426" w:leader="none"/>
        </w:tabs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Цель исследования:</w:t>
      </w:r>
      <w:r>
        <w:rPr>
          <w:rFonts w:ascii="Times New Roman" w:hAnsi="Times New Roman" w:eastAsia="Calibri" w:cs="Times New Roman"/>
          <w:sz w:val="24"/>
          <w:szCs w:val="24"/>
        </w:rPr>
        <w:t xml:space="preserve"> выявление закономерностей в частотном анализе популярных музыкальных произв</w:t>
      </w:r>
      <w:r>
        <w:rPr>
          <w:rFonts w:ascii="Times New Roman" w:hAnsi="Times New Roman" w:eastAsia="Calibri" w:cs="Times New Roman"/>
          <w:sz w:val="24"/>
          <w:szCs w:val="24"/>
        </w:rPr>
        <w:t xml:space="preserve">едений разных жанров.</w:t>
      </w:r>
      <w:r/>
    </w:p>
    <w:p>
      <w:pPr>
        <w:contextualSpacing w:val="0"/>
        <w:ind w:firstLine="709"/>
        <w:jc w:val="both"/>
        <w:spacing w:before="0" w:after="0" w:line="360" w:lineRule="auto"/>
        <w:tabs>
          <w:tab w:val="left" w:pos="426" w:leader="none"/>
        </w:tabs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</w:rPr>
        <w:t xml:space="preserve">В соответствии с поставленной целью были определены следующие </w:t>
      </w:r>
      <w:r>
        <w:rPr>
          <w:rFonts w:ascii="Times New Roman" w:hAnsi="Times New Roman" w:eastAsia="Calibri" w:cs="Times New Roman"/>
          <w:b/>
          <w:sz w:val="24"/>
          <w:szCs w:val="24"/>
        </w:rPr>
        <w:t xml:space="preserve">задачи исследования</w:t>
      </w:r>
      <w:r>
        <w:rPr>
          <w:rFonts w:ascii="Times New Roman" w:hAnsi="Times New Roman" w:eastAsia="Calibri" w:cs="Times New Roman"/>
          <w:sz w:val="24"/>
          <w:szCs w:val="24"/>
        </w:rPr>
        <w:t xml:space="preserve">:</w:t>
      </w:r>
      <w:r/>
    </w:p>
    <w:p>
      <w:pPr>
        <w:pStyle w:val="893"/>
        <w:numPr>
          <w:ilvl w:val="0"/>
          <w:numId w:val="24"/>
        </w:numPr>
        <w:contextualSpacing w:val="0"/>
        <w:ind w:left="0" w:firstLine="709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</w:rPr>
        <w:t xml:space="preserve">изучить понятия «частота звука», «диапазон звуковых частот» и закономерности их влияния на физическое и эмоциональное состояние человека;</w:t>
      </w:r>
      <w:r/>
    </w:p>
    <w:p>
      <w:pPr>
        <w:pStyle w:val="893"/>
        <w:numPr>
          <w:ilvl w:val="0"/>
          <w:numId w:val="24"/>
        </w:numPr>
        <w:contextualSpacing w:val="0"/>
        <w:ind w:left="0" w:firstLine="709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</w:rPr>
        <w:t xml:space="preserve">провести анал</w:t>
      </w:r>
      <w:r>
        <w:rPr>
          <w:rFonts w:ascii="Times New Roman" w:hAnsi="Times New Roman" w:eastAsia="Calibri" w:cs="Times New Roman"/>
          <w:sz w:val="24"/>
          <w:szCs w:val="24"/>
        </w:rPr>
        <w:t xml:space="preserve">из частотных характеристик музыкальных композиций разных стилей выявить закономерности в пределах каждого стиля;</w:t>
      </w:r>
      <w:r/>
    </w:p>
    <w:p>
      <w:pPr>
        <w:pStyle w:val="893"/>
        <w:numPr>
          <w:ilvl w:val="0"/>
          <w:numId w:val="24"/>
        </w:numPr>
        <w:contextualSpacing w:val="0"/>
        <w:ind w:left="0" w:firstLine="709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</w:rPr>
        <w:t xml:space="preserve">разработать рекомендации по прослушиванию музыкальных композиций</w:t>
      </w:r>
      <w:r>
        <w:rPr>
          <w:rFonts w:ascii="Times New Roman" w:hAnsi="Times New Roman" w:eastAsia="Calibri" w:cs="Times New Roman"/>
          <w:sz w:val="24"/>
          <w:szCs w:val="24"/>
        </w:rPr>
        <w:t xml:space="preserve">.</w:t>
      </w:r>
      <w:r>
        <w:rPr>
          <w:rFonts w:ascii="Times New Roman" w:hAnsi="Times New Roman" w:eastAsia="Calibri" w:cs="Times New Roman"/>
          <w:sz w:val="24"/>
          <w:szCs w:val="24"/>
        </w:rPr>
        <w:t xml:space="preserve"> </w:t>
      </w:r>
      <w:r/>
    </w:p>
    <w:p>
      <w:pPr>
        <w:pStyle w:val="893"/>
        <w:contextualSpacing w:val="0"/>
        <w:ind w:left="709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Объекты исследования:</w:t>
      </w:r>
      <w:r>
        <w:rPr>
          <w:rFonts w:ascii="Times New Roman" w:hAnsi="Times New Roman" w:eastAsia="Calibri" w:cs="Times New Roman"/>
          <w:sz w:val="24"/>
          <w:szCs w:val="24"/>
        </w:rPr>
        <w:t xml:space="preserve"> музыкальные композиции разных жанров.</w:t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  <w:t xml:space="preserve">Предмет исследования</w:t>
      </w:r>
      <w:r>
        <w:rPr>
          <w:rFonts w:ascii="Times New Roman" w:hAnsi="Times New Roman" w:eastAsia="Calibri" w:cs="Times New Roman"/>
          <w:sz w:val="24"/>
          <w:szCs w:val="24"/>
        </w:rPr>
        <w:t xml:space="preserve">: частотный анализ музыкальных произведений.</w:t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bCs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Гипотеза исследования: 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мы предполагаем, что частотные характеристики музыкальные композиции в пределах одного жанра схожи меду собой (прослеживается общ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ая закономерность).</w:t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bCs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Методы исследования: 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анализ и классификация, 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наблюдение, эксперимент.</w:t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Этапы работы: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 теоретический анализ понятия частота звука и влияния этой характеристики на состояние человека, выбор музыкальных композиций разных поколений исполнителей, 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анализ частотных характеристик музыкальных произведений с помощью музыкального редактора, выявление закономерностей в пределах одного музыкального стиля, обработка результатов, 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составление рекомендаций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.</w:t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</w:rPr>
      </w:r>
      <w:r>
        <w:rPr>
          <w:rFonts w:ascii="Times New Roman" w:hAnsi="Times New Roman" w:eastAsia="Calibri" w:cs="Times New Roman"/>
          <w:sz w:val="24"/>
          <w:szCs w:val="24"/>
        </w:rPr>
      </w:r>
      <w:r/>
    </w:p>
    <w:p>
      <w:pPr>
        <w:contextualSpacing w:val="0"/>
        <w:ind w:firstLine="709"/>
        <w:jc w:val="right"/>
        <w:spacing w:before="0" w:after="0" w:line="360" w:lineRule="auto"/>
        <w:rPr>
          <w:rFonts w:ascii="Times New Roman" w:hAnsi="Times New Roman" w:eastAsia="Calibri" w:cs="Times New Roman"/>
          <w:color w:val="808080" w:themeColor="background1" w:themeShade="80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bCs/>
          <w:color w:val="808080" w:themeColor="background1" w:themeShade="80"/>
          <w:sz w:val="24"/>
          <w:szCs w:val="24"/>
          <w:highlight w:val="none"/>
        </w:rPr>
        <w:t xml:space="preserve">5</w:t>
      </w:r>
      <w:r>
        <w:rPr>
          <w:rFonts w:ascii="Times New Roman" w:hAnsi="Times New Roman" w:eastAsia="Calibri" w:cs="Times New Roman"/>
          <w:color w:val="808080" w:themeColor="background1" w:themeShade="80"/>
          <w:sz w:val="24"/>
          <w:szCs w:val="24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bCs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Практическая значимость работы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: по результатам исследования будут составлены рекомендации, которыми сможет воспользоваться любой человек, независимо от возраста. Рекомендации помогут выбирать композиции для прослушивания в зависимости от состояния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,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 из которого человек хочет выйти (страх, тревога, печаль, стресс) или в которое хочет войти (гармония, радость, интерес, наслаждение).</w:t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Структура работы: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 работа состоит и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з введения, теоретической главы (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три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 части), практической главы (три части), заключения, списка литературы и приложени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й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.</w:t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>
        <w:rPr>
          <w:rFonts w:ascii="Times New Roman" w:hAnsi="Times New Roman" w:eastAsia="Calibri" w:cs="Times New Roman"/>
          <w:sz w:val="24"/>
          <w:szCs w:val="24"/>
          <w:highlight w:val="none"/>
        </w:rPr>
      </w:r>
      <w:r/>
    </w:p>
    <w:p>
      <w:pPr>
        <w:contextualSpacing w:val="0"/>
        <w:ind w:firstLine="0"/>
        <w:jc w:val="right"/>
        <w:spacing w:before="0" w:after="0" w:line="360" w:lineRule="auto"/>
        <w:rPr>
          <w:rFonts w:ascii="Times New Roman" w:hAnsi="Times New Roman" w:eastAsia="Calibri" w:cs="Times New Roman"/>
          <w:color w:val="808080" w:themeColor="background1" w:themeShade="8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Calibri" w:cs="Times New Roman"/>
          <w:bCs/>
          <w:color w:val="808080" w:themeColor="background1" w:themeShade="80"/>
          <w:sz w:val="24"/>
          <w:szCs w:val="24"/>
          <w:highlight w:val="none"/>
        </w:rPr>
        <w:t xml:space="preserve">6</w:t>
      </w:r>
      <w:r>
        <w:rPr>
          <w:rFonts w:ascii="Times New Roman" w:hAnsi="Times New Roman" w:eastAsia="Calibri" w:cs="Times New Roman"/>
          <w:color w:val="808080" w:themeColor="background1" w:themeShade="80"/>
          <w:sz w:val="24"/>
          <w:szCs w:val="24"/>
          <w:highlight w:val="none"/>
        </w:rPr>
      </w:r>
      <w:r/>
    </w:p>
    <w:p>
      <w:pPr>
        <w:pStyle w:val="719"/>
        <w:rPr>
          <w14:ligatures w14:val="none"/>
        </w:rPr>
        <w:suppressLineNumbers w:val="0"/>
      </w:pPr>
      <w:r/>
      <w:bookmarkStart w:id="29" w:name="_Toc3"/>
      <w:r>
        <w:rPr>
          <w:lang w:eastAsia="ru-RU"/>
        </w:rPr>
        <w:t xml:space="preserve">Глава 1. Теоретические аспекты изучения частотных характеристик</w:t>
      </w:r>
      <w:bookmarkEnd w:id="29"/>
      <w:r/>
      <w:r/>
    </w:p>
    <w:p>
      <w:pPr>
        <w:pStyle w:val="719"/>
        <w:rPr>
          <w14:ligatures w14:val="none"/>
        </w:rPr>
        <w:suppressLineNumbers w:val="0"/>
      </w:pPr>
      <w:r/>
      <w:bookmarkStart w:id="30" w:name="_Toc4"/>
      <w:r>
        <w:t xml:space="preserve">1.1 Частота звука.</w:t>
      </w:r>
      <w:bookmarkEnd w:id="30"/>
      <w:r/>
      <w:r/>
    </w:p>
    <w:p>
      <w:pPr>
        <w:contextualSpacing w:val="0"/>
        <w:ind w:firstLine="720"/>
        <w:jc w:val="both"/>
        <w:spacing w:before="0" w:after="0" w:line="360" w:lineRule="auto"/>
        <w:tabs>
          <w:tab w:val="left" w:pos="1418" w:leader="none"/>
        </w:tabs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</w:rPr>
        <w:t xml:space="preserve">Звук – это колебательный процесс, </w:t>
      </w:r>
      <w:r>
        <w:rPr>
          <w:rFonts w:ascii="Times New Roman" w:hAnsi="Times New Roman" w:eastAsia="Calibri" w:cs="Times New Roman"/>
          <w:sz w:val="24"/>
          <w:szCs w:val="24"/>
        </w:rPr>
        <w:t xml:space="preserve">возникающий в воздухе (или другой упругой среде) под действием каких-либо колеблющихся предметов. Распределяясь в стороны со скоростью ~340 м/сек. звуковые колебания образуют звуковую волну. Звуковое поле – это область распределения звуковых волн. Полный ц</w:t>
      </w:r>
      <w:r>
        <w:rPr>
          <w:rFonts w:ascii="Times New Roman" w:hAnsi="Times New Roman" w:eastAsia="Calibri" w:cs="Times New Roman"/>
          <w:sz w:val="24"/>
          <w:szCs w:val="24"/>
        </w:rPr>
        <w:t xml:space="preserve">икл изменения звукового давления называется периодом. Количество этих периодов в одну секунду определяет частоту звука, которая измеряется в Герцах (Гц)</w:t>
      </w:r>
      <w:r>
        <w:rPr>
          <w:rFonts w:ascii="Times New Roman" w:hAnsi="Times New Roman" w:eastAsia="Calibri" w:cs="Times New Roman"/>
          <w:sz w:val="24"/>
          <w:szCs w:val="24"/>
        </w:rPr>
        <w:t xml:space="preserve"> [2</w:t>
      </w:r>
      <w:r>
        <w:rPr>
          <w:rFonts w:ascii="Times New Roman" w:hAnsi="Times New Roman" w:eastAsia="Calibri" w:cs="Times New Roman"/>
          <w:sz w:val="24"/>
          <w:szCs w:val="24"/>
        </w:rPr>
        <w:t xml:space="preserve">]</w:t>
      </w:r>
      <w:r>
        <w:rPr>
          <w:rFonts w:ascii="Times New Roman" w:hAnsi="Times New Roman" w:eastAsia="Calibri" w:cs="Times New Roman"/>
          <w:sz w:val="24"/>
          <w:szCs w:val="24"/>
        </w:rPr>
        <w:t xml:space="preserve">.</w:t>
      </w:r>
      <w:r/>
    </w:p>
    <w:p>
      <w:pPr>
        <w:contextualSpacing w:val="0"/>
        <w:ind w:firstLine="709"/>
        <w:jc w:val="both"/>
        <w:spacing w:before="0" w:after="0" w:line="360" w:lineRule="auto"/>
        <w:tabs>
          <w:tab w:val="left" w:pos="1418" w:leader="none"/>
        </w:tabs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31125" cy="1140671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4135054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831124" cy="11406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22.9pt;height:89.8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contextualSpacing w:val="0"/>
        <w:ind w:firstLine="709"/>
        <w:jc w:val="both"/>
        <w:spacing w:before="0" w:after="0" w:line="360" w:lineRule="auto"/>
        <w:tabs>
          <w:tab w:val="left" w:pos="1418" w:leader="none"/>
        </w:tabs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ind w:firstLine="709"/>
        <w:jc w:val="both"/>
        <w:spacing w:before="0" w:after="0" w:line="360" w:lineRule="auto"/>
        <w:tabs>
          <w:tab w:val="left" w:pos="1418" w:leader="none"/>
        </w:tabs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</w:rPr>
        <w:t xml:space="preserve">Рисунок 1. Частота звуковых колебаний</w:t>
      </w:r>
      <w:r/>
    </w:p>
    <w:p>
      <w:pPr>
        <w:contextualSpacing w:val="0"/>
        <w:ind w:firstLine="720"/>
        <w:jc w:val="both"/>
        <w:spacing w:before="0" w:after="0" w:line="360" w:lineRule="auto"/>
        <w:tabs>
          <w:tab w:val="left" w:pos="1418" w:leader="none"/>
        </w:tabs>
        <w:rPr>
          <w:rFonts w:ascii="Times New Roman" w:hAnsi="Times New Roman" w:eastAsia="Calibri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</w:rPr>
        <w:t xml:space="preserve">Область акустических колебаний, способных вызвать ощущени</w:t>
      </w:r>
      <w:r>
        <w:rPr>
          <w:rFonts w:ascii="Times New Roman" w:hAnsi="Times New Roman" w:eastAsia="Calibri" w:cs="Times New Roman"/>
          <w:sz w:val="24"/>
          <w:szCs w:val="24"/>
        </w:rPr>
        <w:t xml:space="preserve">е звука при воздействии на орган слуха, ограничена по частоте. </w:t>
      </w:r>
      <w:bookmarkStart w:id="6" w:name="_Hlk161000984"/>
      <w:r>
        <w:rPr>
          <w:rFonts w:ascii="Times New Roman" w:hAnsi="Times New Roman" w:eastAsia="Calibri" w:cs="Times New Roman"/>
          <w:sz w:val="24"/>
          <w:szCs w:val="24"/>
        </w:rPr>
        <w:t xml:space="preserve">Диапазон от 20 Гц до 20 кГц, принято называть звуковым диапазоном, а частоты, лежащие в этой области звуковыми частотами</w:t>
      </w:r>
      <w:bookmarkEnd w:id="6"/>
      <w:r>
        <w:rPr>
          <w:rFonts w:ascii="Times New Roman" w:hAnsi="Times New Roman" w:eastAsia="Calibri" w:cs="Times New Roman"/>
          <w:sz w:val="24"/>
          <w:szCs w:val="24"/>
        </w:rPr>
        <w:t xml:space="preserve">. </w:t>
      </w:r>
      <w:r/>
    </w:p>
    <w:p>
      <w:pPr>
        <w:contextualSpacing w:val="0"/>
        <w:ind w:firstLine="720"/>
        <w:jc w:val="both"/>
        <w:spacing w:before="0" w:after="0" w:line="360" w:lineRule="auto"/>
        <w:tabs>
          <w:tab w:val="left" w:pos="1418" w:leader="none"/>
        </w:tabs>
        <w:rPr>
          <w:rFonts w:ascii="Times New Roman" w:hAnsi="Times New Roman" w:eastAsia="Calibri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</w:rPr>
        <w:t xml:space="preserve">Наши уши способны различать частоты в пределах слышимого диапазона. Ес</w:t>
      </w:r>
      <w:r>
        <w:rPr>
          <w:rFonts w:ascii="Times New Roman" w:hAnsi="Times New Roman" w:eastAsia="Calibri" w:cs="Times New Roman"/>
          <w:sz w:val="24"/>
          <w:szCs w:val="24"/>
        </w:rPr>
        <w:t xml:space="preserve">ть люди с абсолютным музыкальным слухом, они способны различить частоты, называя их по музыкальной шкале – по нотам. Нотная система </w:t>
      </w:r>
      <w:r>
        <w:rPr>
          <w:rFonts w:ascii="Times New Roman" w:hAnsi="Times New Roman" w:eastAsia="Calibri" w:cs="Times New Roman"/>
          <w:sz w:val="24"/>
          <w:szCs w:val="24"/>
        </w:rPr>
        <w:t xml:space="preserve">— это</w:t>
      </w:r>
      <w:r>
        <w:rPr>
          <w:rFonts w:ascii="Times New Roman" w:hAnsi="Times New Roman" w:eastAsia="Calibri" w:cs="Times New Roman"/>
          <w:sz w:val="24"/>
          <w:szCs w:val="24"/>
        </w:rPr>
        <w:t xml:space="preserve"> последовательность точно зафиксированных звуков, каждому из которых соответствует определённая частота, измеряемая в г</w:t>
      </w:r>
      <w:r>
        <w:rPr>
          <w:rFonts w:ascii="Times New Roman" w:hAnsi="Times New Roman" w:eastAsia="Calibri" w:cs="Times New Roman"/>
          <w:sz w:val="24"/>
          <w:szCs w:val="24"/>
        </w:rPr>
        <w:t xml:space="preserve">ерцах (Гц)</w:t>
      </w:r>
      <w:r>
        <w:rPr>
          <w:rFonts w:ascii="Times New Roman" w:hAnsi="Times New Roman" w:eastAsia="Calibri" w:cs="Times New Roman"/>
          <w:sz w:val="24"/>
          <w:szCs w:val="24"/>
        </w:rPr>
        <w:t xml:space="preserve"> [3]</w:t>
      </w:r>
      <w:r>
        <w:rPr>
          <w:rFonts w:ascii="Times New Roman" w:hAnsi="Times New Roman" w:eastAsia="Calibri" w:cs="Times New Roman"/>
          <w:sz w:val="24"/>
          <w:szCs w:val="24"/>
        </w:rPr>
        <w:t xml:space="preserve">. </w:t>
      </w:r>
      <w:r/>
    </w:p>
    <w:p>
      <w:pPr>
        <w:pStyle w:val="719"/>
        <w:suppressLineNumbers w:val="0"/>
      </w:pPr>
      <w:r/>
      <w:bookmarkStart w:id="31" w:name="_Toc5"/>
      <w:r>
        <w:t xml:space="preserve">1.2 Частотные диапазоны звуков</w:t>
      </w:r>
      <w:bookmarkEnd w:id="31"/>
      <w:r/>
      <w:r/>
    </w:p>
    <w:p>
      <w:pPr>
        <w:pStyle w:val="893"/>
        <w:numPr>
          <w:ilvl w:val="0"/>
          <w:numId w:val="25"/>
        </w:numPr>
        <w:contextualSpacing w:val="0"/>
        <w:ind w:left="425" w:right="-1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Низкие басы (от 10 Гц до 80 Гц) </w:t>
      </w:r>
      <w:r>
        <w:rPr>
          <w:rFonts w:ascii="Times New Roman" w:hAnsi="Times New Roman" w:cs="Times New Roman"/>
          <w:sz w:val="24"/>
          <w:szCs w:val="24"/>
        </w:rPr>
        <w:t xml:space="preserve">— это</w:t>
      </w:r>
      <w:r>
        <w:rPr>
          <w:rFonts w:ascii="Times New Roman" w:hAnsi="Times New Roman" w:cs="Times New Roman"/>
          <w:sz w:val="24"/>
          <w:szCs w:val="24"/>
        </w:rPr>
        <w:t xml:space="preserve"> самые низкие ноты, от которых резонирует комната, а провода начинают гудеть.</w:t>
      </w:r>
      <w:r/>
    </w:p>
    <w:p>
      <w:pPr>
        <w:pStyle w:val="893"/>
        <w:numPr>
          <w:ilvl w:val="0"/>
          <w:numId w:val="25"/>
        </w:numPr>
        <w:contextualSpacing w:val="0"/>
        <w:ind w:left="425" w:right="-1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Верхние басы (от 80 Гц до 200 Гц) </w:t>
      </w:r>
      <w:r>
        <w:rPr>
          <w:rFonts w:ascii="Times New Roman" w:hAnsi="Times New Roman" w:cs="Times New Roman"/>
          <w:sz w:val="24"/>
          <w:szCs w:val="24"/>
        </w:rPr>
        <w:t xml:space="preserve">— это</w:t>
      </w:r>
      <w:r>
        <w:rPr>
          <w:rFonts w:ascii="Times New Roman" w:hAnsi="Times New Roman" w:cs="Times New Roman"/>
          <w:sz w:val="24"/>
          <w:szCs w:val="24"/>
        </w:rPr>
        <w:t xml:space="preserve"> верхние ноты басовых инструментов и самые низкие ноты таких инструментов, как гитара. Именно в этих частотах содержится энергия звука, которая призывает людей пританцовывать под музыку.</w:t>
      </w:r>
      <w:r/>
    </w:p>
    <w:p>
      <w:pPr>
        <w:pStyle w:val="893"/>
        <w:numPr>
          <w:ilvl w:val="0"/>
          <w:numId w:val="25"/>
        </w:numPr>
        <w:contextualSpacing w:val="0"/>
        <w:ind w:left="425" w:right="-1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Низкие средние (от 200 Гц до 500 Гц) - здесь размещается почти весь р</w:t>
      </w:r>
      <w:r>
        <w:rPr>
          <w:rFonts w:ascii="Times New Roman" w:hAnsi="Times New Roman" w:cs="Times New Roman"/>
          <w:sz w:val="24"/>
          <w:szCs w:val="24"/>
        </w:rPr>
        <w:t xml:space="preserve">итм и </w:t>
      </w:r>
      <w:r>
        <w:rPr>
          <w:rFonts w:ascii="Times New Roman" w:hAnsi="Times New Roman" w:cs="Times New Roman"/>
          <w:sz w:val="24"/>
          <w:szCs w:val="24"/>
        </w:rPr>
        <w:t xml:space="preserve">аккомпанимент</w:t>
      </w:r>
      <w:r>
        <w:rPr>
          <w:rFonts w:ascii="Times New Roman" w:hAnsi="Times New Roman" w:cs="Times New Roman"/>
          <w:sz w:val="24"/>
          <w:szCs w:val="24"/>
        </w:rPr>
        <w:t xml:space="preserve">, это регистр гитары.</w:t>
      </w:r>
      <w:r/>
    </w:p>
    <w:p>
      <w:pPr>
        <w:pStyle w:val="893"/>
        <w:numPr>
          <w:ilvl w:val="0"/>
          <w:numId w:val="25"/>
        </w:numPr>
        <w:contextualSpacing w:val="0"/>
        <w:ind w:left="425" w:right="-1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Средние </w:t>
      </w:r>
      <w:r>
        <w:rPr>
          <w:rFonts w:ascii="Times New Roman" w:hAnsi="Times New Roman" w:cs="Times New Roman"/>
          <w:sz w:val="24"/>
          <w:szCs w:val="24"/>
        </w:rPr>
        <w:t xml:space="preserve">средние</w:t>
      </w:r>
      <w:r>
        <w:rPr>
          <w:rFonts w:ascii="Times New Roman" w:hAnsi="Times New Roman" w:cs="Times New Roman"/>
          <w:sz w:val="24"/>
          <w:szCs w:val="24"/>
        </w:rPr>
        <w:t xml:space="preserve"> (от 500 Гц до 2.500 Гц) - соло скрипок, соло гитар, фортепиано, вокал. Музыку, в которой не хватает этих частот обычно называют "занудной" или "смурной".</w:t>
      </w:r>
      <w:r/>
    </w:p>
    <w:p>
      <w:pPr>
        <w:pStyle w:val="893"/>
        <w:numPr>
          <w:ilvl w:val="0"/>
          <w:numId w:val="25"/>
        </w:numPr>
        <w:contextualSpacing w:val="0"/>
        <w:ind w:left="425" w:right="-1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Верхние средние (от 2.500 Гц до 5 кГц). Тольк</w:t>
      </w:r>
      <w:r>
        <w:rPr>
          <w:rFonts w:ascii="Times New Roman" w:hAnsi="Times New Roman" w:cs="Times New Roman"/>
          <w:sz w:val="24"/>
          <w:szCs w:val="24"/>
        </w:rPr>
        <w:t xml:space="preserve">о самые верхние ноты фортепиано и некоторых других инструментов, здесь много гармоник и обертонов. Усиление этой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ind w:left="425" w:right="-1" w:firstLine="0"/>
        <w:jc w:val="right"/>
        <w:spacing w:before="0" w:after="0" w:line="36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suppressLineNumbers w:val="0"/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  <w:highlight w:val="none"/>
        </w:rPr>
        <w:t xml:space="preserve">7</w:t>
      </w: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r>
      <w:r/>
    </w:p>
    <w:p>
      <w:pPr>
        <w:contextualSpacing w:val="0"/>
        <w:ind w:left="425" w:right="-1" w:firstLine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части спектра позволяет достичь яркого, искрящегося звука, создающего эффект присутствия.</w:t>
      </w:r>
      <w:r/>
    </w:p>
    <w:p>
      <w:pPr>
        <w:pStyle w:val="893"/>
        <w:numPr>
          <w:ilvl w:val="0"/>
          <w:numId w:val="25"/>
        </w:numPr>
        <w:contextualSpacing w:val="0"/>
        <w:ind w:left="425" w:right="-1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Низкие высокие (около 5 кГц до 10 кГц). Хотя люди, те</w:t>
      </w:r>
      <w:r>
        <w:rPr>
          <w:rFonts w:ascii="Times New Roman" w:hAnsi="Times New Roman" w:cs="Times New Roman"/>
          <w:sz w:val="24"/>
          <w:szCs w:val="24"/>
        </w:rPr>
        <w:t xml:space="preserve">оретически могут слышать и более высокие тона, эти частоты считаются пределом восприятия. Но по большому счету, для хорошего звука </w:t>
      </w:r>
      <w:r>
        <w:rPr>
          <w:rFonts w:ascii="Times New Roman" w:hAnsi="Times New Roman" w:cs="Times New Roman"/>
          <w:sz w:val="24"/>
          <w:szCs w:val="24"/>
        </w:rPr>
        <w:t xml:space="preserve">— это</w:t>
      </w:r>
      <w:r>
        <w:rPr>
          <w:rFonts w:ascii="Times New Roman" w:hAnsi="Times New Roman" w:cs="Times New Roman"/>
          <w:sz w:val="24"/>
          <w:szCs w:val="24"/>
        </w:rPr>
        <w:t xml:space="preserve"> маловато.</w:t>
      </w:r>
      <w:r/>
    </w:p>
    <w:p>
      <w:pPr>
        <w:pStyle w:val="893"/>
        <w:numPr>
          <w:ilvl w:val="0"/>
          <w:numId w:val="25"/>
        </w:numPr>
        <w:contextualSpacing w:val="0"/>
        <w:ind w:left="425" w:right="-1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Верхние высокие (около 10 кГц до 20 кГц) </w:t>
      </w:r>
      <w:r>
        <w:rPr>
          <w:rFonts w:ascii="Times New Roman" w:hAnsi="Times New Roman" w:cs="Times New Roman"/>
          <w:sz w:val="24"/>
          <w:szCs w:val="24"/>
        </w:rPr>
        <w:t xml:space="preserve">— это</w:t>
      </w:r>
      <w:r>
        <w:rPr>
          <w:rFonts w:ascii="Times New Roman" w:hAnsi="Times New Roman" w:cs="Times New Roman"/>
          <w:sz w:val="24"/>
          <w:szCs w:val="24"/>
        </w:rPr>
        <w:t xml:space="preserve"> самые тонкие и нежные высокие частоты. Если этот диапазон част</w:t>
      </w:r>
      <w:r>
        <w:rPr>
          <w:rFonts w:ascii="Times New Roman" w:hAnsi="Times New Roman" w:cs="Times New Roman"/>
          <w:sz w:val="24"/>
          <w:szCs w:val="24"/>
        </w:rPr>
        <w:t xml:space="preserve">от будет неполноценен, то ощущается дискомфорт при прослушивании записей</w:t>
      </w:r>
      <w:r>
        <w:rPr>
          <w:rFonts w:ascii="Times New Roman" w:hAnsi="Times New Roman" w:cs="Times New Roman"/>
          <w:sz w:val="24"/>
          <w:szCs w:val="24"/>
        </w:rPr>
        <w:t xml:space="preserve"> [3, 4]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pStyle w:val="893"/>
        <w:contextualSpacing w:val="0"/>
        <w:ind w:left="425" w:right="-1" w:firstLine="284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Частотный диапазон музыкальных инструментов</w:t>
      </w:r>
      <w:r>
        <w:rPr>
          <w:rFonts w:ascii="Times New Roman" w:hAnsi="Times New Roman" w:cs="Times New Roman"/>
          <w:sz w:val="24"/>
          <w:szCs w:val="24"/>
        </w:rPr>
        <w:t xml:space="preserve"> [4, 5]</w:t>
      </w:r>
      <w:r>
        <w:rPr>
          <w:rFonts w:ascii="Times New Roman" w:hAnsi="Times New Roman" w:cs="Times New Roman"/>
          <w:sz w:val="24"/>
          <w:szCs w:val="24"/>
        </w:rPr>
        <w:t xml:space="preserve"> приведен в приложении 1.</w:t>
      </w:r>
      <w:r/>
    </w:p>
    <w:p>
      <w:pPr>
        <w:pStyle w:val="719"/>
        <w:suppressLineNumbers w:val="0"/>
      </w:pPr>
      <w:r/>
      <w:bookmarkStart w:id="32" w:name="_Toc6"/>
      <w:r>
        <w:t xml:space="preserve">1.3 Полезные частоты для физического и эмоционального состояния человека</w:t>
      </w:r>
      <w:r>
        <w:t xml:space="preserve">.</w:t>
      </w:r>
      <w:bookmarkEnd w:id="32"/>
      <w:r/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Звук - электромагнитная у</w:t>
      </w:r>
      <w:r>
        <w:rPr>
          <w:rFonts w:ascii="Times New Roman" w:hAnsi="Times New Roman" w:cs="Times New Roman"/>
          <w:sz w:val="24"/>
          <w:szCs w:val="24"/>
        </w:rPr>
        <w:t xml:space="preserve">пругая волна, может восприниматься как всем телом, так и органом слуха. Каждый звук обладает вибрацией, и в зависимости</w:t>
      </w:r>
      <w:r>
        <w:rPr>
          <w:rFonts w:ascii="Times New Roman" w:hAnsi="Times New Roman" w:cs="Times New Roman"/>
          <w:sz w:val="24"/>
          <w:szCs w:val="24"/>
        </w:rPr>
        <w:t xml:space="preserve"> от того</w:t>
      </w:r>
      <w:r>
        <w:rPr>
          <w:rFonts w:ascii="Times New Roman" w:hAnsi="Times New Roman" w:cs="Times New Roman"/>
          <w:sz w:val="24"/>
          <w:szCs w:val="24"/>
        </w:rPr>
        <w:t xml:space="preserve">, какой частоты будет эта вибрация, </w:t>
      </w:r>
      <w:r>
        <w:rPr>
          <w:rFonts w:ascii="Times New Roman" w:hAnsi="Times New Roman" w:cs="Times New Roman"/>
          <w:sz w:val="24"/>
          <w:szCs w:val="24"/>
        </w:rPr>
        <w:t xml:space="preserve">звук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будет оказывать разное воздействие </w:t>
      </w:r>
      <w:r>
        <w:rPr>
          <w:rFonts w:ascii="Times New Roman" w:hAnsi="Times New Roman" w:cs="Times New Roman"/>
          <w:sz w:val="24"/>
          <w:szCs w:val="24"/>
        </w:rPr>
        <w:t xml:space="preserve">на организм человека. Также нужно понимать, что длите</w:t>
      </w:r>
      <w:r>
        <w:rPr>
          <w:rFonts w:ascii="Times New Roman" w:hAnsi="Times New Roman" w:cs="Times New Roman"/>
          <w:sz w:val="24"/>
          <w:szCs w:val="24"/>
        </w:rPr>
        <w:t xml:space="preserve">льное прослушивание любимых песен не вредит организму</w:t>
      </w:r>
      <w:r>
        <w:rPr>
          <w:rFonts w:ascii="Times New Roman" w:hAnsi="Times New Roman" w:cs="Times New Roman"/>
          <w:sz w:val="24"/>
          <w:szCs w:val="24"/>
        </w:rPr>
        <w:t xml:space="preserve">, если соблюдать допустимую громкость в наушниках</w:t>
      </w:r>
      <w:r>
        <w:rPr>
          <w:rFonts w:ascii="Times New Roman" w:hAnsi="Times New Roman" w:cs="Times New Roman"/>
          <w:sz w:val="24"/>
          <w:szCs w:val="24"/>
        </w:rPr>
        <w:t xml:space="preserve"> [6].</w:t>
      </w:r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Некоторые смартфоны имеют функции, позволяющие измерить громкость исходящей из наушников музыки. Измеряется она в децибелах. По оценкам ВОЗ, человек</w:t>
      </w:r>
      <w:r>
        <w:rPr>
          <w:rFonts w:ascii="Times New Roman" w:hAnsi="Times New Roman" w:cs="Times New Roman"/>
          <w:sz w:val="24"/>
          <w:szCs w:val="24"/>
        </w:rPr>
        <w:t xml:space="preserve"> без вреда для слуха может воспринимать звук в </w:t>
      </w:r>
      <w:bookmarkStart w:id="9" w:name="_Hlk161001118"/>
      <w:r>
        <w:rPr>
          <w:rFonts w:ascii="Times New Roman" w:hAnsi="Times New Roman" w:cs="Times New Roman"/>
          <w:sz w:val="24"/>
          <w:szCs w:val="24"/>
        </w:rPr>
        <w:t xml:space="preserve">85 децибел </w:t>
      </w:r>
      <w:bookmarkEnd w:id="9"/>
      <w:r>
        <w:rPr>
          <w:rFonts w:ascii="Times New Roman" w:hAnsi="Times New Roman" w:cs="Times New Roman"/>
          <w:sz w:val="24"/>
          <w:szCs w:val="24"/>
        </w:rPr>
        <w:t xml:space="preserve">в течение восьми часов. В среднем на концерте громкость музыки часто превышает 100 децибел. По словам экспертов ВОЗ, это может оказывать негативное влияние на слух уже через 15 минут. Поэтому рекоме</w:t>
      </w:r>
      <w:r>
        <w:rPr>
          <w:rFonts w:ascii="Times New Roman" w:hAnsi="Times New Roman" w:cs="Times New Roman"/>
          <w:sz w:val="24"/>
          <w:szCs w:val="24"/>
        </w:rPr>
        <w:t xml:space="preserve">ндуется музыкантам и любителям концертов носить специальные затычки для ушей</w:t>
      </w:r>
      <w:r>
        <w:rPr>
          <w:rFonts w:ascii="Times New Roman" w:hAnsi="Times New Roman" w:cs="Times New Roman"/>
          <w:sz w:val="24"/>
          <w:szCs w:val="24"/>
        </w:rPr>
        <w:t xml:space="preserve"> [7]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Ниже представлены частоты и их влияние на организм человека.</w:t>
      </w:r>
      <w:r/>
    </w:p>
    <w:p>
      <w:pPr>
        <w:pStyle w:val="893"/>
        <w:numPr>
          <w:ilvl w:val="0"/>
          <w:numId w:val="27"/>
        </w:numPr>
        <w:contextualSpacing w:val="0"/>
        <w:ind w:left="425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285 Гц – сигналы клеткам и тканям к исцелению. Вызывает в теле ощущение обновления, приятной лёгкости.</w:t>
      </w:r>
      <w:r/>
    </w:p>
    <w:p>
      <w:pPr>
        <w:pStyle w:val="893"/>
        <w:numPr>
          <w:ilvl w:val="0"/>
          <w:numId w:val="27"/>
        </w:numPr>
        <w:contextualSpacing w:val="0"/>
        <w:ind w:left="425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396 Гц – </w:t>
      </w:r>
      <w:r>
        <w:rPr>
          <w:rFonts w:ascii="Times New Roman" w:hAnsi="Times New Roman" w:cs="Times New Roman"/>
          <w:sz w:val="24"/>
          <w:szCs w:val="24"/>
        </w:rPr>
        <w:t xml:space="preserve">освобождает от чувства вины и страха, чтобы расчистить путь для эмоций более высоких вибраций.</w:t>
      </w:r>
      <w:r/>
    </w:p>
    <w:p>
      <w:pPr>
        <w:pStyle w:val="893"/>
        <w:numPr>
          <w:ilvl w:val="0"/>
          <w:numId w:val="27"/>
        </w:numPr>
        <w:contextualSpacing w:val="0"/>
        <w:ind w:left="425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417 Гц – способствует «развязыванию» сложных ситуаций.</w:t>
      </w:r>
      <w:r/>
    </w:p>
    <w:p>
      <w:pPr>
        <w:pStyle w:val="893"/>
        <w:numPr>
          <w:ilvl w:val="0"/>
          <w:numId w:val="27"/>
        </w:numPr>
        <w:contextualSpacing w:val="0"/>
        <w:ind w:left="425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528 Гц – сигнал к исцелению ДНК, восстановлению клеток и пробуждению сознания.</w:t>
      </w:r>
      <w:r/>
    </w:p>
    <w:p>
      <w:pPr>
        <w:pStyle w:val="893"/>
        <w:numPr>
          <w:ilvl w:val="0"/>
          <w:numId w:val="27"/>
        </w:numPr>
        <w:contextualSpacing w:val="0"/>
        <w:ind w:left="425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639 Гц – это вибрация, связ</w:t>
      </w:r>
      <w:r>
        <w:rPr>
          <w:rFonts w:ascii="Times New Roman" w:hAnsi="Times New Roman" w:cs="Times New Roman"/>
          <w:sz w:val="24"/>
          <w:szCs w:val="24"/>
        </w:rPr>
        <w:t xml:space="preserve">анная с сердцем. Она позволяет стереть различие между чувством любви к себе и к «другим». Слушайте эту частоту, чтобы сбалансировать отношения.</w:t>
      </w:r>
      <w:r/>
    </w:p>
    <w:p>
      <w:pPr>
        <w:pStyle w:val="893"/>
        <w:contextualSpacing w:val="0"/>
        <w:ind w:left="0" w:firstLine="709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Это так называемые частоты сольфеджио. Безусловно, существуют и другие частоты, многие из которых находятся за пределами диапазона человеческого слуха, но обладают исцеляющими свойствами.</w:t>
      </w:r>
      <w:r/>
    </w:p>
    <w:p>
      <w:pPr>
        <w:pStyle w:val="893"/>
        <w:contextualSpacing w:val="0"/>
        <w:ind w:left="0" w:firstLine="709"/>
        <w:jc w:val="right"/>
        <w:spacing w:before="0" w:after="0" w:line="36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suppressLineNumbers w:val="0"/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  <w:highlight w:val="none"/>
        </w:rPr>
        <w:t xml:space="preserve">8</w:t>
      </w: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r>
      <w:r/>
    </w:p>
    <w:p>
      <w:pPr>
        <w:contextualSpacing w:val="0"/>
        <w:ind w:left="65" w:firstLine="644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Звуки с частотой от 2000 до 8000 Гц быстрее всего перезаряжают «мозговые батарейки». Результаты некоторых исследований показывают, что музыка Моцарта в наибольшей степени содержит в себе высокочастотные звуки, подзаряжающие мозг.</w:t>
      </w:r>
      <w:r/>
    </w:p>
    <w:p>
      <w:pPr>
        <w:pStyle w:val="719"/>
        <w:suppressLineNumbers w:val="0"/>
      </w:pPr>
      <w:r/>
      <w:bookmarkStart w:id="33" w:name="_Toc7"/>
      <w:r>
        <w:t xml:space="preserve">Глава 2. Исследование частот музыкальных композиций разных поколений</w:t>
      </w:r>
      <w:bookmarkEnd w:id="33"/>
      <w:r/>
      <w:r/>
    </w:p>
    <w:p>
      <w:pPr>
        <w:pStyle w:val="719"/>
        <w:suppressLineNumbers w:val="0"/>
      </w:pPr>
      <w:r/>
      <w:bookmarkStart w:id="34" w:name="_Toc8"/>
      <w:r>
        <w:t xml:space="preserve">2.1 </w:t>
      </w:r>
      <w:r>
        <w:t xml:space="preserve">В</w:t>
      </w:r>
      <w:r>
        <w:t xml:space="preserve">ыбор композиций</w:t>
      </w:r>
      <w:bookmarkEnd w:id="34"/>
      <w:r/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Под музыкальным жанром понимают категорию произведений, похожих по композиционным, стилистическим, сюж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етным или каким-либо другим признакам. Музыку делят на различные категории в зависимости от общего настроения, темпа, использования музыкальных инструментов или приемов: поп-музыка, хип-хоп, рок, классика, шансон, транс, хаус, диско, регги, джаз, романс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 [8, 9]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.</w:t>
      </w:r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Жанровые музыкальные предпочтения разных поколений сводятся к следующему: представители самого молодого поколения – 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зумеров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 предпочитают клубную музыку, альтернативную музыку, электронную музыку, рэп композиции, в поколение 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миллениалов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 или поколения 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Y - популярные композиции начала 00-х годов, разного рода рэп композиции, поколение Х - рок, поскольку они росли на активно развивающейся рок-н-ролл индустрии; поколение бумеров предпочитают шансон и классическую музыку, а представители самого пожилого пок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оления предпочитают джаз, классическую музыку и разные народные песни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 [9,10]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.</w:t>
      </w:r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Для анализа частот было выбрано по 3 композиции разных стилей. </w:t>
      </w:r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Классика:</w:t>
      </w:r>
      <w:r/>
    </w:p>
    <w:p>
      <w:pPr>
        <w:pStyle w:val="893"/>
        <w:numPr>
          <w:ilvl w:val="0"/>
          <w:numId w:val="12"/>
        </w:num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/>
      <w:bookmarkStart w:id="12" w:name="_Hlk157973298"/>
      <w:r>
        <w:rPr>
          <w:rFonts w:ascii="Times New Roman" w:hAnsi="Times New Roman" w:cs="Times New Roman"/>
          <w:sz w:val="24"/>
          <w:szCs w:val="24"/>
        </w:rPr>
        <w:t xml:space="preserve">Хор «Аллилуйя», Георг Фридрих Гендель</w:t>
      </w:r>
      <w:r/>
    </w:p>
    <w:p>
      <w:pPr>
        <w:pStyle w:val="893"/>
        <w:numPr>
          <w:ilvl w:val="0"/>
          <w:numId w:val="12"/>
        </w:num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«Полёт валькирий», Рихард Вагнер</w:t>
      </w:r>
      <w:r/>
    </w:p>
    <w:p>
      <w:pPr>
        <w:pStyle w:val="893"/>
        <w:numPr>
          <w:ilvl w:val="0"/>
          <w:numId w:val="12"/>
        </w:num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«Токката и фуга ре минор», </w:t>
      </w:r>
      <w:r>
        <w:rPr>
          <w:rFonts w:ascii="Times New Roman" w:hAnsi="Times New Roman" w:cs="Times New Roman"/>
          <w:sz w:val="24"/>
          <w:szCs w:val="24"/>
        </w:rPr>
        <w:t xml:space="preserve">Иоганн Себастьян Бах</w:t>
      </w:r>
      <w:bookmarkEnd w:id="12"/>
      <w:r/>
      <w:r/>
    </w:p>
    <w:p>
      <w:pPr>
        <w:pStyle w:val="893"/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Джаз:</w:t>
      </w:r>
      <w:r/>
    </w:p>
    <w:p>
      <w:pPr>
        <w:pStyle w:val="893"/>
        <w:numPr>
          <w:ilvl w:val="0"/>
          <w:numId w:val="15"/>
        </w:num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</w:rPr>
        <w:t xml:space="preserve">«</w:t>
      </w:r>
      <w:r>
        <w:rPr>
          <w:rFonts w:ascii="Times New Roman" w:hAnsi="Times New Roman" w:eastAsia="Calibri" w:cs="Times New Roman"/>
          <w:sz w:val="24"/>
          <w:szCs w:val="24"/>
        </w:rPr>
        <w:t xml:space="preserve">Summertime</w:t>
      </w:r>
      <w:r>
        <w:rPr>
          <w:rFonts w:ascii="Times New Roman" w:hAnsi="Times New Roman" w:eastAsia="Calibri" w:cs="Times New Roman"/>
          <w:sz w:val="24"/>
          <w:szCs w:val="24"/>
        </w:rPr>
        <w:t xml:space="preserve">» Дж. Гершвина </w:t>
      </w:r>
      <w:r/>
    </w:p>
    <w:p>
      <w:pPr>
        <w:pStyle w:val="893"/>
        <w:numPr>
          <w:ilvl w:val="0"/>
          <w:numId w:val="15"/>
        </w:num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</w:rPr>
        <w:t xml:space="preserve">«Салон Мадам Корри» Максим Дунаевский</w:t>
      </w:r>
      <w:r/>
    </w:p>
    <w:p>
      <w:pPr>
        <w:pStyle w:val="893"/>
        <w:numPr>
          <w:ilvl w:val="0"/>
          <w:numId w:val="15"/>
        </w:num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</w:rPr>
        <w:t xml:space="preserve">«Спят усталые игрушки» Аркадий Островский</w:t>
      </w:r>
      <w:r/>
    </w:p>
    <w:p>
      <w:pPr>
        <w:pStyle w:val="893"/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</w:rPr>
        <w:t xml:space="preserve">Поп-музыка:</w:t>
      </w:r>
      <w:r/>
    </w:p>
    <w:p>
      <w:pPr>
        <w:pStyle w:val="893"/>
        <w:numPr>
          <w:ilvl w:val="0"/>
          <w:numId w:val="21"/>
        </w:num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</w:rPr>
        <w:t xml:space="preserve">Anna</w:t>
      </w:r>
      <w:r>
        <w:rPr>
          <w:rFonts w:ascii="Times New Roman" w:hAnsi="Times New Roman" w:eastAsia="Calibri" w:cs="Times New Roman"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</w:rPr>
        <w:t xml:space="preserve">Asti</w:t>
      </w:r>
      <w:r>
        <w:rPr>
          <w:rFonts w:ascii="Times New Roman" w:hAnsi="Times New Roman" w:eastAsia="Calibri" w:cs="Times New Roman"/>
          <w:sz w:val="24"/>
          <w:szCs w:val="24"/>
        </w:rPr>
        <w:t xml:space="preserve"> – Царица</w:t>
      </w:r>
      <w:r/>
    </w:p>
    <w:p>
      <w:pPr>
        <w:pStyle w:val="893"/>
        <w:numPr>
          <w:ilvl w:val="0"/>
          <w:numId w:val="21"/>
        </w:num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</w:rPr>
        <w:t xml:space="preserve">Катя Лель – Мой мармеладный</w:t>
      </w:r>
      <w:r/>
    </w:p>
    <w:p>
      <w:pPr>
        <w:pStyle w:val="893"/>
        <w:numPr>
          <w:ilvl w:val="0"/>
          <w:numId w:val="21"/>
        </w:num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</w:rPr>
        <w:t xml:space="preserve">КиШ</w:t>
      </w:r>
      <w:r>
        <w:rPr>
          <w:rFonts w:ascii="Times New Roman" w:hAnsi="Times New Roman" w:eastAsia="Calibri" w:cs="Times New Roman"/>
          <w:sz w:val="24"/>
          <w:szCs w:val="24"/>
        </w:rPr>
        <w:t xml:space="preserve"> – Кукла колдуна</w:t>
      </w:r>
      <w:r/>
    </w:p>
    <w:p>
      <w:pPr>
        <w:contextualSpacing w:val="0"/>
        <w:ind w:left="0" w:firstLine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ind w:left="0" w:firstLine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ind w:left="0" w:firstLine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ind w:left="0" w:firstLine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ind w:left="0" w:firstLine="0"/>
        <w:jc w:val="right"/>
        <w:spacing w:before="0" w:after="0" w:line="36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color w:val="808080" w:themeColor="background1" w:themeShade="80"/>
          <w:sz w:val="24"/>
          <w:szCs w:val="24"/>
          <w:highlight w:val="none"/>
        </w:rPr>
        <w:t xml:space="preserve">9</w:t>
      </w: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r>
      <w:r/>
    </w:p>
    <w:p>
      <w:pPr>
        <w:pStyle w:val="719"/>
        <w:suppressLineNumbers w:val="0"/>
      </w:pPr>
      <w:r/>
      <w:bookmarkStart w:id="35" w:name="_Toc9"/>
      <w:r>
        <w:t xml:space="preserve">2.2 Выбор программ</w:t>
      </w:r>
      <w:r>
        <w:t xml:space="preserve"> аудиоредактора</w:t>
      </w:r>
      <w:r>
        <w:t xml:space="preserve"> для анализа</w:t>
      </w:r>
      <w:r>
        <w:t xml:space="preserve"> </w:t>
      </w:r>
      <w:r>
        <w:t xml:space="preserve">частотных характеристик музыкальных произведений</w:t>
      </w:r>
      <w:bookmarkEnd w:id="35"/>
      <w:r/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</w:rPr>
        <w:t xml:space="preserve">Для выбора метода анализа </w:t>
      </w:r>
      <w:bookmarkStart w:id="14" w:name="_Hlk160982911"/>
      <w:r>
        <w:rPr>
          <w:rFonts w:ascii="Times New Roman" w:hAnsi="Times New Roman" w:eastAsia="Calibri" w:cs="Times New Roman"/>
          <w:sz w:val="24"/>
          <w:szCs w:val="24"/>
        </w:rPr>
        <w:t xml:space="preserve">частотных характеристик музыкальных произведений </w:t>
      </w:r>
      <w:bookmarkEnd w:id="14"/>
      <w:r>
        <w:rPr>
          <w:rFonts w:ascii="Times New Roman" w:hAnsi="Times New Roman" w:eastAsia="Calibri" w:cs="Times New Roman"/>
          <w:sz w:val="24"/>
          <w:szCs w:val="24"/>
        </w:rPr>
        <w:t xml:space="preserve">были изучены три программы аудиоредактора: </w:t>
      </w:r>
      <w:r>
        <w:rPr>
          <w:rFonts w:ascii="Times New Roman" w:hAnsi="Times New Roman" w:cs="Times New Roman"/>
          <w:sz w:val="24"/>
          <w:szCs w:val="24"/>
        </w:rPr>
        <w:t xml:space="preserve">АудиоМастер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FrequenSee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Real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Time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Analyzer</w:t>
      </w:r>
      <w:r>
        <w:rPr>
          <w:rFonts w:ascii="Times New Roman" w:hAnsi="Times New Roman" w:cs="Times New Roman"/>
          <w:sz w:val="24"/>
          <w:szCs w:val="24"/>
        </w:rPr>
        <w:t xml:space="preserve">. Преимущества и недостатки работы с программами приведены в таблице 1.</w:t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Таблица 1. Результат анализа интерфейса программ аудиоредакторов.</w:t>
      </w:r>
      <w:r/>
    </w:p>
    <w:tbl>
      <w:tblPr>
        <w:tblStyle w:val="895"/>
        <w:tblW w:w="9351" w:type="dxa"/>
        <w:tblLook w:val="04A0" w:firstRow="1" w:lastRow="0" w:firstColumn="1" w:lastColumn="0" w:noHBand="0" w:noVBand="1"/>
      </w:tblPr>
      <w:tblGrid>
        <w:gridCol w:w="1838"/>
        <w:gridCol w:w="3402"/>
        <w:gridCol w:w="4111"/>
      </w:tblGrid>
      <w:tr>
        <w:trPr/>
        <w:tc>
          <w:tcPr>
            <w:tcW w:w="1838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программы</w:t>
            </w:r>
            <w:r/>
          </w:p>
        </w:tc>
        <w:tc>
          <w:tcPr>
            <w:tcW w:w="3402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Плюсы</w:t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Минусы</w:t>
            </w:r>
            <w:r/>
          </w:p>
        </w:tc>
      </w:tr>
      <w:tr>
        <w:trPr/>
        <w:tc>
          <w:tcPr>
            <w:tcW w:w="1838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АудиоМастер</w:t>
            </w:r>
            <w:r/>
          </w:p>
        </w:tc>
        <w:tc>
          <w:tcPr>
            <w:tcW w:w="3402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Простой и удобный интерфейс.</w:t>
            </w:r>
            <w:r/>
          </w:p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Есть бесплатная версия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.</w:t>
            </w:r>
            <w:r/>
          </w:p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Рассчитан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простыми пользователями без особых навыков.</w:t>
            </w:r>
            <w:r/>
          </w:p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на русском языке.</w:t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-Ограниченный функционал.</w:t>
            </w:r>
            <w:r/>
          </w:p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-Для качественного анализа требуется платная версия.</w:t>
            </w:r>
            <w:r/>
          </w:p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Масштаб графика частотного анализа не регулируется.</w:t>
            </w:r>
            <w:r/>
          </w:p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График не информативен.</w:t>
            </w:r>
            <w:r/>
          </w:p>
        </w:tc>
      </w:tr>
      <w:tr>
        <w:trPr/>
        <w:tc>
          <w:tcPr>
            <w:tcW w:w="1838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FrequenSee</w:t>
            </w:r>
            <w:r/>
          </w:p>
        </w:tc>
        <w:tc>
          <w:tcPr>
            <w:tcW w:w="3402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Есть бесплатная версия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.</w:t>
            </w:r>
            <w:r/>
          </w:p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Рассчитан на использование простыми пользователями без особых навыков.</w:t>
            </w:r>
            <w:r/>
          </w:p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-Программа выполнена на английском языке.</w:t>
            </w:r>
            <w:r/>
          </w:p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-Спектра в реальном времени. Для анализа требуется запись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/>
          </w:p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-Требуется дополнительный 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джет для воспроизведения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/>
          </w:p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-Приложение на 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/>
          </w:p>
        </w:tc>
      </w:tr>
      <w:tr>
        <w:trPr/>
        <w:tc>
          <w:tcPr>
            <w:tcW w:w="1838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Analyzer</w:t>
            </w:r>
            <w:r/>
          </w:p>
        </w:tc>
        <w:tc>
          <w:tcPr>
            <w:tcW w:w="3402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Расширенный функционал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/>
          </w:p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на английском языке.</w:t>
            </w:r>
            <w:r/>
          </w:p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Спектра в реальном времени. Для анализа требуется запись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/>
          </w:p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Требуется дополнительный гаджет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/>
          </w:p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на 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/>
          </w:p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Для работы требуются особые навыки</w:t>
            </w:r>
            <w:r/>
          </w:p>
        </w:tc>
      </w:tr>
      <w:tr>
        <w:trPr/>
        <w:tc>
          <w:tcPr>
            <w:tcW w:w="1838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Анализатор спектра звука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разработчик </w:t>
            </w:r>
            <w:r/>
          </w:p>
        </w:tc>
        <w:tc>
          <w:tcPr>
            <w:tcW w:w="3402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Есть бесплатная версия.</w:t>
            </w:r>
            <w:r/>
          </w:p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Рассчитан на использование простыми пользователями без </w:t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Только для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IOS</w:t>
            </w:r>
            <w:r/>
          </w:p>
        </w:tc>
      </w:tr>
    </w:tbl>
    <w:p>
      <w:pPr>
        <w:contextualSpacing w:val="0"/>
        <w:jc w:val="right"/>
        <w:spacing w:before="0" w:after="0" w:line="36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suppressLineNumbers w:val="0"/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10</w:t>
      </w: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r>
      <w:r/>
    </w:p>
    <w:tbl>
      <w:tblPr>
        <w:tblStyle w:val="895"/>
        <w:tblW w:w="9351" w:type="dxa"/>
        <w:tblLook w:val="04A0" w:firstRow="1" w:lastRow="0" w:firstColumn="1" w:lastColumn="0" w:noHBand="0" w:noVBand="1"/>
      </w:tblPr>
      <w:tblGrid>
        <w:gridCol w:w="1838"/>
        <w:gridCol w:w="3402"/>
        <w:gridCol w:w="4111"/>
      </w:tblGrid>
      <w:tr>
        <w:trPr/>
        <w:tc>
          <w:tcPr>
            <w:tcW w:w="1838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Дмитрий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Харутский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402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особых навыков.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360" w:lineRule="auto"/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Расширенный функционал.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360" w:lineRule="auto"/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Масштаб графика частотного анализа можно регулировать.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График информативен.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Для анализа была выбрана программа </w:t>
      </w:r>
      <w:bookmarkStart w:id="15" w:name="_Hlk160996191"/>
      <w:r>
        <w:rPr>
          <w:rFonts w:ascii="Times New Roman" w:hAnsi="Times New Roman" w:cs="Times New Roman"/>
          <w:sz w:val="24"/>
          <w:szCs w:val="24"/>
        </w:rPr>
        <w:t xml:space="preserve">«</w:t>
      </w:r>
      <w:bookmarkStart w:id="16" w:name="_Hlk160995087"/>
      <w:r>
        <w:rPr>
          <w:rFonts w:ascii="Times New Roman" w:hAnsi="Times New Roman" w:cs="Times New Roman"/>
          <w:sz w:val="24"/>
          <w:szCs w:val="24"/>
        </w:rPr>
        <w:t xml:space="preserve">Анализатор спектра звука</w:t>
      </w:r>
      <w:bookmarkEnd w:id="16"/>
      <w:r>
        <w:rPr>
          <w:rFonts w:ascii="Times New Roman" w:hAnsi="Times New Roman" w:cs="Times New Roman"/>
          <w:sz w:val="24"/>
          <w:szCs w:val="24"/>
        </w:rPr>
        <w:t xml:space="preserve">» (разработчик Дмитрий </w:t>
      </w:r>
      <w:r>
        <w:rPr>
          <w:rFonts w:ascii="Times New Roman" w:hAnsi="Times New Roman" w:cs="Times New Roman"/>
          <w:sz w:val="24"/>
          <w:szCs w:val="24"/>
        </w:rPr>
        <w:t xml:space="preserve">Харутский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bookmarkEnd w:id="15"/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 так как у нее больше плюсов, </w:t>
      </w:r>
      <w:r>
        <w:rPr>
          <w:rFonts w:ascii="Times New Roman" w:hAnsi="Times New Roman" w:cs="Times New Roman"/>
          <w:sz w:val="24"/>
          <w:szCs w:val="24"/>
        </w:rPr>
        <w:t xml:space="preserve">она </w:t>
      </w:r>
      <w:r>
        <w:rPr>
          <w:rFonts w:ascii="Times New Roman" w:hAnsi="Times New Roman" w:cs="Times New Roman"/>
          <w:sz w:val="24"/>
          <w:szCs w:val="24"/>
        </w:rPr>
        <w:t xml:space="preserve">проста в использовании. </w:t>
      </w:r>
      <w:r>
        <w:rPr>
          <w:rFonts w:ascii="Times New Roman" w:hAnsi="Times New Roman" w:cs="Times New Roman"/>
          <w:sz w:val="24"/>
          <w:szCs w:val="24"/>
        </w:rPr>
        <w:t xml:space="preserve">Анализатор спектра звука</w:t>
      </w:r>
      <w:r>
        <w:rPr>
          <w:rFonts w:ascii="Times New Roman" w:hAnsi="Times New Roman" w:cs="Times New Roman"/>
          <w:sz w:val="24"/>
          <w:szCs w:val="24"/>
        </w:rPr>
        <w:t xml:space="preserve"> — многофункциональный аудиоредактор, позволяющий быстро и без специальных навыков редактировать аудиофайлы различных форматов, создавать несложные аудиокомпозиции (рингтоны)</w:t>
      </w:r>
      <w:r>
        <w:rPr>
          <w:rFonts w:ascii="Times New Roman" w:hAnsi="Times New Roman" w:cs="Times New Roman"/>
          <w:sz w:val="24"/>
          <w:szCs w:val="24"/>
        </w:rPr>
        <w:t xml:space="preserve">, записывать звуки с микрофона, дисков и других источников. </w:t>
      </w:r>
      <w:r>
        <w:rPr>
          <w:rFonts w:ascii="Times New Roman" w:hAnsi="Times New Roman" w:cs="Times New Roman"/>
          <w:sz w:val="24"/>
          <w:szCs w:val="24"/>
        </w:rPr>
        <w:t xml:space="preserve">Функционал программы позволяет анализировать частотные спектры звука и формировать графики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pStyle w:val="719"/>
        <w:suppressLineNumbers w:val="0"/>
      </w:pPr>
      <w:r/>
      <w:bookmarkStart w:id="36" w:name="_Toc10"/>
      <w:r>
        <w:t xml:space="preserve">2.3 </w:t>
      </w:r>
      <w:r>
        <w:t xml:space="preserve">Исследование</w:t>
      </w:r>
      <w:r>
        <w:t xml:space="preserve"> частотных характеристик </w:t>
      </w:r>
      <w:r>
        <w:t xml:space="preserve">музыкальных</w:t>
      </w:r>
      <w:r>
        <w:t xml:space="preserve"> композиций</w:t>
      </w:r>
      <w:r>
        <w:t xml:space="preserve"> </w:t>
      </w:r>
      <w:bookmarkEnd w:id="36"/>
      <w:r/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eastAsia="Calibri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</w:rPr>
        <w:t xml:space="preserve">Исследование включало следующие операции: </w:t>
      </w:r>
      <w:r/>
    </w:p>
    <w:p>
      <w:pPr>
        <w:pStyle w:val="893"/>
        <w:numPr>
          <w:ilvl w:val="0"/>
          <w:numId w:val="28"/>
        </w:numPr>
        <w:contextualSpacing w:val="0"/>
        <w:ind w:left="0" w:firstLine="1068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</w:rPr>
        <w:t xml:space="preserve">построение </w:t>
      </w:r>
      <w:bookmarkStart w:id="18" w:name="_Hlk160995703"/>
      <w:r>
        <w:rPr>
          <w:rFonts w:ascii="Times New Roman" w:hAnsi="Times New Roman" w:eastAsia="Calibri" w:cs="Times New Roman"/>
          <w:sz w:val="24"/>
          <w:szCs w:val="24"/>
        </w:rPr>
        <w:t xml:space="preserve">графиков частотных спектров </w:t>
      </w:r>
      <w:bookmarkEnd w:id="18"/>
      <w:r>
        <w:rPr>
          <w:rFonts w:ascii="Times New Roman" w:hAnsi="Times New Roman" w:eastAsia="Calibri" w:cs="Times New Roman"/>
          <w:sz w:val="24"/>
          <w:szCs w:val="24"/>
        </w:rPr>
        <w:t xml:space="preserve">выбранных музыкальных </w:t>
      </w:r>
      <w:r>
        <w:rPr>
          <w:rFonts w:ascii="Times New Roman" w:hAnsi="Times New Roman" w:eastAsia="Calibri" w:cs="Times New Roman"/>
          <w:sz w:val="24"/>
          <w:szCs w:val="24"/>
        </w:rPr>
        <w:t xml:space="preserve">произведений</w:t>
      </w:r>
      <w:r>
        <w:t xml:space="preserve"> </w:t>
      </w:r>
      <w:r>
        <w:rPr>
          <w:rFonts w:ascii="Times New Roman" w:hAnsi="Times New Roman" w:eastAsia="Calibri" w:cs="Times New Roman"/>
          <w:sz w:val="24"/>
          <w:szCs w:val="24"/>
        </w:rPr>
        <w:t xml:space="preserve"> в</w:t>
      </w:r>
      <w:r>
        <w:rPr>
          <w:rFonts w:ascii="Times New Roman" w:hAnsi="Times New Roman" w:eastAsia="Calibri" w:cs="Times New Roman"/>
          <w:sz w:val="24"/>
          <w:szCs w:val="24"/>
        </w:rPr>
        <w:t xml:space="preserve"> программе «Анализатор спектра звука» (Приложение</w:t>
      </w:r>
      <w:r>
        <w:rPr>
          <w:rFonts w:ascii="Times New Roman" w:hAnsi="Times New Roman" w:eastAsia="Calibri" w:cs="Times New Roman"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</w:rPr>
        <w:t xml:space="preserve">2</w:t>
      </w:r>
      <w:r>
        <w:rPr>
          <w:rFonts w:ascii="Times New Roman" w:hAnsi="Times New Roman" w:eastAsia="Calibri" w:cs="Times New Roman"/>
          <w:sz w:val="24"/>
          <w:szCs w:val="24"/>
        </w:rPr>
        <w:t xml:space="preserve">) </w:t>
      </w:r>
      <w:r/>
    </w:p>
    <w:p>
      <w:pPr>
        <w:pStyle w:val="893"/>
        <w:numPr>
          <w:ilvl w:val="0"/>
          <w:numId w:val="28"/>
        </w:numPr>
        <w:contextualSpacing w:val="0"/>
        <w:ind w:left="0" w:firstLine="1068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</w:rPr>
        <w:t xml:space="preserve">анализ </w:t>
      </w:r>
      <w:r>
        <w:rPr>
          <w:rFonts w:ascii="Times New Roman" w:hAnsi="Times New Roman" w:eastAsia="Calibri" w:cs="Times New Roman"/>
          <w:sz w:val="24"/>
          <w:szCs w:val="24"/>
        </w:rPr>
        <w:t xml:space="preserve">графиков </w:t>
      </w:r>
      <w:r>
        <w:rPr>
          <w:rFonts w:ascii="Times New Roman" w:hAnsi="Times New Roman" w:eastAsia="Calibri" w:cs="Times New Roman"/>
          <w:sz w:val="24"/>
          <w:szCs w:val="24"/>
        </w:rPr>
        <w:t xml:space="preserve">и выявили наиболее выраженны</w:t>
      </w:r>
      <w:r>
        <w:rPr>
          <w:rFonts w:ascii="Times New Roman" w:hAnsi="Times New Roman" w:eastAsia="Calibri" w:cs="Times New Roman"/>
          <w:sz w:val="24"/>
          <w:szCs w:val="24"/>
        </w:rPr>
        <w:t xml:space="preserve">х</w:t>
      </w:r>
      <w:r>
        <w:rPr>
          <w:rFonts w:ascii="Times New Roman" w:hAnsi="Times New Roman" w:eastAsia="Calibri" w:cs="Times New Roman"/>
          <w:sz w:val="24"/>
          <w:szCs w:val="24"/>
        </w:rPr>
        <w:t xml:space="preserve"> частот</w:t>
      </w:r>
      <w:r>
        <w:rPr>
          <w:rFonts w:ascii="Times New Roman" w:hAnsi="Times New Roman" w:eastAsia="Calibri" w:cs="Times New Roman"/>
          <w:sz w:val="24"/>
          <w:szCs w:val="24"/>
        </w:rPr>
        <w:t xml:space="preserve"> в каждой композиции</w:t>
      </w:r>
      <w:r>
        <w:rPr>
          <w:rFonts w:ascii="Times New Roman" w:hAnsi="Times New Roman" w:eastAsia="Calibri" w:cs="Times New Roman"/>
          <w:sz w:val="24"/>
          <w:szCs w:val="24"/>
        </w:rPr>
        <w:t xml:space="preserve">. </w:t>
      </w:r>
      <w:r>
        <w:rPr>
          <w:rFonts w:ascii="Times New Roman" w:hAnsi="Times New Roman" w:eastAsia="Calibri" w:cs="Times New Roman"/>
          <w:sz w:val="24"/>
          <w:szCs w:val="24"/>
        </w:rPr>
        <w:t xml:space="preserve">Результаты представлены</w:t>
      </w:r>
      <w:r>
        <w:rPr>
          <w:rFonts w:ascii="Times New Roman" w:hAnsi="Times New Roman" w:eastAsia="Calibri" w:cs="Times New Roman"/>
          <w:sz w:val="24"/>
          <w:szCs w:val="24"/>
        </w:rPr>
        <w:t xml:space="preserve"> в </w:t>
      </w:r>
      <w:r>
        <w:rPr>
          <w:rFonts w:ascii="Times New Roman" w:hAnsi="Times New Roman" w:eastAsia="Calibri" w:cs="Times New Roman"/>
          <w:sz w:val="24"/>
          <w:szCs w:val="24"/>
        </w:rPr>
        <w:t xml:space="preserve">т</w:t>
      </w:r>
      <w:r>
        <w:rPr>
          <w:rFonts w:ascii="Times New Roman" w:hAnsi="Times New Roman" w:eastAsia="Calibri" w:cs="Times New Roman"/>
          <w:sz w:val="24"/>
          <w:szCs w:val="24"/>
        </w:rPr>
        <w:t xml:space="preserve">аблиц</w:t>
      </w:r>
      <w:r>
        <w:rPr>
          <w:rFonts w:ascii="Times New Roman" w:hAnsi="Times New Roman" w:eastAsia="Calibri" w:cs="Times New Roman"/>
          <w:sz w:val="24"/>
          <w:szCs w:val="24"/>
        </w:rPr>
        <w:t xml:space="preserve">е</w:t>
      </w:r>
      <w:r>
        <w:rPr>
          <w:rFonts w:ascii="Times New Roman" w:hAnsi="Times New Roman" w:eastAsia="Calibri" w:cs="Times New Roman"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</w:rPr>
        <w:t xml:space="preserve">2</w:t>
      </w:r>
      <w:r>
        <w:rPr>
          <w:rFonts w:ascii="Times New Roman" w:hAnsi="Times New Roman" w:eastAsia="Calibri" w:cs="Times New Roman"/>
          <w:sz w:val="24"/>
          <w:szCs w:val="24"/>
        </w:rPr>
        <w:t xml:space="preserve">.</w:t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Calibri" w:cs="Times New Roman"/>
          <w:sz w:val="24"/>
          <w:szCs w:val="24"/>
        </w:rPr>
        <w:t xml:space="preserve">Таблица </w:t>
      </w:r>
      <w:r>
        <w:rPr>
          <w:rFonts w:ascii="Times New Roman" w:hAnsi="Times New Roman" w:eastAsia="Calibri" w:cs="Times New Roman"/>
          <w:sz w:val="24"/>
          <w:szCs w:val="24"/>
        </w:rPr>
        <w:t xml:space="preserve">2. Результат анализа </w:t>
      </w:r>
      <w:r>
        <w:rPr>
          <w:rFonts w:ascii="Times New Roman" w:hAnsi="Times New Roman" w:eastAsia="Calibri" w:cs="Times New Roman"/>
          <w:sz w:val="24"/>
          <w:szCs w:val="24"/>
        </w:rPr>
        <w:t xml:space="preserve">графиков частотных спектров</w:t>
      </w:r>
      <w:r>
        <w:rPr>
          <w:rFonts w:ascii="Times New Roman" w:hAnsi="Times New Roman" w:eastAsia="Calibri" w:cs="Times New Roman"/>
          <w:sz w:val="24"/>
          <w:szCs w:val="24"/>
        </w:rPr>
        <w:t xml:space="preserve"> музыкальных композиций.</w:t>
      </w:r>
      <w:r/>
    </w:p>
    <w:tbl>
      <w:tblPr>
        <w:tblStyle w:val="895"/>
        <w:tblW w:w="0" w:type="auto"/>
        <w:tblLook w:val="04A0" w:firstRow="1" w:lastRow="0" w:firstColumn="1" w:lastColumn="0" w:noHBand="0" w:noVBand="1"/>
      </w:tblPr>
      <w:tblGrid>
        <w:gridCol w:w="3397"/>
        <w:gridCol w:w="5948"/>
      </w:tblGrid>
      <w:tr>
        <w:trPr/>
        <w:tc>
          <w:tcPr>
            <w:tcW w:w="3397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Название музыкальной композиции</w:t>
            </w:r>
            <w:r/>
          </w:p>
        </w:tc>
        <w:tc>
          <w:tcPr>
            <w:tcW w:w="5948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Результаты анализа</w:t>
            </w:r>
            <w:r/>
          </w:p>
        </w:tc>
      </w:tr>
      <w:tr>
        <w:trPr/>
        <w:tc>
          <w:tcPr>
            <w:gridSpan w:val="2"/>
            <w:tcW w:w="934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eastAsia="Calibri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Классика</w:t>
            </w:r>
            <w:r/>
          </w:p>
        </w:tc>
      </w:tr>
      <w:tr>
        <w:trPr>
          <w:trHeight w:val="1087"/>
        </w:trPr>
        <w:tc>
          <w:tcPr>
            <w:tcW w:w="3397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Хор «Аллилуйя», Георг Фридрих Гендель</w:t>
            </w:r>
            <w:r/>
          </w:p>
        </w:tc>
        <w:tc>
          <w:tcPr>
            <w:tcW w:w="5948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Преобладают частоты в диапазоне от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1000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Гц -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3500 Гц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это тонкие и нежные высокие частоты,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высокие и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средние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частоты регистра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соло скрипок, фортепиано. </w:t>
            </w:r>
            <w:r/>
          </w:p>
        </w:tc>
      </w:tr>
      <w:tr>
        <w:trPr/>
        <w:tc>
          <w:tcPr>
            <w:tcW w:w="3397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«Полёт валькирий», Рихард Вагнер</w:t>
            </w:r>
            <w:r/>
          </w:p>
        </w:tc>
        <w:tc>
          <w:tcPr>
            <w:tcW w:w="5948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Преобладают частоты в диапазоне от 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00 Гц -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40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00 Гц это тонкие и нежные высокие частоты,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высокие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средние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частоты регистра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соло скрипок, фортепиано.</w:t>
            </w:r>
            <w:r/>
          </w:p>
        </w:tc>
      </w:tr>
      <w:tr>
        <w:trPr/>
        <w:tc>
          <w:tcPr>
            <w:tcW w:w="3397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«Токката и фуга ре минор», Иоганн Себастьян Бах</w:t>
            </w:r>
            <w:r/>
          </w:p>
        </w:tc>
        <w:tc>
          <w:tcPr>
            <w:tcW w:w="5948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Преобладают частоты в диапазоне от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1000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Гц -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4000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ГЦ это верхние высокие самые тонкие и нежные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частоты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, средние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и высокие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соло скрипок, фортепиано.</w:t>
            </w:r>
            <w:r/>
          </w:p>
        </w:tc>
      </w:tr>
    </w:tbl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ind w:firstLine="708"/>
        <w:jc w:val="right"/>
        <w:spacing w:before="0" w:after="0" w:line="36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suppressLineNumbers w:val="0"/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  <w:highlight w:val="none"/>
        </w:rPr>
        <w:t xml:space="preserve">11</w:t>
      </w: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r>
      <w:r/>
    </w:p>
    <w:tbl>
      <w:tblPr>
        <w:tblStyle w:val="895"/>
        <w:tblW w:w="0" w:type="auto"/>
        <w:tblLook w:val="04A0" w:firstRow="1" w:lastRow="0" w:firstColumn="1" w:lastColumn="0" w:noHBand="0" w:noVBand="1"/>
      </w:tblPr>
      <w:tblGrid>
        <w:gridCol w:w="3397"/>
        <w:gridCol w:w="5948"/>
      </w:tblGrid>
      <w:tr>
        <w:trPr/>
        <w:tc>
          <w:tcPr>
            <w:gridSpan w:val="2"/>
            <w:tcW w:w="934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eastAsia="Calibri" w:cs="Times New Roman"/>
              </w:rPr>
              <w:suppressLineNumbers w:val="0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Джаз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3397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suppressLineNumbers w:val="0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Summertime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» Дж. Гершвина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948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</w:rPr>
              <w:suppressLineNumbers w:val="0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Преобладают частоты в диапазоне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1000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Гц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- 2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00 Гц это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высокие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средние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частоты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регистр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гитары, средние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частоты регистра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фортепиано, вокал.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3397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</w:rPr>
              <w:suppressLineNumbers w:val="0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Салон Мадам Корри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Максим Дунаевский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948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</w:rPr>
              <w:suppressLineNumbers w:val="0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Преобладают частоты в диапазоне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00 Гц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40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00 Гц это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высокие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средние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частоты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регистр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скрипки и фортепиано.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156"/>
        </w:trPr>
        <w:tc>
          <w:tcPr>
            <w:tcW w:w="3397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</w:rPr>
              <w:suppressLineNumbers w:val="0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«Спят усталые игрушки» Аркадий Островский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948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</w:rPr>
              <w:suppressLineNumbers w:val="0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Преобладают частоты в диапазоне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00 Гц-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35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00 Гц это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высокие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и  средние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частоты регистра скрипки и фортепиано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156"/>
        </w:trPr>
        <w:tc>
          <w:tcPr>
            <w:gridSpan w:val="2"/>
            <w:tcW w:w="934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eastAsia="Calibri" w:cs="Times New Roman"/>
              </w:rPr>
              <w:suppressLineNumbers w:val="0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Поп-музыка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</w:tc>
      </w:tr>
      <w:tr>
        <w:trPr>
          <w:trHeight w:val="154"/>
        </w:trPr>
        <w:tc>
          <w:tcPr>
            <w:tcW w:w="3397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</w:rPr>
              <w:suppressLineNumbers w:val="0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Anna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Asti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– Царица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948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</w:rPr>
              <w:suppressLineNumbers w:val="0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Преобладают частоты в диапазоне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до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500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Гц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это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низкие басы, от которых резонирует комната, верхние басы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низкие средние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частоты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регистр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гитары, вокал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144"/>
        </w:trPr>
        <w:tc>
          <w:tcPr>
            <w:tcW w:w="3397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</w:rPr>
              <w:suppressLineNumbers w:val="0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Катя Лель – Мой мармеладный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948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</w:rPr>
              <w:suppressLineNumbers w:val="0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Преобладают частоты в диапазоне от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500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Гц -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00Гц это низкие басы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средние низкие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частоты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регистр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гитары, вокал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168"/>
        </w:trPr>
        <w:tc>
          <w:tcPr>
            <w:tcW w:w="3397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suppressLineNumbers w:val="0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КиШ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– Кукла колдуна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948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360" w:lineRule="auto"/>
              <w:rPr>
                <w:rFonts w:ascii="Times New Roman" w:hAnsi="Times New Roman" w:cs="Times New Roman"/>
              </w:rPr>
              <w:suppressLineNumbers w:val="0"/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Преобладают частоты в диапазоне от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500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Гц -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500Гц это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средние и высокие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басы гитар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contextualSpacing w:val="0"/>
        <w:ind w:firstLine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Анализируя полученные данные можем сделать выводы: </w:t>
      </w:r>
      <w:r/>
    </w:p>
    <w:p>
      <w:pPr>
        <w:contextualSpacing w:val="0"/>
        <w:ind w:firstLine="709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/>
      <w:bookmarkStart w:id="19" w:name="_Hlk161001462"/>
      <w:r>
        <w:rPr>
          <w:rFonts w:ascii="Times New Roman" w:hAnsi="Times New Roman" w:cs="Times New Roman"/>
          <w:sz w:val="24"/>
          <w:szCs w:val="24"/>
        </w:rPr>
        <w:t xml:space="preserve">В классической музыке </w:t>
      </w:r>
      <w:r>
        <w:rPr>
          <w:rFonts w:ascii="Times New Roman" w:hAnsi="Times New Roman" w:cs="Times New Roman"/>
          <w:sz w:val="24"/>
          <w:szCs w:val="24"/>
        </w:rPr>
        <w:t xml:space="preserve">и стиле «Джаз» </w:t>
      </w:r>
      <w:r>
        <w:rPr>
          <w:rFonts w:ascii="Times New Roman" w:hAnsi="Times New Roman" w:cs="Times New Roman"/>
          <w:sz w:val="24"/>
          <w:szCs w:val="24"/>
        </w:rPr>
        <w:t xml:space="preserve">преобладают высокие частоты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в классике больше высоких частот, в джазе высоких средних частот спектра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bookmarkEnd w:id="19"/>
      <w:r>
        <w:rPr>
          <w:rFonts w:ascii="Times New Roman" w:hAnsi="Times New Roman" w:cs="Times New Roman"/>
          <w:sz w:val="24"/>
          <w:szCs w:val="24"/>
        </w:rPr>
        <w:t xml:space="preserve">, которые </w:t>
      </w:r>
      <w:r>
        <w:rPr>
          <w:rFonts w:ascii="Times New Roman" w:hAnsi="Times New Roman" w:cs="Times New Roman"/>
          <w:b/>
          <w:sz w:val="24"/>
          <w:szCs w:val="24"/>
        </w:rPr>
        <w:t xml:space="preserve">наиболее полезны для здоровья и интеллекта</w:t>
      </w:r>
      <w:r>
        <w:rPr>
          <w:rFonts w:ascii="Times New Roman" w:hAnsi="Times New Roman" w:cs="Times New Roman"/>
          <w:sz w:val="24"/>
          <w:szCs w:val="24"/>
        </w:rPr>
        <w:t xml:space="preserve">, хотя и труднее воспринимаются слушателем. </w:t>
      </w:r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/>
      <w:bookmarkStart w:id="20" w:name="_Hlk161001507"/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поп-</w:t>
      </w:r>
      <w:r>
        <w:rPr>
          <w:rFonts w:ascii="Times New Roman" w:hAnsi="Times New Roman" w:cs="Times New Roman"/>
          <w:sz w:val="24"/>
          <w:szCs w:val="24"/>
        </w:rPr>
        <w:t xml:space="preserve">музыке преобладают в большинстве своем средние </w:t>
      </w:r>
      <w:r>
        <w:rPr>
          <w:rFonts w:ascii="Times New Roman" w:hAnsi="Times New Roman" w:cs="Times New Roman"/>
          <w:sz w:val="24"/>
          <w:szCs w:val="24"/>
        </w:rPr>
        <w:t xml:space="preserve">и низкие</w:t>
      </w:r>
      <w:r>
        <w:rPr>
          <w:rFonts w:ascii="Times New Roman" w:hAnsi="Times New Roman" w:cs="Times New Roman"/>
          <w:sz w:val="24"/>
          <w:szCs w:val="24"/>
        </w:rPr>
        <w:t xml:space="preserve"> средние, </w:t>
      </w:r>
      <w:r>
        <w:rPr>
          <w:rFonts w:ascii="Times New Roman" w:hAnsi="Times New Roman" w:cs="Times New Roman"/>
          <w:sz w:val="24"/>
          <w:szCs w:val="24"/>
        </w:rPr>
        <w:t xml:space="preserve">низкие частоты спектра</w:t>
      </w:r>
      <w:bookmarkEnd w:id="2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которые ранее как в классике, так и в народной музыке применялись лишь эпизодически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ind w:firstLine="708"/>
        <w:jc w:val="right"/>
        <w:spacing w:before="0" w:after="0" w:line="360" w:lineRule="auto"/>
        <w:rPr>
          <w:rFonts w:ascii="Times New Roman" w:hAnsi="Times New Roman" w:cs="Times New Roman"/>
          <w:b/>
          <w:bCs/>
          <w:color w:val="808080" w:themeColor="background1" w:themeShade="80"/>
          <w:sz w:val="24"/>
          <w:szCs w:val="24"/>
        </w:rPr>
        <w:suppressLineNumbers w:val="0"/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  <w:highlight w:val="none"/>
        </w:rPr>
        <w:t xml:space="preserve">12</w:t>
      </w:r>
      <w:r>
        <w:rPr>
          <w:rFonts w:ascii="Times New Roman" w:hAnsi="Times New Roman" w:cs="Times New Roman"/>
          <w:b/>
          <w:bCs/>
          <w:color w:val="808080" w:themeColor="background1" w:themeShade="80"/>
          <w:sz w:val="24"/>
          <w:szCs w:val="24"/>
        </w:rPr>
      </w:r>
      <w:r/>
    </w:p>
    <w:p>
      <w:pPr>
        <w:pStyle w:val="719"/>
        <w:rPr>
          <w14:ligatures w14:val="none"/>
        </w:rPr>
        <w:suppressLineNumbers w:val="0"/>
      </w:pPr>
      <w:r/>
      <w:bookmarkStart w:id="37" w:name="_Toc11"/>
      <w:r>
        <w:t xml:space="preserve">З</w:t>
      </w:r>
      <w:r>
        <w:t xml:space="preserve">а</w:t>
      </w:r>
      <w:r>
        <w:t xml:space="preserve">ключение</w:t>
      </w:r>
      <w:bookmarkEnd w:id="37"/>
      <w:r/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С одной стороны, не будем исключать так называемый «человеческий фактор». Ведь все люди разные и интерес к музыкальным направлениям также сугубо </w:t>
      </w:r>
      <w:r>
        <w:rPr>
          <w:rFonts w:ascii="Times New Roman" w:hAnsi="Times New Roman" w:cs="Times New Roman"/>
          <w:sz w:val="24"/>
          <w:szCs w:val="24"/>
        </w:rPr>
        <w:t xml:space="preserve">индивидуален. Однако, такая занимательная наука, как физика позволяет нам взглянуть на этот вопрос совсем в другом ракурсе.</w:t>
      </w:r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Выводы по результатам исследования:</w:t>
      </w:r>
      <w:r/>
    </w:p>
    <w:p>
      <w:pPr>
        <w:pStyle w:val="893"/>
        <w:numPr>
          <w:ilvl w:val="0"/>
          <w:numId w:val="28"/>
        </w:numPr>
        <w:contextualSpacing w:val="0"/>
        <w:ind w:left="0" w:firstLine="1068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диапазон от 20 Гц до 20 кГц называют звуковым диапазоном, а частоты, лежащие в этой области, звуковыми частотами</w:t>
      </w:r>
      <w:r>
        <w:rPr>
          <w:rFonts w:ascii="Times New Roman" w:hAnsi="Times New Roman" w:cs="Times New Roman"/>
          <w:sz w:val="24"/>
          <w:szCs w:val="24"/>
        </w:rPr>
        <w:t xml:space="preserve">, которые способны влиять на организм человека, его физическое здоровье и </w:t>
      </w:r>
      <w:r>
        <w:rPr>
          <w:rFonts w:ascii="Times New Roman" w:hAnsi="Times New Roman" w:cs="Times New Roman"/>
          <w:sz w:val="24"/>
          <w:szCs w:val="24"/>
        </w:rPr>
        <w:t xml:space="preserve">эмоциональное состояние, включая работу мозга;</w:t>
      </w:r>
      <w:r/>
    </w:p>
    <w:p>
      <w:pPr>
        <w:pStyle w:val="893"/>
        <w:numPr>
          <w:ilvl w:val="0"/>
          <w:numId w:val="28"/>
        </w:numPr>
        <w:contextualSpacing w:val="0"/>
        <w:ind w:left="0" w:firstLine="1068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анализ частотных характеристик </w:t>
      </w:r>
      <w:r>
        <w:rPr>
          <w:rFonts w:ascii="Times New Roman" w:hAnsi="Times New Roman" w:cs="Times New Roman"/>
          <w:sz w:val="24"/>
          <w:szCs w:val="24"/>
        </w:rPr>
        <w:t xml:space="preserve">музыкальных произведений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пределах  одного</w:t>
      </w:r>
      <w:r>
        <w:rPr>
          <w:rFonts w:ascii="Times New Roman" w:hAnsi="Times New Roman" w:cs="Times New Roman"/>
          <w:sz w:val="24"/>
          <w:szCs w:val="24"/>
        </w:rPr>
        <w:t xml:space="preserve"> стилевого направления показал, что в</w:t>
      </w:r>
      <w:r>
        <w:rPr>
          <w:rFonts w:ascii="Times New Roman" w:hAnsi="Times New Roman" w:cs="Times New Roman"/>
          <w:sz w:val="24"/>
          <w:szCs w:val="24"/>
        </w:rPr>
        <w:t xml:space="preserve"> классической музыке и стиле «</w:t>
      </w: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жаз» преобладают высокие частоты (в классике больше высоких частот, в джазе высоких средних частот спектра)</w:t>
      </w:r>
      <w:r>
        <w:rPr>
          <w:rFonts w:ascii="Times New Roman" w:hAnsi="Times New Roman" w:cs="Times New Roman"/>
          <w:sz w:val="24"/>
          <w:szCs w:val="24"/>
        </w:rPr>
        <w:t xml:space="preserve">; в</w:t>
      </w:r>
      <w:r>
        <w:rPr>
          <w:rFonts w:ascii="Times New Roman" w:hAnsi="Times New Roman" w:cs="Times New Roman"/>
          <w:sz w:val="24"/>
          <w:szCs w:val="24"/>
        </w:rPr>
        <w:t xml:space="preserve"> поп-музыке преобладают средние и низкие средние, низкие частоты спектра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Высокочастотные звуки, используемые в классическо</w:t>
      </w:r>
      <w:r>
        <w:rPr>
          <w:rFonts w:ascii="Times New Roman" w:hAnsi="Times New Roman" w:cs="Times New Roman"/>
          <w:sz w:val="24"/>
          <w:szCs w:val="24"/>
        </w:rPr>
        <w:t xml:space="preserve">й музыке, обладают большей длиной волны, чем наш мозг способен улавливать. Поэтому некоторые люди испытывают дискомфорт при длительном прослушивании «классики». А между тем давно известно, что академическая музыка положительно влияет на </w:t>
      </w:r>
      <w:r>
        <w:rPr>
          <w:rFonts w:ascii="Times New Roman" w:hAnsi="Times New Roman" w:cs="Times New Roman"/>
          <w:sz w:val="24"/>
          <w:szCs w:val="24"/>
        </w:rPr>
        <w:t xml:space="preserve">мозговую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человека.</w:t>
      </w:r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Но в современной эстрадной музыке всё больше преобладают низкие частоты. Человеческий мозг не очень любит высокочастотные звуки. Этим можно объяснить такую популярность поп-музыки. Сегодня молодежь убеждена, что низкие частоты звука «украшают»</w:t>
      </w:r>
      <w:r>
        <w:rPr>
          <w:rFonts w:ascii="Times New Roman" w:hAnsi="Times New Roman" w:cs="Times New Roman"/>
          <w:sz w:val="24"/>
          <w:szCs w:val="24"/>
        </w:rPr>
        <w:t xml:space="preserve"> современную музыку, дополняют её той изюминкой, которой не хватало раньше. На самом деле, они увлека</w:t>
      </w:r>
      <w:r>
        <w:rPr>
          <w:rFonts w:ascii="Times New Roman" w:hAnsi="Times New Roman" w:cs="Times New Roman"/>
          <w:sz w:val="24"/>
          <w:szCs w:val="24"/>
        </w:rPr>
        <w:t xml:space="preserve">ют</w:t>
      </w:r>
      <w:r>
        <w:rPr>
          <w:rFonts w:ascii="Times New Roman" w:hAnsi="Times New Roman" w:cs="Times New Roman"/>
          <w:sz w:val="24"/>
          <w:szCs w:val="24"/>
        </w:rPr>
        <w:t xml:space="preserve">ся не самой музыкой, а низкими частотами, которые, не напрягают, а даже в какой-то степени зомбируют людей. </w:t>
      </w:r>
      <w:r/>
    </w:p>
    <w:p>
      <w:pPr>
        <w:contextualSpacing w:val="0"/>
        <w:ind w:firstLine="708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Список рекомендаций по прослушиванию музыки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/>
    </w:p>
    <w:p>
      <w:pPr>
        <w:pStyle w:val="893"/>
        <w:numPr>
          <w:ilvl w:val="0"/>
          <w:numId w:val="18"/>
        </w:num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Современная </w:t>
      </w:r>
      <w:r>
        <w:rPr>
          <w:rFonts w:ascii="Times New Roman" w:hAnsi="Times New Roman" w:cs="Times New Roman"/>
          <w:sz w:val="24"/>
          <w:szCs w:val="24"/>
        </w:rPr>
        <w:t xml:space="preserve">поп-</w:t>
      </w:r>
      <w:r>
        <w:rPr>
          <w:rFonts w:ascii="Times New Roman" w:hAnsi="Times New Roman" w:cs="Times New Roman"/>
          <w:sz w:val="24"/>
          <w:szCs w:val="24"/>
        </w:rPr>
        <w:t xml:space="preserve">музыка нравится молодежи, исключать ее не нужно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 можно ограничить ее прослушивания</w:t>
      </w:r>
      <w:r>
        <w:rPr>
          <w:rFonts w:ascii="Times New Roman" w:hAnsi="Times New Roman" w:cs="Times New Roman"/>
          <w:sz w:val="24"/>
          <w:szCs w:val="24"/>
        </w:rPr>
        <w:t xml:space="preserve">, либо прослушивать с целью достичь состояния эйфории на короткое время.</w:t>
      </w:r>
      <w:r/>
    </w:p>
    <w:p>
      <w:pPr>
        <w:pStyle w:val="893"/>
        <w:numPr>
          <w:ilvl w:val="0"/>
          <w:numId w:val="18"/>
        </w:num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Обязательно слушать классическ</w:t>
      </w:r>
      <w:r>
        <w:rPr>
          <w:rFonts w:ascii="Times New Roman" w:hAnsi="Times New Roman" w:cs="Times New Roman"/>
          <w:sz w:val="24"/>
          <w:szCs w:val="24"/>
        </w:rPr>
        <w:t xml:space="preserve">ие музыкальные произведения</w:t>
      </w:r>
      <w:r>
        <w:rPr>
          <w:rFonts w:ascii="Times New Roman" w:hAnsi="Times New Roman" w:cs="Times New Roman"/>
          <w:sz w:val="24"/>
          <w:szCs w:val="24"/>
        </w:rPr>
        <w:t xml:space="preserve">, для улучшения </w:t>
      </w:r>
      <w:r>
        <w:rPr>
          <w:rFonts w:ascii="Times New Roman" w:hAnsi="Times New Roman" w:cs="Times New Roman"/>
          <w:sz w:val="24"/>
          <w:szCs w:val="24"/>
        </w:rPr>
        <w:t xml:space="preserve">работы организма и мозга.</w:t>
      </w:r>
      <w:r/>
    </w:p>
    <w:p>
      <w:pPr>
        <w:pStyle w:val="893"/>
        <w:numPr>
          <w:ilvl w:val="0"/>
          <w:numId w:val="18"/>
        </w:num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Чаше слушать лучше живую музыку, не обработанную современными музыкальными приемами (не оцифрованную).</w:t>
      </w:r>
      <w:r/>
    </w:p>
    <w:p>
      <w:pPr>
        <w:pStyle w:val="893"/>
        <w:numPr>
          <w:ilvl w:val="0"/>
          <w:numId w:val="18"/>
        </w:num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Громкость звука не должна превышать </w:t>
      </w:r>
      <w:r>
        <w:rPr>
          <w:rFonts w:ascii="Times New Roman" w:hAnsi="Times New Roman" w:cs="Times New Roman"/>
          <w:sz w:val="24"/>
          <w:szCs w:val="24"/>
        </w:rPr>
        <w:t xml:space="preserve">85 децибел</w:t>
      </w:r>
      <w:r>
        <w:rPr>
          <w:rFonts w:ascii="Times New Roman" w:hAnsi="Times New Roman" w:cs="Times New Roman"/>
          <w:sz w:val="24"/>
          <w:szCs w:val="24"/>
        </w:rPr>
        <w:t xml:space="preserve">, если слушать музыку более 8 ч.</w:t>
      </w:r>
      <w:r/>
    </w:p>
    <w:p>
      <w:pPr>
        <w:pStyle w:val="893"/>
        <w:numPr>
          <w:ilvl w:val="0"/>
          <w:numId w:val="18"/>
        </w:num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Устраивать себе музыкальные паузы, чтоб почувств</w:t>
      </w:r>
      <w:r>
        <w:rPr>
          <w:rFonts w:ascii="Times New Roman" w:hAnsi="Times New Roman" w:cs="Times New Roman"/>
          <w:sz w:val="24"/>
          <w:szCs w:val="24"/>
        </w:rPr>
        <w:t xml:space="preserve">овать музыку.</w:t>
      </w:r>
      <w:r/>
    </w:p>
    <w:p>
      <w:pPr>
        <w:contextualSpacing w:val="0"/>
        <w:ind w:left="0" w:firstLine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ind w:left="0" w:firstLine="0"/>
        <w:jc w:val="right"/>
        <w:spacing w:before="0" w:after="0" w:line="36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suppressLineNumbers w:val="0"/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  <w:highlight w:val="none"/>
        </w:rPr>
        <w:t xml:space="preserve">13</w:t>
      </w:r>
      <w:r>
        <w:rPr>
          <w:rFonts w:ascii="Times New Roman" w:hAnsi="Times New Roman" w:cs="Times New Roman"/>
          <w:color w:val="808080" w:themeColor="background1" w:themeShade="80"/>
          <w:sz w:val="24"/>
          <w:szCs w:val="24"/>
          <w:highlight w:val="none"/>
        </w:rPr>
      </w:r>
      <w:r/>
    </w:p>
    <w:p>
      <w:pPr>
        <w:pStyle w:val="719"/>
        <w:rPr>
          <w14:ligatures w14:val="none"/>
        </w:rPr>
        <w:suppressLineNumbers w:val="0"/>
      </w:pPr>
      <w:r/>
      <w:bookmarkStart w:id="38" w:name="_Toc12"/>
      <w:r>
        <w:t xml:space="preserve">Список используемой литературы</w:t>
      </w:r>
      <w:bookmarkEnd w:id="38"/>
      <w:r/>
      <w:r/>
    </w:p>
    <w:p>
      <w:pPr>
        <w:pStyle w:val="893"/>
        <w:numPr>
          <w:ilvl w:val="0"/>
          <w:numId w:val="20"/>
        </w:num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Анфилов</w:t>
      </w:r>
      <w:r>
        <w:rPr>
          <w:rFonts w:ascii="Times New Roman" w:hAnsi="Times New Roman" w:cs="Times New Roman"/>
          <w:sz w:val="24"/>
          <w:szCs w:val="24"/>
        </w:rPr>
        <w:t xml:space="preserve"> Г.В. Физика и музыка. ­ М.: Детская литература, 1964. </w:t>
      </w:r>
      <w:r/>
    </w:p>
    <w:p>
      <w:pPr>
        <w:pStyle w:val="893"/>
        <w:numPr>
          <w:ilvl w:val="0"/>
          <w:numId w:val="20"/>
        </w:num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Рымжанов</w:t>
      </w:r>
      <w:r>
        <w:rPr>
          <w:rFonts w:ascii="Times New Roman" w:hAnsi="Times New Roman" w:cs="Times New Roman"/>
          <w:sz w:val="24"/>
          <w:szCs w:val="24"/>
        </w:rPr>
        <w:t xml:space="preserve"> Д. Звукорежиссура мультимедийных программ. </w:t>
      </w:r>
      <w:r>
        <w:rPr>
          <w:rFonts w:ascii="Times New Roman" w:hAnsi="Times New Roman" w:cs="Times New Roman"/>
          <w:sz w:val="24"/>
          <w:szCs w:val="24"/>
        </w:rPr>
        <w:t xml:space="preserve">-  </w:t>
      </w:r>
      <w:r>
        <w:rPr>
          <w:rFonts w:ascii="Times New Roman" w:hAnsi="Times New Roman" w:cs="Times New Roman"/>
          <w:sz w:val="24"/>
          <w:szCs w:val="24"/>
        </w:rPr>
        <w:t xml:space="preserve">[</w:t>
      </w:r>
      <w:r>
        <w:rPr>
          <w:rFonts w:ascii="Times New Roman" w:hAnsi="Times New Roman" w:cs="Times New Roman"/>
          <w:sz w:val="24"/>
          <w:szCs w:val="24"/>
        </w:rPr>
        <w:t xml:space="preserve">Электронный ресурс] - URL: </w:t>
      </w:r>
      <w:r>
        <w:rPr>
          <w:rFonts w:ascii="Times New Roman" w:hAnsi="Times New Roman" w:cs="Times New Roman"/>
          <w:sz w:val="24"/>
          <w:szCs w:val="24"/>
        </w:rPr>
        <w:t xml:space="preserve">https://studfile.net/preview/1640603/page:6/</w:t>
      </w:r>
      <w:r/>
    </w:p>
    <w:p>
      <w:pPr>
        <w:pStyle w:val="893"/>
        <w:numPr>
          <w:ilvl w:val="0"/>
          <w:numId w:val="20"/>
        </w:num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Газарян С.С. В ми</w:t>
      </w:r>
      <w:r>
        <w:rPr>
          <w:rFonts w:ascii="Times New Roman" w:hAnsi="Times New Roman" w:cs="Times New Roman"/>
          <w:sz w:val="24"/>
          <w:szCs w:val="24"/>
        </w:rPr>
        <w:t xml:space="preserve">ре музыкальных инструментов/Для учащихся старших классов. ­ М.:  Просвещение, 1985. </w:t>
      </w:r>
      <w:r/>
    </w:p>
    <w:p>
      <w:pPr>
        <w:pStyle w:val="893"/>
        <w:numPr>
          <w:ilvl w:val="0"/>
          <w:numId w:val="20"/>
        </w:num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Клара Р. </w:t>
      </w:r>
      <w:r>
        <w:rPr>
          <w:rFonts w:ascii="Times New Roman" w:hAnsi="Times New Roman" w:cs="Times New Roman"/>
          <w:sz w:val="24"/>
          <w:szCs w:val="24"/>
        </w:rPr>
        <w:t xml:space="preserve">Хитц</w:t>
      </w:r>
      <w:r>
        <w:rPr>
          <w:rFonts w:ascii="Times New Roman" w:hAnsi="Times New Roman" w:cs="Times New Roman"/>
          <w:sz w:val="24"/>
          <w:szCs w:val="24"/>
        </w:rPr>
        <w:t xml:space="preserve">. Петер в стране музыкальных инструментов. ­ М.: Музыка, 1965. </w:t>
      </w:r>
      <w:r/>
    </w:p>
    <w:p>
      <w:pPr>
        <w:pStyle w:val="893"/>
        <w:numPr>
          <w:ilvl w:val="0"/>
          <w:numId w:val="20"/>
        </w:num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Левашева Г.И. Рассказы из музыкальной шкатулки. ­ Л.: Детгиз, 1960. </w:t>
      </w:r>
      <w:r/>
    </w:p>
    <w:p>
      <w:pPr>
        <w:pStyle w:val="893"/>
        <w:numPr>
          <w:ilvl w:val="0"/>
          <w:numId w:val="20"/>
        </w:num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Гл. ред. </w:t>
      </w:r>
      <w:r>
        <w:rPr>
          <w:rFonts w:ascii="Times New Roman" w:hAnsi="Times New Roman" w:cs="Times New Roman"/>
          <w:sz w:val="24"/>
          <w:szCs w:val="24"/>
        </w:rPr>
        <w:t xml:space="preserve">Г.В.Келдыш</w:t>
      </w:r>
      <w:r>
        <w:rPr>
          <w:rFonts w:ascii="Times New Roman" w:hAnsi="Times New Roman" w:cs="Times New Roman"/>
          <w:sz w:val="24"/>
          <w:szCs w:val="24"/>
        </w:rPr>
        <w:t xml:space="preserve">. Музы</w:t>
      </w:r>
      <w:r>
        <w:rPr>
          <w:rFonts w:ascii="Times New Roman" w:hAnsi="Times New Roman" w:cs="Times New Roman"/>
          <w:sz w:val="24"/>
          <w:szCs w:val="24"/>
        </w:rPr>
        <w:t xml:space="preserve">кальный энциклопедический словарь. ­ М.: </w:t>
      </w:r>
      <w:r>
        <w:rPr>
          <w:rFonts w:ascii="Times New Roman" w:hAnsi="Times New Roman" w:cs="Times New Roman"/>
          <w:sz w:val="24"/>
          <w:szCs w:val="24"/>
        </w:rPr>
        <w:t xml:space="preserve">Советская  энциклопедия</w:t>
      </w:r>
      <w:r>
        <w:rPr>
          <w:rFonts w:ascii="Times New Roman" w:hAnsi="Times New Roman" w:cs="Times New Roman"/>
          <w:sz w:val="24"/>
          <w:szCs w:val="24"/>
        </w:rPr>
        <w:t xml:space="preserve">, 1990. </w:t>
      </w:r>
      <w:r/>
    </w:p>
    <w:p>
      <w:pPr>
        <w:pStyle w:val="893"/>
        <w:numPr>
          <w:ilvl w:val="0"/>
          <w:numId w:val="20"/>
        </w:num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Бэллег</w:t>
      </w:r>
      <w:r>
        <w:rPr>
          <w:rFonts w:ascii="Times New Roman" w:hAnsi="Times New Roman" w:cs="Times New Roman"/>
          <w:sz w:val="24"/>
          <w:szCs w:val="24"/>
        </w:rPr>
        <w:t xml:space="preserve"> К. Музыка с социологической точки зрения // </w:t>
      </w:r>
      <w:r>
        <w:rPr>
          <w:rFonts w:ascii="Times New Roman" w:hAnsi="Times New Roman" w:cs="Times New Roman"/>
          <w:sz w:val="24"/>
          <w:szCs w:val="24"/>
        </w:rPr>
        <w:t xml:space="preserve">Москва :</w:t>
      </w:r>
      <w:r>
        <w:rPr>
          <w:rFonts w:ascii="Times New Roman" w:hAnsi="Times New Roman" w:cs="Times New Roman"/>
          <w:sz w:val="24"/>
          <w:szCs w:val="24"/>
        </w:rPr>
        <w:t xml:space="preserve"> Изд-во МГУКИ, 2019. – 82 с. </w:t>
      </w:r>
      <w:r/>
    </w:p>
    <w:p>
      <w:pPr>
        <w:pStyle w:val="893"/>
        <w:numPr>
          <w:ilvl w:val="0"/>
          <w:numId w:val="20"/>
        </w:num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Дубин Б. В. Дети трех поколений // Мониторинг. 2015. №4.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URL</w:t>
      </w:r>
      <w:r>
        <w:rPr>
          <w:rFonts w:ascii="Times New Roman" w:hAnsi="Times New Roman" w:cs="Times New Roman"/>
          <w:sz w:val="24"/>
          <w:szCs w:val="24"/>
        </w:rPr>
        <w:t xml:space="preserve">: https://cyberleninka.ru/artic</w:t>
      </w:r>
      <w:r>
        <w:rPr>
          <w:rFonts w:ascii="Times New Roman" w:hAnsi="Times New Roman" w:cs="Times New Roman"/>
          <w:sz w:val="24"/>
          <w:szCs w:val="24"/>
        </w:rPr>
        <w:t xml:space="preserve">le/n/deti-treh-pokoleniy (дата обращения: 15.02.2023).</w:t>
      </w:r>
      <w:r/>
    </w:p>
    <w:p>
      <w:pPr>
        <w:pStyle w:val="893"/>
        <w:numPr>
          <w:ilvl w:val="0"/>
          <w:numId w:val="20"/>
        </w:num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Зверева Е. А. Особенности </w:t>
      </w:r>
      <w:r>
        <w:rPr>
          <w:rFonts w:ascii="Times New Roman" w:hAnsi="Times New Roman" w:cs="Times New Roman"/>
          <w:sz w:val="24"/>
          <w:szCs w:val="24"/>
        </w:rPr>
        <w:t xml:space="preserve">медиапотребления</w:t>
      </w:r>
      <w:r>
        <w:rPr>
          <w:rFonts w:ascii="Times New Roman" w:hAnsi="Times New Roman" w:cs="Times New Roman"/>
          <w:sz w:val="24"/>
          <w:szCs w:val="24"/>
        </w:rPr>
        <w:t xml:space="preserve"> "поколения Y" и "поколения Z" // Социально-гуманитарные знания. 2019. №8. С. 54-63.</w:t>
      </w:r>
      <w:r/>
    </w:p>
    <w:p>
      <w:pPr>
        <w:pStyle w:val="893"/>
        <w:numPr>
          <w:ilvl w:val="0"/>
          <w:numId w:val="20"/>
        </w:num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Пересунько</w:t>
      </w:r>
      <w:r>
        <w:rPr>
          <w:rFonts w:ascii="Times New Roman" w:hAnsi="Times New Roman" w:cs="Times New Roman"/>
          <w:sz w:val="24"/>
          <w:szCs w:val="24"/>
        </w:rPr>
        <w:t xml:space="preserve"> М. Ю. Музыкальные предпочтения разных поколений // Роль социаль</w:t>
      </w:r>
      <w:r>
        <w:rPr>
          <w:rFonts w:ascii="Times New Roman" w:hAnsi="Times New Roman" w:cs="Times New Roman"/>
          <w:sz w:val="24"/>
          <w:szCs w:val="24"/>
        </w:rPr>
        <w:t xml:space="preserve">но-экономических, общественных и гуманитарных наук в модернизации государства и общества: сборник научных трудов по материалам Международной научно-практической конференции 30 мая 2023г.: Белгород : ООО Агентство перспективных научных исследований (АПНИ), </w:t>
      </w:r>
      <w:r>
        <w:rPr>
          <w:rFonts w:ascii="Times New Roman" w:hAnsi="Times New Roman" w:cs="Times New Roman"/>
          <w:sz w:val="24"/>
          <w:szCs w:val="24"/>
        </w:rPr>
        <w:t xml:space="preserve">2023.  С</w:t>
      </w:r>
      <w:r>
        <w:rPr>
          <w:rFonts w:ascii="Times New Roman" w:hAnsi="Times New Roman" w:cs="Times New Roman"/>
          <w:sz w:val="24"/>
          <w:szCs w:val="24"/>
        </w:rPr>
        <w:t xml:space="preserve">. 42-45.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https</w:t>
      </w:r>
      <w:r>
        <w:rPr>
          <w:rFonts w:ascii="Times New Roman" w:hAnsi="Times New Roman" w:cs="Times New Roman"/>
          <w:sz w:val="24"/>
          <w:szCs w:val="24"/>
        </w:rPr>
        <w:t xml:space="preserve">://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apni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ru</w:t>
      </w:r>
      <w:r>
        <w:rPr>
          <w:rFonts w:ascii="Times New Roman" w:hAnsi="Times New Roman" w:cs="Times New Roman"/>
          <w:sz w:val="24"/>
          <w:szCs w:val="24"/>
        </w:rPr>
        <w:t xml:space="preserve">/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article</w:t>
      </w:r>
      <w:r>
        <w:rPr>
          <w:rFonts w:ascii="Times New Roman" w:hAnsi="Times New Roman" w:cs="Times New Roman"/>
          <w:sz w:val="24"/>
          <w:szCs w:val="24"/>
        </w:rPr>
        <w:t xml:space="preserve">/6227-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muzikalnie</w:t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predpochteniya</w:t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raznikh</w:t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pokolenij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 w:val="0"/>
        <w:jc w:val="right"/>
        <w:spacing w:before="0" w:after="0" w:line="360" w:lineRule="auto"/>
        <w:rPr>
          <w:rFonts w:ascii="Times New Roman" w:hAnsi="Times New Roman" w:cs="Times New Roman"/>
          <w:b/>
          <w:bCs/>
          <w:color w:val="808080" w:themeColor="background1" w:themeShade="80"/>
          <w:sz w:val="24"/>
          <w:szCs w:val="24"/>
        </w:rPr>
        <w:suppressLineNumbers w:val="0"/>
      </w:pPr>
      <w:r>
        <w:rPr>
          <w:rFonts w:ascii="Times New Roman" w:hAnsi="Times New Roman" w:cs="Times New Roman"/>
          <w:b/>
          <w:bCs/>
          <w:color w:val="808080" w:themeColor="background1" w:themeShade="80"/>
          <w:sz w:val="24"/>
          <w:szCs w:val="24"/>
          <w:lang w:val="en-US"/>
        </w:rPr>
        <w:t xml:space="preserve">I</w:t>
      </w:r>
      <w:r>
        <w:rPr>
          <w:rFonts w:ascii="Times New Roman" w:hAnsi="Times New Roman" w:cs="Times New Roman"/>
          <w:b/>
          <w:bCs/>
          <w:color w:val="808080" w:themeColor="background1" w:themeShade="80"/>
          <w:sz w:val="24"/>
          <w:szCs w:val="24"/>
        </w:rPr>
      </w:r>
      <w:r/>
    </w:p>
    <w:p>
      <w:pPr>
        <w:pStyle w:val="719"/>
        <w:rPr>
          <w14:ligatures w14:val="none"/>
        </w:rPr>
        <w:suppressLineNumbers w:val="0"/>
      </w:pPr>
      <w:r/>
      <w:bookmarkStart w:id="39" w:name="_Toc13"/>
      <w:r>
        <w:t xml:space="preserve">П</w:t>
      </w:r>
      <w:r>
        <w:t xml:space="preserve">р</w:t>
      </w:r>
      <w:r>
        <w:t xml:space="preserve">и</w:t>
      </w:r>
      <w:r>
        <w:t xml:space="preserve">л</w:t>
      </w:r>
      <w:r>
        <w:t xml:space="preserve">о</w:t>
      </w:r>
      <w:r>
        <w:t xml:space="preserve">ж</w:t>
      </w:r>
      <w:r>
        <w:t xml:space="preserve">е</w:t>
      </w:r>
      <w:r>
        <w:t xml:space="preserve">ние 1. Частотный диапазон музыкальных инструментов</w:t>
      </w:r>
      <w:bookmarkEnd w:id="39"/>
      <w:r/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Рояль, фортепиано 27-4200 Гц</w:t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Контрабас 40-300 Гц</w:t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Электрическая </w:t>
      </w:r>
      <w:r>
        <w:rPr>
          <w:rFonts w:ascii="Times New Roman" w:hAnsi="Times New Roman" w:cs="Times New Roman"/>
          <w:sz w:val="24"/>
          <w:szCs w:val="24"/>
        </w:rPr>
        <w:t xml:space="preserve">бас-гитара 41-250 Гц</w:t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Туба 45-320 Гц</w:t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Валторны 60-740 Гц</w:t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Фагот 60-630 Гц</w:t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Виолончель 65-880 Гц</w:t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Тромбон 80-500 Гц</w:t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Акустическая гитара 82-1175 Гц</w:t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Электрическая гитара 82-1570 Гц</w:t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Альт 130-1240 Гц</w:t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Кларнет 140-1980 Гц</w:t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Труба 160-990 Гц</w:t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Скрипки 210-2800 Гц</w:t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Гобой 230-1480 Гц</w:t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Флейта 240-2300 Гц</w:t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Пикколо-флейта 560-2500 Гц</w:t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Частотный диапазон человеческого голоса:</w:t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Бас 75-330 Гц</w:t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Тенор 120-500 Гц</w:t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Меццо-сопрано 170-700 Гц</w:t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Сопрано 230-1100 Гц</w:t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jc w:val="both"/>
        <w:spacing w:before="0"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jc w:val="right"/>
        <w:spacing w:before="0" w:after="0" w:line="36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suppressLineNumbers w:val="0"/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 xml:space="preserve">II</w:t>
      </w: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r>
      <w:r/>
    </w:p>
    <w:p>
      <w:pPr>
        <w:pStyle w:val="719"/>
        <w:rPr>
          <w14:ligatures w14:val="none"/>
        </w:rPr>
        <w:suppressLineNumbers w:val="0"/>
      </w:pPr>
      <w:r/>
      <w:bookmarkStart w:id="40" w:name="_Toc14"/>
      <w:r>
        <w:t xml:space="preserve">Приложение 2. Результаты частотного анализа музыкальных произведений в программе </w:t>
      </w:r>
      <w:bookmarkStart w:id="25" w:name="_Hlk161000445"/>
      <w:r>
        <w:t xml:space="preserve">«Анализатор спектра звука» (разработчик Дмитрий </w:t>
      </w:r>
      <w:r>
        <w:t xml:space="preserve">Харутский</w:t>
      </w:r>
      <w:r>
        <w:t xml:space="preserve">)</w:t>
      </w:r>
      <w:bookmarkEnd w:id="25"/>
      <w:r>
        <w:t xml:space="preserve">.</w:t>
      </w:r>
      <w:bookmarkEnd w:id="40"/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77773" cy="2530140"/>
                <wp:effectExtent l="0" t="0" r="8890" b="3810"/>
                <wp:docPr id="2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491914" cy="2536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31.3pt;height:199.2pt;mso-wrap-distance-left:0.0pt;mso-wrap-distance-top:0.0pt;mso-wrap-distance-right:0.0pt;mso-wrap-distance-bottom:0.0pt;" stroked="f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86400" cy="2534124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500194" cy="254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32.0pt;height:199.5pt;mso-wrap-distance-left:0.0pt;mso-wrap-distance-top:0.0pt;mso-wrap-distance-right:0.0pt;mso-wrap-distance-bottom:0.0pt;" stroked="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tab/>
      </w:r>
      <w:r>
        <w:rPr>
          <w:rFonts w:ascii="Times New Roman" w:hAnsi="Times New Roman" w:cs="Times New Roman"/>
          <w:bCs/>
          <w:sz w:val="24"/>
          <w:szCs w:val="24"/>
        </w:rPr>
        <w:t xml:space="preserve">Рисунок 1. Хор «Аллилуйя», Георг Фридрих Гендель</w:t>
      </w:r>
      <w:r/>
    </w:p>
    <w:p>
      <w:pPr>
        <w:jc w:val="center"/>
        <w:spacing w:after="0" w:line="360" w:lineRule="auto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46636" cy="2561947"/>
                <wp:effectExtent l="0" t="0" r="0" b="0"/>
                <wp:docPr id="4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575610" cy="257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36.7pt;height:201.7pt;mso-wrap-distance-left:0.0pt;mso-wrap-distance-top:0.0pt;mso-wrap-distance-right:0.0pt;mso-wrap-distance-bottom:0.0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color w:val="808080" w:themeColor="background1" w:themeShade="80"/>
          <w:highlight w:val="none"/>
          <w:lang w:val="en-US"/>
        </w:rPr>
        <w:t xml:space="preserve">III</w:t>
      </w: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5319" cy="2686050"/>
                <wp:effectExtent l="0" t="0" r="0" b="0"/>
                <wp:docPr id="5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40828" cy="2697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57.9pt;height:211.5pt;mso-wrap-distance-left:0.0pt;mso-wrap-distance-top:0.0pt;mso-wrap-distance-right:0.0pt;mso-wrap-distance-bottom:0.0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center"/>
        <w:tabs>
          <w:tab w:val="left" w:pos="930" w:leader="none"/>
        </w:tabs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91589" cy="2628900"/>
                <wp:effectExtent l="0" t="0" r="4445" b="0"/>
                <wp:docPr id="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42906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698707" cy="26321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48.2pt;height:207.0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  <w:bookmarkStart w:id="26" w:name="_GoBack"/>
      <w:r/>
      <w:bookmarkEnd w:id="26"/>
      <w:r/>
      <w:r/>
    </w:p>
    <w:p>
      <w:pPr>
        <w:jc w:val="center"/>
        <w:tabs>
          <w:tab w:val="left" w:pos="93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2. «Полёт валькирий», Рихард Вагнер</w:t>
      </w:r>
      <w:r/>
    </w:p>
    <w:p>
      <w:pPr>
        <w:jc w:val="center"/>
        <w:tabs>
          <w:tab w:val="left" w:pos="930" w:leader="none"/>
        </w:tabs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2285" cy="2656936"/>
                <wp:effectExtent l="0" t="0" r="1270" b="0"/>
                <wp:docPr id="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68822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771740" cy="26659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52.9pt;height:209.2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tabs>
          <w:tab w:val="left" w:pos="930" w:leader="none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>
        <w:rPr>
          <w:b/>
          <w:bCs/>
          <w:sz w:val="32"/>
          <w:szCs w:val="32"/>
        </w:rPr>
      </w:r>
      <w:r/>
    </w:p>
    <w:p>
      <w:pPr>
        <w:jc w:val="center"/>
        <w:tabs>
          <w:tab w:val="left" w:pos="930" w:leader="none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>
        <w:rPr>
          <w:b/>
          <w:bCs/>
          <w:sz w:val="32"/>
          <w:szCs w:val="32"/>
        </w:rPr>
      </w:r>
      <w:r/>
    </w:p>
    <w:p>
      <w:pPr>
        <w:jc w:val="right"/>
        <w:tabs>
          <w:tab w:val="left" w:pos="930" w:leader="none"/>
        </w:tabs>
        <w:rPr>
          <w:rFonts w:ascii="Times New Roman" w:hAnsi="Times New Roman" w:cs="Times New Roman"/>
          <w:b/>
          <w:bCs/>
          <w:color w:val="808080" w:themeColor="background1" w:themeShade="80"/>
          <w:sz w:val="32"/>
          <w:szCs w:val="32"/>
        </w:rPr>
      </w:pPr>
      <w:r>
        <w:rPr>
          <w:rFonts w:ascii="Times New Roman" w:hAnsi="Times New Roman" w:cs="Times New Roman"/>
          <w:color w:val="808080" w:themeColor="background1" w:themeShade="80"/>
          <w:highlight w:val="none"/>
          <w:lang w:val="en-US"/>
        </w:rPr>
        <w:t xml:space="preserve">IV</w:t>
      </w:r>
      <w:r>
        <w:rPr>
          <w:rFonts w:ascii="Times New Roman" w:hAnsi="Times New Roman" w:cs="Times New Roman"/>
          <w:b/>
          <w:bCs/>
          <w:color w:val="808080" w:themeColor="background1" w:themeShade="80"/>
          <w:sz w:val="32"/>
          <w:szCs w:val="32"/>
        </w:rPr>
      </w:r>
      <w:r/>
    </w:p>
    <w:p>
      <w:pPr>
        <w:jc w:val="center"/>
        <w:tabs>
          <w:tab w:val="left" w:pos="930" w:leader="none"/>
        </w:tabs>
        <w:rPr>
          <w:b/>
          <w:bCs/>
          <w:sz w:val="32"/>
          <w:szCs w:val="32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65526" cy="2570672"/>
                <wp:effectExtent l="0" t="0" r="0" b="1270"/>
                <wp:docPr id="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14581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577432" cy="25761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38.2pt;height:202.4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tabs>
          <w:tab w:val="left" w:pos="930" w:leader="none"/>
        </w:tabs>
        <w:rPr>
          <w:b/>
          <w:bCs/>
          <w:sz w:val="32"/>
          <w:szCs w:val="32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76225"/>
                <wp:effectExtent l="0" t="0" r="0" b="0"/>
                <wp:docPr id="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7.8pt;height:21.8pt;mso-wrap-distance-left:0.0pt;mso-wrap-distance-top:0.0pt;mso-wrap-distance-right:0.0pt;mso-wrap-distance-bottom:0.0pt;" stroked="f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tabs>
          <w:tab w:val="left" w:pos="930" w:leader="none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жаз</w:t>
      </w:r>
      <w:r/>
    </w:p>
    <w:p>
      <w:pPr>
        <w:jc w:val="center"/>
        <w:tabs>
          <w:tab w:val="left" w:pos="930" w:leader="none"/>
        </w:tabs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0136" cy="2494280"/>
                <wp:effectExtent l="0" t="0" r="0" b="1270"/>
                <wp:docPr id="10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415929" cy="250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25.2pt;height:196.4pt;mso-wrap-distance-left:0.0pt;mso-wrap-distance-top:0.0pt;mso-wrap-distance-right:0.0pt;mso-wrap-distance-bottom:0.0pt;" stroked="f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tabs>
          <w:tab w:val="left" w:pos="930" w:leader="none"/>
        </w:tabs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34642" cy="2510218"/>
                <wp:effectExtent l="0" t="0" r="0" b="4445"/>
                <wp:docPr id="11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473843" cy="252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27.9pt;height:197.7pt;mso-wrap-distance-left:0.0pt;mso-wrap-distance-top:0.0pt;mso-wrap-distance-right:0.0pt;mso-wrap-distance-bottom:0.0pt;" stroked="f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center"/>
        <w:tabs>
          <w:tab w:val="left" w:pos="930" w:leader="none"/>
        </w:tabs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4. «</w:t>
      </w:r>
      <w:r>
        <w:rPr>
          <w:rFonts w:ascii="Times New Roman" w:hAnsi="Times New Roman" w:cs="Times New Roman"/>
          <w:sz w:val="24"/>
          <w:szCs w:val="24"/>
        </w:rPr>
        <w:t xml:space="preserve">Summertime</w:t>
      </w:r>
      <w:r>
        <w:rPr>
          <w:rFonts w:ascii="Times New Roman" w:hAnsi="Times New Roman" w:cs="Times New Roman"/>
          <w:sz w:val="24"/>
          <w:szCs w:val="24"/>
        </w:rPr>
        <w:t xml:space="preserve">» Дж. Гершвина</w:t>
      </w:r>
      <w:r/>
    </w:p>
    <w:p>
      <w:pPr>
        <w:jc w:val="right"/>
        <w:tabs>
          <w:tab w:val="left" w:pos="930" w:leader="none"/>
        </w:tabs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  <w:highlight w:val="none"/>
          <w:lang w:val="en-US"/>
        </w:rPr>
        <w:t xml:space="preserve">V</w:t>
      </w: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r>
      <w:r/>
    </w:p>
    <w:p>
      <w:pPr>
        <w:jc w:val="center"/>
        <w:tabs>
          <w:tab w:val="left" w:pos="930" w:leader="none"/>
        </w:tabs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72664" cy="2573970"/>
                <wp:effectExtent l="0" t="0" r="0" b="0"/>
                <wp:docPr id="12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593983" cy="25838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38.8pt;height:202.7pt;mso-wrap-distance-left:0.0pt;mso-wrap-distance-top:0.0pt;mso-wrap-distance-right:0.0pt;mso-wrap-distance-bottom:0.0pt;" stroked="f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jc w:val="center"/>
        <w:tabs>
          <w:tab w:val="left" w:pos="930" w:leader="none"/>
        </w:tabs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93410" cy="2629741"/>
                <wp:effectExtent l="0" t="0" r="2540" b="0"/>
                <wp:docPr id="13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702279" cy="26338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48.3pt;height:207.1pt;mso-wrap-distance-left:0.0pt;mso-wrap-distance-top:0.0pt;mso-wrap-distance-right:0.0pt;mso-wrap-distance-bottom:0.0pt;" stroked="f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jc w:val="center"/>
        <w:tabs>
          <w:tab w:val="left" w:pos="93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5. Салон Мадам Корри - Максим Дунаевски</w:t>
      </w:r>
      <w:r>
        <w:rPr>
          <w:rFonts w:ascii="Times New Roman" w:hAnsi="Times New Roman" w:cs="Times New Roman"/>
          <w:sz w:val="24"/>
          <w:szCs w:val="24"/>
        </w:rPr>
        <w:t xml:space="preserve">й</w:t>
      </w:r>
      <w:r/>
    </w:p>
    <w:p>
      <w:pPr>
        <w:jc w:val="center"/>
        <w:tabs>
          <w:tab w:val="left" w:pos="930" w:leader="none"/>
        </w:tabs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93434" cy="2629752"/>
                <wp:effectExtent l="0" t="0" r="2540" b="0"/>
                <wp:docPr id="1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93186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704253" cy="26347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48.3pt;height:207.1pt;mso-wrap-distance-left:0.0pt;mso-wrap-distance-top:0.0pt;mso-wrap-distance-right:0.0pt;mso-wrap-distance-bottom:0.0pt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Рисунок 6. Спят усталые игрушки-Аркадий Островский</w:t>
      </w:r>
      <w:r/>
    </w:p>
    <w:p>
      <w:pPr>
        <w:tabs>
          <w:tab w:val="left" w:pos="930" w:leader="none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jc w:val="right"/>
        <w:tabs>
          <w:tab w:val="left" w:pos="930" w:leader="none"/>
        </w:tabs>
        <w:rPr>
          <w:rFonts w:ascii="Times New Roman" w:hAnsi="Times New Roman" w:cs="Times New Roman"/>
          <w:b/>
          <w:bCs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808080" w:themeColor="background1" w:themeShade="80"/>
          <w:sz w:val="24"/>
          <w:szCs w:val="24"/>
          <w:highlight w:val="none"/>
          <w:lang w:val="en-US"/>
        </w:rPr>
        <w:t xml:space="preserve">VI</w:t>
      </w:r>
      <w:r>
        <w:rPr>
          <w:rFonts w:ascii="Times New Roman" w:hAnsi="Times New Roman" w:cs="Times New Roman"/>
          <w:b/>
          <w:bCs/>
          <w:color w:val="808080" w:themeColor="background1" w:themeShade="80"/>
          <w:sz w:val="24"/>
          <w:szCs w:val="24"/>
        </w:rPr>
      </w:r>
      <w:r/>
    </w:p>
    <w:p>
      <w:pPr>
        <w:jc w:val="center"/>
        <w:tabs>
          <w:tab w:val="left" w:pos="930" w:leader="none"/>
        </w:tabs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Поп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музыка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/>
    </w:p>
    <w:p>
      <w:pPr>
        <w:jc w:val="center"/>
        <w:tabs>
          <w:tab w:val="left" w:pos="930" w:leader="none"/>
        </w:tabs>
        <w:rPr>
          <w:b/>
          <w:bCs/>
          <w:sz w:val="44"/>
          <w:szCs w:val="4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9917" cy="2581940"/>
                <wp:effectExtent l="0" t="0" r="0" b="8890"/>
                <wp:docPr id="15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613128" cy="2592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40.2pt;height:203.3pt;mso-wrap-distance-left:0.0pt;mso-wrap-distance-top:0.0pt;mso-wrap-distance-right:0.0pt;mso-wrap-distance-bottom:0.0pt;" stroked="f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jc w:val="center"/>
        <w:tabs>
          <w:tab w:val="left" w:pos="930" w:leader="none"/>
        </w:tabs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07170" cy="2589907"/>
                <wp:effectExtent l="0" t="0" r="0" b="1270"/>
                <wp:docPr id="16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617016" cy="259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41.5pt;height:203.9pt;mso-wrap-distance-left:0.0pt;mso-wrap-distance-top:0.0pt;mso-wrap-distance-right:0.0pt;mso-wrap-distance-bottom:0.0pt;" stroked="f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jc w:val="center"/>
        <w:tabs>
          <w:tab w:val="left" w:pos="93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7</w:t>
      </w:r>
      <w:r>
        <w:rPr>
          <w:rFonts w:ascii="Times New Roman" w:hAnsi="Times New Roman" w:cs="Times New Roman"/>
          <w:sz w:val="24"/>
          <w:szCs w:val="24"/>
        </w:rPr>
        <w:t xml:space="preserve">. Катя Лель – Мой мармеладный</w:t>
      </w:r>
      <w:r/>
    </w:p>
    <w:p>
      <w:pPr>
        <w:jc w:val="center"/>
        <w:tabs>
          <w:tab w:val="left" w:pos="930" w:leader="none"/>
        </w:tabs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41676" cy="2605845"/>
                <wp:effectExtent l="0" t="0" r="0" b="4445"/>
                <wp:docPr id="17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670519" cy="26191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44.2pt;height:205.2pt;mso-wrap-distance-left:0.0pt;mso-wrap-distance-top:0.0pt;mso-wrap-distance-right:0.0pt;mso-wrap-distance-bottom:0.0pt;" stroked="f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jc w:val="center"/>
        <w:tabs>
          <w:tab w:val="left" w:pos="930" w:leader="none"/>
        </w:tabs>
      </w:pPr>
      <w:r/>
      <w:r/>
    </w:p>
    <w:p>
      <w:pPr>
        <w:jc w:val="right"/>
        <w:tabs>
          <w:tab w:val="left" w:pos="930" w:leader="none"/>
        </w:tabs>
        <w:rPr>
          <w:color w:val="808080" w:themeColor="background1" w:themeShade="80"/>
        </w:rPr>
      </w:pPr>
      <w:r>
        <w:rPr>
          <w:color w:val="808080" w:themeColor="background1" w:themeShade="80"/>
          <w:highlight w:val="none"/>
          <w:lang w:val="en-US"/>
        </w:rPr>
        <w:t xml:space="preserve">VII</w:t>
      </w:r>
      <w:r>
        <w:rPr>
          <w:color w:val="808080" w:themeColor="background1" w:themeShade="80"/>
        </w:rPr>
      </w:r>
      <w:r/>
    </w:p>
    <w:p>
      <w:pPr>
        <w:jc w:val="center"/>
        <w:tabs>
          <w:tab w:val="left" w:pos="930" w:leader="none"/>
        </w:tabs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98543" cy="2585922"/>
                <wp:effectExtent l="0" t="0" r="2540" b="5080"/>
                <wp:docPr id="18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610947" cy="2591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40.8pt;height:203.6pt;mso-wrap-distance-left:0.0pt;mso-wrap-distance-top:0.0pt;mso-wrap-distance-right:0.0pt;mso-wrap-distance-bottom:0.0pt;" stroked="f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jc w:val="center"/>
        <w:tabs>
          <w:tab w:val="left" w:pos="93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8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КиШ</w:t>
      </w:r>
      <w:r>
        <w:rPr>
          <w:rFonts w:ascii="Times New Roman" w:hAnsi="Times New Roman" w:cs="Times New Roman"/>
          <w:sz w:val="24"/>
          <w:szCs w:val="24"/>
        </w:rPr>
        <w:t xml:space="preserve"> – Кукла колдуна</w:t>
      </w:r>
      <w:r/>
    </w:p>
    <w:p>
      <w:pPr>
        <w:jc w:val="center"/>
        <w:tabs>
          <w:tab w:val="left" w:pos="930" w:leader="none"/>
        </w:tabs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33049" cy="2601860"/>
                <wp:effectExtent l="0" t="0" r="6350" b="8255"/>
                <wp:docPr id="1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417543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643859" cy="26068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43.5pt;height:204.9pt;mso-wrap-distance-left:0.0pt;mso-wrap-distance-top:0.0pt;mso-wrap-distance-right:0.0pt;mso-wrap-distance-bottom:0.0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jc w:val="center"/>
        <w:tabs>
          <w:tab w:val="left" w:pos="930" w:leader="none"/>
        </w:tabs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58928" cy="2613814"/>
                <wp:effectExtent l="0" t="0" r="0" b="0"/>
                <wp:docPr id="2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3757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667239" cy="26176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45.6pt;height:205.8pt;mso-wrap-distance-left:0.0pt;mso-wrap-distance-top:0.0pt;mso-wrap-distance-right:0.0pt;mso-wrap-distance-bottom:0.0pt;" stroked="false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jc w:val="center"/>
        <w:spacing w:after="0" w:line="360" w:lineRule="auto"/>
        <w:tabs>
          <w:tab w:val="left" w:pos="284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7. </w:t>
      </w:r>
      <w:r>
        <w:rPr>
          <w:rFonts w:ascii="Times New Roman" w:hAnsi="Times New Roman" w:cs="Times New Roman"/>
          <w:sz w:val="24"/>
          <w:szCs w:val="24"/>
        </w:rPr>
        <w:t xml:space="preserve">Anna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Asti</w:t>
      </w:r>
      <w:r>
        <w:rPr>
          <w:rFonts w:ascii="Times New Roman" w:hAnsi="Times New Roman" w:cs="Times New Roman"/>
          <w:sz w:val="24"/>
          <w:szCs w:val="24"/>
        </w:rPr>
        <w:t xml:space="preserve"> – «Царица»</w:t>
      </w:r>
      <w:r/>
    </w:p>
    <w:sectPr>
      <w:headerReference w:type="first" r:id="rId10"/>
      <w:footnotePr/>
      <w:endnotePr/>
      <w:type w:val="nextPage"/>
      <w:pgSz w:w="11906" w:h="16838" w:orient="portrait"/>
      <w:pgMar w:top="567" w:right="850" w:bottom="1134" w:left="1701" w:header="708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Liberation Serif">
    <w:panose1 w:val="020206030504050203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 w:val="false"/>
      <w:suff w:val="tab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375" w:hanging="375"/>
      </w:pPr>
      <w:rPr>
        <w:rFonts w:eastAsia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3211" w:hanging="375"/>
      </w:pPr>
      <w:rPr>
        <w:rFonts w:eastAsia="Times New Roman"/>
      </w:rPr>
    </w:lvl>
    <w:lvl w:ilvl="2">
      <w:start w:val="1"/>
      <w:numFmt w:val="decimal"/>
      <w:isLgl w:val="false"/>
      <w:suff w:val="tab"/>
      <w:lvlText w:val="%1.%2.%3"/>
      <w:lvlJc w:val="left"/>
      <w:pPr>
        <w:ind w:left="2880" w:hanging="720"/>
      </w:pPr>
      <w:rPr>
        <w:rFonts w:eastAsia="Times New Roman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4320" w:hanging="1080"/>
      </w:pPr>
      <w:rPr>
        <w:rFonts w:eastAsia="Times New Roman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5400" w:hanging="1080"/>
      </w:pPr>
      <w:rPr>
        <w:rFonts w:eastAsia="Times New Roman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6840" w:hanging="1440"/>
      </w:pPr>
      <w:rPr>
        <w:rFonts w:eastAsia="Times New Roman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7920" w:hanging="1440"/>
      </w:pPr>
      <w:rPr>
        <w:rFonts w:eastAsia="Times New Roman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9360" w:hanging="1800"/>
      </w:pPr>
      <w:rPr>
        <w:rFonts w:eastAsia="Times New Roman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0800" w:hanging="2160"/>
      </w:pPr>
      <w:rPr>
        <w:rFonts w:eastAsia="Times New Roman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428" w:hanging="360"/>
      </w:pPr>
      <w:rPr>
        <w:rFonts w:hint="default" w:ascii="Courier New" w:hAnsi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 w:val="false"/>
      <w:suff w:val="tab"/>
      <w:lvlText w:val="%1.%2"/>
      <w:lvlJc w:val="left"/>
      <w:pPr>
        <w:ind w:left="3196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6392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9228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2424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526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8456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21292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4488" w:hanging="1800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1020" w:hanging="660"/>
      </w:pPr>
      <w:rPr>
        <w:rFonts w:hint="default" w:ascii="Liberation Serif" w:hAnsi="Liberation Serif" w:eastAsia="Calibri" w:cs="Liberation Serif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114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0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6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1068" w:hanging="708"/>
      </w:pPr>
      <w:rPr>
        <w:rFonts w:hint="default" w:ascii="Liberation Serif" w:hAnsi="Liberation Serif" w:eastAsia="Calibri" w:cs="Liberation Serif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428" w:hanging="360"/>
      </w:pPr>
      <w:rPr>
        <w:rFonts w:hint="default" w:ascii="Courier New" w:hAnsi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5"/>
  </w:num>
  <w:num w:numId="6">
    <w:abstractNumId w:val="18"/>
  </w:num>
  <w:num w:numId="7">
    <w:abstractNumId w:val="13"/>
  </w:num>
  <w:num w:numId="8">
    <w:abstractNumId w:val="9"/>
  </w:num>
  <w:num w:numId="9">
    <w:abstractNumId w:val="0"/>
  </w:num>
  <w:num w:numId="10">
    <w:abstractNumId w:val="22"/>
  </w:num>
  <w:num w:numId="11">
    <w:abstractNumId w:val="15"/>
  </w:num>
  <w:num w:numId="12">
    <w:abstractNumId w:val="1"/>
  </w:num>
  <w:num w:numId="13">
    <w:abstractNumId w:val="24"/>
  </w:num>
  <w:num w:numId="14">
    <w:abstractNumId w:val="23"/>
  </w:num>
  <w:num w:numId="15">
    <w:abstractNumId w:val="12"/>
  </w:num>
  <w:num w:numId="16">
    <w:abstractNumId w:val="14"/>
  </w:num>
  <w:num w:numId="17">
    <w:abstractNumId w:val="29"/>
  </w:num>
  <w:num w:numId="18">
    <w:abstractNumId w:val="20"/>
  </w:num>
  <w:num w:numId="19">
    <w:abstractNumId w:val="27"/>
  </w:num>
  <w:num w:numId="20">
    <w:abstractNumId w:val="3"/>
  </w:num>
  <w:num w:numId="21">
    <w:abstractNumId w:val="6"/>
  </w:num>
  <w:num w:numId="22">
    <w:abstractNumId w:val="2"/>
  </w:num>
  <w:num w:numId="23">
    <w:abstractNumId w:val="7"/>
  </w:num>
  <w:num w:numId="24">
    <w:abstractNumId w:val="21"/>
  </w:num>
  <w:num w:numId="25">
    <w:abstractNumId w:val="19"/>
  </w:num>
  <w:num w:numId="26">
    <w:abstractNumId w:val="17"/>
  </w:num>
  <w:num w:numId="27">
    <w:abstractNumId w:val="11"/>
  </w:num>
  <w:num w:numId="28">
    <w:abstractNumId w:val="28"/>
  </w:num>
  <w:num w:numId="29">
    <w:abstractNumId w:val="4"/>
  </w:num>
  <w:num w:numId="30">
    <w:abstractNumId w:val="16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05">
    <w:name w:val="Heading 3 Char"/>
    <w:basedOn w:val="728"/>
    <w:link w:val="721"/>
    <w:uiPriority w:val="9"/>
    <w:rPr>
      <w:rFonts w:ascii="Arial" w:hAnsi="Arial" w:eastAsia="Arial" w:cs="Arial"/>
      <w:sz w:val="30"/>
      <w:szCs w:val="30"/>
    </w:rPr>
  </w:style>
  <w:style w:type="character" w:styleId="706">
    <w:name w:val="Heading 4 Char"/>
    <w:basedOn w:val="728"/>
    <w:link w:val="722"/>
    <w:uiPriority w:val="9"/>
    <w:rPr>
      <w:rFonts w:ascii="Arial" w:hAnsi="Arial" w:eastAsia="Arial" w:cs="Arial"/>
      <w:b/>
      <w:bCs/>
      <w:sz w:val="26"/>
      <w:szCs w:val="26"/>
    </w:rPr>
  </w:style>
  <w:style w:type="character" w:styleId="707">
    <w:name w:val="Heading 5 Char"/>
    <w:basedOn w:val="728"/>
    <w:link w:val="723"/>
    <w:uiPriority w:val="9"/>
    <w:rPr>
      <w:rFonts w:ascii="Arial" w:hAnsi="Arial" w:eastAsia="Arial" w:cs="Arial"/>
      <w:b/>
      <w:bCs/>
      <w:sz w:val="24"/>
      <w:szCs w:val="24"/>
    </w:rPr>
  </w:style>
  <w:style w:type="character" w:styleId="708">
    <w:name w:val="Heading 6 Char"/>
    <w:basedOn w:val="728"/>
    <w:link w:val="724"/>
    <w:uiPriority w:val="9"/>
    <w:rPr>
      <w:rFonts w:ascii="Arial" w:hAnsi="Arial" w:eastAsia="Arial" w:cs="Arial"/>
      <w:b/>
      <w:bCs/>
      <w:sz w:val="22"/>
      <w:szCs w:val="22"/>
    </w:rPr>
  </w:style>
  <w:style w:type="character" w:styleId="709">
    <w:name w:val="Heading 7 Char"/>
    <w:basedOn w:val="728"/>
    <w:link w:val="7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10">
    <w:name w:val="Heading 8 Char"/>
    <w:basedOn w:val="728"/>
    <w:link w:val="726"/>
    <w:uiPriority w:val="9"/>
    <w:rPr>
      <w:rFonts w:ascii="Arial" w:hAnsi="Arial" w:eastAsia="Arial" w:cs="Arial"/>
      <w:i/>
      <w:iCs/>
      <w:sz w:val="22"/>
      <w:szCs w:val="22"/>
    </w:rPr>
  </w:style>
  <w:style w:type="character" w:styleId="711">
    <w:name w:val="Heading 9 Char"/>
    <w:basedOn w:val="728"/>
    <w:link w:val="727"/>
    <w:uiPriority w:val="9"/>
    <w:rPr>
      <w:rFonts w:ascii="Arial" w:hAnsi="Arial" w:eastAsia="Arial" w:cs="Arial"/>
      <w:i/>
      <w:iCs/>
      <w:sz w:val="21"/>
      <w:szCs w:val="21"/>
    </w:rPr>
  </w:style>
  <w:style w:type="character" w:styleId="712">
    <w:name w:val="Title Char"/>
    <w:basedOn w:val="728"/>
    <w:link w:val="740"/>
    <w:uiPriority w:val="10"/>
    <w:rPr>
      <w:sz w:val="48"/>
      <w:szCs w:val="48"/>
    </w:rPr>
  </w:style>
  <w:style w:type="character" w:styleId="713">
    <w:name w:val="Subtitle Char"/>
    <w:basedOn w:val="728"/>
    <w:link w:val="742"/>
    <w:uiPriority w:val="11"/>
    <w:rPr>
      <w:sz w:val="24"/>
      <w:szCs w:val="24"/>
    </w:rPr>
  </w:style>
  <w:style w:type="character" w:styleId="714">
    <w:name w:val="Quote Char"/>
    <w:link w:val="744"/>
    <w:uiPriority w:val="29"/>
    <w:rPr>
      <w:i/>
    </w:rPr>
  </w:style>
  <w:style w:type="character" w:styleId="715">
    <w:name w:val="Intense Quote Char"/>
    <w:link w:val="746"/>
    <w:uiPriority w:val="30"/>
    <w:rPr>
      <w:i/>
    </w:rPr>
  </w:style>
  <w:style w:type="character" w:styleId="716">
    <w:name w:val="Footnote Text Char"/>
    <w:link w:val="877"/>
    <w:uiPriority w:val="99"/>
    <w:rPr>
      <w:sz w:val="18"/>
    </w:rPr>
  </w:style>
  <w:style w:type="character" w:styleId="717">
    <w:name w:val="Endnote Text Char"/>
    <w:link w:val="880"/>
    <w:uiPriority w:val="99"/>
    <w:rPr>
      <w:sz w:val="20"/>
    </w:rPr>
  </w:style>
  <w:style w:type="paragraph" w:styleId="718" w:default="1">
    <w:name w:val="Normal"/>
    <w:qFormat/>
  </w:style>
  <w:style w:type="paragraph" w:styleId="719">
    <w:name w:val="Heading 1"/>
    <w:basedOn w:val="718"/>
    <w:next w:val="718"/>
    <w:link w:val="904"/>
    <w:uiPriority w:val="9"/>
    <w:qFormat/>
    <w:pPr>
      <w:jc w:val="center"/>
      <w:keepLines/>
      <w:keepNext/>
      <w:spacing w:before="240" w:after="0"/>
      <w:outlineLvl w:val="0"/>
    </w:pPr>
    <w:rPr>
      <w:rFonts w:ascii="Times New Roman" w:hAnsi="Times New Roman" w:eastAsiaTheme="majorEastAsia" w:cstheme="majorBidi"/>
      <w:b/>
      <w:sz w:val="24"/>
      <w:szCs w:val="32"/>
    </w:rPr>
  </w:style>
  <w:style w:type="paragraph" w:styleId="720">
    <w:name w:val="Heading 2"/>
    <w:basedOn w:val="718"/>
    <w:next w:val="718"/>
    <w:link w:val="908"/>
    <w:uiPriority w:val="9"/>
    <w:unhideWhenUsed/>
    <w:qFormat/>
    <w:pPr>
      <w:jc w:val="center"/>
      <w:keepLines/>
      <w:keepNext/>
      <w:spacing w:before="40" w:after="0"/>
      <w:outlineLvl w:val="1"/>
    </w:pPr>
    <w:rPr>
      <w:rFonts w:ascii="Times New Roman" w:hAnsi="Times New Roman" w:eastAsiaTheme="majorEastAsia" w:cstheme="majorBidi"/>
      <w:b/>
      <w:sz w:val="24"/>
      <w:szCs w:val="26"/>
    </w:rPr>
  </w:style>
  <w:style w:type="paragraph" w:styleId="721">
    <w:name w:val="Heading 3"/>
    <w:basedOn w:val="718"/>
    <w:next w:val="718"/>
    <w:link w:val="733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paragraph" w:styleId="722">
    <w:name w:val="Heading 4"/>
    <w:basedOn w:val="718"/>
    <w:next w:val="718"/>
    <w:link w:val="734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23">
    <w:name w:val="Heading 5"/>
    <w:basedOn w:val="718"/>
    <w:next w:val="718"/>
    <w:link w:val="735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24">
    <w:name w:val="Heading 6"/>
    <w:basedOn w:val="718"/>
    <w:next w:val="718"/>
    <w:link w:val="736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paragraph" w:styleId="725">
    <w:name w:val="Heading 7"/>
    <w:basedOn w:val="718"/>
    <w:next w:val="718"/>
    <w:link w:val="737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paragraph" w:styleId="726">
    <w:name w:val="Heading 8"/>
    <w:basedOn w:val="718"/>
    <w:next w:val="718"/>
    <w:link w:val="738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paragraph" w:styleId="727">
    <w:name w:val="Heading 9"/>
    <w:basedOn w:val="718"/>
    <w:next w:val="718"/>
    <w:link w:val="739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28" w:default="1">
    <w:name w:val="Default Paragraph Font"/>
    <w:uiPriority w:val="1"/>
    <w:semiHidden/>
    <w:unhideWhenUsed/>
  </w:style>
  <w:style w:type="table" w:styleId="72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30" w:default="1">
    <w:name w:val="No List"/>
    <w:uiPriority w:val="99"/>
    <w:semiHidden/>
    <w:unhideWhenUsed/>
  </w:style>
  <w:style w:type="character" w:styleId="731" w:customStyle="1">
    <w:name w:val="Heading 1 Char"/>
    <w:basedOn w:val="728"/>
    <w:uiPriority w:val="9"/>
    <w:rPr>
      <w:rFonts w:ascii="Arial" w:hAnsi="Arial" w:eastAsia="Arial" w:cs="Arial"/>
      <w:sz w:val="40"/>
      <w:szCs w:val="40"/>
    </w:rPr>
  </w:style>
  <w:style w:type="character" w:styleId="732" w:customStyle="1">
    <w:name w:val="Heading 2 Char"/>
    <w:basedOn w:val="728"/>
    <w:uiPriority w:val="9"/>
    <w:rPr>
      <w:rFonts w:ascii="Arial" w:hAnsi="Arial" w:eastAsia="Arial" w:cs="Arial"/>
      <w:sz w:val="34"/>
    </w:rPr>
  </w:style>
  <w:style w:type="character" w:styleId="733" w:customStyle="1">
    <w:name w:val="Заголовок 3 Знак"/>
    <w:basedOn w:val="728"/>
    <w:link w:val="721"/>
    <w:uiPriority w:val="9"/>
    <w:rPr>
      <w:rFonts w:ascii="Arial" w:hAnsi="Arial" w:eastAsia="Arial" w:cs="Arial"/>
      <w:sz w:val="30"/>
      <w:szCs w:val="30"/>
    </w:rPr>
  </w:style>
  <w:style w:type="character" w:styleId="734" w:customStyle="1">
    <w:name w:val="Заголовок 4 Знак"/>
    <w:basedOn w:val="728"/>
    <w:link w:val="722"/>
    <w:uiPriority w:val="9"/>
    <w:rPr>
      <w:rFonts w:ascii="Arial" w:hAnsi="Arial" w:eastAsia="Arial" w:cs="Arial"/>
      <w:b/>
      <w:bCs/>
      <w:sz w:val="26"/>
      <w:szCs w:val="26"/>
    </w:rPr>
  </w:style>
  <w:style w:type="character" w:styleId="735" w:customStyle="1">
    <w:name w:val="Заголовок 5 Знак"/>
    <w:basedOn w:val="728"/>
    <w:link w:val="723"/>
    <w:uiPriority w:val="9"/>
    <w:rPr>
      <w:rFonts w:ascii="Arial" w:hAnsi="Arial" w:eastAsia="Arial" w:cs="Arial"/>
      <w:b/>
      <w:bCs/>
      <w:sz w:val="24"/>
      <w:szCs w:val="24"/>
    </w:rPr>
  </w:style>
  <w:style w:type="character" w:styleId="736" w:customStyle="1">
    <w:name w:val="Заголовок 6 Знак"/>
    <w:basedOn w:val="728"/>
    <w:link w:val="724"/>
    <w:uiPriority w:val="9"/>
    <w:rPr>
      <w:rFonts w:ascii="Arial" w:hAnsi="Arial" w:eastAsia="Arial" w:cs="Arial"/>
      <w:b/>
      <w:bCs/>
      <w:sz w:val="22"/>
      <w:szCs w:val="22"/>
    </w:rPr>
  </w:style>
  <w:style w:type="character" w:styleId="737" w:customStyle="1">
    <w:name w:val="Заголовок 7 Знак"/>
    <w:basedOn w:val="728"/>
    <w:link w:val="7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38" w:customStyle="1">
    <w:name w:val="Заголовок 8 Знак"/>
    <w:basedOn w:val="728"/>
    <w:link w:val="726"/>
    <w:uiPriority w:val="9"/>
    <w:rPr>
      <w:rFonts w:ascii="Arial" w:hAnsi="Arial" w:eastAsia="Arial" w:cs="Arial"/>
      <w:i/>
      <w:iCs/>
      <w:sz w:val="22"/>
      <w:szCs w:val="22"/>
    </w:rPr>
  </w:style>
  <w:style w:type="character" w:styleId="739" w:customStyle="1">
    <w:name w:val="Заголовок 9 Знак"/>
    <w:basedOn w:val="728"/>
    <w:link w:val="727"/>
    <w:uiPriority w:val="9"/>
    <w:rPr>
      <w:rFonts w:ascii="Arial" w:hAnsi="Arial" w:eastAsia="Arial" w:cs="Arial"/>
      <w:i/>
      <w:iCs/>
      <w:sz w:val="21"/>
      <w:szCs w:val="21"/>
    </w:rPr>
  </w:style>
  <w:style w:type="paragraph" w:styleId="740">
    <w:name w:val="Title"/>
    <w:basedOn w:val="718"/>
    <w:next w:val="718"/>
    <w:link w:val="741"/>
    <w:uiPriority w:val="10"/>
    <w:qFormat/>
    <w:pPr>
      <w:contextualSpacing/>
      <w:spacing w:before="300"/>
    </w:pPr>
    <w:rPr>
      <w:sz w:val="48"/>
      <w:szCs w:val="48"/>
    </w:rPr>
  </w:style>
  <w:style w:type="character" w:styleId="741" w:customStyle="1">
    <w:name w:val="Заголовок Знак"/>
    <w:basedOn w:val="728"/>
    <w:link w:val="740"/>
    <w:uiPriority w:val="10"/>
    <w:rPr>
      <w:sz w:val="48"/>
      <w:szCs w:val="48"/>
    </w:rPr>
  </w:style>
  <w:style w:type="paragraph" w:styleId="742">
    <w:name w:val="Subtitle"/>
    <w:basedOn w:val="718"/>
    <w:next w:val="718"/>
    <w:link w:val="743"/>
    <w:uiPriority w:val="11"/>
    <w:qFormat/>
    <w:pPr>
      <w:spacing w:before="200"/>
    </w:pPr>
    <w:rPr>
      <w:sz w:val="24"/>
      <w:szCs w:val="24"/>
    </w:rPr>
  </w:style>
  <w:style w:type="character" w:styleId="743" w:customStyle="1">
    <w:name w:val="Подзаголовок Знак"/>
    <w:basedOn w:val="728"/>
    <w:link w:val="742"/>
    <w:uiPriority w:val="11"/>
    <w:rPr>
      <w:sz w:val="24"/>
      <w:szCs w:val="24"/>
    </w:rPr>
  </w:style>
  <w:style w:type="paragraph" w:styleId="744">
    <w:name w:val="Quote"/>
    <w:basedOn w:val="718"/>
    <w:next w:val="718"/>
    <w:link w:val="745"/>
    <w:uiPriority w:val="29"/>
    <w:qFormat/>
    <w:pPr>
      <w:ind w:left="720" w:right="720"/>
    </w:pPr>
    <w:rPr>
      <w:i/>
    </w:rPr>
  </w:style>
  <w:style w:type="character" w:styleId="745" w:customStyle="1">
    <w:name w:val="Цитата 2 Знак"/>
    <w:link w:val="744"/>
    <w:uiPriority w:val="29"/>
    <w:rPr>
      <w:i/>
    </w:rPr>
  </w:style>
  <w:style w:type="paragraph" w:styleId="746">
    <w:name w:val="Intense Quote"/>
    <w:basedOn w:val="718"/>
    <w:next w:val="718"/>
    <w:link w:val="747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7" w:customStyle="1">
    <w:name w:val="Выделенная цитата Знак"/>
    <w:link w:val="746"/>
    <w:uiPriority w:val="30"/>
    <w:rPr>
      <w:i/>
    </w:rPr>
  </w:style>
  <w:style w:type="character" w:styleId="748" w:customStyle="1">
    <w:name w:val="Header Char"/>
    <w:basedOn w:val="728"/>
    <w:uiPriority w:val="99"/>
  </w:style>
  <w:style w:type="character" w:styleId="749" w:customStyle="1">
    <w:name w:val="Footer Char"/>
    <w:basedOn w:val="728"/>
    <w:uiPriority w:val="99"/>
  </w:style>
  <w:style w:type="paragraph" w:styleId="750">
    <w:name w:val="Caption"/>
    <w:basedOn w:val="718"/>
    <w:next w:val="718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751" w:customStyle="1">
    <w:name w:val="Caption Char"/>
    <w:uiPriority w:val="99"/>
  </w:style>
  <w:style w:type="table" w:styleId="752" w:customStyle="1">
    <w:name w:val="Table Grid Light"/>
    <w:basedOn w:val="729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53">
    <w:name w:val="Plain Table 1"/>
    <w:basedOn w:val="729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4">
    <w:name w:val="Plain Table 2"/>
    <w:basedOn w:val="729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5">
    <w:name w:val="Plain Table 3"/>
    <w:basedOn w:val="72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6">
    <w:name w:val="Plain Table 4"/>
    <w:basedOn w:val="72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Plain Table 5"/>
    <w:basedOn w:val="72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8">
    <w:name w:val="Grid Table 1 Light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 w:customStyle="1">
    <w:name w:val="Grid Table 1 Light 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 w:customStyle="1">
    <w:name w:val="Grid Table 1 Light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 w:customStyle="1">
    <w:name w:val="Grid Table 1 Light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 w:customStyle="1">
    <w:name w:val="Grid Table 1 Light 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 w:customStyle="1">
    <w:name w:val="Grid Table 1 Light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 w:customStyle="1">
    <w:name w:val="Grid Table 1 Light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Grid Table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 w:customStyle="1">
    <w:name w:val="Grid Table 2 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Grid Table 2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 w:customStyle="1">
    <w:name w:val="Grid Table 2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 w:customStyle="1">
    <w:name w:val="Grid Table 2 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Grid Table 2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Grid Table 2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 w:customStyle="1">
    <w:name w:val="Grid Table 3 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 w:customStyle="1">
    <w:name w:val="Grid Table 3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 w:customStyle="1">
    <w:name w:val="Grid Table 3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 w:customStyle="1">
    <w:name w:val="Grid Table 3 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 w:customStyle="1">
    <w:name w:val="Grid Table 3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 w:customStyle="1">
    <w:name w:val="Grid Table 3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4"/>
    <w:basedOn w:val="729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0" w:customStyle="1">
    <w:name w:val="Grid Table 4 - Accent 1"/>
    <w:basedOn w:val="729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81" w:customStyle="1">
    <w:name w:val="Grid Table 4 - Accent 2"/>
    <w:basedOn w:val="729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82" w:customStyle="1">
    <w:name w:val="Grid Table 4 - Accent 3"/>
    <w:basedOn w:val="729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83" w:customStyle="1">
    <w:name w:val="Grid Table 4 - Accent 4"/>
    <w:basedOn w:val="729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84" w:customStyle="1">
    <w:name w:val="Grid Table 4 - Accent 5"/>
    <w:basedOn w:val="729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85" w:customStyle="1">
    <w:name w:val="Grid Table 4 - Accent 6"/>
    <w:basedOn w:val="729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86">
    <w:name w:val="Grid Table 5 Dark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87" w:customStyle="1">
    <w:name w:val="Grid Table 5 Dark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88" w:customStyle="1">
    <w:name w:val="Grid Table 5 Dark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89" w:customStyle="1">
    <w:name w:val="Grid Table 5 Dark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90" w:customStyle="1">
    <w:name w:val="Grid Table 5 Dark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91" w:customStyle="1">
    <w:name w:val="Grid Table 5 Dark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92" w:customStyle="1">
    <w:name w:val="Grid Table 5 Dark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93">
    <w:name w:val="Grid Table 6 Colorful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94" w:customStyle="1">
    <w:name w:val="Grid Table 6 Colorful 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95" w:customStyle="1">
    <w:name w:val="Grid Table 6 Colorful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96" w:customStyle="1">
    <w:name w:val="Grid Table 6 Colorful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97" w:customStyle="1">
    <w:name w:val="Grid Table 6 Colorful 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98" w:customStyle="1">
    <w:name w:val="Grid Table 6 Colorful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99" w:customStyle="1">
    <w:name w:val="Grid Table 6 Colorful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00">
    <w:name w:val="Grid Table 7 Colorful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01" w:customStyle="1">
    <w:name w:val="Grid Table 7 Colorful 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6BFDD" w:themeColor="accen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A6BFDD" w:themeColor="accen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02" w:customStyle="1">
    <w:name w:val="Grid Table 7 Colorful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D99695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D99695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03" w:customStyle="1">
    <w:name w:val="Grid Table 7 Colorful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9ABB59" w:themeColor="accent3" w:themeTint="FE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auto" w:sz="0" w:space="0"/>
          <w:left w:val="single" w:color="9ABB59" w:themeColor="accent3" w:themeTint="FE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04" w:customStyle="1">
    <w:name w:val="Grid Table 7 Colorful 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B2A1C6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B2A1C6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05" w:customStyle="1">
    <w:name w:val="Grid Table 7 Colorful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99D0DE" w:themeColor="accent5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auto" w:sz="0" w:space="0"/>
          <w:left w:val="single" w:color="99D0DE" w:themeColor="accent5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06" w:customStyle="1">
    <w:name w:val="Grid Table 7 Colorful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AC396" w:themeColor="accent6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auto" w:sz="0" w:space="0"/>
          <w:left w:val="single" w:color="FAC396" w:themeColor="accent6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07">
    <w:name w:val="List Table 1 Light"/>
    <w:basedOn w:val="72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 w:customStyle="1">
    <w:name w:val="List Table 1 Light - Accent 1"/>
    <w:basedOn w:val="72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 w:customStyle="1">
    <w:name w:val="List Table 1 Light - Accent 2"/>
    <w:basedOn w:val="72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 w:customStyle="1">
    <w:name w:val="List Table 1 Light - Accent 3"/>
    <w:basedOn w:val="72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 w:customStyle="1">
    <w:name w:val="List Table 1 Light - Accent 4"/>
    <w:basedOn w:val="72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 w:customStyle="1">
    <w:name w:val="List Table 1 Light - Accent 5"/>
    <w:basedOn w:val="72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 w:customStyle="1">
    <w:name w:val="List Table 1 Light - Accent 6"/>
    <w:basedOn w:val="72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List Table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15" w:customStyle="1">
    <w:name w:val="List Table 2 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816" w:customStyle="1">
    <w:name w:val="List Table 2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817" w:customStyle="1">
    <w:name w:val="List Table 2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818" w:customStyle="1">
    <w:name w:val="List Table 2 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819" w:customStyle="1">
    <w:name w:val="List Table 2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820" w:customStyle="1">
    <w:name w:val="List Table 2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821">
    <w:name w:val="List Table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List Table 3 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 w:customStyle="1">
    <w:name w:val="List Table 3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 w:customStyle="1">
    <w:name w:val="List Table 3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 w:customStyle="1">
    <w:name w:val="List Table 3 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 w:customStyle="1">
    <w:name w:val="List Table 3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 w:customStyle="1">
    <w:name w:val="List Table 3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 w:customStyle="1">
    <w:name w:val="List Table 4 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 w:customStyle="1">
    <w:name w:val="List Table 4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 w:customStyle="1">
    <w:name w:val="List Table 4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 w:customStyle="1">
    <w:name w:val="List Table 4 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 w:customStyle="1">
    <w:name w:val="List Table 4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 w:customStyle="1">
    <w:name w:val="List Table 4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List Table 5 Dark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6" w:customStyle="1">
    <w:name w:val="List Table 5 Dark 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7" w:customStyle="1">
    <w:name w:val="List Table 5 Dark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8" w:customStyle="1">
    <w:name w:val="List Table 5 Dark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9" w:customStyle="1">
    <w:name w:val="List Table 5 Dark 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0" w:customStyle="1">
    <w:name w:val="List Table 5 Dark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1" w:customStyle="1">
    <w:name w:val="List Table 5 Dark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2">
    <w:name w:val="List Table 6 Colorful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43" w:customStyle="1">
    <w:name w:val="List Table 6 Colorful 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44" w:customStyle="1">
    <w:name w:val="List Table 6 Colorful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845" w:customStyle="1">
    <w:name w:val="List Table 6 Colorful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846" w:customStyle="1">
    <w:name w:val="List Table 6 Colorful 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847" w:customStyle="1">
    <w:name w:val="List Table 6 Colorful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848" w:customStyle="1">
    <w:name w:val="List Table 6 Colorful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49">
    <w:name w:val="List Table 7 Colorful"/>
    <w:basedOn w:val="72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50" w:customStyle="1">
    <w:name w:val="List Table 7 Colorful 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4F81BD" w:themeColor="accent1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auto" w:sz="0" w:space="0"/>
          <w:left w:val="single" w:color="4F81BD" w:themeColor="accent1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51" w:customStyle="1">
    <w:name w:val="List Table 7 Colorful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D99695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D99695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52" w:customStyle="1">
    <w:name w:val="List Table 7 Colorful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C3D69B" w:themeColor="accent3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C3D69B" w:themeColor="accent3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53" w:customStyle="1">
    <w:name w:val="List Table 7 Colorful 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B2A1C6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B2A1C6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54" w:customStyle="1">
    <w:name w:val="List Table 7 Colorful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92CCDC" w:themeColor="accent5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92CCDC" w:themeColor="accent5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55" w:customStyle="1">
    <w:name w:val="List Table 7 Colorful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AC090" w:themeColor="accent6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FAC090" w:themeColor="accent6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56" w:customStyle="1">
    <w:name w:val="Lined - Accent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57" w:customStyle="1">
    <w:name w:val="Lined - Accent 1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58" w:customStyle="1">
    <w:name w:val="Lined - Accent 2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59" w:customStyle="1">
    <w:name w:val="Lined - Accent 3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60" w:customStyle="1">
    <w:name w:val="Lined - Accent 4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61" w:customStyle="1">
    <w:name w:val="Lined - Accent 5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62" w:customStyle="1">
    <w:name w:val="Lined - Accent 6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63" w:customStyle="1">
    <w:name w:val="Bordered &amp; Lined - Accent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64" w:customStyle="1">
    <w:name w:val="Bordered &amp; Lined - Accent 1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65" w:customStyle="1">
    <w:name w:val="Bordered &amp; Lined - Accent 2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66" w:customStyle="1">
    <w:name w:val="Bordered &amp; Lined - Accent 3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67" w:customStyle="1">
    <w:name w:val="Bordered &amp; Lined - Accent 4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68" w:customStyle="1">
    <w:name w:val="Bordered &amp; Lined - Accent 5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69" w:customStyle="1">
    <w:name w:val="Bordered &amp; Lined - Accent 6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70" w:customStyle="1">
    <w:name w:val="Bordered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71" w:customStyle="1">
    <w:name w:val="Bordered 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72" w:customStyle="1">
    <w:name w:val="Bordered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73" w:customStyle="1">
    <w:name w:val="Bordered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74" w:customStyle="1">
    <w:name w:val="Bordered 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75" w:customStyle="1">
    <w:name w:val="Bordered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76" w:customStyle="1">
    <w:name w:val="Bordered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paragraph" w:styleId="877">
    <w:name w:val="footnote text"/>
    <w:basedOn w:val="718"/>
    <w:link w:val="878"/>
    <w:uiPriority w:val="99"/>
    <w:semiHidden/>
    <w:unhideWhenUsed/>
    <w:pPr>
      <w:spacing w:after="40" w:line="240" w:lineRule="auto"/>
    </w:pPr>
    <w:rPr>
      <w:sz w:val="18"/>
    </w:rPr>
  </w:style>
  <w:style w:type="character" w:styleId="878" w:customStyle="1">
    <w:name w:val="Текст сноски Знак"/>
    <w:link w:val="877"/>
    <w:uiPriority w:val="99"/>
    <w:rPr>
      <w:sz w:val="18"/>
    </w:rPr>
  </w:style>
  <w:style w:type="character" w:styleId="879">
    <w:name w:val="footnote reference"/>
    <w:basedOn w:val="728"/>
    <w:uiPriority w:val="99"/>
    <w:unhideWhenUsed/>
    <w:rPr>
      <w:vertAlign w:val="superscript"/>
    </w:rPr>
  </w:style>
  <w:style w:type="paragraph" w:styleId="880">
    <w:name w:val="endnote text"/>
    <w:basedOn w:val="718"/>
    <w:link w:val="881"/>
    <w:uiPriority w:val="99"/>
    <w:semiHidden/>
    <w:unhideWhenUsed/>
    <w:pPr>
      <w:spacing w:after="0" w:line="240" w:lineRule="auto"/>
    </w:pPr>
    <w:rPr>
      <w:sz w:val="20"/>
    </w:rPr>
  </w:style>
  <w:style w:type="character" w:styleId="881" w:customStyle="1">
    <w:name w:val="Текст концевой сноски Знак"/>
    <w:link w:val="880"/>
    <w:uiPriority w:val="99"/>
    <w:rPr>
      <w:sz w:val="20"/>
    </w:rPr>
  </w:style>
  <w:style w:type="character" w:styleId="882">
    <w:name w:val="endnote reference"/>
    <w:basedOn w:val="728"/>
    <w:uiPriority w:val="99"/>
    <w:semiHidden/>
    <w:unhideWhenUsed/>
    <w:rPr>
      <w:vertAlign w:val="superscript"/>
    </w:rPr>
  </w:style>
  <w:style w:type="paragraph" w:styleId="883">
    <w:name w:val="toc 3"/>
    <w:basedOn w:val="718"/>
    <w:next w:val="718"/>
    <w:uiPriority w:val="39"/>
    <w:unhideWhenUsed/>
    <w:pPr>
      <w:ind w:left="567"/>
      <w:spacing w:after="57"/>
    </w:pPr>
  </w:style>
  <w:style w:type="paragraph" w:styleId="884">
    <w:name w:val="toc 4"/>
    <w:basedOn w:val="718"/>
    <w:next w:val="718"/>
    <w:uiPriority w:val="39"/>
    <w:unhideWhenUsed/>
    <w:pPr>
      <w:ind w:left="850"/>
      <w:spacing w:after="57"/>
    </w:pPr>
  </w:style>
  <w:style w:type="paragraph" w:styleId="885">
    <w:name w:val="toc 5"/>
    <w:basedOn w:val="718"/>
    <w:next w:val="718"/>
    <w:uiPriority w:val="39"/>
    <w:unhideWhenUsed/>
    <w:pPr>
      <w:ind w:left="1134"/>
      <w:spacing w:after="57"/>
    </w:pPr>
  </w:style>
  <w:style w:type="paragraph" w:styleId="886">
    <w:name w:val="toc 6"/>
    <w:basedOn w:val="718"/>
    <w:next w:val="718"/>
    <w:uiPriority w:val="39"/>
    <w:unhideWhenUsed/>
    <w:pPr>
      <w:ind w:left="1417"/>
      <w:spacing w:after="57"/>
    </w:pPr>
  </w:style>
  <w:style w:type="paragraph" w:styleId="887">
    <w:name w:val="toc 7"/>
    <w:basedOn w:val="718"/>
    <w:next w:val="718"/>
    <w:uiPriority w:val="39"/>
    <w:unhideWhenUsed/>
    <w:pPr>
      <w:ind w:left="1701"/>
      <w:spacing w:after="57"/>
    </w:pPr>
  </w:style>
  <w:style w:type="paragraph" w:styleId="888">
    <w:name w:val="toc 8"/>
    <w:basedOn w:val="718"/>
    <w:next w:val="718"/>
    <w:uiPriority w:val="39"/>
    <w:unhideWhenUsed/>
    <w:pPr>
      <w:ind w:left="1984"/>
      <w:spacing w:after="57"/>
    </w:pPr>
  </w:style>
  <w:style w:type="paragraph" w:styleId="889">
    <w:name w:val="toc 9"/>
    <w:basedOn w:val="718"/>
    <w:next w:val="718"/>
    <w:uiPriority w:val="39"/>
    <w:unhideWhenUsed/>
    <w:pPr>
      <w:ind w:left="2268"/>
      <w:spacing w:after="57"/>
    </w:pPr>
  </w:style>
  <w:style w:type="paragraph" w:styleId="890">
    <w:name w:val="table of figures"/>
    <w:basedOn w:val="718"/>
    <w:next w:val="718"/>
    <w:uiPriority w:val="99"/>
    <w:unhideWhenUsed/>
    <w:pPr>
      <w:spacing w:after="0"/>
    </w:pPr>
  </w:style>
  <w:style w:type="paragraph" w:styleId="891">
    <w:name w:val="Balloon Text"/>
    <w:basedOn w:val="718"/>
    <w:link w:val="89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92" w:customStyle="1">
    <w:name w:val="Текст выноски Знак"/>
    <w:basedOn w:val="728"/>
    <w:link w:val="891"/>
    <w:uiPriority w:val="99"/>
    <w:semiHidden/>
    <w:rPr>
      <w:rFonts w:ascii="Tahoma" w:hAnsi="Tahoma" w:cs="Tahoma"/>
      <w:sz w:val="16"/>
      <w:szCs w:val="16"/>
    </w:rPr>
  </w:style>
  <w:style w:type="paragraph" w:styleId="893">
    <w:name w:val="List Paragraph"/>
    <w:basedOn w:val="718"/>
    <w:uiPriority w:val="34"/>
    <w:qFormat/>
    <w:pPr>
      <w:contextualSpacing/>
      <w:ind w:left="720"/>
    </w:pPr>
  </w:style>
  <w:style w:type="paragraph" w:styleId="894">
    <w:name w:val="No Spacing"/>
    <w:uiPriority w:val="1"/>
    <w:qFormat/>
    <w:pPr>
      <w:spacing w:after="0" w:line="240" w:lineRule="auto"/>
    </w:pPr>
  </w:style>
  <w:style w:type="table" w:styleId="895">
    <w:name w:val="Table Grid"/>
    <w:basedOn w:val="729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96">
    <w:name w:val="Hyperlink"/>
    <w:basedOn w:val="728"/>
    <w:uiPriority w:val="99"/>
    <w:unhideWhenUsed/>
    <w:rPr>
      <w:color w:val="0000ff" w:themeColor="hyperlink"/>
      <w:u w:val="single"/>
    </w:rPr>
  </w:style>
  <w:style w:type="paragraph" w:styleId="897">
    <w:name w:val="Normal (Web)"/>
    <w:basedOn w:val="718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98">
    <w:name w:val="Header"/>
    <w:basedOn w:val="718"/>
    <w:link w:val="899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99" w:customStyle="1">
    <w:name w:val="Верхний колонтитул Знак"/>
    <w:basedOn w:val="728"/>
    <w:link w:val="898"/>
    <w:uiPriority w:val="99"/>
  </w:style>
  <w:style w:type="paragraph" w:styleId="900">
    <w:name w:val="Footer"/>
    <w:basedOn w:val="718"/>
    <w:link w:val="901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01" w:customStyle="1">
    <w:name w:val="Нижний колонтитул Знак"/>
    <w:basedOn w:val="728"/>
    <w:link w:val="900"/>
    <w:uiPriority w:val="99"/>
  </w:style>
  <w:style w:type="paragraph" w:styleId="902">
    <w:name w:val="Body Text"/>
    <w:basedOn w:val="718"/>
    <w:link w:val="903"/>
    <w:pPr>
      <w:jc w:val="both"/>
      <w:spacing w:after="0" w:line="240" w:lineRule="auto"/>
    </w:pPr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903" w:customStyle="1">
    <w:name w:val="Основной текст Знак"/>
    <w:basedOn w:val="728"/>
    <w:link w:val="902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904" w:customStyle="1">
    <w:name w:val="Заголовок 1 Знак"/>
    <w:basedOn w:val="728"/>
    <w:link w:val="719"/>
    <w:uiPriority w:val="9"/>
    <w:rPr>
      <w:rFonts w:ascii="Times New Roman" w:hAnsi="Times New Roman" w:eastAsiaTheme="majorEastAsia" w:cstheme="majorBidi"/>
      <w:b/>
      <w:sz w:val="24"/>
      <w:szCs w:val="32"/>
    </w:rPr>
  </w:style>
  <w:style w:type="paragraph" w:styleId="905">
    <w:name w:val="TOC Heading"/>
    <w:basedOn w:val="719"/>
    <w:next w:val="718"/>
    <w:uiPriority w:val="39"/>
    <w:unhideWhenUsed/>
    <w:qFormat/>
    <w:pPr>
      <w:spacing w:line="360" w:lineRule="auto"/>
      <w:outlineLvl w:val="9"/>
    </w:pPr>
    <w:rPr>
      <w:b w:val="0"/>
      <w:lang w:eastAsia="ru-RU"/>
    </w:rPr>
  </w:style>
  <w:style w:type="paragraph" w:styleId="906">
    <w:name w:val="toc 1"/>
    <w:basedOn w:val="718"/>
    <w:next w:val="718"/>
    <w:uiPriority w:val="39"/>
    <w:unhideWhenUsed/>
    <w:pPr>
      <w:spacing w:after="100"/>
    </w:pPr>
  </w:style>
  <w:style w:type="paragraph" w:styleId="907">
    <w:name w:val="toc 2"/>
    <w:basedOn w:val="718"/>
    <w:next w:val="718"/>
    <w:uiPriority w:val="39"/>
    <w:unhideWhenUsed/>
    <w:pPr>
      <w:ind w:left="220"/>
      <w:spacing w:after="100"/>
    </w:pPr>
  </w:style>
  <w:style w:type="character" w:styleId="908" w:customStyle="1">
    <w:name w:val="Заголовок 2 Знак"/>
    <w:basedOn w:val="728"/>
    <w:link w:val="720"/>
    <w:uiPriority w:val="9"/>
    <w:rPr>
      <w:rFonts w:ascii="Times New Roman" w:hAnsi="Times New Roman" w:eastAsiaTheme="majorEastAsia" w:cstheme="majorBidi"/>
      <w:b/>
      <w:sz w:val="24"/>
      <w:szCs w:val="2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numbering" Target="numbering.xml" /><Relationship Id="rId8" Type="http://schemas.openxmlformats.org/officeDocument/2006/relationships/footnotes" Target="footnotes.xml" /><Relationship Id="rId9" Type="http://schemas.openxmlformats.org/officeDocument/2006/relationships/endnotes" Target="endnotes.xml" /><Relationship Id="rId10" Type="http://schemas.openxmlformats.org/officeDocument/2006/relationships/header" Target="header1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Relationship Id="rId13" Type="http://schemas.openxmlformats.org/officeDocument/2006/relationships/image" Target="media/image2.jpg"/><Relationship Id="rId14" Type="http://schemas.openxmlformats.org/officeDocument/2006/relationships/image" Target="media/image3.jpg"/><Relationship Id="rId15" Type="http://schemas.openxmlformats.org/officeDocument/2006/relationships/image" Target="media/image4.jpg"/><Relationship Id="rId16" Type="http://schemas.openxmlformats.org/officeDocument/2006/relationships/image" Target="media/image5.jp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emf"/><Relationship Id="rId21" Type="http://schemas.openxmlformats.org/officeDocument/2006/relationships/image" Target="media/image10.jpg"/><Relationship Id="rId22" Type="http://schemas.openxmlformats.org/officeDocument/2006/relationships/image" Target="media/image11.jpg"/><Relationship Id="rId23" Type="http://schemas.openxmlformats.org/officeDocument/2006/relationships/image" Target="media/image12.jpg"/><Relationship Id="rId24" Type="http://schemas.openxmlformats.org/officeDocument/2006/relationships/image" Target="media/image13.jpg"/><Relationship Id="rId25" Type="http://schemas.openxmlformats.org/officeDocument/2006/relationships/image" Target="media/image14.png"/><Relationship Id="rId26" Type="http://schemas.openxmlformats.org/officeDocument/2006/relationships/image" Target="media/image15.jpg"/><Relationship Id="rId27" Type="http://schemas.openxmlformats.org/officeDocument/2006/relationships/image" Target="media/image16.jpg"/><Relationship Id="rId28" Type="http://schemas.openxmlformats.org/officeDocument/2006/relationships/image" Target="media/image17.jpg"/><Relationship Id="rId29" Type="http://schemas.openxmlformats.org/officeDocument/2006/relationships/image" Target="media/image18.jpg"/><Relationship Id="rId30" Type="http://schemas.openxmlformats.org/officeDocument/2006/relationships/image" Target="media/image19.png"/><Relationship Id="rId31" Type="http://schemas.openxmlformats.org/officeDocument/2006/relationships/image" Target="media/image20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DefaultPlaceholder_TEXT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Your text here</w:t>
          </w:r>
          <w:r/>
          <w:r/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57" w:default="1">
    <w:name w:val="Normal"/>
    <w:qFormat/>
  </w:style>
  <w:style w:type="character" w:styleId="1358" w:default="1">
    <w:name w:val="Default Paragraph Font"/>
    <w:uiPriority w:val="1"/>
    <w:semiHidden/>
    <w:unhideWhenUsed/>
  </w:style>
  <w:style w:type="numbering" w:styleId="1359" w:default="1">
    <w:name w:val="No List"/>
    <w:uiPriority w:val="99"/>
    <w:semiHidden/>
    <w:unhideWhenUsed/>
  </w:style>
  <w:style w:type="paragraph" w:styleId="1360">
    <w:name w:val="Heading 1"/>
    <w:basedOn w:val="1357"/>
    <w:next w:val="1357"/>
    <w:link w:val="136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61">
    <w:name w:val="Heading 1 Char"/>
    <w:basedOn w:val="1358"/>
    <w:link w:val="1360"/>
    <w:uiPriority w:val="9"/>
    <w:rPr>
      <w:rFonts w:ascii="Arial" w:hAnsi="Arial" w:eastAsia="Arial" w:cs="Arial"/>
      <w:sz w:val="40"/>
      <w:szCs w:val="40"/>
    </w:rPr>
  </w:style>
  <w:style w:type="paragraph" w:styleId="1362">
    <w:name w:val="Heading 2"/>
    <w:basedOn w:val="1357"/>
    <w:next w:val="1357"/>
    <w:link w:val="136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363">
    <w:name w:val="Heading 2 Char"/>
    <w:basedOn w:val="1358"/>
    <w:link w:val="1362"/>
    <w:uiPriority w:val="9"/>
    <w:rPr>
      <w:rFonts w:ascii="Arial" w:hAnsi="Arial" w:eastAsia="Arial" w:cs="Arial"/>
      <w:sz w:val="34"/>
    </w:rPr>
  </w:style>
  <w:style w:type="paragraph" w:styleId="1364">
    <w:name w:val="Heading 3"/>
    <w:basedOn w:val="1357"/>
    <w:next w:val="1357"/>
    <w:link w:val="136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365">
    <w:name w:val="Heading 3 Char"/>
    <w:basedOn w:val="1358"/>
    <w:link w:val="1364"/>
    <w:uiPriority w:val="9"/>
    <w:rPr>
      <w:rFonts w:ascii="Arial" w:hAnsi="Arial" w:eastAsia="Arial" w:cs="Arial"/>
      <w:sz w:val="30"/>
      <w:szCs w:val="30"/>
    </w:rPr>
  </w:style>
  <w:style w:type="paragraph" w:styleId="1366">
    <w:name w:val="Heading 4"/>
    <w:basedOn w:val="1357"/>
    <w:next w:val="1357"/>
    <w:link w:val="136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367">
    <w:name w:val="Heading 4 Char"/>
    <w:basedOn w:val="1358"/>
    <w:link w:val="1366"/>
    <w:uiPriority w:val="9"/>
    <w:rPr>
      <w:rFonts w:ascii="Arial" w:hAnsi="Arial" w:eastAsia="Arial" w:cs="Arial"/>
      <w:b/>
      <w:bCs/>
      <w:sz w:val="26"/>
      <w:szCs w:val="26"/>
    </w:rPr>
  </w:style>
  <w:style w:type="paragraph" w:styleId="1368">
    <w:name w:val="Heading 5"/>
    <w:basedOn w:val="1357"/>
    <w:next w:val="1357"/>
    <w:link w:val="136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1369">
    <w:name w:val="Heading 5 Char"/>
    <w:basedOn w:val="1358"/>
    <w:link w:val="1368"/>
    <w:uiPriority w:val="9"/>
    <w:rPr>
      <w:rFonts w:ascii="Arial" w:hAnsi="Arial" w:eastAsia="Arial" w:cs="Arial"/>
      <w:b/>
      <w:bCs/>
      <w:sz w:val="24"/>
      <w:szCs w:val="24"/>
    </w:rPr>
  </w:style>
  <w:style w:type="paragraph" w:styleId="1370">
    <w:name w:val="Heading 6"/>
    <w:basedOn w:val="1357"/>
    <w:next w:val="1357"/>
    <w:link w:val="137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1371">
    <w:name w:val="Heading 6 Char"/>
    <w:basedOn w:val="1358"/>
    <w:link w:val="1370"/>
    <w:uiPriority w:val="9"/>
    <w:rPr>
      <w:rFonts w:ascii="Arial" w:hAnsi="Arial" w:eastAsia="Arial" w:cs="Arial"/>
      <w:b/>
      <w:bCs/>
      <w:sz w:val="22"/>
      <w:szCs w:val="22"/>
    </w:rPr>
  </w:style>
  <w:style w:type="paragraph" w:styleId="1372">
    <w:name w:val="Heading 7"/>
    <w:basedOn w:val="1357"/>
    <w:next w:val="1357"/>
    <w:link w:val="137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1373">
    <w:name w:val="Heading 7 Char"/>
    <w:basedOn w:val="1358"/>
    <w:link w:val="137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1374">
    <w:name w:val="Heading 8"/>
    <w:basedOn w:val="1357"/>
    <w:next w:val="1357"/>
    <w:link w:val="137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1375">
    <w:name w:val="Heading 8 Char"/>
    <w:basedOn w:val="1358"/>
    <w:link w:val="1374"/>
    <w:uiPriority w:val="9"/>
    <w:rPr>
      <w:rFonts w:ascii="Arial" w:hAnsi="Arial" w:eastAsia="Arial" w:cs="Arial"/>
      <w:i/>
      <w:iCs/>
      <w:sz w:val="22"/>
      <w:szCs w:val="22"/>
    </w:rPr>
  </w:style>
  <w:style w:type="paragraph" w:styleId="1376">
    <w:name w:val="Heading 9"/>
    <w:basedOn w:val="1357"/>
    <w:next w:val="1357"/>
    <w:link w:val="137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1377">
    <w:name w:val="Heading 9 Char"/>
    <w:basedOn w:val="1358"/>
    <w:link w:val="1376"/>
    <w:uiPriority w:val="9"/>
    <w:rPr>
      <w:rFonts w:ascii="Arial" w:hAnsi="Arial" w:eastAsia="Arial" w:cs="Arial"/>
      <w:i/>
      <w:iCs/>
      <w:sz w:val="21"/>
      <w:szCs w:val="21"/>
    </w:rPr>
  </w:style>
  <w:style w:type="paragraph" w:styleId="1378">
    <w:name w:val="List Paragraph"/>
    <w:basedOn w:val="1357"/>
    <w:uiPriority w:val="34"/>
    <w:qFormat/>
    <w:pPr>
      <w:contextualSpacing/>
      <w:ind w:left="720"/>
    </w:pPr>
  </w:style>
  <w:style w:type="table" w:styleId="137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1380">
    <w:name w:val="No Spacing"/>
    <w:uiPriority w:val="1"/>
    <w:qFormat/>
    <w:pPr>
      <w:spacing w:before="0" w:after="0" w:line="240" w:lineRule="auto"/>
    </w:pPr>
  </w:style>
  <w:style w:type="paragraph" w:styleId="1381">
    <w:name w:val="Title"/>
    <w:basedOn w:val="1357"/>
    <w:next w:val="1357"/>
    <w:link w:val="138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1382">
    <w:name w:val="Title Char"/>
    <w:basedOn w:val="1358"/>
    <w:link w:val="1381"/>
    <w:uiPriority w:val="10"/>
    <w:rPr>
      <w:sz w:val="48"/>
      <w:szCs w:val="48"/>
    </w:rPr>
  </w:style>
  <w:style w:type="paragraph" w:styleId="1383">
    <w:name w:val="Subtitle"/>
    <w:basedOn w:val="1357"/>
    <w:next w:val="1357"/>
    <w:link w:val="1384"/>
    <w:uiPriority w:val="11"/>
    <w:qFormat/>
    <w:pPr>
      <w:spacing w:before="200" w:after="200"/>
    </w:pPr>
    <w:rPr>
      <w:sz w:val="24"/>
      <w:szCs w:val="24"/>
    </w:rPr>
  </w:style>
  <w:style w:type="character" w:styleId="1384">
    <w:name w:val="Subtitle Char"/>
    <w:basedOn w:val="1358"/>
    <w:link w:val="1383"/>
    <w:uiPriority w:val="11"/>
    <w:rPr>
      <w:sz w:val="24"/>
      <w:szCs w:val="24"/>
    </w:rPr>
  </w:style>
  <w:style w:type="paragraph" w:styleId="1385">
    <w:name w:val="Quote"/>
    <w:basedOn w:val="1357"/>
    <w:next w:val="1357"/>
    <w:link w:val="1386"/>
    <w:uiPriority w:val="29"/>
    <w:qFormat/>
    <w:pPr>
      <w:ind w:left="720" w:right="720"/>
    </w:pPr>
    <w:rPr>
      <w:i/>
    </w:rPr>
  </w:style>
  <w:style w:type="character" w:styleId="1386">
    <w:name w:val="Quote Char"/>
    <w:link w:val="1385"/>
    <w:uiPriority w:val="29"/>
    <w:rPr>
      <w:i/>
    </w:rPr>
  </w:style>
  <w:style w:type="paragraph" w:styleId="1387">
    <w:name w:val="Intense Quote"/>
    <w:basedOn w:val="1357"/>
    <w:next w:val="1357"/>
    <w:link w:val="138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1388">
    <w:name w:val="Intense Quote Char"/>
    <w:link w:val="1387"/>
    <w:uiPriority w:val="30"/>
    <w:rPr>
      <w:i/>
    </w:rPr>
  </w:style>
  <w:style w:type="paragraph" w:styleId="1389">
    <w:name w:val="Header"/>
    <w:basedOn w:val="1357"/>
    <w:link w:val="139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390">
    <w:name w:val="Header Char"/>
    <w:basedOn w:val="1358"/>
    <w:link w:val="1389"/>
    <w:uiPriority w:val="99"/>
  </w:style>
  <w:style w:type="paragraph" w:styleId="1391">
    <w:name w:val="Footer"/>
    <w:basedOn w:val="1357"/>
    <w:link w:val="139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392">
    <w:name w:val="Footer Char"/>
    <w:basedOn w:val="1358"/>
    <w:link w:val="1391"/>
    <w:uiPriority w:val="99"/>
  </w:style>
  <w:style w:type="paragraph" w:styleId="1393">
    <w:name w:val="Caption"/>
    <w:basedOn w:val="1357"/>
    <w:next w:val="135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1394">
    <w:name w:val="Caption Char"/>
    <w:basedOn w:val="1393"/>
    <w:link w:val="1391"/>
    <w:uiPriority w:val="99"/>
  </w:style>
  <w:style w:type="table" w:styleId="1395">
    <w:name w:val="Table Grid"/>
    <w:basedOn w:val="137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396">
    <w:name w:val="Table Grid Light"/>
    <w:basedOn w:val="137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397">
    <w:name w:val="Plain Table 1"/>
    <w:basedOn w:val="137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398">
    <w:name w:val="Plain Table 2"/>
    <w:basedOn w:val="137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399">
    <w:name w:val="Plain Table 3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400">
    <w:name w:val="Plain Table 4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1">
    <w:name w:val="Plain Table 5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402">
    <w:name w:val="Grid Table 1 Light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3">
    <w:name w:val="Grid Table 1 Light - Accent 1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4">
    <w:name w:val="Grid Table 1 Light - Accent 2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5">
    <w:name w:val="Grid Table 1 Light - Accent 3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6">
    <w:name w:val="Grid Table 1 Light - Accent 4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7">
    <w:name w:val="Grid Table 1 Light - Accent 5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8">
    <w:name w:val="Grid Table 1 Light - Accent 6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9">
    <w:name w:val="Grid Table 2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10">
    <w:name w:val="Grid Table 2 - Accent 1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11">
    <w:name w:val="Grid Table 2 - Accent 2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12">
    <w:name w:val="Grid Table 2 - Accent 3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13">
    <w:name w:val="Grid Table 2 - Accent 4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14">
    <w:name w:val="Grid Table 2 - Accent 5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15">
    <w:name w:val="Grid Table 2 - Accent 6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16">
    <w:name w:val="Grid Table 3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17">
    <w:name w:val="Grid Table 3 - Accent 1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18">
    <w:name w:val="Grid Table 3 - Accent 2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19">
    <w:name w:val="Grid Table 3 - Accent 3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20">
    <w:name w:val="Grid Table 3 - Accent 4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21">
    <w:name w:val="Grid Table 3 - Accent 5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22">
    <w:name w:val="Grid Table 3 - Accent 6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23">
    <w:name w:val="Grid Table 4"/>
    <w:basedOn w:val="13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424">
    <w:name w:val="Grid Table 4 - Accent 1"/>
    <w:basedOn w:val="13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1425">
    <w:name w:val="Grid Table 4 - Accent 2"/>
    <w:basedOn w:val="13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6">
    <w:name w:val="Grid Table 4 - Accent 3"/>
    <w:basedOn w:val="13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1427">
    <w:name w:val="Grid Table 4 - Accent 4"/>
    <w:basedOn w:val="13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8">
    <w:name w:val="Grid Table 4 - Accent 5"/>
    <w:basedOn w:val="13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1429">
    <w:name w:val="Grid Table 4 - Accent 6"/>
    <w:basedOn w:val="13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1430">
    <w:name w:val="Grid Table 5 Dark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1431">
    <w:name w:val="Grid Table 5 Dark- Accent 1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1432">
    <w:name w:val="Grid Table 5 Dark - Accent 2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1433">
    <w:name w:val="Grid Table 5 Dark - Accent 3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1434">
    <w:name w:val="Grid Table 5 Dark- Accent 4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1435">
    <w:name w:val="Grid Table 5 Dark - Accent 5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1436">
    <w:name w:val="Grid Table 5 Dark - Accent 6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1437">
    <w:name w:val="Grid Table 6 Colorful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1438">
    <w:name w:val="Grid Table 6 Colorful - Accent 1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1439">
    <w:name w:val="Grid Table 6 Colorful - Accent 2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1440">
    <w:name w:val="Grid Table 6 Colorful - Accent 3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1441">
    <w:name w:val="Grid Table 6 Colorful - Accent 4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1442">
    <w:name w:val="Grid Table 6 Colorful - Accent 5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443">
    <w:name w:val="Grid Table 6 Colorful - Accent 6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444">
    <w:name w:val="Grid Table 7 Colorful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45">
    <w:name w:val="Grid Table 7 Colorful - Accent 1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46">
    <w:name w:val="Grid Table 7 Colorful - Accent 2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47">
    <w:name w:val="Grid Table 7 Colorful - Accent 3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48">
    <w:name w:val="Grid Table 7 Colorful - Accent 4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49">
    <w:name w:val="Grid Table 7 Colorful - Accent 5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50">
    <w:name w:val="Grid Table 7 Colorful - Accent 6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51">
    <w:name w:val="List Table 1 Light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52">
    <w:name w:val="List Table 1 Light - Accent 1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53">
    <w:name w:val="List Table 1 Light - Accent 2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54">
    <w:name w:val="List Table 1 Light - Accent 3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55">
    <w:name w:val="List Table 1 Light - Accent 4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56">
    <w:name w:val="List Table 1 Light - Accent 5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57">
    <w:name w:val="List Table 1 Light - Accent 6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58">
    <w:name w:val="List Table 2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459">
    <w:name w:val="List Table 2 - Accent 1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460">
    <w:name w:val="List Table 2 - Accent 2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461">
    <w:name w:val="List Table 2 - Accent 3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462">
    <w:name w:val="List Table 2 - Accent 4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463">
    <w:name w:val="List Table 2 - Accent 5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464">
    <w:name w:val="List Table 2 - Accent 6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465">
    <w:name w:val="List Table 3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66">
    <w:name w:val="List Table 3 - Accent 1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67">
    <w:name w:val="List Table 3 - Accent 2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68">
    <w:name w:val="List Table 3 - Accent 3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69">
    <w:name w:val="List Table 3 - Accent 4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0">
    <w:name w:val="List Table 3 - Accent 5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1">
    <w:name w:val="List Table 3 - Accent 6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2">
    <w:name w:val="List Table 4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3">
    <w:name w:val="List Table 4 - Accent 1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4">
    <w:name w:val="List Table 4 - Accent 2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5">
    <w:name w:val="List Table 4 - Accent 3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6">
    <w:name w:val="List Table 4 - Accent 4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7">
    <w:name w:val="List Table 4 - Accent 5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8">
    <w:name w:val="List Table 4 - Accent 6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9">
    <w:name w:val="List Table 5 Dark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80">
    <w:name w:val="List Table 5 Dark - Accent 1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81">
    <w:name w:val="List Table 5 Dark - Accent 2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82">
    <w:name w:val="List Table 5 Dark - Accent 3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83">
    <w:name w:val="List Table 5 Dark - Accent 4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84">
    <w:name w:val="List Table 5 Dark - Accent 5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85">
    <w:name w:val="List Table 5 Dark - Accent 6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86">
    <w:name w:val="List Table 6 Colorful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87">
    <w:name w:val="List Table 6 Colorful - Accent 1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88">
    <w:name w:val="List Table 6 Colorful - Accent 2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89">
    <w:name w:val="List Table 6 Colorful - Accent 3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90">
    <w:name w:val="List Table 6 Colorful - Accent 4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91">
    <w:name w:val="List Table 6 Colorful - Accent 5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92">
    <w:name w:val="List Table 6 Colorful - Accent 6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93">
    <w:name w:val="List Table 7 Colorful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94">
    <w:name w:val="List Table 7 Colorful - Accent 1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95">
    <w:name w:val="List Table 7 Colorful - Accent 2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6">
    <w:name w:val="List Table 7 Colorful - Accent 3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7">
    <w:name w:val="List Table 7 Colorful - Accent 4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8">
    <w:name w:val="List Table 7 Colorful - Accent 5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499">
    <w:name w:val="List Table 7 Colorful - Accent 6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00">
    <w:name w:val="Lined - Accent"/>
    <w:basedOn w:val="13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01">
    <w:name w:val="Lined - Accent 1"/>
    <w:basedOn w:val="13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02">
    <w:name w:val="Lined - Accent 2"/>
    <w:basedOn w:val="13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03">
    <w:name w:val="Lined - Accent 3"/>
    <w:basedOn w:val="13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04">
    <w:name w:val="Lined - Accent 4"/>
    <w:basedOn w:val="13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05">
    <w:name w:val="Lined - Accent 5"/>
    <w:basedOn w:val="13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06">
    <w:name w:val="Lined - Accent 6"/>
    <w:basedOn w:val="13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07">
    <w:name w:val="Bordered &amp; Lined - Accent"/>
    <w:basedOn w:val="13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08">
    <w:name w:val="Bordered &amp; Lined - Accent 1"/>
    <w:basedOn w:val="13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09">
    <w:name w:val="Bordered &amp; Lined - Accent 2"/>
    <w:basedOn w:val="13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10">
    <w:name w:val="Bordered &amp; Lined - Accent 3"/>
    <w:basedOn w:val="13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11">
    <w:name w:val="Bordered &amp; Lined - Accent 4"/>
    <w:basedOn w:val="13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12">
    <w:name w:val="Bordered &amp; Lined - Accent 5"/>
    <w:basedOn w:val="13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13">
    <w:name w:val="Bordered &amp; Lined - Accent 6"/>
    <w:basedOn w:val="13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14">
    <w:name w:val="Bordered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515">
    <w:name w:val="Bordered - Accent 1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516">
    <w:name w:val="Bordered - Accent 2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517">
    <w:name w:val="Bordered - Accent 3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518">
    <w:name w:val="Bordered - Accent 4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519">
    <w:name w:val="Bordered - Accent 5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520">
    <w:name w:val="Bordered - Accent 6"/>
    <w:basedOn w:val="13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521">
    <w:name w:val="Hyperlink"/>
    <w:uiPriority w:val="99"/>
    <w:unhideWhenUsed/>
    <w:rPr>
      <w:color w:val="0000ff" w:themeColor="hyperlink"/>
      <w:u w:val="single"/>
    </w:rPr>
  </w:style>
  <w:style w:type="paragraph" w:styleId="1522">
    <w:name w:val="footnote text"/>
    <w:basedOn w:val="1357"/>
    <w:link w:val="1523"/>
    <w:uiPriority w:val="99"/>
    <w:semiHidden/>
    <w:unhideWhenUsed/>
    <w:pPr>
      <w:spacing w:after="40" w:line="240" w:lineRule="auto"/>
    </w:pPr>
    <w:rPr>
      <w:sz w:val="18"/>
    </w:rPr>
  </w:style>
  <w:style w:type="character" w:styleId="1523">
    <w:name w:val="Footnote Text Char"/>
    <w:link w:val="1522"/>
    <w:uiPriority w:val="99"/>
    <w:rPr>
      <w:sz w:val="18"/>
    </w:rPr>
  </w:style>
  <w:style w:type="character" w:styleId="1524">
    <w:name w:val="footnote reference"/>
    <w:basedOn w:val="1358"/>
    <w:uiPriority w:val="99"/>
    <w:unhideWhenUsed/>
    <w:rPr>
      <w:vertAlign w:val="superscript"/>
    </w:rPr>
  </w:style>
  <w:style w:type="paragraph" w:styleId="1525">
    <w:name w:val="endnote text"/>
    <w:basedOn w:val="1357"/>
    <w:link w:val="1526"/>
    <w:uiPriority w:val="99"/>
    <w:semiHidden/>
    <w:unhideWhenUsed/>
    <w:pPr>
      <w:spacing w:after="0" w:line="240" w:lineRule="auto"/>
    </w:pPr>
    <w:rPr>
      <w:sz w:val="20"/>
    </w:rPr>
  </w:style>
  <w:style w:type="character" w:styleId="1526">
    <w:name w:val="Endnote Text Char"/>
    <w:link w:val="1525"/>
    <w:uiPriority w:val="99"/>
    <w:rPr>
      <w:sz w:val="20"/>
    </w:rPr>
  </w:style>
  <w:style w:type="character" w:styleId="1527">
    <w:name w:val="endnote reference"/>
    <w:basedOn w:val="1358"/>
    <w:uiPriority w:val="99"/>
    <w:semiHidden/>
    <w:unhideWhenUsed/>
    <w:rPr>
      <w:vertAlign w:val="superscript"/>
    </w:rPr>
  </w:style>
  <w:style w:type="paragraph" w:styleId="1528">
    <w:name w:val="toc 1"/>
    <w:basedOn w:val="1357"/>
    <w:next w:val="1357"/>
    <w:uiPriority w:val="39"/>
    <w:unhideWhenUsed/>
    <w:pPr>
      <w:ind w:left="0" w:right="0" w:firstLine="0"/>
      <w:spacing w:after="57"/>
    </w:pPr>
  </w:style>
  <w:style w:type="paragraph" w:styleId="1529">
    <w:name w:val="toc 2"/>
    <w:basedOn w:val="1357"/>
    <w:next w:val="1357"/>
    <w:uiPriority w:val="39"/>
    <w:unhideWhenUsed/>
    <w:pPr>
      <w:ind w:left="283" w:right="0" w:firstLine="0"/>
      <w:spacing w:after="57"/>
    </w:pPr>
  </w:style>
  <w:style w:type="paragraph" w:styleId="1530">
    <w:name w:val="toc 3"/>
    <w:basedOn w:val="1357"/>
    <w:next w:val="1357"/>
    <w:uiPriority w:val="39"/>
    <w:unhideWhenUsed/>
    <w:pPr>
      <w:ind w:left="567" w:right="0" w:firstLine="0"/>
      <w:spacing w:after="57"/>
    </w:pPr>
  </w:style>
  <w:style w:type="paragraph" w:styleId="1531">
    <w:name w:val="toc 4"/>
    <w:basedOn w:val="1357"/>
    <w:next w:val="1357"/>
    <w:uiPriority w:val="39"/>
    <w:unhideWhenUsed/>
    <w:pPr>
      <w:ind w:left="850" w:right="0" w:firstLine="0"/>
      <w:spacing w:after="57"/>
    </w:pPr>
  </w:style>
  <w:style w:type="paragraph" w:styleId="1532">
    <w:name w:val="toc 5"/>
    <w:basedOn w:val="1357"/>
    <w:next w:val="1357"/>
    <w:uiPriority w:val="39"/>
    <w:unhideWhenUsed/>
    <w:pPr>
      <w:ind w:left="1134" w:right="0" w:firstLine="0"/>
      <w:spacing w:after="57"/>
    </w:pPr>
  </w:style>
  <w:style w:type="paragraph" w:styleId="1533">
    <w:name w:val="toc 6"/>
    <w:basedOn w:val="1357"/>
    <w:next w:val="1357"/>
    <w:uiPriority w:val="39"/>
    <w:unhideWhenUsed/>
    <w:pPr>
      <w:ind w:left="1417" w:right="0" w:firstLine="0"/>
      <w:spacing w:after="57"/>
    </w:pPr>
  </w:style>
  <w:style w:type="paragraph" w:styleId="1534">
    <w:name w:val="toc 7"/>
    <w:basedOn w:val="1357"/>
    <w:next w:val="1357"/>
    <w:uiPriority w:val="39"/>
    <w:unhideWhenUsed/>
    <w:pPr>
      <w:ind w:left="1701" w:right="0" w:firstLine="0"/>
      <w:spacing w:after="57"/>
    </w:pPr>
  </w:style>
  <w:style w:type="paragraph" w:styleId="1535">
    <w:name w:val="toc 8"/>
    <w:basedOn w:val="1357"/>
    <w:next w:val="1357"/>
    <w:uiPriority w:val="39"/>
    <w:unhideWhenUsed/>
    <w:pPr>
      <w:ind w:left="1984" w:right="0" w:firstLine="0"/>
      <w:spacing w:after="57"/>
    </w:pPr>
  </w:style>
  <w:style w:type="paragraph" w:styleId="1536">
    <w:name w:val="toc 9"/>
    <w:basedOn w:val="1357"/>
    <w:next w:val="1357"/>
    <w:uiPriority w:val="39"/>
    <w:unhideWhenUsed/>
    <w:pPr>
      <w:ind w:left="2268" w:right="0" w:firstLine="0"/>
      <w:spacing w:after="57"/>
    </w:pPr>
  </w:style>
  <w:style w:type="paragraph" w:styleId="1537">
    <w:name w:val="TOC Heading"/>
    <w:uiPriority w:val="39"/>
    <w:unhideWhenUsed/>
  </w:style>
  <w:style w:type="paragraph" w:styleId="1538">
    <w:name w:val="table of figures"/>
    <w:basedOn w:val="1357"/>
    <w:next w:val="1357"/>
    <w:uiPriority w:val="99"/>
    <w:unhideWhenUsed/>
    <w:pPr>
      <w:spacing w:after="0" w:afterAutospacing="0"/>
    </w:pPr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CAA75-1ABE-4D54-AC6E-72609F4CB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revision>19</cp:revision>
  <dcterms:created xsi:type="dcterms:W3CDTF">2024-02-04T15:54:00Z</dcterms:created>
  <dcterms:modified xsi:type="dcterms:W3CDTF">2024-06-04T03:31:30Z</dcterms:modified>
</cp:coreProperties>
</file>