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004C" w14:textId="2B348C4C" w:rsidR="007B58D7" w:rsidRPr="007B58D7" w:rsidRDefault="007B58D7" w:rsidP="007B58D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8D7">
        <w:rPr>
          <w:rFonts w:ascii="Times New Roman" w:hAnsi="Times New Roman" w:cs="Times New Roman"/>
          <w:b/>
          <w:bCs/>
          <w:sz w:val="28"/>
          <w:szCs w:val="28"/>
        </w:rPr>
        <w:t>ГОСУДАРСТВЕННОЕ БЮДЖЕТНОЕ ОБЩЕОБРАЗОВАТЕЛЬНОЕ УЧРЕЖДЕНИЕ ГОРОДА МОСКВЫ</w:t>
      </w:r>
    </w:p>
    <w:p w14:paraId="6A77EDE9" w14:textId="342E49C4" w:rsidR="007B58D7" w:rsidRPr="007B58D7" w:rsidRDefault="007B58D7" w:rsidP="007B58D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8D7">
        <w:rPr>
          <w:rFonts w:ascii="Times New Roman" w:hAnsi="Times New Roman" w:cs="Times New Roman"/>
          <w:b/>
          <w:bCs/>
          <w:sz w:val="28"/>
          <w:szCs w:val="28"/>
        </w:rPr>
        <w:t>«ГБОУ ШКОЛА №171»</w:t>
      </w:r>
    </w:p>
    <w:p w14:paraId="3FDAE4B8" w14:textId="77777777" w:rsidR="00F23426" w:rsidRDefault="00F23426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BE498" w14:textId="77777777" w:rsidR="00F23426" w:rsidRDefault="00F23426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8984E9" w14:textId="3E8FEDED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8D7">
        <w:rPr>
          <w:rFonts w:ascii="Times New Roman" w:hAnsi="Times New Roman" w:cs="Times New Roman"/>
          <w:sz w:val="24"/>
          <w:szCs w:val="24"/>
        </w:rPr>
        <w:t>Научно-исследовательская работа</w:t>
      </w:r>
    </w:p>
    <w:p w14:paraId="32A76DA6" w14:textId="5B67C574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Экология </w:t>
      </w:r>
    </w:p>
    <w:p w14:paraId="370ECDE1" w14:textId="4DFD094E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5AC3A2" w14:textId="77777777" w:rsidR="007B58D7" w:rsidRP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144929" w14:textId="014356A3" w:rsidR="007B58D7" w:rsidRP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8D7">
        <w:rPr>
          <w:rFonts w:ascii="Times New Roman" w:hAnsi="Times New Roman" w:cs="Times New Roman"/>
          <w:sz w:val="24"/>
          <w:szCs w:val="24"/>
        </w:rPr>
        <w:t>На тему:</w:t>
      </w:r>
    </w:p>
    <w:p w14:paraId="37B8254C" w14:textId="30EF6493" w:rsidR="00675511" w:rsidRDefault="00675511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75511">
        <w:rPr>
          <w:rFonts w:ascii="Times New Roman" w:hAnsi="Times New Roman" w:cs="Times New Roman"/>
          <w:b/>
          <w:bCs/>
          <w:sz w:val="24"/>
          <w:szCs w:val="24"/>
        </w:rPr>
        <w:t>ЭКОЛОГО-ГЕОХИМИЧЕСКИЙ АНАЛИЗ ПОЧВ</w:t>
      </w:r>
      <w:r w:rsidR="00A74D54">
        <w:rPr>
          <w:rFonts w:ascii="Times New Roman" w:hAnsi="Times New Roman" w:cs="Times New Roman"/>
          <w:b/>
          <w:bCs/>
          <w:sz w:val="24"/>
          <w:szCs w:val="24"/>
        </w:rPr>
        <w:t>ЕННОГО ПОКРОВА НА ТЕРРИТОРИИ</w:t>
      </w:r>
      <w:r w:rsidRPr="006755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4D54">
        <w:rPr>
          <w:rFonts w:ascii="Times New Roman" w:hAnsi="Times New Roman" w:cs="Times New Roman"/>
          <w:b/>
          <w:bCs/>
          <w:sz w:val="24"/>
          <w:szCs w:val="24"/>
        </w:rPr>
        <w:t>ЛЕСОПАРКА «СЕРЕБРЯНЫЙ БОР</w:t>
      </w:r>
      <w:r w:rsidR="00023D21">
        <w:rPr>
          <w:rFonts w:ascii="Times New Roman" w:hAnsi="Times New Roman" w:cs="Times New Roman"/>
          <w:b/>
          <w:bCs/>
          <w:sz w:val="24"/>
          <w:szCs w:val="24"/>
        </w:rPr>
        <w:t>» ВБЛИЗИ КРУПНОЙ АВТОМОБИЛЬНОЙ ДОРОГИ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517BCFA" w14:textId="2AEA800F" w:rsidR="00675511" w:rsidRDefault="00675511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EF0DE3" w14:textId="14BABA53" w:rsidR="007B58D7" w:rsidRDefault="007B58D7" w:rsidP="007B58D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AD087" w14:textId="1A6EA4BC" w:rsidR="007B58D7" w:rsidRDefault="007B58D7" w:rsidP="007B58D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28409" w14:textId="77777777" w:rsidR="007B58D7" w:rsidRDefault="007B58D7" w:rsidP="007B58D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5442E" w14:textId="35955A46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016EF" w14:textId="79B00C6A" w:rsidR="007B58D7" w:rsidRPr="005D78B2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Выполнил: обучающийся 1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</w:t>
      </w: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</w:t>
      </w: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класса </w:t>
      </w:r>
    </w:p>
    <w:p w14:paraId="7C4CBD0A" w14:textId="77777777" w:rsidR="007B58D7" w:rsidRPr="005D78B2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ГБОУ Школа 171</w:t>
      </w:r>
    </w:p>
    <w:p w14:paraId="26FD3041" w14:textId="50535968" w:rsidR="007B58D7" w:rsidRPr="005D78B2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Кузнецова Лада Александровна</w:t>
      </w:r>
    </w:p>
    <w:p w14:paraId="5A30FEC2" w14:textId="77777777" w:rsidR="007B58D7" w:rsidRPr="005D78B2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Руководитель: учитель географии и экологии</w:t>
      </w:r>
    </w:p>
    <w:p w14:paraId="24AA4DD1" w14:textId="77777777" w:rsidR="007B58D7" w:rsidRPr="005D78B2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D78B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ГБОУ Школа 171</w:t>
      </w:r>
    </w:p>
    <w:p w14:paraId="34780FA3" w14:textId="77777777" w:rsidR="007B58D7" w:rsidRPr="00651168" w:rsidRDefault="007B58D7" w:rsidP="007B58D7">
      <w:pPr>
        <w:spacing w:after="0" w:line="240" w:lineRule="auto"/>
        <w:jc w:val="righ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5D78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Крахина</w:t>
      </w:r>
      <w:proofErr w:type="spellEnd"/>
      <w:r w:rsidRPr="005D78B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Елена Александровна</w:t>
      </w:r>
    </w:p>
    <w:p w14:paraId="3DB506CC" w14:textId="64D29201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81EA8" w14:textId="6CFCFB41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FDFEE" w14:textId="6D7E75EA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E84A6" w14:textId="77777777" w:rsidR="007B58D7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57E74" w14:textId="0F80EC54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7113B" w14:textId="245CDF8C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D67D8" w14:textId="59758928" w:rsidR="00554F8F" w:rsidRDefault="00554F8F" w:rsidP="00023D2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BAC82" w14:textId="79B5BD0E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2CD61" w14:textId="6E2DCF7D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DD2A9" w14:textId="6C079F18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F45BD" w14:textId="76D364C2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6E31D" w14:textId="61EED919" w:rsidR="00554F8F" w:rsidRPr="00675511" w:rsidRDefault="007B58D7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Москва, 2024 г.</w:t>
      </w:r>
    </w:p>
    <w:p w14:paraId="2D0CD23D" w14:textId="0782C28B" w:rsidR="00554F8F" w:rsidRDefault="004F1E0C" w:rsidP="004F1E0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924176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9E7105" w14:textId="31B46AA6" w:rsidR="004F1E0C" w:rsidRDefault="004F1E0C">
          <w:pPr>
            <w:pStyle w:val="a8"/>
          </w:pPr>
        </w:p>
        <w:p w14:paraId="3B2FC100" w14:textId="0BD05586" w:rsidR="004F1E0C" w:rsidRPr="004F1E0C" w:rsidRDefault="004F1E0C" w:rsidP="004F1E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315020" w:history="1">
            <w:r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1.</w:t>
            </w:r>
            <w:r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Введение</w:t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_Toc161315020 \h </w:instrText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3</w:t>
            </w:r>
            <w:r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320C00F5" w14:textId="2C34162F" w:rsidR="004F1E0C" w:rsidRPr="004F1E0C" w:rsidRDefault="00730DBC" w:rsidP="004F1E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1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Геоэкологические условия окружающей среды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_Toc161315021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4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118D7652" w14:textId="77281813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2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2.1.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Климатическая характеристика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_Toc161315022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4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7B00EDEB" w14:textId="37D4DA4F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3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2.2.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Рельеф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_Toc161315023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4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6DB4512C" w14:textId="789F9A0F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4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2.3.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Геологическое строение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_Toc161315024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5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399AE81D" w14:textId="361386EA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5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2.4.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Водотоки и грунтовые воды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_Toc161315025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5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06C7865E" w14:textId="4B3E1F16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6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2.5.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Типизация почв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_Toc161315026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5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2F7A71DB" w14:textId="6216882C" w:rsidR="004F1E0C" w:rsidRPr="004F1E0C" w:rsidRDefault="00730DBC" w:rsidP="004F1E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7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3.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Методика и результаты исследования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_Toc161315027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6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076EB0C2" w14:textId="14EF1CD2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8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3.1.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Объект исследования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_Toc161315028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6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3C7FBFEB" w14:textId="6C4C1BD2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29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3.2.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Методика исследования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_Toc161315029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7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0BF2721E" w14:textId="51F61A11" w:rsidR="004F1E0C" w:rsidRPr="004F1E0C" w:rsidRDefault="00730DBC" w:rsidP="004F1E0C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30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3.3.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Химический анализ почвенных проб и результаты исследования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_Toc161315030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10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6F1090E8" w14:textId="3D6E9512" w:rsidR="004F1E0C" w:rsidRPr="004F1E0C" w:rsidRDefault="00730DBC" w:rsidP="004F1E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31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4.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Выводы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_Toc161315031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11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69941455" w14:textId="6E181B4D" w:rsidR="004F1E0C" w:rsidRPr="004F1E0C" w:rsidRDefault="00730DBC" w:rsidP="004F1E0C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lang w:eastAsia="ru-RU"/>
            </w:rPr>
          </w:pPr>
          <w:hyperlink w:anchor="_Toc161315032" w:history="1"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5.</w:t>
            </w:r>
            <w:r w:rsidR="004F1E0C" w:rsidRPr="004F1E0C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4"/>
                <w:lang w:eastAsia="ru-RU"/>
              </w:rPr>
              <w:tab/>
            </w:r>
            <w:r w:rsidR="004F1E0C" w:rsidRPr="004F1E0C">
              <w:rPr>
                <w:rStyle w:val="a9"/>
                <w:rFonts w:ascii="Times New Roman" w:hAnsi="Times New Roman" w:cs="Times New Roman"/>
                <w:noProof/>
                <w:color w:val="000000" w:themeColor="text1"/>
                <w:sz w:val="24"/>
              </w:rPr>
              <w:t>Список литературы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ab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begin"/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instrText xml:space="preserve"> PAGEREF _Toc161315032 \h </w:instrTex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separate"/>
            </w:r>
            <w:r w:rsidR="000E152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t>15</w:t>
            </w:r>
            <w:r w:rsidR="004F1E0C" w:rsidRPr="004F1E0C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</w:rPr>
              <w:fldChar w:fldCharType="end"/>
            </w:r>
          </w:hyperlink>
        </w:p>
        <w:p w14:paraId="3C629918" w14:textId="5CF84303" w:rsidR="004F1E0C" w:rsidRDefault="004F1E0C">
          <w:r>
            <w:rPr>
              <w:b/>
              <w:bCs/>
            </w:rPr>
            <w:fldChar w:fldCharType="end"/>
          </w:r>
        </w:p>
      </w:sdtContent>
    </w:sdt>
    <w:p w14:paraId="3E6DF5AF" w14:textId="77777777" w:rsidR="004F1E0C" w:rsidRDefault="004F1E0C" w:rsidP="004F1E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4A4AA" w14:textId="368DEC2B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A025D" w14:textId="7E299454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C661C" w14:textId="6E5602EE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B5E97" w14:textId="5328CA0E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C5705" w14:textId="46035626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CC8E6" w14:textId="4A83D1E8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88D85" w14:textId="4EF9F1CB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DE7B7" w14:textId="416F31B2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247D0" w14:textId="5B19E1B5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4D338" w14:textId="6D57C57C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02473" w14:textId="46C33A1A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C79E" w14:textId="622EDFDF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F684C" w14:textId="7060EFDE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F03B2" w14:textId="739D9ACE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8B432" w14:textId="00359040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E27A0" w14:textId="07430E7A" w:rsidR="00554F8F" w:rsidRDefault="00554F8F" w:rsidP="00675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69F20" w14:textId="590B21DD" w:rsidR="00675511" w:rsidRDefault="00675511" w:rsidP="00554F8F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161315020"/>
      <w:r w:rsidRPr="00554F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Введение</w:t>
      </w:r>
      <w:bookmarkEnd w:id="0"/>
    </w:p>
    <w:p w14:paraId="17869A83" w14:textId="1DCEB287" w:rsidR="006437D6" w:rsidRPr="006437D6" w:rsidRDefault="006437D6" w:rsidP="006437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437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городских ландшафтах интересное и важное для города и населения место занимают территории, занятые зелеными насаждениями – скверы, парки, бульвары, аллеи.  Часто,  эти  зоны  городов  выпадают  из  поля  зрения исследователей,  так  как  традиционно считается,  что  почвы  этих  территорий  не подвергаются интенсивному антропогенному воздействию и преобразованию, а,  следовательно,  уровень  загрязнения  таких  экосистем  невысок,  то  есть  их  состояние  не  должно  вызывать  опасений.  Между тем небольшие по площади рекреационные территории (скверы, бульвары, аллеи), а также окраинные зоны парков и лесопарков в пределах города часто испытывают сильное техногенное влияние, в результате ухудшается состояние растительности и почвы этих территорий. </w:t>
      </w:r>
    </w:p>
    <w:p w14:paraId="5F4AC41C" w14:textId="4D77DDA4" w:rsidR="007B58D7" w:rsidRDefault="007B58D7" w:rsidP="00F234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исследования обусловлена тем, что почвенный покров является одним из важнейших индикаторов качества окружающей среды. Различные загрязняющие вещества и соединения попадая в почвы оказывают негативное в</w:t>
      </w:r>
      <w:r w:rsidR="00BB5996">
        <w:rPr>
          <w:rFonts w:ascii="Times New Roman" w:hAnsi="Times New Roman" w:cs="Times New Roman"/>
          <w:sz w:val="24"/>
          <w:szCs w:val="24"/>
        </w:rPr>
        <w:t xml:space="preserve">оздействие на растительность. На территории столицы достаточно большое количество лесопарковых зон расположены вблизи крупных автомобильных дорог, что позволяет загрязняющим веществам через воздушные переносы распространяться на определенные расстояния и проникать в почвенные горизонты. </w:t>
      </w:r>
    </w:p>
    <w:p w14:paraId="1E91CC33" w14:textId="553EA4F2" w:rsidR="00554F8F" w:rsidRPr="00F23426" w:rsidRDefault="00554F8F" w:rsidP="00F234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 xml:space="preserve">Целью исследовательской работы являлось выявление динамики распространения загрязняющих веществ от </w:t>
      </w:r>
      <w:r w:rsidRPr="00F23426">
        <w:rPr>
          <w:rFonts w:ascii="Times New Roman" w:hAnsi="Times New Roman" w:cs="Times New Roman"/>
          <w:bCs/>
          <w:sz w:val="24"/>
          <w:szCs w:val="24"/>
        </w:rPr>
        <w:t>проспекта Маршала Жукова на территории памятника природы регионального значения – лесопарк «Серебряный Бор»</w:t>
      </w:r>
      <w:r w:rsidRPr="00F23426">
        <w:rPr>
          <w:rFonts w:ascii="Times New Roman" w:hAnsi="Times New Roman" w:cs="Times New Roman"/>
          <w:sz w:val="24"/>
          <w:szCs w:val="24"/>
        </w:rPr>
        <w:t>. Для достижения цели были поставлены задачи</w:t>
      </w:r>
      <w:r w:rsidR="007B58D7">
        <w:rPr>
          <w:rFonts w:ascii="Times New Roman" w:hAnsi="Times New Roman" w:cs="Times New Roman"/>
          <w:sz w:val="24"/>
          <w:szCs w:val="24"/>
        </w:rPr>
        <w:t xml:space="preserve"> исследования</w:t>
      </w:r>
      <w:r w:rsidRPr="00F23426">
        <w:rPr>
          <w:rFonts w:ascii="Times New Roman" w:hAnsi="Times New Roman" w:cs="Times New Roman"/>
          <w:sz w:val="24"/>
          <w:szCs w:val="24"/>
        </w:rPr>
        <w:t>:</w:t>
      </w:r>
    </w:p>
    <w:p w14:paraId="5A5391F9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 xml:space="preserve">Изучение </w:t>
      </w:r>
      <w:proofErr w:type="spellStart"/>
      <w:r w:rsidRPr="00F23426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F23426">
        <w:rPr>
          <w:rFonts w:ascii="Times New Roman" w:hAnsi="Times New Roman" w:cs="Times New Roman"/>
          <w:sz w:val="24"/>
          <w:szCs w:val="24"/>
        </w:rPr>
        <w:t>-экологической характеристики особо охраняемых природных территорий столицы;</w:t>
      </w:r>
    </w:p>
    <w:p w14:paraId="5313E84E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Анализ исследований прошлых лет по морфологическим признакам почв и нормативной документации в охраны почв;</w:t>
      </w:r>
    </w:p>
    <w:p w14:paraId="3DC3D2ED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Заложение почвенных профилей и отпор почвенных проб;</w:t>
      </w:r>
    </w:p>
    <w:p w14:paraId="1C7F98BB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Проведение химического анализа отобранных почвенных проб в лабораторных условиях;</w:t>
      </w:r>
    </w:p>
    <w:p w14:paraId="6612EE1C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Выявление превышений предельно-допустимых концентраций вредных, загрязняющих веществ в почвенных горизонтах;</w:t>
      </w:r>
    </w:p>
    <w:p w14:paraId="7F45A081" w14:textId="77777777" w:rsidR="00554F8F" w:rsidRPr="00F23426" w:rsidRDefault="00554F8F" w:rsidP="00F2342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Выявление путей миграции и динамики распространения загрязняющих веществ при отдалении от автомобильной дороги.</w:t>
      </w:r>
    </w:p>
    <w:p w14:paraId="2D2B6A21" w14:textId="77777777" w:rsidR="00554F8F" w:rsidRPr="00F23426" w:rsidRDefault="00554F8F" w:rsidP="00F234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Гипотеза исследования заключалась в предположении о том, что лесной массив на территории лесопарка является естественным барьером и фильтром, защищая почвенный покров от проникновения загрязняющих веществ.</w:t>
      </w:r>
    </w:p>
    <w:p w14:paraId="286D7D7C" w14:textId="4FA22F71" w:rsidR="007D5DFF" w:rsidRPr="00EA0CCF" w:rsidRDefault="00364997" w:rsidP="006437D6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_Toc161315021"/>
      <w:proofErr w:type="spellStart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Геоэ</w:t>
      </w:r>
      <w:r w:rsidR="00675511"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кологические</w:t>
      </w:r>
      <w:proofErr w:type="spellEnd"/>
      <w:r w:rsidR="00675511"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условия окружающей сред</w:t>
      </w:r>
      <w:bookmarkEnd w:id="1"/>
      <w:r w:rsidR="007D5D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</w:p>
    <w:p w14:paraId="12C4A22C" w14:textId="11E2E1E7" w:rsidR="00D6001D" w:rsidRPr="006437D6" w:rsidRDefault="007D5DFF" w:rsidP="006437D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DFF">
        <w:rPr>
          <w:rFonts w:ascii="Times New Roman" w:hAnsi="Times New Roman" w:cs="Times New Roman"/>
          <w:sz w:val="24"/>
          <w:szCs w:val="24"/>
        </w:rPr>
        <w:t>Природные комплексы памятника природы Серебряный бор испытывают год от года увеличивающийся антропогенный пресс. Воздействию подвергаются лесные природные территориальные комплексы. Строительство в 2007 г. новой автотрассы повлекло за собой воздействие шума на сосновые насаждения, ведь в планировочной структуре отсутствует охранная зона памятника природы. К тому же ведущая отрасль Северо-Западного промышленного округа</w:t>
      </w:r>
      <w:r w:rsidR="006437D6">
        <w:rPr>
          <w:rFonts w:ascii="Times New Roman" w:hAnsi="Times New Roman" w:cs="Times New Roman"/>
          <w:sz w:val="24"/>
          <w:szCs w:val="24"/>
        </w:rPr>
        <w:t xml:space="preserve"> –</w:t>
      </w:r>
      <w:r w:rsidRPr="007D5DFF">
        <w:rPr>
          <w:rFonts w:ascii="Times New Roman" w:hAnsi="Times New Roman" w:cs="Times New Roman"/>
          <w:sz w:val="24"/>
          <w:szCs w:val="24"/>
        </w:rPr>
        <w:t xml:space="preserve"> машиностроение, поэтому Серебряный бор находится под воздействием загрязняющих промышленных предприятий и автотранспорта. В то же время к существующим видам воздействия на ландшафты Серебряного бора, приводящим к необратимым нарушениям лесных природных комплексов, добавляется превышение рекреационной емкости на его территории. </w:t>
      </w:r>
    </w:p>
    <w:p w14:paraId="0E315F8F" w14:textId="0439309D" w:rsidR="00675511" w:rsidRPr="00F23426" w:rsidRDefault="00675511" w:rsidP="006437D6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161315022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Климатическая характеристика</w:t>
      </w:r>
      <w:bookmarkEnd w:id="2"/>
    </w:p>
    <w:p w14:paraId="4EC30CD8" w14:textId="4A6A429C" w:rsidR="007D5DFF" w:rsidRPr="00167F98" w:rsidRDefault="00364997" w:rsidP="006437D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F98">
        <w:rPr>
          <w:rFonts w:ascii="Times New Roman" w:hAnsi="Times New Roman" w:cs="Times New Roman"/>
          <w:sz w:val="24"/>
          <w:szCs w:val="24"/>
        </w:rPr>
        <w:t>Климатические характеристики района, где располагается памятник природы Серебряный бор, корректируются воздействием столичного мегаполиса и фоновыми изменениями климата, вызывая резкие перепады температур воздуха по сезонам года, изменением количества осадков и изменением скоростей ветра. Здесь отмечается продолжительный период с переохлажденным воздухом (74% от числа дней в году</w:t>
      </w:r>
      <w:r w:rsidR="007D5DFF">
        <w:rPr>
          <w:rFonts w:ascii="Times New Roman" w:hAnsi="Times New Roman" w:cs="Times New Roman"/>
          <w:sz w:val="24"/>
          <w:szCs w:val="24"/>
        </w:rPr>
        <w:t>)</w:t>
      </w:r>
    </w:p>
    <w:p w14:paraId="3E5CAA4D" w14:textId="0B13AB98" w:rsidR="00675511" w:rsidRPr="00F23426" w:rsidRDefault="00675511" w:rsidP="006437D6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61315023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Рельеф</w:t>
      </w:r>
      <w:bookmarkEnd w:id="3"/>
    </w:p>
    <w:p w14:paraId="7CD63AB2" w14:textId="5A727C1D" w:rsidR="006437D6" w:rsidRDefault="00173DAE" w:rsidP="0064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F98">
        <w:rPr>
          <w:rFonts w:ascii="Times New Roman" w:hAnsi="Times New Roman" w:cs="Times New Roman"/>
          <w:sz w:val="24"/>
          <w:szCs w:val="24"/>
        </w:rPr>
        <w:t>По физико-географическому районированию Серебряный бор относится к ландшафту плоских, слабоволнистых ступенчатых, наклонных древне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167F98">
        <w:rPr>
          <w:rFonts w:ascii="Times New Roman" w:hAnsi="Times New Roman" w:cs="Times New Roman"/>
          <w:sz w:val="24"/>
          <w:szCs w:val="24"/>
        </w:rPr>
        <w:t xml:space="preserve">аллювиально-ледниковых и аллювиальных свежих, влажных и сырых равнин. Ландшафты этого памятника природы характеризуются разнообразием природных территориальных комплексов, хозяйственное освоение которых способствовало формированию </w:t>
      </w:r>
      <w:proofErr w:type="spellStart"/>
      <w:r w:rsidRPr="00167F98">
        <w:rPr>
          <w:rFonts w:ascii="Times New Roman" w:hAnsi="Times New Roman" w:cs="Times New Roman"/>
          <w:sz w:val="24"/>
          <w:szCs w:val="24"/>
        </w:rPr>
        <w:t>антропоген</w:t>
      </w:r>
      <w:r w:rsidR="006437D6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="006437D6">
        <w:rPr>
          <w:rFonts w:ascii="Times New Roman" w:hAnsi="Times New Roman" w:cs="Times New Roman"/>
          <w:sz w:val="24"/>
          <w:szCs w:val="24"/>
        </w:rPr>
        <w:t xml:space="preserve"> </w:t>
      </w:r>
      <w:r w:rsidRPr="00167F98">
        <w:rPr>
          <w:rFonts w:ascii="Times New Roman" w:hAnsi="Times New Roman" w:cs="Times New Roman"/>
          <w:sz w:val="24"/>
          <w:szCs w:val="24"/>
        </w:rPr>
        <w:t>преобразованных природных территориальных комплексов.</w:t>
      </w:r>
    </w:p>
    <w:p w14:paraId="71628917" w14:textId="5C878655" w:rsidR="006437D6" w:rsidRDefault="00173DAE" w:rsidP="0064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F98">
        <w:rPr>
          <w:rFonts w:ascii="Times New Roman" w:hAnsi="Times New Roman" w:cs="Times New Roman"/>
          <w:sz w:val="24"/>
          <w:szCs w:val="24"/>
        </w:rPr>
        <w:t>Рельеф острова, состоящий из пересекающих местность холмов, ложбин, террас и водоёмов, сформирован в результате схода древнего ледника. Морёные отложения ледника стали основой песчаных и лёссовых грунтов этой территори</w:t>
      </w:r>
      <w:r w:rsidR="00F103AA">
        <w:rPr>
          <w:rFonts w:ascii="Times New Roman" w:hAnsi="Times New Roman" w:cs="Times New Roman"/>
          <w:sz w:val="24"/>
          <w:szCs w:val="24"/>
        </w:rPr>
        <w:t>ю.</w:t>
      </w:r>
    </w:p>
    <w:p w14:paraId="7ADF377D" w14:textId="75105719" w:rsidR="007D5DFF" w:rsidRDefault="00364997" w:rsidP="0064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F98">
        <w:rPr>
          <w:rFonts w:ascii="Times New Roman" w:hAnsi="Times New Roman" w:cs="Times New Roman"/>
          <w:sz w:val="24"/>
          <w:szCs w:val="24"/>
        </w:rPr>
        <w:t xml:space="preserve">Рельеф современного парка представлен обилием холмов и гряд с крутыми и не очень крутыми склонами и обилием террас. В пределах первой надпойменной террасы наблюдаются ложбины, </w:t>
      </w:r>
      <w:proofErr w:type="spellStart"/>
      <w:r w:rsidRPr="00167F98">
        <w:rPr>
          <w:rFonts w:ascii="Times New Roman" w:hAnsi="Times New Roman" w:cs="Times New Roman"/>
          <w:sz w:val="24"/>
          <w:szCs w:val="24"/>
        </w:rPr>
        <w:t>ложбино</w:t>
      </w:r>
      <w:proofErr w:type="spellEnd"/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167F98">
        <w:rPr>
          <w:rFonts w:ascii="Times New Roman" w:hAnsi="Times New Roman" w:cs="Times New Roman"/>
          <w:sz w:val="24"/>
          <w:szCs w:val="24"/>
        </w:rPr>
        <w:t>образные понижения, частично заболоченные. К тому же пойма изменена насыпными почвенными грунтами — плодами деятельности человека</w:t>
      </w:r>
      <w:r w:rsidR="007D5DFF">
        <w:rPr>
          <w:rFonts w:ascii="Times New Roman" w:hAnsi="Times New Roman" w:cs="Times New Roman"/>
          <w:sz w:val="24"/>
          <w:szCs w:val="24"/>
        </w:rPr>
        <w:t>.</w:t>
      </w:r>
    </w:p>
    <w:p w14:paraId="1F0840D6" w14:textId="77777777" w:rsidR="007D5DFF" w:rsidRPr="00D61163" w:rsidRDefault="007D5DFF" w:rsidP="006437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C5B78" w14:textId="0EEA4FDF" w:rsidR="00675511" w:rsidRDefault="00675511" w:rsidP="006437D6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" w:name="_Toc161315024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Геологическое строение</w:t>
      </w:r>
      <w:bookmarkEnd w:id="4"/>
    </w:p>
    <w:p w14:paraId="0C5F7310" w14:textId="77777777" w:rsidR="006437D6" w:rsidRDefault="00167F98" w:rsidP="006437D6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167F98">
        <w:rPr>
          <w:rFonts w:ascii="Times New Roman" w:hAnsi="Times New Roman"/>
          <w:sz w:val="24"/>
        </w:rPr>
        <w:t>Причиной обособления современных ландшафтов являются особенности залегания и состав четвертичных отложений: песков, озерно-ледниковых глин, суглинков. Важная роль в формировании ландшафтов в четвертичное время принадлежала аккумулятивной деятельности юрского, днепровского и, особенно, московского ледника и его талых вод.</w:t>
      </w:r>
    </w:p>
    <w:p w14:paraId="62C75B9C" w14:textId="44CDE11D" w:rsidR="003827F4" w:rsidRPr="003827F4" w:rsidRDefault="00167F98" w:rsidP="006437D6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r w:rsidRPr="00167F98">
        <w:rPr>
          <w:rFonts w:ascii="Times New Roman" w:hAnsi="Times New Roman"/>
          <w:sz w:val="24"/>
        </w:rPr>
        <w:t>Ландшафты древнеаллювиальных равнин — ложбины стока ледниковых вод с врезанными в них современными долинами Москвы-реки характеризуются более «зрелым» характером рельефа. Долина Москвы-реки врезана в четвертичные отложения до известняков карбона.</w:t>
      </w:r>
      <w:r>
        <w:rPr>
          <w:rFonts w:ascii="Times New Roman" w:hAnsi="Times New Roman"/>
          <w:sz w:val="24"/>
        </w:rPr>
        <w:t xml:space="preserve"> </w:t>
      </w:r>
      <w:r w:rsidRPr="00167F98">
        <w:rPr>
          <w:rFonts w:ascii="Times New Roman" w:hAnsi="Times New Roman"/>
          <w:sz w:val="24"/>
        </w:rPr>
        <w:t>Современные ландшафты памятника природы сформировались в результате климатической смены, которая произошла в центре Русской равнины в позднем голоцене, а также антропогенного воздействия последних 2–2,5 тыс. лет.</w:t>
      </w:r>
      <w:r>
        <w:rPr>
          <w:rFonts w:ascii="Times New Roman" w:hAnsi="Times New Roman"/>
          <w:sz w:val="24"/>
        </w:rPr>
        <w:t xml:space="preserve"> </w:t>
      </w:r>
      <w:r w:rsidRPr="00167F98">
        <w:rPr>
          <w:rFonts w:ascii="Times New Roman" w:hAnsi="Times New Roman"/>
          <w:sz w:val="24"/>
        </w:rPr>
        <w:t>К четвертичному периоду на территории центра Русской равнины сформировалась флора, сходная в основных чертах с современной. Господствовали еловые и сосновые леса с пихтой, тсугой и широколиственными породами</w:t>
      </w:r>
      <w:r w:rsidR="00D61163" w:rsidRPr="00D61163">
        <w:rPr>
          <w:rFonts w:ascii="Times New Roman" w:hAnsi="Times New Roman"/>
          <w:sz w:val="24"/>
        </w:rPr>
        <w:t>.</w:t>
      </w:r>
    </w:p>
    <w:p w14:paraId="48DF2D21" w14:textId="703520A5" w:rsidR="00675511" w:rsidRPr="00F23426" w:rsidRDefault="00675511" w:rsidP="006437D6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61315025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Водотоки и грунтовые воды</w:t>
      </w:r>
      <w:bookmarkEnd w:id="5"/>
    </w:p>
    <w:p w14:paraId="3051290E" w14:textId="6F5C163C" w:rsidR="00EF2CE1" w:rsidRPr="0001097B" w:rsidRDefault="00EF2CE1" w:rsidP="006437D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97B">
        <w:rPr>
          <w:rFonts w:ascii="Times New Roman" w:hAnsi="Times New Roman" w:cs="Times New Roman"/>
          <w:sz w:val="24"/>
          <w:szCs w:val="24"/>
        </w:rPr>
        <w:t>На территории Серебряного бора развит «над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юрский» водоносный горизонт, глубина которого изменяется на пойменной террасе: от 1,0–1,5 м в пределах первой надпойменной террасы, более 8,0–9,0 м в пределах второй надпойменной террасы. Подземные воды в Московской области имеют 5 уровней залегания: грунтовые воды, меж</w:t>
      </w:r>
      <w:r w:rsidR="006437D6">
        <w:rPr>
          <w:rFonts w:ascii="Times New Roman" w:hAnsi="Times New Roman" w:cs="Times New Roman"/>
          <w:sz w:val="24"/>
          <w:szCs w:val="24"/>
        </w:rPr>
        <w:t xml:space="preserve"> </w:t>
      </w:r>
      <w:r w:rsidRPr="0001097B">
        <w:rPr>
          <w:rFonts w:ascii="Times New Roman" w:hAnsi="Times New Roman" w:cs="Times New Roman"/>
          <w:sz w:val="24"/>
          <w:szCs w:val="24"/>
        </w:rPr>
        <w:t>моренный полунапорный водоносный горизонт, над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юрский напорный горизонт, средне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карбоновый напорный горизонт и нижне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карбоновый напорный горизонт. Питание грунтовых вод осуществляется речными водами и атмосферными осадками.</w:t>
      </w:r>
    </w:p>
    <w:p w14:paraId="57F01444" w14:textId="3ACDE61F" w:rsidR="00675511" w:rsidRPr="00F23426" w:rsidRDefault="00675511" w:rsidP="006437D6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61315026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Типизация почв</w:t>
      </w:r>
      <w:bookmarkEnd w:id="6"/>
    </w:p>
    <w:p w14:paraId="653F4DA1" w14:textId="442D3306" w:rsidR="006437D6" w:rsidRDefault="00EF2CE1" w:rsidP="006437D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1097B">
        <w:rPr>
          <w:rFonts w:ascii="Times New Roman" w:hAnsi="Times New Roman" w:cs="Times New Roman"/>
          <w:sz w:val="24"/>
          <w:szCs w:val="24"/>
        </w:rPr>
        <w:t>В пределах первой и второй надпойменных террас (парковые комплексы) почвы дерново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слабоподзолистые, ненарушенные, с низкими запасами гумуса, слабокислой или кислой реакцией, недостаточной насыщенностью основаниями и плохой обеспеченностью азотом, фосфором и калием. Наблюдается несколько очагов сильного загрязнения почв, в том числе и коммунально-бытового характера. Также имеется незначительное превышение ПДК по свинцу и цинку в гумусовых горизонтах почвенных разрезов.</w:t>
      </w:r>
      <w:r w:rsidR="00167F98" w:rsidRPr="0001097B">
        <w:rPr>
          <w:rFonts w:ascii="Times New Roman" w:hAnsi="Times New Roman" w:cs="Times New Roman"/>
          <w:sz w:val="24"/>
          <w:szCs w:val="24"/>
        </w:rPr>
        <w:t xml:space="preserve"> </w:t>
      </w:r>
      <w:r w:rsidRPr="0001097B">
        <w:rPr>
          <w:rFonts w:ascii="Times New Roman" w:hAnsi="Times New Roman" w:cs="Times New Roman"/>
          <w:sz w:val="24"/>
          <w:szCs w:val="24"/>
        </w:rPr>
        <w:t xml:space="preserve">Дерново-аллювиальные </w:t>
      </w:r>
      <w:proofErr w:type="spellStart"/>
      <w:r w:rsidRPr="0001097B">
        <w:rPr>
          <w:rFonts w:ascii="Times New Roman" w:hAnsi="Times New Roman" w:cs="Times New Roman"/>
          <w:sz w:val="24"/>
          <w:szCs w:val="24"/>
        </w:rPr>
        <w:t>антропогенно</w:t>
      </w:r>
      <w:proofErr w:type="spellEnd"/>
      <w:r w:rsidRPr="0001097B">
        <w:rPr>
          <w:rFonts w:ascii="Times New Roman" w:hAnsi="Times New Roman" w:cs="Times New Roman"/>
          <w:sz w:val="24"/>
          <w:szCs w:val="24"/>
        </w:rPr>
        <w:t>-глубоко</w:t>
      </w:r>
      <w:r w:rsidR="006437D6">
        <w:rPr>
          <w:rFonts w:ascii="Times New Roman" w:hAnsi="Times New Roman" w:cs="Times New Roman"/>
          <w:sz w:val="24"/>
          <w:szCs w:val="24"/>
        </w:rPr>
        <w:t>-</w:t>
      </w:r>
      <w:r w:rsidRPr="0001097B">
        <w:rPr>
          <w:rFonts w:ascii="Times New Roman" w:hAnsi="Times New Roman" w:cs="Times New Roman"/>
          <w:sz w:val="24"/>
          <w:szCs w:val="24"/>
        </w:rPr>
        <w:t>преобразованные пойменные почвы имеют более антропогенный горизонт 0,5 м и ненарушенную нижнюю часть профиля почв</w:t>
      </w:r>
      <w:r w:rsidRPr="00F23426">
        <w:rPr>
          <w:rFonts w:ascii="Times New Roman" w:hAnsi="Times New Roman" w:cs="Times New Roman"/>
        </w:rPr>
        <w:t>.</w:t>
      </w:r>
    </w:p>
    <w:p w14:paraId="150B4719" w14:textId="77777777" w:rsidR="006437D6" w:rsidRPr="00F23426" w:rsidRDefault="006437D6" w:rsidP="006437D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DB8C6D" w14:textId="3F8F25C1" w:rsidR="00675511" w:rsidRDefault="00675511" w:rsidP="006437D6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161315027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Методика и результаты исследования</w:t>
      </w:r>
      <w:bookmarkEnd w:id="7"/>
    </w:p>
    <w:p w14:paraId="23007BF6" w14:textId="77777777" w:rsidR="006437D6" w:rsidRDefault="00FE338B" w:rsidP="0064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63">
        <w:rPr>
          <w:rFonts w:ascii="Times New Roman" w:hAnsi="Times New Roman" w:cs="Times New Roman"/>
          <w:sz w:val="24"/>
          <w:szCs w:val="24"/>
        </w:rPr>
        <w:t>Подготовка к анализу включает отбор почвенных образцов, подготовку представительной пробы, приготовление почвенной вытяжки. Отбор проб почвы и приготовление представительной пробы описаны в п.5 «Химической анализ почвы</w:t>
      </w:r>
      <w:r w:rsidR="00205B8C" w:rsidRPr="00BE2063">
        <w:rPr>
          <w:rFonts w:ascii="Times New Roman" w:hAnsi="Times New Roman" w:cs="Times New Roman"/>
          <w:sz w:val="24"/>
          <w:szCs w:val="24"/>
        </w:rPr>
        <w:t>.</w:t>
      </w:r>
      <w:r w:rsidRPr="00BE20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32C72F" w14:textId="169D3C16" w:rsidR="00F23426" w:rsidRPr="00735153" w:rsidRDefault="00FE338B" w:rsidP="006437D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63">
        <w:rPr>
          <w:rFonts w:ascii="Times New Roman" w:hAnsi="Times New Roman" w:cs="Times New Roman"/>
          <w:sz w:val="24"/>
          <w:szCs w:val="24"/>
        </w:rPr>
        <w:t>Рук</w:t>
      </w:r>
      <w:r w:rsidR="00205B8C" w:rsidRPr="00BE2063">
        <w:rPr>
          <w:rFonts w:ascii="Times New Roman" w:hAnsi="Times New Roman" w:cs="Times New Roman"/>
          <w:sz w:val="24"/>
          <w:szCs w:val="24"/>
        </w:rPr>
        <w:t>о</w:t>
      </w:r>
      <w:r w:rsidRPr="00BE2063">
        <w:rPr>
          <w:rFonts w:ascii="Times New Roman" w:hAnsi="Times New Roman" w:cs="Times New Roman"/>
          <w:sz w:val="24"/>
          <w:szCs w:val="24"/>
        </w:rPr>
        <w:t>в</w:t>
      </w:r>
      <w:r w:rsidR="00205B8C" w:rsidRPr="00BE2063">
        <w:rPr>
          <w:rFonts w:ascii="Times New Roman" w:hAnsi="Times New Roman" w:cs="Times New Roman"/>
          <w:sz w:val="24"/>
          <w:szCs w:val="24"/>
        </w:rPr>
        <w:t>о</w:t>
      </w:r>
      <w:r w:rsidRPr="00BE2063">
        <w:rPr>
          <w:rFonts w:ascii="Times New Roman" w:hAnsi="Times New Roman" w:cs="Times New Roman"/>
          <w:sz w:val="24"/>
          <w:szCs w:val="24"/>
        </w:rPr>
        <w:t>дство по применению</w:t>
      </w:r>
      <w:r w:rsidR="00205B8C" w:rsidRPr="00BE2063">
        <w:rPr>
          <w:rFonts w:ascii="Times New Roman" w:hAnsi="Times New Roman" w:cs="Times New Roman"/>
          <w:sz w:val="24"/>
          <w:szCs w:val="24"/>
        </w:rPr>
        <w:t xml:space="preserve"> почвенных лабораторий</w:t>
      </w:r>
      <w:r w:rsidRPr="00BE2063">
        <w:rPr>
          <w:rFonts w:ascii="Times New Roman" w:hAnsi="Times New Roman" w:cs="Times New Roman"/>
          <w:sz w:val="24"/>
          <w:szCs w:val="24"/>
        </w:rPr>
        <w:t xml:space="preserve"> </w:t>
      </w:r>
      <w:r w:rsidR="00205B8C" w:rsidRPr="00BE2063">
        <w:rPr>
          <w:rFonts w:ascii="Times New Roman" w:hAnsi="Times New Roman" w:cs="Times New Roman"/>
          <w:sz w:val="24"/>
          <w:szCs w:val="24"/>
        </w:rPr>
        <w:t xml:space="preserve">и тест комплектов». Водная вытяжка используется при определении содержания в почве растворимых солей – хлоридов, сульфатов, карбонатов и бикарбонатов, кальция и магния, удельной электрической проводимости, </w:t>
      </w:r>
      <w:r w:rsidR="00205B8C" w:rsidRPr="00BE2063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205B8C" w:rsidRPr="00BE2063">
        <w:rPr>
          <w:rFonts w:ascii="Times New Roman" w:hAnsi="Times New Roman" w:cs="Times New Roman"/>
          <w:sz w:val="24"/>
          <w:szCs w:val="24"/>
        </w:rPr>
        <w:t xml:space="preserve"> и плотного остатка водной вытяжки из засоленных почв с целью определения общей концентрации солей. </w:t>
      </w:r>
      <w:proofErr w:type="spellStart"/>
      <w:r w:rsidR="00205B8C" w:rsidRPr="00BE2063">
        <w:rPr>
          <w:rFonts w:ascii="Times New Roman" w:hAnsi="Times New Roman" w:cs="Times New Roman"/>
          <w:sz w:val="24"/>
          <w:szCs w:val="24"/>
        </w:rPr>
        <w:t>Экстрагентом</w:t>
      </w:r>
      <w:proofErr w:type="spellEnd"/>
      <w:r w:rsidR="00205B8C" w:rsidRPr="00BE2063">
        <w:rPr>
          <w:rFonts w:ascii="Times New Roman" w:hAnsi="Times New Roman" w:cs="Times New Roman"/>
          <w:sz w:val="24"/>
          <w:szCs w:val="24"/>
        </w:rPr>
        <w:t xml:space="preserve"> в данном случае является дистиллированная вода, которую можно заменить чистой прокипяченной маломинерализованной питьевой</w:t>
      </w:r>
      <w:r w:rsidR="00735153">
        <w:rPr>
          <w:rFonts w:ascii="Times New Roman" w:hAnsi="Times New Roman" w:cs="Times New Roman"/>
          <w:sz w:val="24"/>
          <w:szCs w:val="24"/>
        </w:rPr>
        <w:t xml:space="preserve"> </w:t>
      </w:r>
      <w:r w:rsidR="00205B8C" w:rsidRPr="00BE2063">
        <w:rPr>
          <w:rFonts w:ascii="Times New Roman" w:hAnsi="Times New Roman" w:cs="Times New Roman"/>
          <w:sz w:val="24"/>
          <w:szCs w:val="24"/>
        </w:rPr>
        <w:t>водой.</w:t>
      </w:r>
      <w:r w:rsidR="006437D6">
        <w:rPr>
          <w:rFonts w:ascii="Times New Roman" w:hAnsi="Times New Roman" w:cs="Times New Roman"/>
          <w:sz w:val="24"/>
          <w:szCs w:val="24"/>
        </w:rPr>
        <w:t xml:space="preserve"> </w:t>
      </w:r>
      <w:r w:rsidR="00205B8C" w:rsidRPr="00BE2063">
        <w:rPr>
          <w:rFonts w:ascii="Times New Roman" w:hAnsi="Times New Roman" w:cs="Times New Roman"/>
          <w:sz w:val="24"/>
          <w:szCs w:val="24"/>
        </w:rPr>
        <w:t>Для приготовления вытяжки</w:t>
      </w:r>
      <w:r w:rsidR="006437D6">
        <w:rPr>
          <w:rFonts w:ascii="Times New Roman" w:hAnsi="Times New Roman" w:cs="Times New Roman"/>
          <w:sz w:val="24"/>
          <w:szCs w:val="24"/>
        </w:rPr>
        <w:t>,</w:t>
      </w:r>
      <w:r w:rsidR="00205B8C" w:rsidRPr="00BE2063">
        <w:rPr>
          <w:rFonts w:ascii="Times New Roman" w:hAnsi="Times New Roman" w:cs="Times New Roman"/>
          <w:sz w:val="24"/>
          <w:szCs w:val="24"/>
        </w:rPr>
        <w:t xml:space="preserve"> необходимо не менее 10 г представительной пробы воздушно-сухой почвы. </w:t>
      </w:r>
    </w:p>
    <w:p w14:paraId="4E149B4B" w14:textId="64A05306" w:rsidR="00675511" w:rsidRDefault="00675511" w:rsidP="006437D6">
      <w:pPr>
        <w:pStyle w:val="2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161315028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Объект исследования</w:t>
      </w:r>
      <w:bookmarkEnd w:id="8"/>
    </w:p>
    <w:p w14:paraId="03B880B3" w14:textId="1D7D6925" w:rsidR="00901A1E" w:rsidRDefault="00BE2063" w:rsidP="0064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063">
        <w:rPr>
          <w:rFonts w:ascii="Times New Roman" w:hAnsi="Times New Roman" w:cs="Times New Roman"/>
          <w:sz w:val="24"/>
          <w:szCs w:val="24"/>
        </w:rPr>
        <w:t xml:space="preserve">Объектом исследования являлись почвы </w:t>
      </w:r>
      <w:proofErr w:type="spellStart"/>
      <w:r w:rsidRPr="00BE2063">
        <w:rPr>
          <w:rFonts w:ascii="Times New Roman" w:hAnsi="Times New Roman" w:cs="Times New Roman"/>
          <w:sz w:val="24"/>
          <w:szCs w:val="24"/>
        </w:rPr>
        <w:t>урбанозема</w:t>
      </w:r>
      <w:proofErr w:type="spellEnd"/>
      <w:r w:rsidRPr="00BE2063">
        <w:rPr>
          <w:rFonts w:ascii="Times New Roman" w:hAnsi="Times New Roman" w:cs="Times New Roman"/>
          <w:sz w:val="24"/>
          <w:szCs w:val="24"/>
        </w:rPr>
        <w:t>, а также его составляющие почвенные горизонты. Для реализации исследования изучался химический состав каждого почвенного горизонта. Наименования и обозначения исследуемых типов почв и почвенных горизонтов представлены в таблиц</w:t>
      </w:r>
      <w:r w:rsidR="002D18CD">
        <w:rPr>
          <w:rFonts w:ascii="Times New Roman" w:hAnsi="Times New Roman" w:cs="Times New Roman"/>
          <w:sz w:val="24"/>
          <w:szCs w:val="24"/>
        </w:rPr>
        <w:t>ах</w:t>
      </w:r>
      <w:r w:rsidR="006437D6">
        <w:rPr>
          <w:rFonts w:ascii="Times New Roman" w:hAnsi="Times New Roman" w:cs="Times New Roman"/>
          <w:sz w:val="24"/>
          <w:szCs w:val="24"/>
        </w:rPr>
        <w:t xml:space="preserve"> 1</w:t>
      </w:r>
      <w:r w:rsidR="002D18CD">
        <w:rPr>
          <w:rFonts w:ascii="Times New Roman" w:hAnsi="Times New Roman" w:cs="Times New Roman"/>
          <w:sz w:val="24"/>
          <w:szCs w:val="24"/>
        </w:rPr>
        <w:t>, 2 и 3</w:t>
      </w:r>
      <w:r w:rsidR="006437D6">
        <w:rPr>
          <w:rFonts w:ascii="Times New Roman" w:hAnsi="Times New Roman" w:cs="Times New Roman"/>
          <w:sz w:val="24"/>
          <w:szCs w:val="24"/>
        </w:rPr>
        <w:t>.</w:t>
      </w:r>
    </w:p>
    <w:p w14:paraId="1F2F2684" w14:textId="7940298A" w:rsidR="00735153" w:rsidRDefault="006437D6" w:rsidP="006437D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Hlk166701555"/>
      <w:r>
        <w:rPr>
          <w:rFonts w:ascii="Times New Roman" w:hAnsi="Times New Roman" w:cs="Times New Roman"/>
          <w:sz w:val="24"/>
          <w:szCs w:val="24"/>
        </w:rPr>
        <w:t xml:space="preserve">Таблица 1. Наименования исследуемых почвенных горизонтов на территории </w:t>
      </w:r>
      <w:r w:rsidR="002D18CD">
        <w:rPr>
          <w:rFonts w:ascii="Times New Roman" w:hAnsi="Times New Roman" w:cs="Times New Roman"/>
          <w:sz w:val="24"/>
          <w:szCs w:val="24"/>
        </w:rPr>
        <w:t>парка «Серебряный Бор» на расстоянии в 5 м от автомобильной дороги.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3490" w14:paraId="06EAA379" w14:textId="77777777" w:rsidTr="002D18CD">
        <w:tc>
          <w:tcPr>
            <w:tcW w:w="3115" w:type="dxa"/>
            <w:vAlign w:val="center"/>
          </w:tcPr>
          <w:bookmarkEnd w:id="9"/>
          <w:p w14:paraId="4616CCAA" w14:textId="5DB560DF" w:rsidR="00063490" w:rsidRPr="002D18CD" w:rsidRDefault="00063490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Схема почвенного профиля</w:t>
            </w:r>
          </w:p>
        </w:tc>
        <w:tc>
          <w:tcPr>
            <w:tcW w:w="3115" w:type="dxa"/>
            <w:vAlign w:val="center"/>
          </w:tcPr>
          <w:p w14:paraId="73B6737E" w14:textId="406E327F" w:rsidR="00063490" w:rsidRPr="002D18CD" w:rsidRDefault="00063490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Горизонт</w:t>
            </w:r>
          </w:p>
        </w:tc>
        <w:tc>
          <w:tcPr>
            <w:tcW w:w="3115" w:type="dxa"/>
            <w:vAlign w:val="center"/>
          </w:tcPr>
          <w:p w14:paraId="39798B88" w14:textId="73B832DC" w:rsidR="00063490" w:rsidRPr="002D18CD" w:rsidRDefault="00063490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горизонта</w:t>
            </w:r>
          </w:p>
        </w:tc>
      </w:tr>
      <w:tr w:rsidR="00063490" w14:paraId="2748D4D4" w14:textId="77777777" w:rsidTr="002D18CD">
        <w:tc>
          <w:tcPr>
            <w:tcW w:w="3115" w:type="dxa"/>
            <w:vAlign w:val="center"/>
          </w:tcPr>
          <w:p w14:paraId="728DFBDF" w14:textId="5153447B" w:rsidR="00063490" w:rsidRDefault="00063490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770059" wp14:editId="1E0B7DDA">
                  <wp:extent cx="1579245" cy="69215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15" cy="69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C048C94" w14:textId="5ADA75B8" w:rsidR="00063490" w:rsidRDefault="00063490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</w:t>
            </w:r>
          </w:p>
        </w:tc>
        <w:tc>
          <w:tcPr>
            <w:tcW w:w="3115" w:type="dxa"/>
            <w:vAlign w:val="center"/>
          </w:tcPr>
          <w:p w14:paraId="6591D943" w14:textId="1576E8B9" w:rsidR="00063490" w:rsidRDefault="00063490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Лесной очес</w:t>
            </w:r>
          </w:p>
        </w:tc>
      </w:tr>
      <w:tr w:rsidR="00063490" w14:paraId="0FCB6E6A" w14:textId="77777777" w:rsidTr="002D18CD">
        <w:tc>
          <w:tcPr>
            <w:tcW w:w="3115" w:type="dxa"/>
            <w:vAlign w:val="center"/>
          </w:tcPr>
          <w:p w14:paraId="30199BAA" w14:textId="5C75F40E" w:rsidR="00063490" w:rsidRDefault="00063490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0932E" wp14:editId="05F84F79">
                  <wp:extent cx="1579880" cy="66675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54" cy="67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617589A5" w14:textId="283D4A48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115" w:type="dxa"/>
            <w:vAlign w:val="center"/>
          </w:tcPr>
          <w:p w14:paraId="752E6451" w14:textId="2851C96A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Гумусовый</w:t>
            </w:r>
          </w:p>
        </w:tc>
      </w:tr>
      <w:tr w:rsidR="00063490" w14:paraId="0FEB45C2" w14:textId="77777777" w:rsidTr="002D18CD">
        <w:tc>
          <w:tcPr>
            <w:tcW w:w="3115" w:type="dxa"/>
            <w:vAlign w:val="center"/>
          </w:tcPr>
          <w:p w14:paraId="0A579D12" w14:textId="4111FCF3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21C3C0" wp14:editId="313E7783">
                  <wp:extent cx="1627505" cy="742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20" cy="74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E3176BB" w14:textId="04C65EC4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А1У</w:t>
            </w:r>
          </w:p>
        </w:tc>
        <w:tc>
          <w:tcPr>
            <w:tcW w:w="3115" w:type="dxa"/>
            <w:vAlign w:val="center"/>
          </w:tcPr>
          <w:p w14:paraId="2AA4D0CE" w14:textId="436DC7CE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Переходный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урбаноземам</w:t>
            </w:r>
            <w:proofErr w:type="spellEnd"/>
          </w:p>
        </w:tc>
      </w:tr>
      <w:tr w:rsidR="00063490" w14:paraId="6B476F8B" w14:textId="77777777" w:rsidTr="002D18CD">
        <w:tc>
          <w:tcPr>
            <w:tcW w:w="3115" w:type="dxa"/>
            <w:vAlign w:val="center"/>
          </w:tcPr>
          <w:p w14:paraId="4FDFCB90" w14:textId="703CE9B7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DEFB6D" wp14:editId="34C74902">
                  <wp:extent cx="1649992" cy="736600"/>
                  <wp:effectExtent l="0" t="0" r="762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98" cy="74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79133F8" w14:textId="4867636C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А2В</w:t>
            </w:r>
          </w:p>
        </w:tc>
        <w:tc>
          <w:tcPr>
            <w:tcW w:w="3115" w:type="dxa"/>
            <w:vAlign w:val="center"/>
          </w:tcPr>
          <w:p w14:paraId="78839711" w14:textId="17924921" w:rsidR="00063490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Переходный к иллювиальному</w:t>
            </w:r>
          </w:p>
        </w:tc>
      </w:tr>
    </w:tbl>
    <w:p w14:paraId="5F2EF6B4" w14:textId="620C3D7E" w:rsidR="00063490" w:rsidRDefault="00063490" w:rsidP="00BE206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4FE3E1DB" w14:textId="60819653" w:rsidR="00901A1E" w:rsidRDefault="00901A1E" w:rsidP="00BE2063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14:paraId="044078A7" w14:textId="54F214C5" w:rsidR="002D18CD" w:rsidRDefault="002D18CD" w:rsidP="002D18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 Наименования исследуемых почвенных горизонтов на территории парка «Серебряный Бор» на расстоянии в 50 м от автомобильной дороги.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16"/>
        <w:gridCol w:w="2911"/>
        <w:gridCol w:w="2918"/>
      </w:tblGrid>
      <w:tr w:rsidR="00D31102" w14:paraId="641AC1E3" w14:textId="77777777" w:rsidTr="002D18CD">
        <w:tc>
          <w:tcPr>
            <w:tcW w:w="3516" w:type="dxa"/>
            <w:vAlign w:val="center"/>
          </w:tcPr>
          <w:p w14:paraId="4B75B2E3" w14:textId="2638FBA2" w:rsidR="00D31102" w:rsidRPr="002D18CD" w:rsidRDefault="00D31102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Схема почвенного профиля</w:t>
            </w:r>
          </w:p>
        </w:tc>
        <w:tc>
          <w:tcPr>
            <w:tcW w:w="2911" w:type="dxa"/>
            <w:vAlign w:val="center"/>
          </w:tcPr>
          <w:p w14:paraId="7D5C81B5" w14:textId="49BF720D" w:rsidR="00D31102" w:rsidRPr="002D18CD" w:rsidRDefault="00D31102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Горизонт</w:t>
            </w:r>
          </w:p>
        </w:tc>
        <w:tc>
          <w:tcPr>
            <w:tcW w:w="2918" w:type="dxa"/>
            <w:vAlign w:val="center"/>
          </w:tcPr>
          <w:p w14:paraId="60E8F563" w14:textId="6613A607" w:rsidR="00D31102" w:rsidRPr="002D18CD" w:rsidRDefault="00D31102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горизонта</w:t>
            </w:r>
          </w:p>
        </w:tc>
      </w:tr>
      <w:tr w:rsidR="00D31102" w14:paraId="4F4438E1" w14:textId="77777777" w:rsidTr="002D18CD">
        <w:tc>
          <w:tcPr>
            <w:tcW w:w="3516" w:type="dxa"/>
            <w:vAlign w:val="center"/>
          </w:tcPr>
          <w:p w14:paraId="718D0305" w14:textId="2FA704BD" w:rsidR="00D31102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6D8BE5" wp14:editId="17EC41C7">
                  <wp:extent cx="1605640" cy="781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19" cy="79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vAlign w:val="center"/>
          </w:tcPr>
          <w:p w14:paraId="49B9C3B0" w14:textId="4576487C" w:rsidR="00D31102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</w:t>
            </w:r>
          </w:p>
        </w:tc>
        <w:tc>
          <w:tcPr>
            <w:tcW w:w="2918" w:type="dxa"/>
            <w:vAlign w:val="center"/>
          </w:tcPr>
          <w:p w14:paraId="76950DED" w14:textId="288CC579" w:rsidR="00D31102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отчес</w:t>
            </w:r>
            <w:proofErr w:type="spellEnd"/>
          </w:p>
        </w:tc>
      </w:tr>
      <w:tr w:rsidR="00D31102" w14:paraId="4CC2B2CA" w14:textId="77777777" w:rsidTr="002D18CD">
        <w:tc>
          <w:tcPr>
            <w:tcW w:w="3516" w:type="dxa"/>
            <w:vAlign w:val="center"/>
          </w:tcPr>
          <w:p w14:paraId="0746EC47" w14:textId="57199027" w:rsidR="00D31102" w:rsidRDefault="00D31102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BC1F28" wp14:editId="0F0504F3">
                  <wp:extent cx="1605280" cy="806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08" cy="82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vAlign w:val="center"/>
          </w:tcPr>
          <w:p w14:paraId="46E31FC8" w14:textId="16796EC0" w:rsidR="00D31102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2918" w:type="dxa"/>
            <w:vAlign w:val="center"/>
          </w:tcPr>
          <w:p w14:paraId="12471A25" w14:textId="665EA73E" w:rsidR="00D31102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Гумусовый</w:t>
            </w:r>
          </w:p>
        </w:tc>
      </w:tr>
      <w:tr w:rsidR="00D31102" w14:paraId="610A53C7" w14:textId="77777777" w:rsidTr="002D18CD">
        <w:tc>
          <w:tcPr>
            <w:tcW w:w="3516" w:type="dxa"/>
            <w:vAlign w:val="center"/>
          </w:tcPr>
          <w:p w14:paraId="6451D5CF" w14:textId="4F08E674" w:rsidR="00D31102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7DC0FE" wp14:editId="38C7D1E2">
                  <wp:extent cx="1638300" cy="7556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73" cy="75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vAlign w:val="center"/>
          </w:tcPr>
          <w:p w14:paraId="32844BA7" w14:textId="6CE3E517" w:rsidR="00D31102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А1А2</w:t>
            </w:r>
          </w:p>
        </w:tc>
        <w:tc>
          <w:tcPr>
            <w:tcW w:w="2918" w:type="dxa"/>
            <w:vAlign w:val="center"/>
          </w:tcPr>
          <w:p w14:paraId="18571D43" w14:textId="5D13DCB6" w:rsidR="00D31102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Переходный от гумусового к подзолистому</w:t>
            </w:r>
          </w:p>
        </w:tc>
      </w:tr>
    </w:tbl>
    <w:p w14:paraId="1DF9727F" w14:textId="00C9F956" w:rsidR="002D18CD" w:rsidRDefault="002D18CD" w:rsidP="002D18CD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 Наименования исследуемых почвенных горизонтов на территории парка «Серебряный Бор» на расстоянии в 250 м от автомобильной дороги.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01A1E" w14:paraId="07C28D87" w14:textId="77777777" w:rsidTr="002D18CD">
        <w:tc>
          <w:tcPr>
            <w:tcW w:w="3115" w:type="dxa"/>
            <w:vAlign w:val="center"/>
          </w:tcPr>
          <w:p w14:paraId="31B8484A" w14:textId="1CDCC8B4" w:rsidR="00901A1E" w:rsidRPr="002D18CD" w:rsidRDefault="00901A1E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Схема почвенного профиля</w:t>
            </w:r>
          </w:p>
        </w:tc>
        <w:tc>
          <w:tcPr>
            <w:tcW w:w="3115" w:type="dxa"/>
            <w:vAlign w:val="center"/>
          </w:tcPr>
          <w:p w14:paraId="05BA03E5" w14:textId="55F84893" w:rsidR="00901A1E" w:rsidRPr="002D18CD" w:rsidRDefault="00901A1E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Горизонт</w:t>
            </w:r>
          </w:p>
        </w:tc>
        <w:tc>
          <w:tcPr>
            <w:tcW w:w="3115" w:type="dxa"/>
            <w:vAlign w:val="center"/>
          </w:tcPr>
          <w:p w14:paraId="4C3426D5" w14:textId="2B4FC91E" w:rsidR="00901A1E" w:rsidRPr="002D18CD" w:rsidRDefault="00901A1E" w:rsidP="002D18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горизонта</w:t>
            </w:r>
          </w:p>
        </w:tc>
      </w:tr>
      <w:tr w:rsidR="00901A1E" w14:paraId="0AAA1760" w14:textId="77777777" w:rsidTr="002D18CD">
        <w:tc>
          <w:tcPr>
            <w:tcW w:w="3115" w:type="dxa"/>
            <w:vAlign w:val="center"/>
          </w:tcPr>
          <w:p w14:paraId="4DBC26D8" w14:textId="2F6DBEA2" w:rsidR="00901A1E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72C16" wp14:editId="40B39286">
                  <wp:extent cx="1689100" cy="755650"/>
                  <wp:effectExtent l="0" t="0" r="635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89" cy="75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62B0C27" w14:textId="69CA3D28" w:rsidR="00901A1E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А0</w:t>
            </w:r>
          </w:p>
        </w:tc>
        <w:tc>
          <w:tcPr>
            <w:tcW w:w="3115" w:type="dxa"/>
            <w:vAlign w:val="center"/>
          </w:tcPr>
          <w:p w14:paraId="7C7E0C48" w14:textId="50187A88" w:rsidR="00901A1E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отчес</w:t>
            </w:r>
            <w:proofErr w:type="spellEnd"/>
          </w:p>
        </w:tc>
      </w:tr>
      <w:tr w:rsidR="00901A1E" w14:paraId="39D0B236" w14:textId="77777777" w:rsidTr="002D18CD">
        <w:tc>
          <w:tcPr>
            <w:tcW w:w="3115" w:type="dxa"/>
            <w:vAlign w:val="center"/>
          </w:tcPr>
          <w:p w14:paraId="3A4F8309" w14:textId="6AB64480" w:rsidR="00901A1E" w:rsidRDefault="00901A1E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6ECBEC" wp14:editId="4B90FA11">
                  <wp:extent cx="1682750" cy="71755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34" cy="71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1762BCD9" w14:textId="0A292384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3115" w:type="dxa"/>
            <w:vAlign w:val="center"/>
          </w:tcPr>
          <w:p w14:paraId="41F39CBC" w14:textId="0862C67B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Гумусовый</w:t>
            </w:r>
          </w:p>
        </w:tc>
      </w:tr>
      <w:tr w:rsidR="00901A1E" w14:paraId="6FE2A9A3" w14:textId="77777777" w:rsidTr="002D18CD">
        <w:tc>
          <w:tcPr>
            <w:tcW w:w="3115" w:type="dxa"/>
            <w:vAlign w:val="center"/>
          </w:tcPr>
          <w:p w14:paraId="16519A43" w14:textId="69EA01D7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55820D" wp14:editId="0153DB2A">
                  <wp:extent cx="1708150" cy="73003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51" cy="74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397AB3E" w14:textId="39E7DADA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115" w:type="dxa"/>
            <w:vAlign w:val="center"/>
          </w:tcPr>
          <w:p w14:paraId="7C915E7C" w14:textId="6AEEAB57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Урбанозем</w:t>
            </w:r>
            <w:proofErr w:type="spellEnd"/>
          </w:p>
        </w:tc>
      </w:tr>
      <w:tr w:rsidR="00901A1E" w14:paraId="1266A421" w14:textId="77777777" w:rsidTr="002D18CD">
        <w:tc>
          <w:tcPr>
            <w:tcW w:w="3115" w:type="dxa"/>
            <w:vAlign w:val="center"/>
          </w:tcPr>
          <w:p w14:paraId="6592D650" w14:textId="4D0DF615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A66377" wp14:editId="30D1E8CA">
                  <wp:extent cx="1714500" cy="685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91" cy="69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D349DE4" w14:textId="3DEAA477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А2В</w:t>
            </w:r>
          </w:p>
        </w:tc>
        <w:tc>
          <w:tcPr>
            <w:tcW w:w="3115" w:type="dxa"/>
            <w:vAlign w:val="center"/>
          </w:tcPr>
          <w:p w14:paraId="769A2411" w14:textId="3DCDF2AA" w:rsidR="00901A1E" w:rsidRDefault="005F27A3" w:rsidP="002D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Переходный к иллювиальному</w:t>
            </w:r>
          </w:p>
        </w:tc>
      </w:tr>
    </w:tbl>
    <w:p w14:paraId="6B483F9C" w14:textId="77777777" w:rsidR="00167F98" w:rsidRPr="00167F98" w:rsidRDefault="00167F98" w:rsidP="00167F98"/>
    <w:p w14:paraId="098A81DA" w14:textId="634D9B0A" w:rsidR="00675511" w:rsidRDefault="00675511" w:rsidP="002D18CD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" w:name="_Toc161315029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Методика исследования</w:t>
      </w:r>
      <w:bookmarkEnd w:id="10"/>
    </w:p>
    <w:p w14:paraId="525BF719" w14:textId="1368AD3B" w:rsidR="004F1E0C" w:rsidRPr="00F23426" w:rsidRDefault="004F1E0C" w:rsidP="00F234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Исследование почвенного покрова территории памятника природы регионального значения «Серебряный Бор» реализовывалось в осенний период 202</w:t>
      </w:r>
      <w:r w:rsidR="002D18CD">
        <w:rPr>
          <w:rFonts w:ascii="Times New Roman" w:hAnsi="Times New Roman" w:cs="Times New Roman"/>
          <w:sz w:val="24"/>
          <w:szCs w:val="24"/>
        </w:rPr>
        <w:t>4</w:t>
      </w:r>
      <w:r w:rsidRPr="00F23426">
        <w:rPr>
          <w:rFonts w:ascii="Times New Roman" w:hAnsi="Times New Roman" w:cs="Times New Roman"/>
          <w:sz w:val="24"/>
          <w:szCs w:val="24"/>
        </w:rPr>
        <w:t xml:space="preserve"> года, методика состояла основных 6 этапов:</w:t>
      </w:r>
    </w:p>
    <w:p w14:paraId="2D236455" w14:textId="77777777" w:rsidR="004F1E0C" w:rsidRPr="00F23426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 xml:space="preserve">Составление общей </w:t>
      </w:r>
      <w:proofErr w:type="spellStart"/>
      <w:r w:rsidRPr="00F23426">
        <w:rPr>
          <w:rFonts w:ascii="Times New Roman" w:hAnsi="Times New Roman" w:cs="Times New Roman"/>
          <w:sz w:val="24"/>
          <w:szCs w:val="24"/>
        </w:rPr>
        <w:t>геоэкологической</w:t>
      </w:r>
      <w:proofErr w:type="spellEnd"/>
      <w:r w:rsidRPr="00F23426">
        <w:rPr>
          <w:rFonts w:ascii="Times New Roman" w:hAnsi="Times New Roman" w:cs="Times New Roman"/>
          <w:sz w:val="24"/>
          <w:szCs w:val="24"/>
        </w:rPr>
        <w:t xml:space="preserve"> характеристики исследуемой территории лесопарка «Серебряный Бор»;</w:t>
      </w:r>
    </w:p>
    <w:p w14:paraId="41CCDA16" w14:textId="77777777" w:rsidR="004F1E0C" w:rsidRPr="00F23426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Изучение нормативной документации и санитарно-гигиенических нормативов в области исследования и охраны почв;</w:t>
      </w:r>
    </w:p>
    <w:p w14:paraId="6AD74339" w14:textId="77777777" w:rsidR="004F1E0C" w:rsidRPr="00F23426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Составление картосхем контрольных точек для закладывания почвенных разрезов;</w:t>
      </w:r>
    </w:p>
    <w:p w14:paraId="5F3ADB9D" w14:textId="77777777" w:rsidR="004F1E0C" w:rsidRPr="00F23426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Закладывание почвенных разрезов и отбор;</w:t>
      </w:r>
    </w:p>
    <w:p w14:paraId="70080441" w14:textId="77777777" w:rsidR="004F1E0C" w:rsidRPr="00F23426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Проведение количественного и полуколичественного химического анализа почвенных образцов;</w:t>
      </w:r>
    </w:p>
    <w:p w14:paraId="7E9812DE" w14:textId="5FE4717D" w:rsidR="004F1E0C" w:rsidRDefault="004F1E0C" w:rsidP="00F2342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26">
        <w:rPr>
          <w:rFonts w:ascii="Times New Roman" w:hAnsi="Times New Roman" w:cs="Times New Roman"/>
          <w:sz w:val="24"/>
          <w:szCs w:val="24"/>
        </w:rPr>
        <w:t>Выявление уровня миграции и распространения химических веществ по мере отдаления от автомобильной дороги – проспект Маршала Жукова.</w:t>
      </w:r>
    </w:p>
    <w:p w14:paraId="6682BC0A" w14:textId="4FDED27D" w:rsidR="00B86CB1" w:rsidRDefault="00B86CB1" w:rsidP="00B86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почвенных исследований, была создана картосхема с контрольными точками, для закладывания разрезов и отбора почвенных горизонтов. От крупной автомобильной трассы – проспект Маршала Жукова были заложены три контрольные точки на расстоянии 5, 25 и 250 метров, схема представлена на рис. 2.</w:t>
      </w:r>
    </w:p>
    <w:p w14:paraId="7D658BA1" w14:textId="77777777" w:rsidR="00B86CB1" w:rsidRDefault="00B86CB1" w:rsidP="00B86C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EDCD57" wp14:editId="3EE1F5FA">
            <wp:extent cx="5623035" cy="428625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692E12D-F6D4-4B11-BEDF-F8FC089B8B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692E12D-F6D4-4B11-BEDF-F8FC089B8B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1526" cy="42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A7A2" w14:textId="77777777" w:rsidR="00B86CB1" w:rsidRPr="003D3277" w:rsidRDefault="00B86CB1" w:rsidP="00B86C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Картосхема контрольных точек исследования на территории памятника природы «Серебряный Бор»</w:t>
      </w:r>
    </w:p>
    <w:p w14:paraId="4E752BC0" w14:textId="2ED875FF" w:rsidR="003827F4" w:rsidRPr="002D18CD" w:rsidRDefault="003827F4" w:rsidP="002D18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8CD">
        <w:rPr>
          <w:rFonts w:ascii="Times New Roman" w:hAnsi="Times New Roman" w:cs="Times New Roman"/>
          <w:sz w:val="24"/>
          <w:szCs w:val="24"/>
        </w:rPr>
        <w:t xml:space="preserve">Профиль для изучения </w:t>
      </w:r>
      <w:proofErr w:type="spellStart"/>
      <w:r w:rsidRPr="002D18CD">
        <w:rPr>
          <w:rFonts w:ascii="Times New Roman" w:hAnsi="Times New Roman" w:cs="Times New Roman"/>
          <w:sz w:val="24"/>
          <w:szCs w:val="24"/>
        </w:rPr>
        <w:t>урбаноземов</w:t>
      </w:r>
      <w:proofErr w:type="spellEnd"/>
      <w:r w:rsidRPr="002D18CD">
        <w:rPr>
          <w:rFonts w:ascii="Times New Roman" w:hAnsi="Times New Roman" w:cs="Times New Roman"/>
          <w:sz w:val="24"/>
          <w:szCs w:val="24"/>
        </w:rPr>
        <w:t xml:space="preserve"> был заложен в лесопарке «Серебряный бор» в 5, 50 и 250 метров от крупной автомобильной дороги Маршала Жукова. Изображения почвенных разрезов представлены на рис.</w:t>
      </w:r>
      <w:r w:rsidR="002D18CD">
        <w:rPr>
          <w:rFonts w:ascii="Times New Roman" w:hAnsi="Times New Roman" w:cs="Times New Roman"/>
          <w:sz w:val="24"/>
          <w:szCs w:val="24"/>
        </w:rPr>
        <w:t xml:space="preserve"> 2</w:t>
      </w:r>
      <w:r w:rsidRPr="002D18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18CD">
        <w:rPr>
          <w:rFonts w:ascii="Times New Roman" w:hAnsi="Times New Roman" w:cs="Times New Roman"/>
          <w:sz w:val="24"/>
          <w:szCs w:val="24"/>
        </w:rPr>
        <w:t>а,б,в</w:t>
      </w:r>
      <w:proofErr w:type="spellEnd"/>
      <w:r w:rsidRPr="002D18CD">
        <w:rPr>
          <w:rFonts w:ascii="Times New Roman" w:hAnsi="Times New Roman" w:cs="Times New Roman"/>
          <w:sz w:val="24"/>
          <w:szCs w:val="24"/>
        </w:rPr>
        <w:t>)</w:t>
      </w:r>
    </w:p>
    <w:p w14:paraId="65B7AC5A" w14:textId="2FFD54D1" w:rsidR="004F1E0C" w:rsidRDefault="00483CF5" w:rsidP="002D18C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11A07D" wp14:editId="08B44A07">
            <wp:extent cx="1750320" cy="287655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29" cy="28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1BA090E6" wp14:editId="65C5F55D">
            <wp:extent cx="1997581" cy="29051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13" cy="294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53E1A60" wp14:editId="10B616D1">
            <wp:extent cx="1919865" cy="289560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32" cy="292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39E51" w14:textId="25F8CD35" w:rsidR="00483CF5" w:rsidRPr="002D18CD" w:rsidRDefault="00483CF5" w:rsidP="002D18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</w:t>
      </w:r>
      <w:r w:rsidR="002D18CD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 </w:t>
      </w:r>
      <w:r w:rsidRPr="002D18CD">
        <w:rPr>
          <w:rFonts w:ascii="Times New Roman" w:hAnsi="Times New Roman" w:cs="Times New Roman"/>
          <w:sz w:val="24"/>
          <w:szCs w:val="24"/>
        </w:rPr>
        <w:t>а)                                              б)                                             в)</w:t>
      </w:r>
    </w:p>
    <w:p w14:paraId="14496D6E" w14:textId="751F9BB0" w:rsidR="003A0682" w:rsidRPr="002D18CD" w:rsidRDefault="003A0682" w:rsidP="002D18C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18CD">
        <w:rPr>
          <w:rFonts w:ascii="Times New Roman" w:hAnsi="Times New Roman" w:cs="Times New Roman"/>
          <w:sz w:val="24"/>
          <w:szCs w:val="24"/>
        </w:rPr>
        <w:t xml:space="preserve">Рис. </w:t>
      </w:r>
      <w:r w:rsidR="002D18CD" w:rsidRPr="002D18CD">
        <w:rPr>
          <w:rFonts w:ascii="Times New Roman" w:hAnsi="Times New Roman" w:cs="Times New Roman"/>
          <w:sz w:val="24"/>
          <w:szCs w:val="24"/>
        </w:rPr>
        <w:t>2</w:t>
      </w:r>
      <w:r w:rsidRPr="002D18CD">
        <w:rPr>
          <w:rFonts w:ascii="Times New Roman" w:hAnsi="Times New Roman" w:cs="Times New Roman"/>
          <w:sz w:val="24"/>
          <w:szCs w:val="24"/>
        </w:rPr>
        <w:t>. Почвенные профили: а) 5 метров от дороги; б) 50 метров от дороги; в) 250 метров от дороги</w:t>
      </w:r>
    </w:p>
    <w:p w14:paraId="1D2849E9" w14:textId="4055D008" w:rsidR="003A0682" w:rsidRPr="002D18CD" w:rsidRDefault="003A0682" w:rsidP="00B86C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8CD">
        <w:rPr>
          <w:rFonts w:ascii="Times New Roman" w:hAnsi="Times New Roman" w:cs="Times New Roman"/>
          <w:sz w:val="24"/>
          <w:szCs w:val="24"/>
        </w:rPr>
        <w:t>Химический анализ почвенных горизонтов осуществлялся при помощи экспресс-комплексов «</w:t>
      </w:r>
      <w:r w:rsidRPr="002D18CD">
        <w:rPr>
          <w:rFonts w:ascii="Times New Roman" w:hAnsi="Times New Roman" w:cs="Times New Roman"/>
          <w:sz w:val="24"/>
          <w:szCs w:val="24"/>
          <w:lang w:val="en-US"/>
        </w:rPr>
        <w:t>Christmas</w:t>
      </w:r>
      <w:r w:rsidRPr="002D18CD">
        <w:rPr>
          <w:rFonts w:ascii="Times New Roman" w:hAnsi="Times New Roman" w:cs="Times New Roman"/>
          <w:sz w:val="24"/>
          <w:szCs w:val="24"/>
        </w:rPr>
        <w:t xml:space="preserve">» и аналитический приборов, представленных в таблице </w:t>
      </w:r>
      <w:r w:rsidR="002D18CD" w:rsidRPr="002D18CD">
        <w:rPr>
          <w:rFonts w:ascii="Times New Roman" w:hAnsi="Times New Roman" w:cs="Times New Roman"/>
          <w:sz w:val="24"/>
          <w:szCs w:val="24"/>
        </w:rPr>
        <w:t>4</w:t>
      </w:r>
      <w:r w:rsidR="002057DF" w:rsidRPr="002D18CD">
        <w:rPr>
          <w:rFonts w:ascii="Times New Roman" w:hAnsi="Times New Roman" w:cs="Times New Roman"/>
          <w:sz w:val="24"/>
          <w:szCs w:val="24"/>
        </w:rPr>
        <w:t>.</w:t>
      </w:r>
    </w:p>
    <w:p w14:paraId="710B2ACC" w14:textId="14DC2777" w:rsidR="002057DF" w:rsidRPr="002D18CD" w:rsidRDefault="002057DF" w:rsidP="00B86C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18C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D18CD" w:rsidRPr="002D18CD">
        <w:rPr>
          <w:rFonts w:ascii="Times New Roman" w:hAnsi="Times New Roman" w:cs="Times New Roman"/>
          <w:sz w:val="24"/>
          <w:szCs w:val="24"/>
        </w:rPr>
        <w:t>4</w:t>
      </w:r>
      <w:r w:rsidRPr="002D18CD">
        <w:rPr>
          <w:rFonts w:ascii="Times New Roman" w:hAnsi="Times New Roman" w:cs="Times New Roman"/>
          <w:sz w:val="24"/>
          <w:szCs w:val="24"/>
        </w:rPr>
        <w:t>. Перечень используемого оборудования и химических реактивов</w:t>
      </w:r>
    </w:p>
    <w:tbl>
      <w:tblPr>
        <w:tblStyle w:val="ab"/>
        <w:tblW w:w="6660" w:type="dxa"/>
        <w:jc w:val="center"/>
        <w:tblLook w:val="0400" w:firstRow="0" w:lastRow="0" w:firstColumn="0" w:lastColumn="0" w:noHBand="0" w:noVBand="1"/>
      </w:tblPr>
      <w:tblGrid>
        <w:gridCol w:w="3330"/>
        <w:gridCol w:w="3330"/>
      </w:tblGrid>
      <w:tr w:rsidR="002057DF" w:rsidRPr="002057DF" w14:paraId="6E9654CD" w14:textId="77777777" w:rsidTr="002D18CD">
        <w:trPr>
          <w:trHeight w:val="361"/>
          <w:jc w:val="center"/>
        </w:trPr>
        <w:tc>
          <w:tcPr>
            <w:tcW w:w="3330" w:type="dxa"/>
            <w:vAlign w:val="center"/>
            <w:hideMark/>
          </w:tcPr>
          <w:p w14:paraId="5475D0B7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Реактивы «</w:t>
            </w: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Christmas</w:t>
            </w: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3330" w:type="dxa"/>
            <w:vAlign w:val="center"/>
            <w:hideMark/>
          </w:tcPr>
          <w:p w14:paraId="46D4D904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2057DF" w:rsidRPr="002057DF" w14:paraId="28336ECD" w14:textId="77777777" w:rsidTr="002D18CD">
        <w:trPr>
          <w:trHeight w:val="467"/>
          <w:jc w:val="center"/>
        </w:trPr>
        <w:tc>
          <w:tcPr>
            <w:tcW w:w="3330" w:type="dxa"/>
            <w:vAlign w:val="center"/>
            <w:hideMark/>
          </w:tcPr>
          <w:p w14:paraId="18404153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Кальций</w:t>
            </w:r>
          </w:p>
        </w:tc>
        <w:tc>
          <w:tcPr>
            <w:tcW w:w="3330" w:type="dxa"/>
            <w:vAlign w:val="center"/>
            <w:hideMark/>
          </w:tcPr>
          <w:p w14:paraId="7416C293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 xml:space="preserve">Нитрат-тестер </w:t>
            </w:r>
            <w:r w:rsidRPr="002D18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“TDS”</w:t>
            </w:r>
          </w:p>
        </w:tc>
      </w:tr>
      <w:tr w:rsidR="002057DF" w:rsidRPr="002057DF" w14:paraId="375E38BC" w14:textId="77777777" w:rsidTr="002D18CD">
        <w:trPr>
          <w:trHeight w:val="403"/>
          <w:jc w:val="center"/>
        </w:trPr>
        <w:tc>
          <w:tcPr>
            <w:tcW w:w="3330" w:type="dxa"/>
            <w:vAlign w:val="center"/>
            <w:hideMark/>
          </w:tcPr>
          <w:p w14:paraId="582E6971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Магний</w:t>
            </w:r>
          </w:p>
        </w:tc>
        <w:tc>
          <w:tcPr>
            <w:tcW w:w="3330" w:type="dxa"/>
            <w:vAlign w:val="center"/>
            <w:hideMark/>
          </w:tcPr>
          <w:p w14:paraId="078FEC05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pH-</w:t>
            </w: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  <w:r w:rsidRPr="002D18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“poMETER ATC”</w:t>
            </w:r>
          </w:p>
        </w:tc>
      </w:tr>
      <w:tr w:rsidR="002057DF" w:rsidRPr="002057DF" w14:paraId="1E57399E" w14:textId="77777777" w:rsidTr="002D18CD">
        <w:trPr>
          <w:trHeight w:val="381"/>
          <w:jc w:val="center"/>
        </w:trPr>
        <w:tc>
          <w:tcPr>
            <w:tcW w:w="3330" w:type="dxa"/>
            <w:vAlign w:val="center"/>
            <w:hideMark/>
          </w:tcPr>
          <w:p w14:paraId="34B351A0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Карбонаты</w:t>
            </w:r>
          </w:p>
        </w:tc>
        <w:tc>
          <w:tcPr>
            <w:tcW w:w="3330" w:type="dxa"/>
            <w:vAlign w:val="center"/>
            <w:hideMark/>
          </w:tcPr>
          <w:p w14:paraId="5E4F2BFC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 xml:space="preserve">Солемер </w:t>
            </w:r>
            <w:r w:rsidRPr="002D18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“TDS meter (hold)”</w:t>
            </w:r>
          </w:p>
        </w:tc>
      </w:tr>
      <w:tr w:rsidR="002057DF" w:rsidRPr="002057DF" w14:paraId="04A02A09" w14:textId="77777777" w:rsidTr="002D18CD">
        <w:trPr>
          <w:trHeight w:val="346"/>
          <w:jc w:val="center"/>
        </w:trPr>
        <w:tc>
          <w:tcPr>
            <w:tcW w:w="3330" w:type="dxa"/>
            <w:vAlign w:val="center"/>
            <w:hideMark/>
          </w:tcPr>
          <w:p w14:paraId="134A186D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Бикарбонаты</w:t>
            </w:r>
          </w:p>
        </w:tc>
        <w:tc>
          <w:tcPr>
            <w:tcW w:w="3330" w:type="dxa"/>
            <w:vMerge w:val="restart"/>
            <w:vAlign w:val="center"/>
            <w:hideMark/>
          </w:tcPr>
          <w:p w14:paraId="1C97BFA7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7DF" w:rsidRPr="002057DF" w14:paraId="7CD79832" w14:textId="77777777" w:rsidTr="002D18CD">
        <w:trPr>
          <w:trHeight w:val="309"/>
          <w:jc w:val="center"/>
        </w:trPr>
        <w:tc>
          <w:tcPr>
            <w:tcW w:w="3330" w:type="dxa"/>
            <w:vAlign w:val="center"/>
            <w:hideMark/>
          </w:tcPr>
          <w:p w14:paraId="0F794FDF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Сульфаты</w:t>
            </w:r>
          </w:p>
        </w:tc>
        <w:tc>
          <w:tcPr>
            <w:tcW w:w="3330" w:type="dxa"/>
            <w:vMerge/>
            <w:vAlign w:val="center"/>
            <w:hideMark/>
          </w:tcPr>
          <w:p w14:paraId="3BF9E51F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7DF" w:rsidRPr="002057DF" w14:paraId="0950EB60" w14:textId="77777777" w:rsidTr="002D18CD">
        <w:trPr>
          <w:trHeight w:val="415"/>
          <w:jc w:val="center"/>
        </w:trPr>
        <w:tc>
          <w:tcPr>
            <w:tcW w:w="3330" w:type="dxa"/>
            <w:vAlign w:val="center"/>
            <w:hideMark/>
          </w:tcPr>
          <w:p w14:paraId="75F6B05F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Хлориды</w:t>
            </w:r>
          </w:p>
        </w:tc>
        <w:tc>
          <w:tcPr>
            <w:tcW w:w="3330" w:type="dxa"/>
            <w:vMerge/>
            <w:vAlign w:val="center"/>
            <w:hideMark/>
          </w:tcPr>
          <w:p w14:paraId="13D9103F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7DF" w:rsidRPr="002057DF" w14:paraId="7C8C1115" w14:textId="77777777" w:rsidTr="002D18CD">
        <w:trPr>
          <w:trHeight w:val="237"/>
          <w:jc w:val="center"/>
        </w:trPr>
        <w:tc>
          <w:tcPr>
            <w:tcW w:w="3330" w:type="dxa"/>
            <w:vAlign w:val="center"/>
            <w:hideMark/>
          </w:tcPr>
          <w:p w14:paraId="006274FB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Железо (1 и 2)</w:t>
            </w:r>
          </w:p>
        </w:tc>
        <w:tc>
          <w:tcPr>
            <w:tcW w:w="3330" w:type="dxa"/>
            <w:vMerge/>
            <w:vAlign w:val="center"/>
            <w:hideMark/>
          </w:tcPr>
          <w:p w14:paraId="5C2E7003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7DF" w:rsidRPr="002057DF" w14:paraId="6EAFADAB" w14:textId="77777777" w:rsidTr="002D18CD">
        <w:trPr>
          <w:trHeight w:val="202"/>
          <w:jc w:val="center"/>
        </w:trPr>
        <w:tc>
          <w:tcPr>
            <w:tcW w:w="3330" w:type="dxa"/>
            <w:vAlign w:val="center"/>
            <w:hideMark/>
          </w:tcPr>
          <w:p w14:paraId="247853BB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D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3330" w:type="dxa"/>
            <w:vMerge/>
            <w:vAlign w:val="center"/>
            <w:hideMark/>
          </w:tcPr>
          <w:p w14:paraId="37310593" w14:textId="77777777" w:rsidR="002057DF" w:rsidRPr="002D18CD" w:rsidRDefault="002057DF" w:rsidP="002D18CD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453897" w14:textId="748A01A1" w:rsidR="003F1EB6" w:rsidRPr="002D18CD" w:rsidRDefault="002057DF" w:rsidP="002D18CD">
      <w:pPr>
        <w:spacing w:after="0" w:line="360" w:lineRule="auto"/>
        <w:ind w:firstLine="709"/>
        <w:jc w:val="both"/>
        <w:divId w:val="548996851"/>
        <w:rPr>
          <w:rFonts w:ascii="Times New Roman" w:hAnsi="Times New Roman" w:cs="Times New Roman"/>
          <w:color w:val="000000"/>
          <w:sz w:val="24"/>
          <w:szCs w:val="24"/>
        </w:rPr>
      </w:pPr>
      <w:r w:rsidRPr="002D18CD">
        <w:rPr>
          <w:rFonts w:ascii="Times New Roman" w:hAnsi="Times New Roman" w:cs="Times New Roman"/>
          <w:sz w:val="24"/>
          <w:szCs w:val="24"/>
        </w:rPr>
        <w:t xml:space="preserve">Для лабораторных исследований </w:t>
      </w:r>
      <w:r w:rsidR="006A0F66" w:rsidRPr="002D18CD">
        <w:rPr>
          <w:rFonts w:ascii="Times New Roman" w:hAnsi="Times New Roman" w:cs="Times New Roman"/>
          <w:sz w:val="24"/>
          <w:szCs w:val="24"/>
        </w:rPr>
        <w:t>использовались</w:t>
      </w:r>
      <w:r w:rsidR="00662E90" w:rsidRPr="002D18CD">
        <w:rPr>
          <w:rFonts w:ascii="Times New Roman" w:hAnsi="Times New Roman" w:cs="Times New Roman"/>
          <w:sz w:val="24"/>
          <w:szCs w:val="24"/>
        </w:rPr>
        <w:t xml:space="preserve"> </w:t>
      </w:r>
      <w:r w:rsidR="003F1EB6" w:rsidRPr="002D18CD">
        <w:rPr>
          <w:rFonts w:ascii="Times New Roman" w:hAnsi="Times New Roman" w:cs="Times New Roman"/>
          <w:color w:val="000000"/>
          <w:sz w:val="24"/>
          <w:szCs w:val="24"/>
        </w:rPr>
        <w:t xml:space="preserve">методы титрования и </w:t>
      </w:r>
      <w:proofErr w:type="spellStart"/>
      <w:r w:rsidR="003F1EB6" w:rsidRPr="002D18CD">
        <w:rPr>
          <w:rFonts w:ascii="Times New Roman" w:hAnsi="Times New Roman" w:cs="Times New Roman"/>
          <w:color w:val="000000"/>
          <w:sz w:val="24"/>
          <w:szCs w:val="24"/>
        </w:rPr>
        <w:t>клориметрирования</w:t>
      </w:r>
      <w:bookmarkStart w:id="11" w:name="m_70601628688599862__Hlk161445340"/>
      <w:proofErr w:type="spellEnd"/>
      <w:r w:rsidR="003F1EB6" w:rsidRPr="002D18CD">
        <w:rPr>
          <w:rFonts w:ascii="Times New Roman" w:hAnsi="Times New Roman" w:cs="Times New Roman"/>
          <w:color w:val="000000"/>
          <w:sz w:val="24"/>
          <w:szCs w:val="24"/>
        </w:rPr>
        <w:t>. Для исследования каждого химического показателя почвы, заготавливалась водная вытяжка, путем фильтрования через фильтрующую бумагу дистиллированной водой. Методика проведения анализа разобрана на примере изучения сульфат-ионов в водной вытяжке:</w:t>
      </w:r>
      <w:bookmarkEnd w:id="11"/>
    </w:p>
    <w:p w14:paraId="4E98DC6F" w14:textId="79B96FDC" w:rsidR="003F1EB6" w:rsidRPr="002D18CD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color w:val="000000"/>
        </w:rPr>
      </w:pPr>
      <w:r w:rsidRPr="002D18CD">
        <w:rPr>
          <w:color w:val="000000"/>
        </w:rPr>
        <w:t>Ополосните мерную склянку несколько раз анализируемой водной вытяжкой. Поместите в склянку до метки «2,5 мл.» пробу вытяжки, и используя мерную ложку, внесите примерно 0,2 г. катионита (0,2 г катионита помещается в 1 ложке без горки);</w:t>
      </w:r>
    </w:p>
    <w:p w14:paraId="594D7786" w14:textId="63790D8D" w:rsidR="003F1EB6" w:rsidRPr="002D18CD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color w:val="000000"/>
        </w:rPr>
      </w:pPr>
      <w:r w:rsidRPr="002D18CD">
        <w:rPr>
          <w:color w:val="000000"/>
        </w:rPr>
        <w:t>Закройте склянку и встряхните содержимое в течение 3 мин.;</w:t>
      </w:r>
    </w:p>
    <w:p w14:paraId="0BEF2A6C" w14:textId="3609C320" w:rsidR="003F1EB6" w:rsidRPr="002D18CD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color w:val="000000"/>
        </w:rPr>
      </w:pPr>
      <w:r w:rsidRPr="002D18CD">
        <w:rPr>
          <w:color w:val="000000"/>
        </w:rPr>
        <w:t>Доведите рН пробы вытяжки по универсальной индикаторной бумаге до рН 4 растворами гидроксида натрия либо соляной кислоты (если рН˂4 – использовался раствор гидроксида натрия, если рН˃4 – использовался раствор соляной кислоты);</w:t>
      </w:r>
    </w:p>
    <w:p w14:paraId="713B236F" w14:textId="2F8F617E" w:rsidR="003F1EB6" w:rsidRPr="002D18CD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color w:val="000000"/>
        </w:rPr>
      </w:pPr>
      <w:r w:rsidRPr="002D18CD">
        <w:rPr>
          <w:color w:val="000000"/>
        </w:rPr>
        <w:t xml:space="preserve">Добавьте в склянку с анализируемой вытяжкой раствор </w:t>
      </w:r>
      <w:proofErr w:type="spellStart"/>
      <w:r w:rsidRPr="002D18CD">
        <w:rPr>
          <w:color w:val="000000"/>
        </w:rPr>
        <w:t>ортанилового</w:t>
      </w:r>
      <w:proofErr w:type="spellEnd"/>
      <w:r w:rsidRPr="002D18CD">
        <w:rPr>
          <w:color w:val="000000"/>
        </w:rPr>
        <w:t xml:space="preserve"> К до метки «5 мл.». Закройте склянку пробкой и перемешайте раствор;</w:t>
      </w:r>
    </w:p>
    <w:p w14:paraId="04CB4DFE" w14:textId="2A9BE176" w:rsidR="003F1EB6" w:rsidRPr="002D18CD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color w:val="000000"/>
        </w:rPr>
      </w:pPr>
      <w:r w:rsidRPr="002D18CD">
        <w:rPr>
          <w:color w:val="000000"/>
        </w:rPr>
        <w:t>Соедините шприц-дозатор с пипеткой для титрования. С помощью шприца наберите в пипетку раствор хлорида бария. Постепенно, по каплям, титруйте содержимое склянки раствором хлорида бария до появления синей окраски, не исчезающей в течение 2-3 мин.;</w:t>
      </w:r>
    </w:p>
    <w:p w14:paraId="067BB5B6" w14:textId="392538AB" w:rsidR="003F1EB6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rFonts w:ascii="Calibri" w:hAnsi="Calibri" w:cs="Arial"/>
          <w:color w:val="000000"/>
          <w:sz w:val="22"/>
          <w:szCs w:val="22"/>
        </w:rPr>
      </w:pPr>
      <w:r>
        <w:rPr>
          <w:color w:val="000000"/>
        </w:rPr>
        <w:t>Определите объем хлорида бария, израсходованного на титрование (</w:t>
      </w:r>
      <w:r>
        <w:rPr>
          <w:color w:val="000000"/>
          <w:lang w:val="en-US"/>
        </w:rPr>
        <w:t>V</w:t>
      </w:r>
      <w:r>
        <w:rPr>
          <w:color w:val="000000"/>
        </w:rPr>
        <w:t>, мл):</w:t>
      </w:r>
    </w:p>
    <w:p w14:paraId="52F6AF94" w14:textId="77777777" w:rsidR="003F1EB6" w:rsidRPr="002D18CD" w:rsidRDefault="003F1EB6" w:rsidP="002D18CD">
      <w:pPr>
        <w:spacing w:after="0" w:line="360" w:lineRule="auto"/>
        <w:ind w:left="360"/>
        <w:jc w:val="center"/>
        <w:divId w:val="548996851"/>
        <w:rPr>
          <w:rFonts w:ascii="Calibri" w:hAnsi="Calibri" w:cs="Arial"/>
          <w:color w:val="000000"/>
          <w:sz w:val="24"/>
          <w:szCs w:val="24"/>
        </w:rPr>
      </w:pPr>
      <w:r w:rsidRPr="002D18CD">
        <w:rPr>
          <w:color w:val="000000"/>
          <w:sz w:val="24"/>
          <w:szCs w:val="24"/>
          <w:lang w:val="en-US"/>
        </w:rPr>
        <w:t>V</w:t>
      </w:r>
      <w:r w:rsidRPr="002D18CD">
        <w:rPr>
          <w:color w:val="000000"/>
          <w:sz w:val="24"/>
          <w:szCs w:val="24"/>
        </w:rPr>
        <w:t xml:space="preserve"> = </w:t>
      </w:r>
      <w:r w:rsidRPr="002D18CD">
        <w:rPr>
          <w:color w:val="000000"/>
          <w:sz w:val="24"/>
          <w:szCs w:val="24"/>
          <w:lang w:val="en-US"/>
        </w:rPr>
        <w:t>V</w:t>
      </w:r>
      <w:r w:rsidRPr="002D18CD">
        <w:rPr>
          <w:color w:val="000000"/>
          <w:sz w:val="24"/>
          <w:szCs w:val="24"/>
          <w:vertAlign w:val="subscript"/>
          <w:lang w:val="en-US"/>
        </w:rPr>
        <w:t>o</w:t>
      </w:r>
      <w:r w:rsidRPr="002D18CD">
        <w:rPr>
          <w:color w:val="000000"/>
          <w:sz w:val="24"/>
          <w:szCs w:val="24"/>
          <w:lang w:val="en-US"/>
        </w:rPr>
        <w:t> </w:t>
      </w:r>
      <w:r w:rsidRPr="002D18CD">
        <w:rPr>
          <w:color w:val="000000"/>
          <w:sz w:val="24"/>
          <w:szCs w:val="24"/>
        </w:rPr>
        <w:t xml:space="preserve">– </w:t>
      </w:r>
      <w:r w:rsidRPr="002D18CD">
        <w:rPr>
          <w:color w:val="000000"/>
          <w:sz w:val="24"/>
          <w:szCs w:val="24"/>
          <w:lang w:val="en-US"/>
        </w:rPr>
        <w:t>V</w:t>
      </w:r>
      <w:r w:rsidRPr="002D18CD">
        <w:rPr>
          <w:color w:val="000000"/>
          <w:sz w:val="24"/>
          <w:szCs w:val="24"/>
          <w:vertAlign w:val="subscript"/>
          <w:lang w:val="en-US"/>
        </w:rPr>
        <w:t>k</w:t>
      </w:r>
    </w:p>
    <w:p w14:paraId="5CBA9DE6" w14:textId="59613F8F" w:rsidR="003F1EB6" w:rsidRPr="000E1527" w:rsidRDefault="003F1EB6" w:rsidP="002D18CD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jc w:val="both"/>
        <w:divId w:val="548996851"/>
        <w:rPr>
          <w:rFonts w:ascii="Calibri" w:hAnsi="Calibri" w:cs="Arial"/>
          <w:color w:val="000000"/>
          <w:sz w:val="22"/>
          <w:szCs w:val="22"/>
        </w:rPr>
      </w:pPr>
      <w:r>
        <w:rPr>
          <w:color w:val="000000"/>
        </w:rPr>
        <w:t>Рассчитайте количество эквивалентов сульфат-ионов (С</w:t>
      </w:r>
      <w:r>
        <w:rPr>
          <w:color w:val="000000"/>
          <w:vertAlign w:val="subscript"/>
        </w:rPr>
        <w:t>с</w:t>
      </w:r>
      <w:r>
        <w:rPr>
          <w:color w:val="000000"/>
        </w:rPr>
        <w:t>), ммоль/100 г почвы по формуле:</w:t>
      </w:r>
    </w:p>
    <w:p w14:paraId="02D03FFF" w14:textId="0A33D476" w:rsidR="000E1527" w:rsidRDefault="00730DBC" w:rsidP="000E1527">
      <w:pPr>
        <w:pStyle w:val="aa"/>
        <w:spacing w:before="0" w:beforeAutospacing="0" w:after="0" w:afterAutospacing="0" w:line="360" w:lineRule="auto"/>
        <w:jc w:val="center"/>
        <w:divId w:val="548996851"/>
        <w:rPr>
          <w:rFonts w:ascii="Calibri" w:hAnsi="Calibri" w:cs="Arial"/>
          <w:color w:val="000000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Б</m:t>
                  </m:r>
                </m:sub>
              </m:sSub>
              <m:r>
                <w:rPr>
                  <w:rFonts w:ascii="Cambria Math" w:hAnsi="Cambria Math"/>
                </w:rPr>
                <m:t>×500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14:paraId="7E487849" w14:textId="77777777" w:rsidR="003F1EB6" w:rsidRPr="002D18CD" w:rsidRDefault="003F1EB6" w:rsidP="002D18CD">
      <w:pPr>
        <w:spacing w:after="0" w:line="360" w:lineRule="auto"/>
        <w:ind w:firstLine="709"/>
        <w:jc w:val="both"/>
        <w:divId w:val="548996851"/>
        <w:rPr>
          <w:rFonts w:ascii="Times New Roman" w:hAnsi="Times New Roman" w:cs="Times New Roman"/>
          <w:color w:val="000000"/>
          <w:sz w:val="24"/>
          <w:szCs w:val="24"/>
        </w:rPr>
      </w:pPr>
      <w:r w:rsidRPr="002D18CD">
        <w:rPr>
          <w:rFonts w:ascii="Times New Roman" w:hAnsi="Times New Roman" w:cs="Times New Roman"/>
          <w:color w:val="000000"/>
          <w:sz w:val="24"/>
          <w:szCs w:val="24"/>
        </w:rPr>
        <w:t>где: </w:t>
      </w:r>
      <w:r w:rsidRPr="002D18CD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2D18CD">
        <w:rPr>
          <w:rFonts w:ascii="Times New Roman" w:hAnsi="Times New Roman" w:cs="Times New Roman"/>
          <w:color w:val="000000"/>
          <w:sz w:val="24"/>
          <w:szCs w:val="24"/>
        </w:rPr>
        <w:t> – объем раствора хлорида бария, израсходованный на титрование, мл.;</w:t>
      </w:r>
    </w:p>
    <w:p w14:paraId="3D3B92C3" w14:textId="77777777" w:rsidR="003F1EB6" w:rsidRPr="00F9413A" w:rsidRDefault="003F1EB6" w:rsidP="002D18CD">
      <w:pPr>
        <w:spacing w:after="0" w:line="360" w:lineRule="auto"/>
        <w:ind w:firstLine="709"/>
        <w:jc w:val="both"/>
        <w:divId w:val="548996851"/>
        <w:rPr>
          <w:rFonts w:ascii="Calibri" w:hAnsi="Calibri" w:cs="Arial"/>
          <w:color w:val="000000"/>
          <w:sz w:val="24"/>
          <w:szCs w:val="24"/>
        </w:rPr>
      </w:pPr>
      <w:r w:rsidRPr="00F9413A">
        <w:rPr>
          <w:color w:val="000000"/>
          <w:sz w:val="24"/>
          <w:szCs w:val="24"/>
        </w:rPr>
        <w:t>С</w:t>
      </w:r>
      <w:r w:rsidRPr="00F9413A">
        <w:rPr>
          <w:color w:val="000000"/>
          <w:sz w:val="24"/>
          <w:szCs w:val="24"/>
          <w:vertAlign w:val="subscript"/>
        </w:rPr>
        <w:t>Б</w:t>
      </w:r>
      <w:r w:rsidRPr="00F9413A">
        <w:rPr>
          <w:color w:val="000000"/>
          <w:sz w:val="24"/>
          <w:szCs w:val="24"/>
        </w:rPr>
        <w:t> 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– концентрация раствора хлорида бария, 0,02 моль/л эквивалента;</w:t>
      </w:r>
    </w:p>
    <w:p w14:paraId="317A21A0" w14:textId="77777777" w:rsidR="003F1EB6" w:rsidRPr="00F9413A" w:rsidRDefault="003F1EB6" w:rsidP="002D18CD">
      <w:pPr>
        <w:spacing w:after="0" w:line="360" w:lineRule="auto"/>
        <w:ind w:firstLine="709"/>
        <w:jc w:val="both"/>
        <w:divId w:val="548996851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color w:val="000000"/>
          <w:sz w:val="24"/>
          <w:szCs w:val="24"/>
          <w:lang w:val="en-US"/>
        </w:rPr>
        <w:t>V</w:t>
      </w:r>
      <w:r w:rsidRPr="00F9413A">
        <w:rPr>
          <w:color w:val="000000"/>
          <w:sz w:val="24"/>
          <w:szCs w:val="24"/>
          <w:vertAlign w:val="subscript"/>
        </w:rPr>
        <w:t>1</w:t>
      </w:r>
      <w:r>
        <w:rPr>
          <w:color w:val="000000"/>
        </w:rPr>
        <w:t xml:space="preserve"> – 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объем водной вытяжки, взятой для титрования, 2,5 мл.;</w:t>
      </w:r>
    </w:p>
    <w:p w14:paraId="1FE73D74" w14:textId="1ECD9E56" w:rsidR="002057DF" w:rsidRPr="00F9413A" w:rsidRDefault="003F1EB6" w:rsidP="00F9413A">
      <w:pPr>
        <w:spacing w:after="240" w:line="360" w:lineRule="auto"/>
        <w:ind w:firstLine="709"/>
        <w:jc w:val="both"/>
        <w:divId w:val="548996851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500 – коэффициент пересчета концентрации сульфат-ионов из ммоль в ммоль/100 г почвы с учетом соотношения почвы к воде 1:5.</w:t>
      </w:r>
    </w:p>
    <w:p w14:paraId="15EBD4C4" w14:textId="5D975A4F" w:rsidR="00675511" w:rsidRDefault="00675511" w:rsidP="00554F8F">
      <w:pPr>
        <w:pStyle w:val="2"/>
        <w:numPr>
          <w:ilvl w:val="1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161315030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Химический анализ почвенных проб и результаты исследования</w:t>
      </w:r>
      <w:bookmarkEnd w:id="12"/>
    </w:p>
    <w:p w14:paraId="4D4EC0EC" w14:textId="38A30EE4" w:rsidR="00F9413A" w:rsidRDefault="001B52D5" w:rsidP="00F941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химического анализа почвенных проб были занесены в таблицу </w:t>
      </w:r>
      <w:r w:rsidR="00FB1E75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, в которой представлены данные по каждому почвенному горизонту. Сравнительный анализ по объемам загрязняющих веществ, содержащихся в почвах, осуществлялся на основе нормативного документа – СанПиН 1.2.3685-21 </w:t>
      </w:r>
      <w:r w:rsidR="000E152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0E152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D0D41D4" w14:textId="77777777" w:rsidR="000E1527" w:rsidRDefault="001B52D5" w:rsidP="00F941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Цветом отмечены концентрации веществ, превышающих установленный норматив. Сокращение «не норм.» – означает, что конкретный элемент не нормируется, в данном случае, для вещества указывался </w:t>
      </w:r>
      <w:r w:rsidR="00B86CB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ларк. </w:t>
      </w:r>
    </w:p>
    <w:p w14:paraId="0B3DD43D" w14:textId="40153078" w:rsidR="001B52D5" w:rsidRDefault="001B52D5" w:rsidP="00F941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Сокращение «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. ч.» – означает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кларковое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число</w:t>
      </w:r>
      <w:r w:rsidR="000E15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008294" w14:textId="0CF51CD2" w:rsidR="00F9413A" w:rsidRDefault="00FB1E75" w:rsidP="00FB1E75">
      <w:pPr>
        <w:spacing w:after="0" w:line="360" w:lineRule="auto"/>
        <w:jc w:val="center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Toc161315031"/>
      <w:r w:rsidRPr="00FB1E75">
        <w:rPr>
          <w:rFonts w:ascii="Times New Roman" w:hAnsi="Times New Roman" w:cs="Times New Roman"/>
          <w:color w:val="000000"/>
          <w:sz w:val="24"/>
          <w:szCs w:val="24"/>
        </w:rPr>
        <w:t>Таблица 5. Результаты химических исследований почвенных горизонтов</w:t>
      </w:r>
    </w:p>
    <w:tbl>
      <w:tblPr>
        <w:tblW w:w="9530" w:type="dxa"/>
        <w:jc w:val="center"/>
        <w:tblLook w:val="04A0" w:firstRow="1" w:lastRow="0" w:firstColumn="1" w:lastColumn="0" w:noHBand="0" w:noVBand="1"/>
      </w:tblPr>
      <w:tblGrid>
        <w:gridCol w:w="1567"/>
        <w:gridCol w:w="524"/>
        <w:gridCol w:w="535"/>
        <w:gridCol w:w="767"/>
        <w:gridCol w:w="594"/>
        <w:gridCol w:w="566"/>
        <w:gridCol w:w="670"/>
        <w:gridCol w:w="705"/>
        <w:gridCol w:w="535"/>
        <w:gridCol w:w="535"/>
        <w:gridCol w:w="535"/>
        <w:gridCol w:w="671"/>
        <w:gridCol w:w="804"/>
        <w:gridCol w:w="800"/>
      </w:tblGrid>
      <w:tr w:rsidR="00FB1E75" w:rsidRPr="00FB1E75" w14:paraId="3C468B21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6C54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5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74D5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почвы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F090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ПДК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8E58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Кларк</w:t>
            </w:r>
          </w:p>
        </w:tc>
      </w:tr>
      <w:tr w:rsidR="00FB1E75" w:rsidRPr="00FB1E75" w14:paraId="3F4692FB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3D90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AF94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Урбаноземы</w:t>
            </w:r>
            <w:proofErr w:type="spellEnd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(5 м от дороги)</w:t>
            </w:r>
          </w:p>
        </w:tc>
        <w:tc>
          <w:tcPr>
            <w:tcW w:w="18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9AC2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Урбаноземы</w:t>
            </w:r>
            <w:proofErr w:type="spellEnd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(50 м от дороги)</w:t>
            </w:r>
          </w:p>
        </w:tc>
        <w:tc>
          <w:tcPr>
            <w:tcW w:w="2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BDB8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Урбаноземы</w:t>
            </w:r>
            <w:proofErr w:type="spellEnd"/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(250 м от дороги)</w:t>
            </w: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335B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F909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1F86F5D4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7051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91B1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0AF9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9381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А1У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734F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А2В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E6D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97D6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А1У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B739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А1А2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CE50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AD48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4AF2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EAB3" w14:textId="77777777" w:rsidR="00FB1E75" w:rsidRPr="000E1527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15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А2В</w:t>
            </w: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EBC20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156D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36F37237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89D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рН (ед. рН)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4C4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22F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574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70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F04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E73A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47F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2C9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ADD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A12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B72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005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6 - 9</w:t>
            </w:r>
          </w:p>
        </w:tc>
        <w:tc>
          <w:tcPr>
            <w:tcW w:w="6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1E6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E1527" w:rsidRPr="00FB1E75" w14:paraId="419157D9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6EF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Минерализация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C78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484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E1A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A80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E9E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7F0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408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671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B45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8FC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954A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F7D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047F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2843F86E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064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Карбонаты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F76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0EB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DDC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81E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F20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D29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274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883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29E9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D7D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F3D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8E0A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EBCE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71325892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6F7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Бикарбонаты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604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356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6D1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F02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E7B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D4A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4E8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8A0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FBF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64D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365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78B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C994F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083F06F1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C6F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Сульфаты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4E990D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F65D71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F9E23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D68A67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C7AD9A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15BBC8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75C106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5AA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39B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363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CB0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AC7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8CC35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145807C7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FE6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Хлориды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5A2824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66BA56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AB4ECD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EF6D3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13EBBA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EB14D6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606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42361E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B8F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51740E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DD3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9E7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DF87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5E23F4D3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069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Нитраты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38D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E76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DBF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B83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05F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F6A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526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B6B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9C5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8EB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417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98F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5B85" w14:textId="77777777" w:rsidR="00FB1E75" w:rsidRPr="00FB1E75" w:rsidRDefault="00FB1E75" w:rsidP="00FB1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1527" w:rsidRPr="00FB1E75" w14:paraId="2105F4DC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381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Железо общее (</w:t>
            </w:r>
            <w:proofErr w:type="spellStart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ч.)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997AFD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B42299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44184A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08BDB5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06B0B3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59A696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F97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554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FD3A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66A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D13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D57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0FB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0E1527" w:rsidRPr="00FB1E75" w14:paraId="5969A042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638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Железо 2 (</w:t>
            </w:r>
            <w:proofErr w:type="spellStart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ч.)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0AF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76A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9F0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E32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FC8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49F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8BE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4B8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09A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5D0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BE1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7AE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5AD6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0E1527" w:rsidRPr="00FB1E75" w14:paraId="35B6CE2D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E70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Алюминий (</w:t>
            </w:r>
            <w:proofErr w:type="spellStart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ч.)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2ECFCB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8A6E38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573619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674F7B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04FF12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5E2946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63C7D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A66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A8F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9D8F23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87C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19C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F49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</w:t>
            </w:r>
          </w:p>
        </w:tc>
      </w:tr>
      <w:tr w:rsidR="000E1527" w:rsidRPr="00FB1E75" w14:paraId="1B1B460D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757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Кальций (</w:t>
            </w:r>
            <w:proofErr w:type="spellStart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ч.)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CC9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9FF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463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2EC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713D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03C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DD15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7A8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51EF4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39E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1748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20B5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98F7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E1527" w:rsidRPr="00FB1E75" w14:paraId="06EF3636" w14:textId="77777777" w:rsidTr="000E1527">
        <w:trPr>
          <w:divId w:val="374620294"/>
          <w:trHeight w:val="289"/>
          <w:jc w:val="center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03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Магний (мг/кг)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A58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3E6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A76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D38C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5842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B0DF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2D23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4E30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634E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4EF9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83AB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0F76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норм.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01A1" w14:textId="77777777" w:rsidR="00FB1E75" w:rsidRPr="00FB1E75" w:rsidRDefault="00FB1E75" w:rsidP="00FB1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E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1FF3436E" w14:textId="0A77652F" w:rsidR="00B86CB1" w:rsidRDefault="00B86CB1" w:rsidP="000E1527">
      <w:pPr>
        <w:spacing w:before="240"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более детального анализа собранных в ходе исследования данных, были построены графики, представленные на рис. 3 и 4, позволяющие проследить динамику и миграцию химических веществ и соединений между почвенными горизонтами.</w:t>
      </w:r>
    </w:p>
    <w:p w14:paraId="720C87F0" w14:textId="609A1E6F" w:rsidR="00B86CB1" w:rsidRDefault="00B86CB1" w:rsidP="00B86CB1">
      <w:pPr>
        <w:spacing w:after="0" w:line="360" w:lineRule="auto"/>
        <w:jc w:val="center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 w:rsidRPr="00B86CB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34B6BA0" wp14:editId="036336A5">
            <wp:extent cx="5940425" cy="1840230"/>
            <wp:effectExtent l="0" t="0" r="3175" b="762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27F3B05-71C7-4237-A921-E7537EB08B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27F3B05-71C7-4237-A921-E7537EB08B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6790" w14:textId="1ACB03A0" w:rsidR="00B86CB1" w:rsidRDefault="00B86CB1" w:rsidP="00B86CB1">
      <w:pPr>
        <w:spacing w:after="0" w:line="360" w:lineRule="auto"/>
        <w:jc w:val="center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3. Гистограммы концентрации сульфатов и хлоридов в почвенных горизонтах на расстояниях 5, 50 и 250 м. от дороги.</w:t>
      </w:r>
    </w:p>
    <w:p w14:paraId="55841EE6" w14:textId="05260DFD" w:rsidR="00F9413A" w:rsidRDefault="00DF7DAF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Поступление в почвенный покров сульфатов может осуществляться за счет выбросов загрязняющих веществ в атмосферный воздух с предприятий цветной и черной металлургии. Вещества переносятся воздушными массами на значительные расстояния и постепенно оседая проникают в почвенные горизонты.</w:t>
      </w:r>
      <w:r w:rsidRPr="00F9413A">
        <w:rPr>
          <w:rFonts w:ascii="Times New Roman" w:hAnsi="Times New Roman" w:cs="Times New Roman"/>
          <w:sz w:val="24"/>
          <w:szCs w:val="24"/>
        </w:rPr>
        <w:t xml:space="preserve"> Повышенное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сульфатов было зафиксировано во всех горизонтах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урбаноземов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>.  Концентрация в почвенных горизонтах превышает норматив в 1,5-2 раза. </w:t>
      </w:r>
      <w:r w:rsidRPr="00B86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Сульфаты магния являются важнейшими компонентами засоленных почв, </w:t>
      </w:r>
      <w:r w:rsidRPr="00F9413A">
        <w:rPr>
          <w:rFonts w:ascii="Times New Roman" w:hAnsi="Times New Roman" w:cs="Times New Roman"/>
          <w:color w:val="333333"/>
          <w:sz w:val="24"/>
          <w:szCs w:val="24"/>
        </w:rPr>
        <w:t>отрицательно влияющие на их плодородие. 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Избыточное содержание ионов-сульфата может приводить к нарушению процессов фотосинтеза у растений, затрудняя дыхательную активность, в результате листья становится коричневыми и гниют еще до этапа развития плодов.</w:t>
      </w:r>
      <w:r w:rsidRPr="00F941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89C5B4" w14:textId="3C2520F1" w:rsidR="00F9413A" w:rsidRDefault="007159CE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sz w:val="24"/>
          <w:szCs w:val="24"/>
        </w:rPr>
        <w:t>Повышенное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хлоридов было выявлено в </w:t>
      </w:r>
      <w:proofErr w:type="spellStart"/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урбаноземах</w:t>
      </w:r>
      <w:proofErr w:type="spellEnd"/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– А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>, А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, У. Концентрация превышена в </w:t>
      </w:r>
      <w:proofErr w:type="spellStart"/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урбаноземах</w:t>
      </w:r>
      <w:proofErr w:type="spellEnd"/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в 2 раза. Повышенная концентрация хлоридов в почве может обуславливаться близостью к автомобильной дороге – 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Маршала Жукова</w:t>
      </w:r>
      <w:r w:rsidR="00DF7DAF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, вещества осаждаются и накапливаются в нижних почвенных горизонтах. </w:t>
      </w:r>
    </w:p>
    <w:p w14:paraId="776D9DD5" w14:textId="49E51814" w:rsidR="00B86CB1" w:rsidRDefault="00B86CB1" w:rsidP="00B86CB1">
      <w:pPr>
        <w:spacing w:after="0" w:line="360" w:lineRule="auto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 w:rsidRPr="00B86CB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D99C0B" wp14:editId="73D4BA6E">
            <wp:extent cx="5940425" cy="1887855"/>
            <wp:effectExtent l="0" t="0" r="3175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462256F-7A43-4B92-8694-504C703F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462256F-7A43-4B92-8694-504C703F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41FD" w14:textId="13C09717" w:rsidR="00B86CB1" w:rsidRDefault="00B86CB1" w:rsidP="00B86CB1">
      <w:pPr>
        <w:spacing w:after="0" w:line="360" w:lineRule="auto"/>
        <w:jc w:val="center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4. Гистограммы концентрации железа общего и алюминия в почвенных горизонтах на расстояниях 5, 50 и 250 м. от дороги.</w:t>
      </w:r>
    </w:p>
    <w:p w14:paraId="0D20A83E" w14:textId="1D79716B" w:rsidR="003E793B" w:rsidRPr="00F9413A" w:rsidRDefault="003E793B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В аллювиальных почвах было зафиксировано высокое содержание ионов железа общего, превышающих </w:t>
      </w:r>
      <w:proofErr w:type="spellStart"/>
      <w:r w:rsidR="00B86CB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ларковое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число в 1 раз (превышения ПДК в горизонтах А</w:t>
      </w:r>
      <w:r w:rsidRPr="00F9413A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 – С</w:t>
      </w:r>
      <w:r w:rsidRPr="00F941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g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). В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урбаноземах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превышение норматива в 1,5 раза было замечено в горизонте У. Соединения, содержащие железо, могут проникать в почвенный покров, как естественным, так и антропогенным путе</w:t>
      </w:r>
      <w:r w:rsidR="00C813BA" w:rsidRPr="00F9413A">
        <w:rPr>
          <w:rFonts w:ascii="Times New Roman" w:hAnsi="Times New Roman" w:cs="Times New Roman"/>
          <w:color w:val="000000"/>
          <w:sz w:val="24"/>
          <w:szCs w:val="24"/>
        </w:rPr>
        <w:t>м. Антропогенный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 появления ионов-железа в городских почвах может обуславливаться автомобильными дорогами и предприятиями цветной металлургии и гальванических соединений. Превышенные концентрации соединений железа в почвах влияют на жизнедеятельность растительного сообщества, может приводить к деградации и ослаблению корневой системы.</w:t>
      </w:r>
    </w:p>
    <w:p w14:paraId="38E30A45" w14:textId="4A32D670" w:rsidR="003E793B" w:rsidRDefault="00C813BA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3E793B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всех горизонтах </w:t>
      </w:r>
      <w:proofErr w:type="spellStart"/>
      <w:r w:rsidR="003E793B"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урбаноземов</w:t>
      </w:r>
      <w:proofErr w:type="spellEnd"/>
      <w:r w:rsidR="003E793B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было выявлено превышенное содержание алюминия. Превышение </w:t>
      </w:r>
      <w:r w:rsidR="00B86CB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3E793B" w:rsidRPr="00F9413A">
        <w:rPr>
          <w:rFonts w:ascii="Times New Roman" w:hAnsi="Times New Roman" w:cs="Times New Roman"/>
          <w:color w:val="000000"/>
          <w:sz w:val="24"/>
          <w:szCs w:val="24"/>
        </w:rPr>
        <w:t>ларка вещества в 1-1,7 раза. Алюминий влияет на рост растений. Так же он отрицательно влияет на ассимиляцию азота. Ухудшает развитие корневой системы растений.</w:t>
      </w:r>
    </w:p>
    <w:p w14:paraId="331CAB15" w14:textId="77777777" w:rsidR="007E29EB" w:rsidRDefault="00B86CB1" w:rsidP="007E29EB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исследования </w:t>
      </w:r>
      <w:proofErr w:type="spellStart"/>
      <w:r w:rsidR="007E29EB">
        <w:rPr>
          <w:rFonts w:ascii="Times New Roman" w:hAnsi="Times New Roman" w:cs="Times New Roman"/>
          <w:color w:val="000000"/>
          <w:sz w:val="24"/>
          <w:szCs w:val="24"/>
        </w:rPr>
        <w:t>геоэкологического</w:t>
      </w:r>
      <w:proofErr w:type="spellEnd"/>
      <w:r w:rsidR="007E29EB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состояния почвенного покрова на территории </w:t>
      </w:r>
      <w:r w:rsidR="007E29EB" w:rsidRPr="00F23426">
        <w:rPr>
          <w:rFonts w:ascii="Times New Roman" w:hAnsi="Times New Roman" w:cs="Times New Roman"/>
          <w:sz w:val="24"/>
          <w:szCs w:val="24"/>
        </w:rPr>
        <w:t>памятника природы регионального значения «Серебряный Бор»</w:t>
      </w:r>
      <w:r w:rsidR="007E29EB">
        <w:rPr>
          <w:rFonts w:ascii="Times New Roman" w:hAnsi="Times New Roman" w:cs="Times New Roman"/>
          <w:sz w:val="24"/>
          <w:szCs w:val="24"/>
        </w:rPr>
        <w:t>, вблизи крупной автомобильной дороги, был сформирован и предложен ряд рекомендаций:</w:t>
      </w:r>
    </w:p>
    <w:p w14:paraId="1EB4BD11" w14:textId="1ED1742E" w:rsidR="007E29EB" w:rsidRPr="007E29EB" w:rsidRDefault="007E29EB" w:rsidP="007E29EB">
      <w:pPr>
        <w:pStyle w:val="a3"/>
        <w:numPr>
          <w:ilvl w:val="0"/>
          <w:numId w:val="14"/>
        </w:numPr>
        <w:spacing w:after="0" w:line="360" w:lineRule="auto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 w:rsidRPr="007E29EB">
        <w:rPr>
          <w:rFonts w:ascii="Times New Roman" w:hAnsi="Times New Roman" w:cs="Times New Roman"/>
          <w:sz w:val="24"/>
          <w:szCs w:val="24"/>
        </w:rPr>
        <w:t xml:space="preserve">Использование знаков ограничения скорости в </w:t>
      </w:r>
      <w:r>
        <w:rPr>
          <w:rFonts w:ascii="Times New Roman" w:hAnsi="Times New Roman" w:cs="Times New Roman"/>
          <w:sz w:val="24"/>
          <w:szCs w:val="24"/>
        </w:rPr>
        <w:t xml:space="preserve">близи лесопарковых и природоохранных зон, около 40 км/ч, так как снижение до 20 км </w:t>
      </w:r>
      <w:r w:rsidR="006461A6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приводить к более усиленному выделению выхлопных газов и выделения машинных масел, через выхлопную трубу от двигателя;</w:t>
      </w:r>
    </w:p>
    <w:p w14:paraId="338707A2" w14:textId="2AFEE86A" w:rsidR="007E29EB" w:rsidRPr="007E29EB" w:rsidRDefault="007E29EB" w:rsidP="007E29EB">
      <w:pPr>
        <w:pStyle w:val="a3"/>
        <w:numPr>
          <w:ilvl w:val="0"/>
          <w:numId w:val="14"/>
        </w:numPr>
        <w:spacing w:after="0" w:line="360" w:lineRule="auto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 w:rsidRPr="007E29EB">
        <w:rPr>
          <w:rFonts w:ascii="Times New Roman" w:hAnsi="Times New Roman" w:cs="Times New Roman"/>
          <w:sz w:val="24"/>
          <w:szCs w:val="24"/>
        </w:rPr>
        <w:t>Постепенный переход от двигателей с ДВС к электро-, гидро- или гибридным двигателям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2169CC4" w14:textId="74547A09" w:rsidR="007E29EB" w:rsidRPr="007E29EB" w:rsidRDefault="007E29EB" w:rsidP="007E29EB">
      <w:pPr>
        <w:pStyle w:val="a3"/>
        <w:numPr>
          <w:ilvl w:val="0"/>
          <w:numId w:val="14"/>
        </w:numPr>
        <w:spacing w:after="0" w:line="360" w:lineRule="auto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 w:rsidRPr="007E29EB">
        <w:rPr>
          <w:rFonts w:ascii="Times New Roman" w:hAnsi="Times New Roman" w:cs="Times New Roman"/>
          <w:sz w:val="24"/>
          <w:szCs w:val="24"/>
        </w:rPr>
        <w:t>Обеспечение дорог дренажными трубами</w:t>
      </w:r>
      <w:r>
        <w:rPr>
          <w:rFonts w:ascii="Times New Roman" w:hAnsi="Times New Roman" w:cs="Times New Roman"/>
          <w:sz w:val="24"/>
          <w:szCs w:val="24"/>
        </w:rPr>
        <w:t>, системами</w:t>
      </w:r>
      <w:r w:rsidRPr="007E29E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29EB">
        <w:rPr>
          <w:rFonts w:ascii="Times New Roman" w:hAnsi="Times New Roman" w:cs="Times New Roman"/>
          <w:sz w:val="24"/>
          <w:szCs w:val="24"/>
        </w:rPr>
        <w:t>ливневками</w:t>
      </w:r>
      <w:proofErr w:type="spellEnd"/>
      <w:r w:rsidRPr="007E29EB">
        <w:rPr>
          <w:rFonts w:ascii="Times New Roman" w:hAnsi="Times New Roman" w:cs="Times New Roman"/>
          <w:sz w:val="24"/>
          <w:szCs w:val="24"/>
        </w:rPr>
        <w:t xml:space="preserve"> с последующим объединением их в один общий резервуа</w:t>
      </w:r>
      <w:r>
        <w:rPr>
          <w:rFonts w:ascii="Times New Roman" w:hAnsi="Times New Roman" w:cs="Times New Roman"/>
          <w:sz w:val="24"/>
          <w:szCs w:val="24"/>
        </w:rPr>
        <w:t>р;</w:t>
      </w:r>
    </w:p>
    <w:p w14:paraId="54E5F9C7" w14:textId="601863FA" w:rsidR="007E29EB" w:rsidRPr="007E29EB" w:rsidRDefault="007E29EB" w:rsidP="007E29EB">
      <w:pPr>
        <w:pStyle w:val="a3"/>
        <w:numPr>
          <w:ilvl w:val="0"/>
          <w:numId w:val="14"/>
        </w:numPr>
        <w:spacing w:after="0" w:line="360" w:lineRule="auto"/>
        <w:jc w:val="both"/>
        <w:divId w:val="374620294"/>
        <w:rPr>
          <w:rFonts w:ascii="Times New Roman" w:hAnsi="Times New Roman" w:cs="Times New Roman"/>
          <w:sz w:val="24"/>
          <w:szCs w:val="24"/>
        </w:rPr>
      </w:pPr>
      <w:r w:rsidRPr="007E29EB">
        <w:rPr>
          <w:rFonts w:ascii="Times New Roman" w:hAnsi="Times New Roman" w:cs="Times New Roman"/>
          <w:sz w:val="24"/>
          <w:szCs w:val="24"/>
        </w:rPr>
        <w:t>Проведение эколого-просветительской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среди молодежи и детей, а также среди посетителей парковой зоны «Серебряный Бор».</w:t>
      </w:r>
    </w:p>
    <w:p w14:paraId="51253B9B" w14:textId="0CB33AAA" w:rsidR="007E29EB" w:rsidRDefault="007E29EB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sz w:val="24"/>
          <w:szCs w:val="24"/>
        </w:rPr>
      </w:pPr>
    </w:p>
    <w:p w14:paraId="0B243718" w14:textId="3495F923" w:rsidR="007E29EB" w:rsidRDefault="007E29EB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788389CE" w14:textId="2678453D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6F04F153" w14:textId="2BAAF7E3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58F48752" w14:textId="37F8360C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483E3B5B" w14:textId="1677F976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13A9F0D2" w14:textId="798870AB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02573BCC" w14:textId="679DB555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28426EE0" w14:textId="17A44E8F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15668CDB" w14:textId="1A367D49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37711730" w14:textId="089352B9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16D94539" w14:textId="28415029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6CACEE10" w14:textId="4135CC5B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47ED924E" w14:textId="00128C9D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62A90114" w14:textId="089B5641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4A48B1A3" w14:textId="61D392A1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0CAD1138" w14:textId="667A45F1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7BDA1C05" w14:textId="7971D41D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1EE356BF" w14:textId="12839AC2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5DD4AEE2" w14:textId="43460CF6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716C12AE" w14:textId="5A158AD4" w:rsidR="000E1527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6E4AD646" w14:textId="77777777" w:rsidR="000E1527" w:rsidRPr="00F9413A" w:rsidRDefault="000E1527" w:rsidP="00F9413A">
      <w:pPr>
        <w:spacing w:after="0" w:line="360" w:lineRule="auto"/>
        <w:ind w:firstLine="709"/>
        <w:jc w:val="both"/>
        <w:divId w:val="374620294"/>
        <w:rPr>
          <w:rFonts w:ascii="Times New Roman" w:hAnsi="Times New Roman" w:cs="Times New Roman"/>
          <w:color w:val="000000"/>
          <w:sz w:val="24"/>
          <w:szCs w:val="24"/>
        </w:rPr>
      </w:pPr>
    </w:p>
    <w:p w14:paraId="237002D4" w14:textId="25724C54" w:rsidR="00DF7DAF" w:rsidRPr="00DF7DAF" w:rsidRDefault="003E793B" w:rsidP="00F9413A">
      <w:pPr>
        <w:spacing w:line="353" w:lineRule="atLeast"/>
        <w:ind w:firstLine="709"/>
        <w:jc w:val="both"/>
      </w:pPr>
      <w:r>
        <w:rPr>
          <w:color w:val="000000"/>
        </w:rPr>
        <w:t> </w:t>
      </w:r>
    </w:p>
    <w:p w14:paraId="7250FD40" w14:textId="1B2955DC" w:rsidR="00EE3003" w:rsidRDefault="00DF7DAF" w:rsidP="00031246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Выводы</w:t>
      </w:r>
      <w:bookmarkEnd w:id="13"/>
    </w:p>
    <w:p w14:paraId="70C3CDEE" w14:textId="307C22D6" w:rsidR="00F9413A" w:rsidRDefault="00EE3003" w:rsidP="00F9413A">
      <w:pPr>
        <w:spacing w:after="0" w:line="360" w:lineRule="auto"/>
        <w:ind w:firstLine="709"/>
        <w:jc w:val="both"/>
        <w:divId w:val="1604528333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По итогам реализованного исследования почв можно сделать вывод о том, что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зеленой зоне дерново-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урбо</w:t>
      </w:r>
      <w:proofErr w:type="spellEnd"/>
      <w:r w:rsidR="00F941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подзолистые суглинистые и слабо дифференцированные песчаные почвы сохраняют признаки природных почв, обеспечивающих выполнение функций в экосистеме лесопарка «Серебряный бор».</w:t>
      </w:r>
    </w:p>
    <w:p w14:paraId="771858FA" w14:textId="3743B531" w:rsidR="00F9413A" w:rsidRDefault="00EE3003" w:rsidP="00F9413A">
      <w:pPr>
        <w:spacing w:after="0" w:line="360" w:lineRule="auto"/>
        <w:ind w:firstLine="709"/>
        <w:jc w:val="both"/>
        <w:divId w:val="1604528333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Основным показателем экологического благополучия почв остаются содержание гумуса, мощность органо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гумус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вых горизонтов.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Максимально обогащаются органическим веществом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реплантоземы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>, где на поверхности насыпается слой низинного торфа мощностью 10-15 см.</w:t>
      </w:r>
    </w:p>
    <w:p w14:paraId="2DF16076" w14:textId="5DE15FDC" w:rsidR="00F9413A" w:rsidRDefault="00F9413A" w:rsidP="00F9413A">
      <w:pPr>
        <w:spacing w:after="0" w:line="360" w:lineRule="auto"/>
        <w:ind w:firstLine="709"/>
        <w:jc w:val="both"/>
        <w:divId w:val="16045283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E3003" w:rsidRPr="00F9413A">
        <w:rPr>
          <w:rFonts w:ascii="Times New Roman" w:hAnsi="Times New Roman" w:cs="Times New Roman"/>
          <w:color w:val="000000"/>
          <w:sz w:val="24"/>
          <w:szCs w:val="24"/>
        </w:rPr>
        <w:t>ля городских почв характерна высокая щелочность с попад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E3003" w:rsidRPr="00F9413A">
        <w:rPr>
          <w:rFonts w:ascii="Times New Roman" w:hAnsi="Times New Roman" w:cs="Times New Roman"/>
          <w:color w:val="000000"/>
          <w:sz w:val="24"/>
          <w:szCs w:val="24"/>
        </w:rPr>
        <w:t>нием в них через поверхностный сток и дренажных вод.</w:t>
      </w:r>
      <w:r w:rsidR="00806F13"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3003" w:rsidRPr="00F9413A">
        <w:rPr>
          <w:rFonts w:ascii="Times New Roman" w:hAnsi="Times New Roman" w:cs="Times New Roman"/>
          <w:color w:val="000000"/>
          <w:sz w:val="24"/>
          <w:szCs w:val="24"/>
        </w:rPr>
        <w:t>Вблизи дороги накапливаются больше тяжелых металлов чем в отдаление от нее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86A285" w14:textId="61BD117B" w:rsidR="00EE3003" w:rsidRPr="00F9413A" w:rsidRDefault="00EE3003" w:rsidP="00F9413A">
      <w:pPr>
        <w:spacing w:after="0" w:line="360" w:lineRule="auto"/>
        <w:ind w:firstLine="709"/>
        <w:jc w:val="both"/>
        <w:divId w:val="1604528333"/>
        <w:rPr>
          <w:rFonts w:ascii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>Гипотеза исследования заключалась в предположении о том, что лесной массив на территории лесопарка является естественным барьером и фильтром, защищая почвенный покров от проникновения загрязняющих веществ. Выдвинутая в начале исследований гипотеза по итогам была под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9413A">
        <w:rPr>
          <w:rFonts w:ascii="Times New Roman" w:hAnsi="Times New Roman" w:cs="Times New Roman"/>
          <w:color w:val="000000"/>
          <w:sz w:val="24"/>
          <w:szCs w:val="24"/>
        </w:rPr>
        <w:t>верждена.</w:t>
      </w:r>
    </w:p>
    <w:p w14:paraId="31E6250E" w14:textId="480B24EE" w:rsidR="00D61163" w:rsidRDefault="00D61163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48EB5" w14:textId="5433A433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F0879" w14:textId="4192ACAC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712BC" w14:textId="79628744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C243A" w14:textId="24E310F3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E06B5" w14:textId="1288FBE5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43624" w14:textId="02572CA3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80D7A" w14:textId="7F21F244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80699" w14:textId="605A1B2E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1A12E" w14:textId="1F2C3C7B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904A2" w14:textId="60F8A70C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2D5386" w14:textId="2BC65FE2" w:rsidR="000E1527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5932C5" w14:textId="77777777" w:rsidR="000E1527" w:rsidRPr="00F9413A" w:rsidRDefault="000E1527" w:rsidP="00F941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BE482" w14:textId="4A14C230" w:rsidR="00675511" w:rsidRDefault="00675511" w:rsidP="00554F8F">
      <w:pPr>
        <w:pStyle w:val="1"/>
        <w:numPr>
          <w:ilvl w:val="0"/>
          <w:numId w:val="7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4" w:name="_Toc161315032"/>
      <w:r w:rsidRPr="00F234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  <w:bookmarkEnd w:id="14"/>
    </w:p>
    <w:p w14:paraId="6808A979" w14:textId="7B5B5FEF" w:rsidR="00F9413A" w:rsidRPr="00F9413A" w:rsidRDefault="0011240C" w:rsidP="00F9413A">
      <w:pPr>
        <w:numPr>
          <w:ilvl w:val="0"/>
          <w:numId w:val="8"/>
        </w:numPr>
        <w:spacing w:after="0" w:line="360" w:lineRule="auto"/>
        <w:jc w:val="both"/>
        <w:divId w:val="129259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Дякун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Ф.А. «Памятник природы Серебряный бор»./ Ф.А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Дякун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>. 2011-11-05T09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CD2425B" w14:textId="6D9ECC0B" w:rsidR="00F9413A" w:rsidRPr="00F9413A" w:rsidRDefault="0011240C" w:rsidP="00F9413A">
      <w:pPr>
        <w:numPr>
          <w:ilvl w:val="0"/>
          <w:numId w:val="8"/>
        </w:numPr>
        <w:spacing w:after="0" w:line="360" w:lineRule="auto"/>
        <w:jc w:val="both"/>
        <w:divId w:val="129259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Еремченко О.З, Шестаков И.Е,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Каменщикова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В.И «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Эколо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-биологические свойства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урбаноземов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г. Перми»// Вестник </w:t>
      </w:r>
      <w:proofErr w:type="spellStart"/>
      <w:r w:rsidRPr="00F9413A">
        <w:rPr>
          <w:rFonts w:ascii="Times New Roman" w:hAnsi="Times New Roman" w:cs="Times New Roman"/>
          <w:color w:val="000000"/>
          <w:sz w:val="24"/>
          <w:szCs w:val="24"/>
        </w:rPr>
        <w:t>Удмурдского</w:t>
      </w:r>
      <w:proofErr w:type="spellEnd"/>
      <w:r w:rsidRPr="00F9413A">
        <w:rPr>
          <w:rFonts w:ascii="Times New Roman" w:hAnsi="Times New Roman" w:cs="Times New Roman"/>
          <w:color w:val="000000"/>
          <w:sz w:val="24"/>
          <w:szCs w:val="24"/>
        </w:rPr>
        <w:t xml:space="preserve"> Университета, 2010, в.4, УДК 631.41:504.7</w:t>
      </w:r>
      <w:r w:rsidR="00F9413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201D5CBE" w14:textId="1C948474" w:rsidR="00F9413A" w:rsidRPr="00F9413A" w:rsidRDefault="0011240C" w:rsidP="00F9413A">
      <w:pPr>
        <w:numPr>
          <w:ilvl w:val="0"/>
          <w:numId w:val="8"/>
        </w:numPr>
        <w:spacing w:after="0" w:line="360" w:lineRule="auto"/>
        <w:jc w:val="both"/>
        <w:divId w:val="129259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Иванов, В.В. Экологическая геохимия элементов. / В.В. Иванов. </w:t>
      </w:r>
      <w:proofErr w:type="spellStart"/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proofErr w:type="spellEnd"/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- М.: Недра, 1996.</w:t>
      </w:r>
      <w:r w:rsidR="00F9413A"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352 с</w:t>
      </w:r>
      <w:r w:rsid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5973EE" w14:textId="1FEC1D46" w:rsidR="0011240C" w:rsidRPr="00F9413A" w:rsidRDefault="0011240C" w:rsidP="00F9413A">
      <w:pPr>
        <w:numPr>
          <w:ilvl w:val="0"/>
          <w:numId w:val="8"/>
        </w:numPr>
        <w:spacing w:after="0" w:line="360" w:lineRule="auto"/>
        <w:jc w:val="both"/>
        <w:divId w:val="129259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Перельман А.И., Касимов Н.С. Геохимия ландшафта. М.: Астрея-2000, 1999. 768 с.;</w:t>
      </w:r>
    </w:p>
    <w:p w14:paraId="402BD2A2" w14:textId="08AA06D9" w:rsidR="00F9413A" w:rsidRPr="00F9413A" w:rsidRDefault="00F9413A" w:rsidP="00F9413A">
      <w:pPr>
        <w:numPr>
          <w:ilvl w:val="0"/>
          <w:numId w:val="8"/>
        </w:numPr>
        <w:spacing w:after="0" w:line="360" w:lineRule="auto"/>
        <w:jc w:val="both"/>
        <w:divId w:val="1292595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обитания». Профессиональные справочные системы «</w:t>
      </w:r>
      <w:proofErr w:type="spellStart"/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Техэсперт</w:t>
      </w:r>
      <w:proofErr w:type="spellEnd"/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 [Электронный ресурс]. – Режим доступа: </w:t>
      </w:r>
      <w:hyperlink r:id="rId25" w:history="1"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://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docs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.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cntd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.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/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document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/573500115/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titles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/8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P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20</w:t>
        </w:r>
        <w:r w:rsidRPr="00F9413A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LR</w:t>
        </w:r>
      </w:hyperlink>
      <w:r w:rsidRPr="00F9413A">
        <w:rPr>
          <w:rFonts w:ascii="Times New Roman" w:eastAsia="Times New Roman" w:hAnsi="Times New Roman" w:cs="Times New Roman"/>
          <w:color w:val="000000"/>
          <w:sz w:val="24"/>
          <w:szCs w:val="24"/>
        </w:rPr>
        <w:t>.. Дата обращения – 07.09.2023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0C14A9F" w14:textId="77777777" w:rsidR="0011240C" w:rsidRDefault="0011240C">
      <w:pPr>
        <w:pStyle w:val="aa"/>
        <w:spacing w:before="0" w:beforeAutospacing="0" w:after="0" w:afterAutospacing="0" w:line="353" w:lineRule="atLeast"/>
        <w:ind w:left="720"/>
        <w:jc w:val="both"/>
        <w:divId w:val="1292595968"/>
        <w:rPr>
          <w:rFonts w:ascii="Calibri" w:eastAsiaTheme="minorEastAsia" w:hAnsi="Calibri" w:cs="Arial"/>
          <w:color w:val="000000"/>
          <w:sz w:val="22"/>
          <w:szCs w:val="22"/>
        </w:rPr>
      </w:pPr>
      <w:r>
        <w:rPr>
          <w:color w:val="000000"/>
        </w:rPr>
        <w:t> </w:t>
      </w:r>
    </w:p>
    <w:p w14:paraId="370509A1" w14:textId="77777777" w:rsidR="00CD22EA" w:rsidRPr="00F23426" w:rsidRDefault="00CD22EA" w:rsidP="006755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D22EA" w:rsidRPr="00F23426" w:rsidSect="004F1E0C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C3DF" w14:textId="77777777" w:rsidR="000A6B5F" w:rsidRDefault="000A6B5F" w:rsidP="004F1E0C">
      <w:pPr>
        <w:spacing w:after="0" w:line="240" w:lineRule="auto"/>
      </w:pPr>
      <w:r>
        <w:separator/>
      </w:r>
    </w:p>
  </w:endnote>
  <w:endnote w:type="continuationSeparator" w:id="0">
    <w:p w14:paraId="64F22147" w14:textId="77777777" w:rsidR="000A6B5F" w:rsidRDefault="000A6B5F" w:rsidP="004F1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211098"/>
      <w:docPartObj>
        <w:docPartGallery w:val="Page Numbers (Bottom of Page)"/>
        <w:docPartUnique/>
      </w:docPartObj>
    </w:sdtPr>
    <w:sdtEndPr/>
    <w:sdtContent>
      <w:p w14:paraId="2C645DDE" w14:textId="560CED9F" w:rsidR="00FB1E75" w:rsidRDefault="00FB1E7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135EA0E" w14:textId="77777777" w:rsidR="00FB1E75" w:rsidRDefault="00FB1E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4EE54" w14:textId="77777777" w:rsidR="000A6B5F" w:rsidRDefault="000A6B5F" w:rsidP="004F1E0C">
      <w:pPr>
        <w:spacing w:after="0" w:line="240" w:lineRule="auto"/>
      </w:pPr>
      <w:r>
        <w:separator/>
      </w:r>
    </w:p>
  </w:footnote>
  <w:footnote w:type="continuationSeparator" w:id="0">
    <w:p w14:paraId="3D4B815E" w14:textId="77777777" w:rsidR="000A6B5F" w:rsidRDefault="000A6B5F" w:rsidP="004F1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887"/>
    <w:multiLevelType w:val="hybridMultilevel"/>
    <w:tmpl w:val="B06CA454"/>
    <w:lvl w:ilvl="0" w:tplc="9A3C7992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D40111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2B244B7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1D10543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7B4F1E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C7AA2B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72EA5F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7A47C0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CC4FD4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17670"/>
    <w:multiLevelType w:val="hybridMultilevel"/>
    <w:tmpl w:val="B770F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238C"/>
    <w:multiLevelType w:val="multilevel"/>
    <w:tmpl w:val="3D10F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89706EF"/>
    <w:multiLevelType w:val="hybridMultilevel"/>
    <w:tmpl w:val="4ADC572E"/>
    <w:lvl w:ilvl="0" w:tplc="4468B7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8170D9"/>
    <w:multiLevelType w:val="hybridMultilevel"/>
    <w:tmpl w:val="74489138"/>
    <w:lvl w:ilvl="0" w:tplc="71D0C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083B99"/>
    <w:multiLevelType w:val="hybridMultilevel"/>
    <w:tmpl w:val="1B947894"/>
    <w:lvl w:ilvl="0" w:tplc="04190011">
      <w:start w:val="1"/>
      <w:numFmt w:val="decimal"/>
      <w:lvlText w:val="%1)"/>
      <w:lvlJc w:val="left"/>
      <w:pPr>
        <w:ind w:left="1428" w:hanging="43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7B749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9F122DE"/>
    <w:multiLevelType w:val="hybridMultilevel"/>
    <w:tmpl w:val="FEF48F3E"/>
    <w:lvl w:ilvl="0" w:tplc="83DAB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A394DA8"/>
    <w:multiLevelType w:val="hybridMultilevel"/>
    <w:tmpl w:val="EABCF0D6"/>
    <w:lvl w:ilvl="0" w:tplc="CEA0731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C0A2958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E7EF1F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E8E642F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A84AB1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43C948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E2C944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0726865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3481D6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494A1E"/>
    <w:multiLevelType w:val="multilevel"/>
    <w:tmpl w:val="044AE7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4180D2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041776"/>
    <w:multiLevelType w:val="hybridMultilevel"/>
    <w:tmpl w:val="D0FE1EB2"/>
    <w:lvl w:ilvl="0" w:tplc="A762FB4C">
      <w:start w:val="1"/>
      <w:numFmt w:val="decimal"/>
      <w:lvlText w:val="%1)"/>
      <w:lvlJc w:val="left"/>
      <w:pPr>
        <w:ind w:left="1428" w:hanging="435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5C1A109B"/>
    <w:multiLevelType w:val="hybridMultilevel"/>
    <w:tmpl w:val="6DC48C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C1D4A"/>
    <w:multiLevelType w:val="hybridMultilevel"/>
    <w:tmpl w:val="ACEC8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999709">
    <w:abstractNumId w:val="9"/>
  </w:num>
  <w:num w:numId="2" w16cid:durableId="89089899">
    <w:abstractNumId w:val="4"/>
  </w:num>
  <w:num w:numId="3" w16cid:durableId="722362834">
    <w:abstractNumId w:val="7"/>
  </w:num>
  <w:num w:numId="4" w16cid:durableId="1689679904">
    <w:abstractNumId w:val="12"/>
  </w:num>
  <w:num w:numId="5" w16cid:durableId="1143307173">
    <w:abstractNumId w:val="3"/>
  </w:num>
  <w:num w:numId="6" w16cid:durableId="769668771">
    <w:abstractNumId w:val="1"/>
  </w:num>
  <w:num w:numId="7" w16cid:durableId="1083644381">
    <w:abstractNumId w:val="2"/>
  </w:num>
  <w:num w:numId="8" w16cid:durableId="1925257180">
    <w:abstractNumId w:val="6"/>
  </w:num>
  <w:num w:numId="9" w16cid:durableId="833298064">
    <w:abstractNumId w:val="10"/>
  </w:num>
  <w:num w:numId="10" w16cid:durableId="277223769">
    <w:abstractNumId w:val="13"/>
  </w:num>
  <w:num w:numId="11" w16cid:durableId="462692657">
    <w:abstractNumId w:val="11"/>
  </w:num>
  <w:num w:numId="12" w16cid:durableId="1030297995">
    <w:abstractNumId w:val="8"/>
  </w:num>
  <w:num w:numId="13" w16cid:durableId="150215188">
    <w:abstractNumId w:val="0"/>
  </w:num>
  <w:num w:numId="14" w16cid:durableId="13905001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6E"/>
    <w:rsid w:val="0001097B"/>
    <w:rsid w:val="00023D21"/>
    <w:rsid w:val="00031246"/>
    <w:rsid w:val="00063490"/>
    <w:rsid w:val="00077553"/>
    <w:rsid w:val="000A6B5F"/>
    <w:rsid w:val="000C6338"/>
    <w:rsid w:val="000E1527"/>
    <w:rsid w:val="0011240C"/>
    <w:rsid w:val="00113B12"/>
    <w:rsid w:val="0014584A"/>
    <w:rsid w:val="00167F98"/>
    <w:rsid w:val="00173DAE"/>
    <w:rsid w:val="001B52D5"/>
    <w:rsid w:val="002057DF"/>
    <w:rsid w:val="00205B8C"/>
    <w:rsid w:val="00251966"/>
    <w:rsid w:val="00291ABD"/>
    <w:rsid w:val="002D18CD"/>
    <w:rsid w:val="003505C8"/>
    <w:rsid w:val="00364997"/>
    <w:rsid w:val="003827F4"/>
    <w:rsid w:val="003A0682"/>
    <w:rsid w:val="003D3277"/>
    <w:rsid w:val="003E793B"/>
    <w:rsid w:val="003F1EB6"/>
    <w:rsid w:val="00483CF5"/>
    <w:rsid w:val="00491DE2"/>
    <w:rsid w:val="004F1E0C"/>
    <w:rsid w:val="00507C81"/>
    <w:rsid w:val="00554F8F"/>
    <w:rsid w:val="005B38A1"/>
    <w:rsid w:val="005D3F85"/>
    <w:rsid w:val="005F27A3"/>
    <w:rsid w:val="006437D6"/>
    <w:rsid w:val="006461A6"/>
    <w:rsid w:val="006464A3"/>
    <w:rsid w:val="00662E90"/>
    <w:rsid w:val="00675511"/>
    <w:rsid w:val="006A0F66"/>
    <w:rsid w:val="007159CE"/>
    <w:rsid w:val="00735153"/>
    <w:rsid w:val="007B58D7"/>
    <w:rsid w:val="007D5DFF"/>
    <w:rsid w:val="007E29EB"/>
    <w:rsid w:val="00806F13"/>
    <w:rsid w:val="008C5032"/>
    <w:rsid w:val="00901A1E"/>
    <w:rsid w:val="00912839"/>
    <w:rsid w:val="00915F78"/>
    <w:rsid w:val="009447A2"/>
    <w:rsid w:val="0098418A"/>
    <w:rsid w:val="00A74D54"/>
    <w:rsid w:val="00B23D82"/>
    <w:rsid w:val="00B32A7E"/>
    <w:rsid w:val="00B86CB1"/>
    <w:rsid w:val="00BB5996"/>
    <w:rsid w:val="00BE2063"/>
    <w:rsid w:val="00C813BA"/>
    <w:rsid w:val="00CD22EA"/>
    <w:rsid w:val="00D31102"/>
    <w:rsid w:val="00D44B6E"/>
    <w:rsid w:val="00D6001D"/>
    <w:rsid w:val="00D61163"/>
    <w:rsid w:val="00DA0877"/>
    <w:rsid w:val="00DE5D90"/>
    <w:rsid w:val="00DF7DAF"/>
    <w:rsid w:val="00EA0CCF"/>
    <w:rsid w:val="00EC5241"/>
    <w:rsid w:val="00ED51A3"/>
    <w:rsid w:val="00EE3003"/>
    <w:rsid w:val="00EF2CE1"/>
    <w:rsid w:val="00F02A02"/>
    <w:rsid w:val="00F066F6"/>
    <w:rsid w:val="00F103AA"/>
    <w:rsid w:val="00F12821"/>
    <w:rsid w:val="00F23426"/>
    <w:rsid w:val="00F9413A"/>
    <w:rsid w:val="00FB1E75"/>
    <w:rsid w:val="00FB60A8"/>
    <w:rsid w:val="00FE338B"/>
    <w:rsid w:val="00FE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26E01"/>
  <w15:chartTrackingRefBased/>
  <w15:docId w15:val="{4F28D17C-35FF-4434-87ED-6EF99372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4F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54F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5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54F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54F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4F1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1E0C"/>
  </w:style>
  <w:style w:type="paragraph" w:styleId="a6">
    <w:name w:val="footer"/>
    <w:basedOn w:val="a"/>
    <w:link w:val="a7"/>
    <w:uiPriority w:val="99"/>
    <w:unhideWhenUsed/>
    <w:rsid w:val="004F1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1E0C"/>
  </w:style>
  <w:style w:type="paragraph" w:styleId="a8">
    <w:name w:val="TOC Heading"/>
    <w:basedOn w:val="1"/>
    <w:next w:val="a"/>
    <w:uiPriority w:val="39"/>
    <w:unhideWhenUsed/>
    <w:qFormat/>
    <w:rsid w:val="004F1E0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1E0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F1E0C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4F1E0C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17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507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483CF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83CF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83CF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83CF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83CF5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83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83CF5"/>
    <w:rPr>
      <w:rFonts w:ascii="Segoe UI" w:hAnsi="Segoe UI" w:cs="Segoe UI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F94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9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0678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1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46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yperlink" Target="https://docs.cntd.ru/document/573500115/titles/8P20LR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B3640-BA61-471D-8323-30B02C1365D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3150</Words>
  <Characters>17955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studentkuznetsova1@gmail.com</cp:lastModifiedBy>
  <cp:revision>2</cp:revision>
  <cp:lastPrinted>2024-03-15T01:08:00Z</cp:lastPrinted>
  <dcterms:created xsi:type="dcterms:W3CDTF">2024-05-15T19:32:00Z</dcterms:created>
  <dcterms:modified xsi:type="dcterms:W3CDTF">2024-05-15T19:32:00Z</dcterms:modified>
</cp:coreProperties>
</file>