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963" w:rsidRDefault="00FE0963" w:rsidP="00FE0963">
      <w:pPr>
        <w:ind w:firstLine="0"/>
        <w:jc w:val="center"/>
      </w:pPr>
      <w:r>
        <w:t>МИНОБРНАУКИ РОССИИ</w:t>
      </w:r>
    </w:p>
    <w:p w:rsidR="00FE0963" w:rsidRDefault="00FE0963" w:rsidP="00FE0963">
      <w:pPr>
        <w:ind w:firstLine="0"/>
        <w:jc w:val="center"/>
      </w:pPr>
      <w:r>
        <w:t>Федеральное государственное бюджетное</w:t>
      </w:r>
    </w:p>
    <w:p w:rsidR="00FE0963" w:rsidRDefault="00FE0963" w:rsidP="00FE0963">
      <w:pPr>
        <w:ind w:firstLine="0"/>
        <w:jc w:val="center"/>
      </w:pPr>
      <w:r>
        <w:t>образовательное учреждение высшего образования</w:t>
      </w:r>
    </w:p>
    <w:p w:rsidR="00FE0963" w:rsidRDefault="00FE0963" w:rsidP="00FE0963">
      <w:pPr>
        <w:ind w:firstLine="0"/>
        <w:jc w:val="center"/>
      </w:pPr>
      <w:r>
        <w:t>«Тульский государственный университет»</w:t>
      </w:r>
    </w:p>
    <w:p w:rsidR="00FE0963" w:rsidRDefault="00FE0963" w:rsidP="00FE0963">
      <w:pPr>
        <w:ind w:firstLine="0"/>
        <w:jc w:val="center"/>
      </w:pPr>
    </w:p>
    <w:p w:rsidR="005F31EF" w:rsidRDefault="00E03D36" w:rsidP="00E03D36">
      <w:pPr>
        <w:ind w:firstLine="0"/>
        <w:jc w:val="center"/>
      </w:pPr>
      <w:r w:rsidRPr="00E03D36">
        <w:t>Международный конкурс научных проектов студентов и аспирантов по естественным наукам и технологиям</w:t>
      </w:r>
    </w:p>
    <w:p w:rsidR="000F7E9D" w:rsidRDefault="000F7E9D" w:rsidP="00E03D36">
      <w:pPr>
        <w:ind w:firstLine="0"/>
        <w:jc w:val="center"/>
      </w:pPr>
    </w:p>
    <w:p w:rsidR="00E03D36" w:rsidRDefault="00E03D36" w:rsidP="00E03D36">
      <w:pPr>
        <w:ind w:firstLine="0"/>
        <w:jc w:val="center"/>
      </w:pPr>
      <w:r>
        <w:t>Горизонты будущего</w:t>
      </w:r>
    </w:p>
    <w:p w:rsidR="00E03D36" w:rsidRDefault="00E03D36" w:rsidP="00E03D36">
      <w:pPr>
        <w:ind w:firstLine="0"/>
        <w:jc w:val="center"/>
      </w:pPr>
      <w:r>
        <w:t>2023/2024</w:t>
      </w:r>
    </w:p>
    <w:p w:rsidR="000F7E9D" w:rsidRDefault="000F7E9D" w:rsidP="00E03D36">
      <w:pPr>
        <w:ind w:firstLine="0"/>
        <w:jc w:val="center"/>
      </w:pPr>
    </w:p>
    <w:p w:rsidR="00E03D36" w:rsidRDefault="00E03D36" w:rsidP="00E03D36">
      <w:pPr>
        <w:ind w:firstLine="0"/>
        <w:jc w:val="center"/>
      </w:pPr>
      <w:r w:rsidRPr="00E03D36">
        <w:t>01.09.2023-30.08.2024</w:t>
      </w:r>
    </w:p>
    <w:p w:rsidR="000F7E9D" w:rsidRDefault="000F7E9D" w:rsidP="00E03D36">
      <w:pPr>
        <w:ind w:firstLine="0"/>
        <w:jc w:val="center"/>
      </w:pPr>
    </w:p>
    <w:p w:rsidR="00AA294B" w:rsidRDefault="00AA294B" w:rsidP="00E03D36">
      <w:pPr>
        <w:ind w:firstLine="0"/>
        <w:jc w:val="center"/>
      </w:pPr>
    </w:p>
    <w:p w:rsidR="00AA294B" w:rsidRDefault="00AA294B" w:rsidP="00E03D36">
      <w:pPr>
        <w:ind w:firstLine="0"/>
        <w:jc w:val="center"/>
      </w:pPr>
    </w:p>
    <w:p w:rsidR="00AA294B" w:rsidRDefault="00AA294B" w:rsidP="00E03D36">
      <w:pPr>
        <w:ind w:firstLine="0"/>
        <w:jc w:val="center"/>
      </w:pPr>
    </w:p>
    <w:p w:rsidR="00AA294B" w:rsidRDefault="00AA294B" w:rsidP="00E03D36">
      <w:pPr>
        <w:ind w:firstLine="0"/>
        <w:jc w:val="center"/>
      </w:pPr>
    </w:p>
    <w:p w:rsidR="00AA294B" w:rsidRDefault="008527E1" w:rsidP="00E03D36">
      <w:pPr>
        <w:ind w:firstLine="0"/>
        <w:jc w:val="center"/>
      </w:pPr>
      <w:bookmarkStart w:id="0" w:name="_GoBack"/>
      <w:r>
        <w:t>Научно-исследовательская работа:</w:t>
      </w:r>
    </w:p>
    <w:p w:rsidR="000F7E9D" w:rsidRDefault="008527E1" w:rsidP="00E03D36">
      <w:pPr>
        <w:ind w:firstLine="0"/>
        <w:jc w:val="center"/>
        <w:rPr>
          <w:b/>
        </w:rPr>
      </w:pPr>
      <w:r>
        <w:rPr>
          <w:b/>
        </w:rPr>
        <w:t>«</w:t>
      </w:r>
      <w:r w:rsidR="000F7E9D" w:rsidRPr="00AA294B">
        <w:rPr>
          <w:b/>
        </w:rPr>
        <w:t>Сравнительная оценка модифицированных электродов на основе графитового войлока при</w:t>
      </w:r>
      <w:r w:rsidR="009B2538" w:rsidRPr="00AA294B">
        <w:rPr>
          <w:b/>
        </w:rPr>
        <w:t xml:space="preserve"> его использовании в модели</w:t>
      </w:r>
      <w:r w:rsidR="000F7E9D" w:rsidRPr="00AA294B">
        <w:rPr>
          <w:b/>
        </w:rPr>
        <w:t xml:space="preserve"> биотопливн</w:t>
      </w:r>
      <w:r w:rsidR="009B2538" w:rsidRPr="00AA294B">
        <w:rPr>
          <w:b/>
        </w:rPr>
        <w:t>ого</w:t>
      </w:r>
      <w:r w:rsidR="000F7E9D" w:rsidRPr="00AA294B">
        <w:rPr>
          <w:b/>
        </w:rPr>
        <w:t xml:space="preserve"> элемент</w:t>
      </w:r>
      <w:r w:rsidR="009B2538" w:rsidRPr="00AA294B">
        <w:rPr>
          <w:b/>
        </w:rPr>
        <w:t>а</w:t>
      </w:r>
      <w:r>
        <w:rPr>
          <w:b/>
        </w:rPr>
        <w:t>»</w:t>
      </w:r>
    </w:p>
    <w:bookmarkEnd w:id="0"/>
    <w:p w:rsidR="00083E6C" w:rsidRDefault="00083E6C" w:rsidP="00E03D36">
      <w:pPr>
        <w:ind w:firstLine="0"/>
        <w:jc w:val="center"/>
        <w:rPr>
          <w:b/>
        </w:rPr>
      </w:pPr>
    </w:p>
    <w:p w:rsidR="008C149C" w:rsidRDefault="008C149C" w:rsidP="00E03D36">
      <w:pPr>
        <w:ind w:firstLine="0"/>
        <w:jc w:val="center"/>
        <w:rPr>
          <w:b/>
        </w:rPr>
      </w:pPr>
    </w:p>
    <w:p w:rsidR="008C149C" w:rsidRDefault="008C149C" w:rsidP="00E03D36">
      <w:pPr>
        <w:ind w:firstLine="0"/>
        <w:jc w:val="center"/>
        <w:rPr>
          <w:b/>
        </w:rPr>
      </w:pPr>
    </w:p>
    <w:p w:rsidR="008C149C" w:rsidRDefault="008C149C" w:rsidP="00E03D36">
      <w:pPr>
        <w:ind w:firstLine="0"/>
        <w:jc w:val="center"/>
        <w:rPr>
          <w:b/>
        </w:rPr>
      </w:pPr>
    </w:p>
    <w:p w:rsidR="008C149C" w:rsidRDefault="008C149C" w:rsidP="00AA294B">
      <w:pPr>
        <w:ind w:firstLine="0"/>
        <w:rPr>
          <w:b/>
        </w:rPr>
      </w:pPr>
    </w:p>
    <w:p w:rsidR="008C149C" w:rsidRDefault="008C149C" w:rsidP="00E03D36">
      <w:pPr>
        <w:ind w:firstLine="0"/>
        <w:jc w:val="center"/>
        <w:rPr>
          <w:b/>
        </w:rPr>
      </w:pPr>
    </w:p>
    <w:p w:rsidR="008C149C" w:rsidRDefault="008C149C" w:rsidP="00E03D36">
      <w:pPr>
        <w:ind w:firstLine="0"/>
        <w:jc w:val="center"/>
        <w:rPr>
          <w:b/>
        </w:rPr>
      </w:pPr>
    </w:p>
    <w:p w:rsidR="008C149C" w:rsidRDefault="008C149C" w:rsidP="008C149C">
      <w:pPr>
        <w:ind w:firstLine="0"/>
        <w:jc w:val="left"/>
        <w:rPr>
          <w:i/>
        </w:rPr>
      </w:pPr>
      <w:r>
        <w:t xml:space="preserve">Автор: </w:t>
      </w:r>
      <w:r>
        <w:tab/>
      </w:r>
      <w:r>
        <w:tab/>
      </w:r>
      <w:r>
        <w:tab/>
      </w:r>
      <w:r>
        <w:tab/>
      </w:r>
      <w:r w:rsidR="00FE0963">
        <w:tab/>
        <w:t xml:space="preserve">         </w:t>
      </w:r>
      <w:r w:rsidRPr="008C149C">
        <w:rPr>
          <w:i/>
        </w:rPr>
        <w:t>ассистент каф. БТ</w:t>
      </w:r>
      <w:r w:rsidR="00FE0963">
        <w:rPr>
          <w:i/>
        </w:rPr>
        <w:t xml:space="preserve"> </w:t>
      </w:r>
      <w:proofErr w:type="spellStart"/>
      <w:r w:rsidR="00FE0963">
        <w:rPr>
          <w:i/>
        </w:rPr>
        <w:t>ТулГУ</w:t>
      </w:r>
      <w:proofErr w:type="spellEnd"/>
      <w:r>
        <w:rPr>
          <w:i/>
        </w:rPr>
        <w:t xml:space="preserve">, </w:t>
      </w:r>
      <w:proofErr w:type="spellStart"/>
      <w:r>
        <w:rPr>
          <w:i/>
        </w:rPr>
        <w:t>м.н.с</w:t>
      </w:r>
      <w:proofErr w:type="spellEnd"/>
      <w:r>
        <w:rPr>
          <w:i/>
        </w:rPr>
        <w:t xml:space="preserve">. лаб. </w:t>
      </w:r>
      <w:proofErr w:type="spellStart"/>
      <w:r>
        <w:rPr>
          <w:i/>
        </w:rPr>
        <w:t>ЭиМБ</w:t>
      </w:r>
      <w:proofErr w:type="spellEnd"/>
      <w:r>
        <w:rPr>
          <w:i/>
        </w:rPr>
        <w:t xml:space="preserve"> </w:t>
      </w:r>
    </w:p>
    <w:p w:rsidR="008C149C" w:rsidRPr="008C149C" w:rsidRDefault="008C149C" w:rsidP="008C149C">
      <w:pPr>
        <w:ind w:firstLine="0"/>
        <w:jc w:val="right"/>
      </w:pPr>
      <w:r>
        <w:t>Федина В.В.</w:t>
      </w:r>
    </w:p>
    <w:p w:rsidR="008C149C" w:rsidRDefault="008C149C" w:rsidP="008C149C">
      <w:pPr>
        <w:ind w:firstLine="0"/>
        <w:jc w:val="left"/>
        <w:rPr>
          <w:i/>
        </w:rPr>
      </w:pPr>
      <w:r>
        <w:t>Научный руководитель:</w:t>
      </w:r>
      <w:r w:rsidR="00FE0963">
        <w:t xml:space="preserve"> </w:t>
      </w:r>
      <w:r w:rsidR="00FD6238">
        <w:tab/>
      </w:r>
      <w:r w:rsidR="00FD6238">
        <w:tab/>
      </w:r>
      <w:r w:rsidR="00FD6238">
        <w:tab/>
      </w:r>
      <w:r w:rsidR="00FE0963">
        <w:t xml:space="preserve">   </w:t>
      </w:r>
      <w:proofErr w:type="gramStart"/>
      <w:r w:rsidR="00FE0963">
        <w:tab/>
        <w:t xml:space="preserve">  </w:t>
      </w:r>
      <w:r w:rsidR="00FE0963" w:rsidRPr="00FE0963">
        <w:rPr>
          <w:i/>
        </w:rPr>
        <w:t>к.х.н.</w:t>
      </w:r>
      <w:proofErr w:type="gramEnd"/>
      <w:r w:rsidR="00FE0963" w:rsidRPr="00FE0963">
        <w:rPr>
          <w:i/>
        </w:rPr>
        <w:t xml:space="preserve">, доц. каф. БТ </w:t>
      </w:r>
      <w:proofErr w:type="spellStart"/>
      <w:r w:rsidR="00FE0963" w:rsidRPr="00FE0963">
        <w:rPr>
          <w:i/>
        </w:rPr>
        <w:t>ТулГУ</w:t>
      </w:r>
      <w:proofErr w:type="spellEnd"/>
      <w:r w:rsidR="00FE0963" w:rsidRPr="00FE0963">
        <w:rPr>
          <w:i/>
        </w:rPr>
        <w:t xml:space="preserve">, зав. лаб. </w:t>
      </w:r>
      <w:proofErr w:type="spellStart"/>
      <w:r w:rsidR="00FE0963" w:rsidRPr="00FE0963">
        <w:rPr>
          <w:i/>
        </w:rPr>
        <w:t>ЭиМБ</w:t>
      </w:r>
      <w:proofErr w:type="spellEnd"/>
    </w:p>
    <w:p w:rsidR="00FE0963" w:rsidRDefault="00FE0963" w:rsidP="00FE0963">
      <w:pPr>
        <w:ind w:firstLine="0"/>
        <w:jc w:val="right"/>
      </w:pPr>
      <w:r>
        <w:t>Алферов С.В.</w:t>
      </w:r>
    </w:p>
    <w:p w:rsidR="00FE0963" w:rsidRDefault="00FE0963" w:rsidP="00FE0963">
      <w:pPr>
        <w:ind w:firstLine="0"/>
        <w:jc w:val="center"/>
      </w:pPr>
    </w:p>
    <w:p w:rsidR="00FE0963" w:rsidRDefault="00FE0963" w:rsidP="00FE0963">
      <w:pPr>
        <w:ind w:firstLine="0"/>
        <w:jc w:val="center"/>
      </w:pPr>
    </w:p>
    <w:p w:rsidR="00AA294B" w:rsidRDefault="00AA294B" w:rsidP="00FE0963">
      <w:pPr>
        <w:ind w:firstLine="0"/>
        <w:jc w:val="center"/>
      </w:pPr>
    </w:p>
    <w:p w:rsidR="00AA294B" w:rsidRDefault="00FE0963" w:rsidP="00AA294B">
      <w:pPr>
        <w:ind w:firstLine="0"/>
        <w:jc w:val="center"/>
      </w:pPr>
      <w:r>
        <w:t>Тула, 2024</w:t>
      </w:r>
      <w:r w:rsidR="00AA294B">
        <w:br w:type="page"/>
      </w:r>
    </w:p>
    <w:p w:rsidR="0041038D" w:rsidRDefault="0041038D" w:rsidP="0041038D">
      <w:pPr>
        <w:pStyle w:val="1"/>
      </w:pPr>
      <w:bookmarkStart w:id="1" w:name="_Toc167266331"/>
      <w:r>
        <w:lastRenderedPageBreak/>
        <w:t>Аннотация</w:t>
      </w:r>
      <w:bookmarkEnd w:id="1"/>
    </w:p>
    <w:p w:rsidR="007702EE" w:rsidRDefault="009B6387" w:rsidP="007702EE">
      <w:r>
        <w:t xml:space="preserve">Закрепление биокатализатора на поверхности электродов для </w:t>
      </w:r>
      <w:proofErr w:type="spellStart"/>
      <w:r>
        <w:t>биоэлектрохимических</w:t>
      </w:r>
      <w:proofErr w:type="spellEnd"/>
      <w:r>
        <w:t xml:space="preserve"> систем до сих пор является актуальной </w:t>
      </w:r>
      <w:r w:rsidR="009B2538">
        <w:t>задачей</w:t>
      </w:r>
      <w:r>
        <w:t xml:space="preserve">. Для </w:t>
      </w:r>
      <w:r w:rsidR="00F85455">
        <w:t xml:space="preserve">её </w:t>
      </w:r>
      <w:r>
        <w:t>решения используют различные материалы</w:t>
      </w:r>
      <w:r w:rsidR="00AD6F3E">
        <w:t xml:space="preserve"> и модификации</w:t>
      </w:r>
      <w:r>
        <w:t xml:space="preserve"> электродов, способы иммобилизации</w:t>
      </w:r>
      <w:r w:rsidR="00AD6F3E">
        <w:t xml:space="preserve"> и</w:t>
      </w:r>
      <w:r>
        <w:t xml:space="preserve"> </w:t>
      </w:r>
      <w:proofErr w:type="gramStart"/>
      <w:r>
        <w:t>т.д..</w:t>
      </w:r>
      <w:proofErr w:type="gramEnd"/>
      <w:r>
        <w:t xml:space="preserve"> </w:t>
      </w:r>
      <w:r w:rsidR="00F85455">
        <w:t>В связи с вышеописанным, целью работы является модификация и характеристика электродов</w:t>
      </w:r>
      <w:r w:rsidR="009B2538">
        <w:t xml:space="preserve"> </w:t>
      </w:r>
      <w:r w:rsidR="009B2538" w:rsidRPr="009B2538">
        <w:t>на основе графитового войлока</w:t>
      </w:r>
      <w:r w:rsidR="00F85455">
        <w:t xml:space="preserve"> с помощью</w:t>
      </w:r>
      <w:r w:rsidR="00AD6F3E">
        <w:t xml:space="preserve"> методов спектроскопии комбинационного рассеивания</w:t>
      </w:r>
      <w:r w:rsidR="00AD6F3E" w:rsidRPr="00243C0E">
        <w:t xml:space="preserve"> </w:t>
      </w:r>
      <w:r w:rsidR="00AD6F3E">
        <w:t>(</w:t>
      </w:r>
      <w:r w:rsidR="00AD6F3E" w:rsidRPr="003B2C65">
        <w:t>СКР</w:t>
      </w:r>
      <w:r w:rsidR="00AD6F3E">
        <w:t>) и</w:t>
      </w:r>
      <w:r w:rsidR="009B2538">
        <w:t xml:space="preserve"> их использование в</w:t>
      </w:r>
      <w:r w:rsidR="00AD6F3E">
        <w:t xml:space="preserve"> </w:t>
      </w:r>
      <w:r w:rsidR="00F85455">
        <w:t>электрохимической систем</w:t>
      </w:r>
      <w:r w:rsidR="009B2538">
        <w:t>е</w:t>
      </w:r>
      <w:r w:rsidR="00F85455">
        <w:t xml:space="preserve"> биотопливн</w:t>
      </w:r>
      <w:r w:rsidR="009B2538">
        <w:t>ого</w:t>
      </w:r>
      <w:r w:rsidR="00F85455">
        <w:t xml:space="preserve"> элемент</w:t>
      </w:r>
      <w:r w:rsidR="009B2538">
        <w:t>а</w:t>
      </w:r>
      <w:r w:rsidR="00F85455">
        <w:t xml:space="preserve"> (БТЭ). </w:t>
      </w:r>
      <w:r w:rsidR="009B2538">
        <w:t>Г</w:t>
      </w:r>
      <w:r w:rsidR="00F85455">
        <w:t>рафитовый войлок</w:t>
      </w:r>
      <w:r w:rsidR="00EE132E">
        <w:t xml:space="preserve"> (ГВ)</w:t>
      </w:r>
      <w:r w:rsidR="007702EE">
        <w:t xml:space="preserve"> обладает уникальными свойствами, </w:t>
      </w:r>
      <w:r w:rsidR="00901F9A">
        <w:t>например, пористость.</w:t>
      </w:r>
      <w:r w:rsidR="007702EE">
        <w:t xml:space="preserve"> </w:t>
      </w:r>
      <w:r w:rsidR="00901F9A">
        <w:t>Н</w:t>
      </w:r>
      <w:r w:rsidR="001B4314">
        <w:t xml:space="preserve">аличие пор у войлока позволяет </w:t>
      </w:r>
      <w:r w:rsidR="007702EE">
        <w:t>биокатализатор</w:t>
      </w:r>
      <w:r w:rsidR="001B4314">
        <w:t>у</w:t>
      </w:r>
      <w:r w:rsidR="007702EE">
        <w:t xml:space="preserve"> </w:t>
      </w:r>
      <w:r w:rsidR="001B4314">
        <w:t>свободно проникать</w:t>
      </w:r>
      <w:r w:rsidR="00F85455">
        <w:t xml:space="preserve"> в </w:t>
      </w:r>
      <w:r w:rsidR="00901F9A">
        <w:t>них</w:t>
      </w:r>
      <w:r w:rsidR="001B4314">
        <w:t xml:space="preserve"> и задерживаться</w:t>
      </w:r>
      <w:r w:rsidR="00F85455">
        <w:t xml:space="preserve"> </w:t>
      </w:r>
      <w:r w:rsidR="001B4314">
        <w:t>на электроде длительное время</w:t>
      </w:r>
      <w:r w:rsidR="007702EE">
        <w:t>. Однако, данный материал является гидрофобным, что не позволяет свободно закрепить биоматериал на его поверхности, поэтому</w:t>
      </w:r>
      <w:r w:rsidR="009B2538">
        <w:t xml:space="preserve"> в работе были</w:t>
      </w:r>
      <w:r w:rsidR="00F85455">
        <w:t xml:space="preserve"> поставлены следующие </w:t>
      </w:r>
      <w:r w:rsidR="00F85455" w:rsidRPr="00AA294B">
        <w:t>задачи</w:t>
      </w:r>
      <w:r w:rsidR="009B2538" w:rsidRPr="00AA294B">
        <w:t>:</w:t>
      </w:r>
      <w:r w:rsidR="007702EE" w:rsidRPr="00AA294B">
        <w:t xml:space="preserve"> </w:t>
      </w:r>
      <w:r w:rsidR="00901F9A" w:rsidRPr="00AA294B">
        <w:t>модифицировать ГВ различными соединениями; сравнить исходный и модифицированный материал с помощью метода СКР</w:t>
      </w:r>
      <w:r w:rsidR="00297747" w:rsidRPr="00AA294B">
        <w:t>; провести иммобилизацию биоматериала на полученных электродах и оценить энергетические характеристики за счёт работы БТЭ</w:t>
      </w:r>
      <w:r w:rsidR="00EC4527" w:rsidRPr="00AA294B">
        <w:t>.</w:t>
      </w:r>
      <w:r w:rsidRPr="00AA294B">
        <w:t xml:space="preserve"> </w:t>
      </w:r>
      <w:r w:rsidR="00AD6F3E" w:rsidRPr="00AA294B">
        <w:t xml:space="preserve">Модификацию графитового </w:t>
      </w:r>
      <w:r w:rsidR="00AD6F3E">
        <w:t xml:space="preserve">войлока проводили тремя способами: окисление в азотной кислоте, окисление в азотной кислоте с последующим добавлением углеродных </w:t>
      </w:r>
      <w:proofErr w:type="spellStart"/>
      <w:r w:rsidR="00AD6F3E">
        <w:t>нанотрубок</w:t>
      </w:r>
      <w:proofErr w:type="spellEnd"/>
      <w:r w:rsidR="00AD6F3E">
        <w:t xml:space="preserve"> (УНТ) и замачивание в соляной кислоте.</w:t>
      </w:r>
      <w:r w:rsidR="00C824B6">
        <w:t xml:space="preserve"> </w:t>
      </w:r>
      <w:r w:rsidR="00DA5F16">
        <w:t>Методом СКР было установлено: количество д</w:t>
      </w:r>
      <w:r w:rsidR="001B5A50">
        <w:t>е</w:t>
      </w:r>
      <w:r w:rsidR="00DA5F16">
        <w:t xml:space="preserve">фектов уменьшается при обработке </w:t>
      </w:r>
      <w:r w:rsidR="001B5A50">
        <w:t>ГВ</w:t>
      </w:r>
      <w:r w:rsidR="00DA5F16">
        <w:t xml:space="preserve"> неорганическими кислотами, по сравнению с исходным материалом. Наибольшие энергетические </w:t>
      </w:r>
      <w:r w:rsidR="001B5A50">
        <w:t>характеристики</w:t>
      </w:r>
      <w:r w:rsidR="00DA5F16">
        <w:t xml:space="preserve"> макета БТЭ наблюдаются при замачивании графитового войлока в соляной кислоте. </w:t>
      </w:r>
    </w:p>
    <w:p w:rsidR="0041038D" w:rsidRPr="005664F9" w:rsidRDefault="0041038D" w:rsidP="0041038D">
      <w:pPr>
        <w:pStyle w:val="1"/>
        <w:rPr>
          <w:lang w:val="en-US"/>
        </w:rPr>
      </w:pPr>
      <w:bookmarkStart w:id="2" w:name="_Toc167266332"/>
      <w:r w:rsidRPr="00AA294B">
        <w:rPr>
          <w:lang w:val="en-US"/>
        </w:rPr>
        <w:t>Abstract</w:t>
      </w:r>
      <w:bookmarkEnd w:id="2"/>
    </w:p>
    <w:p w:rsidR="0041038D" w:rsidRPr="00AA294B" w:rsidRDefault="004D77FD" w:rsidP="00DA302E">
      <w:pPr>
        <w:rPr>
          <w:lang w:val="en-US"/>
        </w:rPr>
      </w:pPr>
      <w:r>
        <w:rPr>
          <w:lang w:val="en-US"/>
        </w:rPr>
        <w:t>I</w:t>
      </w:r>
      <w:r w:rsidRPr="00452A6D">
        <w:rPr>
          <w:lang w:val="en-US"/>
        </w:rPr>
        <w:t xml:space="preserve">mmobilization </w:t>
      </w:r>
      <w:r w:rsidR="00452A6D" w:rsidRPr="00452A6D">
        <w:rPr>
          <w:lang w:val="en-US"/>
        </w:rPr>
        <w:t xml:space="preserve">of biocatalyst on the electrode surface for </w:t>
      </w:r>
      <w:proofErr w:type="spellStart"/>
      <w:r w:rsidR="00452A6D" w:rsidRPr="00452A6D">
        <w:rPr>
          <w:lang w:val="en-US"/>
        </w:rPr>
        <w:t>bioelectrochemical</w:t>
      </w:r>
      <w:proofErr w:type="spellEnd"/>
      <w:r w:rsidR="00452A6D" w:rsidRPr="00452A6D">
        <w:rPr>
          <w:lang w:val="en-US"/>
        </w:rPr>
        <w:t xml:space="preserve"> systems is still an urgent problem. To solve it, various materials and electrode modifications, immobilization methods, etc. are used. </w:t>
      </w:r>
      <w:proofErr w:type="gramStart"/>
      <w:r>
        <w:rPr>
          <w:lang w:val="en-US"/>
        </w:rPr>
        <w:t>So</w:t>
      </w:r>
      <w:proofErr w:type="gramEnd"/>
      <w:r w:rsidR="00452A6D" w:rsidRPr="00452A6D">
        <w:rPr>
          <w:lang w:val="en-US"/>
        </w:rPr>
        <w:t xml:space="preserve"> the aim of the work is to modify and characterize the electrodes using Raman spectroscopy (RMS) techniques and electrochemical biofuel cell </w:t>
      </w:r>
      <w:r w:rsidRPr="00452A6D">
        <w:rPr>
          <w:lang w:val="en-US"/>
        </w:rPr>
        <w:t xml:space="preserve">system </w:t>
      </w:r>
      <w:r w:rsidR="00452A6D" w:rsidRPr="00452A6D">
        <w:rPr>
          <w:lang w:val="en-US"/>
        </w:rPr>
        <w:t xml:space="preserve">(BFC). The electrode material was graphite felt (GF), it has unique properties, </w:t>
      </w:r>
      <w:r>
        <w:rPr>
          <w:lang w:val="en-US"/>
        </w:rPr>
        <w:t>such as</w:t>
      </w:r>
      <w:r w:rsidR="00452A6D" w:rsidRPr="00452A6D">
        <w:rPr>
          <w:lang w:val="en-US"/>
        </w:rPr>
        <w:t xml:space="preserve"> porosity, i.e. the presence of pores in the </w:t>
      </w:r>
      <w:r w:rsidR="00452A6D" w:rsidRPr="00AA294B">
        <w:rPr>
          <w:lang w:val="en-US"/>
        </w:rPr>
        <w:t>felt allows the biocatalyst to freely penetrate the pores and linger on the electrode for a long time.</w:t>
      </w:r>
      <w:r w:rsidR="001B5A50" w:rsidRPr="00AA294B">
        <w:rPr>
          <w:lang w:val="en-US"/>
        </w:rPr>
        <w:t xml:space="preserve"> However, this material is hydrophobic, which does not allow free </w:t>
      </w:r>
      <w:r w:rsidR="001B5A50" w:rsidRPr="00AA294B">
        <w:rPr>
          <w:lang w:val="en-US"/>
        </w:rPr>
        <w:t>immobilization</w:t>
      </w:r>
      <w:r w:rsidR="001B5A50" w:rsidRPr="00AA294B">
        <w:rPr>
          <w:lang w:val="en-US"/>
        </w:rPr>
        <w:t xml:space="preserve"> of </w:t>
      </w:r>
      <w:r w:rsidR="001B5A50" w:rsidRPr="00AA294B">
        <w:rPr>
          <w:lang w:val="en-US"/>
        </w:rPr>
        <w:t>the</w:t>
      </w:r>
      <w:r w:rsidR="001B5A50" w:rsidRPr="00AA294B">
        <w:rPr>
          <w:lang w:val="en-US"/>
        </w:rPr>
        <w:t xml:space="preserve"> biomaterial on its surface, so the tasks </w:t>
      </w:r>
      <w:r w:rsidR="005B6C7B" w:rsidRPr="00AA294B">
        <w:rPr>
          <w:lang w:val="en-US"/>
        </w:rPr>
        <w:t>of</w:t>
      </w:r>
      <w:r w:rsidR="001B5A50" w:rsidRPr="00AA294B">
        <w:rPr>
          <w:lang w:val="en-US"/>
        </w:rPr>
        <w:t xml:space="preserve"> th</w:t>
      </w:r>
      <w:r w:rsidR="005B6C7B" w:rsidRPr="00AA294B">
        <w:rPr>
          <w:lang w:val="en-US"/>
        </w:rPr>
        <w:t>is</w:t>
      </w:r>
      <w:r w:rsidR="001B5A50" w:rsidRPr="00AA294B">
        <w:rPr>
          <w:lang w:val="en-US"/>
        </w:rPr>
        <w:t xml:space="preserve"> work</w:t>
      </w:r>
      <w:r w:rsidR="005B6C7B" w:rsidRPr="00AA294B">
        <w:rPr>
          <w:lang w:val="en-US"/>
        </w:rPr>
        <w:t xml:space="preserve"> are</w:t>
      </w:r>
      <w:r w:rsidR="001B5A50" w:rsidRPr="00AA294B">
        <w:rPr>
          <w:lang w:val="en-US"/>
        </w:rPr>
        <w:t xml:space="preserve"> to modify GF with different compounds; to compare the original and modified material using the RMS method; to immobilize the biomaterial on the obtained electrodes and to evaluate the energy characteristics </w:t>
      </w:r>
      <w:r w:rsidR="005B6C7B" w:rsidRPr="00AA294B">
        <w:rPr>
          <w:lang w:val="en-US"/>
        </w:rPr>
        <w:t xml:space="preserve">of </w:t>
      </w:r>
      <w:r w:rsidR="001B5A50" w:rsidRPr="00AA294B">
        <w:rPr>
          <w:lang w:val="en-US"/>
        </w:rPr>
        <w:t>BFC.</w:t>
      </w:r>
      <w:r w:rsidR="00452A6D" w:rsidRPr="00AA294B">
        <w:rPr>
          <w:lang w:val="en-US"/>
        </w:rPr>
        <w:t xml:space="preserve"> Modification of graphite felt </w:t>
      </w:r>
      <w:proofErr w:type="gramStart"/>
      <w:r w:rsidR="00452A6D" w:rsidRPr="00AA294B">
        <w:rPr>
          <w:lang w:val="en-US"/>
        </w:rPr>
        <w:t>was carried out</w:t>
      </w:r>
      <w:proofErr w:type="gramEnd"/>
      <w:r w:rsidR="00452A6D" w:rsidRPr="00AA294B">
        <w:rPr>
          <w:lang w:val="en-US"/>
        </w:rPr>
        <w:t xml:space="preserve"> by three methods: oxidation in nitric acid, oxidation in nitric acid followed by addition of carbon nanotubes (CNTs) and soaking in </w:t>
      </w:r>
      <w:r w:rsidR="00452A6D" w:rsidRPr="00AA294B">
        <w:rPr>
          <w:lang w:val="en-US"/>
        </w:rPr>
        <w:lastRenderedPageBreak/>
        <w:t xml:space="preserve">hydrochloric acid. </w:t>
      </w:r>
      <w:proofErr w:type="gramStart"/>
      <w:r w:rsidR="001B5A50" w:rsidRPr="00AA294B">
        <w:rPr>
          <w:lang w:val="en-US"/>
        </w:rPr>
        <w:t xml:space="preserve">It was found by </w:t>
      </w:r>
      <w:r w:rsidR="0058606A" w:rsidRPr="00AA294B">
        <w:rPr>
          <w:lang w:val="en-US"/>
        </w:rPr>
        <w:t>RMS</w:t>
      </w:r>
      <w:proofErr w:type="gramEnd"/>
      <w:r w:rsidR="001B5A50" w:rsidRPr="00AA294B">
        <w:rPr>
          <w:lang w:val="en-US"/>
        </w:rPr>
        <w:t xml:space="preserve">: the number of defects decreases when treating </w:t>
      </w:r>
      <w:r w:rsidR="003958D3" w:rsidRPr="00AA294B">
        <w:rPr>
          <w:lang w:val="en-US"/>
        </w:rPr>
        <w:t>GF</w:t>
      </w:r>
      <w:r w:rsidR="001B5A50" w:rsidRPr="00AA294B">
        <w:rPr>
          <w:lang w:val="en-US"/>
        </w:rPr>
        <w:t xml:space="preserve"> with inorganic acids, compared to the original material. The highest energy characteristics of the </w:t>
      </w:r>
      <w:r w:rsidR="003958D3" w:rsidRPr="00AA294B">
        <w:rPr>
          <w:lang w:val="en-US"/>
        </w:rPr>
        <w:t>BFC</w:t>
      </w:r>
      <w:r w:rsidR="001B5A50" w:rsidRPr="00AA294B">
        <w:rPr>
          <w:lang w:val="en-US"/>
        </w:rPr>
        <w:t xml:space="preserve"> layout </w:t>
      </w:r>
      <w:proofErr w:type="gramStart"/>
      <w:r w:rsidR="001B5A50" w:rsidRPr="00AA294B">
        <w:rPr>
          <w:lang w:val="en-US"/>
        </w:rPr>
        <w:t>are observed</w:t>
      </w:r>
      <w:proofErr w:type="gramEnd"/>
      <w:r w:rsidR="001B5A50" w:rsidRPr="00AA294B">
        <w:rPr>
          <w:lang w:val="en-US"/>
        </w:rPr>
        <w:t xml:space="preserve"> when graphite felt is soaked in hydrochloric acid.</w:t>
      </w:r>
    </w:p>
    <w:p w:rsidR="0041038D" w:rsidRDefault="0041038D" w:rsidP="0041038D">
      <w:pPr>
        <w:pStyle w:val="1"/>
      </w:pPr>
      <w:bookmarkStart w:id="3" w:name="_Toc167266333"/>
      <w:r>
        <w:t>Введение</w:t>
      </w:r>
      <w:bookmarkEnd w:id="3"/>
    </w:p>
    <w:p w:rsidR="0031379D" w:rsidRDefault="00A30338" w:rsidP="00B22D67">
      <w:r>
        <w:rPr>
          <w:lang w:eastAsia="ru-RU"/>
        </w:rPr>
        <w:t xml:space="preserve">Биотопливный элемент (БТЭ) – это электрохимическая система, которая способна заменить </w:t>
      </w:r>
      <w:r w:rsidR="00F33D41">
        <w:rPr>
          <w:lang w:eastAsia="ru-RU"/>
        </w:rPr>
        <w:t xml:space="preserve">источники энергии, при этом очищая сточные воды от </w:t>
      </w:r>
      <w:r w:rsidR="002162EC">
        <w:rPr>
          <w:lang w:eastAsia="ru-RU"/>
        </w:rPr>
        <w:t>органических и неорганических соединений</w:t>
      </w:r>
      <w:r w:rsidR="00B22D67">
        <w:rPr>
          <w:lang w:eastAsia="ru-RU"/>
        </w:rPr>
        <w:t xml:space="preserve">, </w:t>
      </w:r>
      <w:r w:rsidR="00EE132E">
        <w:rPr>
          <w:lang w:eastAsia="ru-RU"/>
        </w:rPr>
        <w:t xml:space="preserve">с помощью </w:t>
      </w:r>
      <w:r w:rsidR="00B22D67">
        <w:rPr>
          <w:lang w:eastAsia="ru-RU"/>
        </w:rPr>
        <w:t>различны</w:t>
      </w:r>
      <w:r w:rsidR="00EE132E">
        <w:rPr>
          <w:lang w:eastAsia="ru-RU"/>
        </w:rPr>
        <w:t>х биокатализаторов</w:t>
      </w:r>
      <w:r w:rsidR="00F33D41">
        <w:rPr>
          <w:lang w:eastAsia="ru-RU"/>
        </w:rPr>
        <w:t xml:space="preserve">. </w:t>
      </w:r>
      <w:r w:rsidR="00790984">
        <w:rPr>
          <w:lang w:eastAsia="ru-RU"/>
        </w:rPr>
        <w:t xml:space="preserve">В БТЭ </w:t>
      </w:r>
      <w:r w:rsidR="00B22D67">
        <w:rPr>
          <w:lang w:eastAsia="ru-RU"/>
        </w:rPr>
        <w:t>в качестве биокатализаторов могут быть</w:t>
      </w:r>
      <w:r w:rsidR="00790984">
        <w:rPr>
          <w:lang w:eastAsia="ru-RU"/>
        </w:rPr>
        <w:t xml:space="preserve"> микроорганизмы, ферменты, растения, поэтому в зависимости от используемого биокатализатора их делят на несколько типов</w:t>
      </w:r>
      <w:r w:rsidR="00B22D67">
        <w:rPr>
          <w:lang w:eastAsia="ru-RU"/>
        </w:rPr>
        <w:t>: микробные, ферментные, растительные топливные элементы, соответственно</w:t>
      </w:r>
      <w:r w:rsidR="00DD1AB8">
        <w:rPr>
          <w:lang w:eastAsia="ru-RU"/>
        </w:rPr>
        <w:t xml:space="preserve"> и т.д.</w:t>
      </w:r>
      <w:r w:rsidR="000D60D6">
        <w:rPr>
          <w:lang w:eastAsia="ru-RU"/>
        </w:rPr>
        <w:t xml:space="preserve"> </w:t>
      </w:r>
      <w:r w:rsidR="000D60D6" w:rsidRPr="000D60D6">
        <w:rPr>
          <w:lang w:eastAsia="ru-RU"/>
        </w:rPr>
        <w:t>[</w:t>
      </w:r>
      <w:r w:rsidR="000D60D6" w:rsidRPr="00037F31">
        <w:rPr>
          <w:rFonts w:cs="Times New Roman"/>
          <w:lang w:val="en-US"/>
        </w:rPr>
        <w:t>Yu</w:t>
      </w:r>
      <w:r w:rsidR="000D60D6" w:rsidRPr="000D60D6">
        <w:rPr>
          <w:rFonts w:cs="Times New Roman"/>
        </w:rPr>
        <w:t xml:space="preserve"> </w:t>
      </w:r>
      <w:r w:rsidR="000D60D6" w:rsidRPr="00037F31">
        <w:rPr>
          <w:rFonts w:cs="Times New Roman"/>
          <w:lang w:val="en-US"/>
        </w:rPr>
        <w:t>C</w:t>
      </w:r>
      <w:r w:rsidR="000D60D6" w:rsidRPr="000D60D6">
        <w:rPr>
          <w:rFonts w:cs="Times New Roman"/>
        </w:rPr>
        <w:t>.-</w:t>
      </w:r>
      <w:r w:rsidR="000D60D6" w:rsidRPr="00037F31">
        <w:rPr>
          <w:rFonts w:cs="Times New Roman"/>
          <w:lang w:val="en-US"/>
        </w:rPr>
        <w:t>M</w:t>
      </w:r>
      <w:r w:rsidR="000D60D6" w:rsidRPr="000D60D6">
        <w:rPr>
          <w:rFonts w:cs="Times New Roman"/>
        </w:rPr>
        <w:t>.</w:t>
      </w:r>
      <w:r w:rsidR="000D60D6" w:rsidRPr="000D60D6">
        <w:t xml:space="preserve"> </w:t>
      </w:r>
      <w:proofErr w:type="spellStart"/>
      <w:r w:rsidR="000D60D6" w:rsidRPr="000D60D6">
        <w:rPr>
          <w:rFonts w:cs="Times New Roman"/>
        </w:rPr>
        <w:t>et</w:t>
      </w:r>
      <w:proofErr w:type="spellEnd"/>
      <w:r w:rsidR="000D60D6" w:rsidRPr="000D60D6">
        <w:rPr>
          <w:rFonts w:cs="Times New Roman"/>
        </w:rPr>
        <w:t xml:space="preserve"> al.</w:t>
      </w:r>
      <w:r w:rsidR="000D60D6">
        <w:rPr>
          <w:rFonts w:cs="Times New Roman"/>
        </w:rPr>
        <w:t xml:space="preserve">, 2010; </w:t>
      </w:r>
      <w:r w:rsidR="000D60D6">
        <w:rPr>
          <w:rFonts w:cs="Times New Roman"/>
          <w:lang w:val="en-US"/>
        </w:rPr>
        <w:t>Reshetilov</w:t>
      </w:r>
      <w:r w:rsidR="000D60D6" w:rsidRPr="000D60D6">
        <w:rPr>
          <w:rFonts w:cs="Times New Roman"/>
        </w:rPr>
        <w:t xml:space="preserve"> </w:t>
      </w:r>
      <w:r w:rsidR="000D60D6">
        <w:rPr>
          <w:rFonts w:cs="Times New Roman"/>
          <w:lang w:val="en-US"/>
        </w:rPr>
        <w:t>A</w:t>
      </w:r>
      <w:r w:rsidR="000D60D6" w:rsidRPr="000D60D6">
        <w:rPr>
          <w:rFonts w:cs="Times New Roman"/>
        </w:rPr>
        <w:t>.</w:t>
      </w:r>
      <w:r w:rsidR="000D60D6">
        <w:rPr>
          <w:rFonts w:cs="Times New Roman"/>
          <w:lang w:val="en-US"/>
        </w:rPr>
        <w:t>N</w:t>
      </w:r>
      <w:r w:rsidR="000D60D6" w:rsidRPr="000D60D6">
        <w:rPr>
          <w:rFonts w:cs="Times New Roman"/>
        </w:rPr>
        <w:t>.</w:t>
      </w:r>
      <w:r w:rsidR="000D60D6">
        <w:rPr>
          <w:rFonts w:cs="Times New Roman"/>
        </w:rPr>
        <w:t>, 2015</w:t>
      </w:r>
      <w:r w:rsidR="000D60D6" w:rsidRPr="00482267">
        <w:rPr>
          <w:rFonts w:cs="Times New Roman"/>
        </w:rPr>
        <w:t>]</w:t>
      </w:r>
      <w:r w:rsidR="00790984">
        <w:rPr>
          <w:lang w:eastAsia="ru-RU"/>
        </w:rPr>
        <w:t xml:space="preserve">. В данной работе используются ферментные системы бактерий </w:t>
      </w:r>
      <w:r w:rsidR="00790984" w:rsidRPr="00586E3E">
        <w:rPr>
          <w:i/>
          <w:lang w:val="en-US" w:eastAsia="ru-RU"/>
        </w:rPr>
        <w:t>Gluconobacter</w:t>
      </w:r>
      <w:r w:rsidR="00790984" w:rsidRPr="00586E3E">
        <w:rPr>
          <w:i/>
          <w:lang w:eastAsia="ru-RU"/>
        </w:rPr>
        <w:t xml:space="preserve"> </w:t>
      </w:r>
      <w:proofErr w:type="spellStart"/>
      <w:r w:rsidR="00790984" w:rsidRPr="00586E3E">
        <w:rPr>
          <w:i/>
          <w:lang w:val="en-US" w:eastAsia="ru-RU"/>
        </w:rPr>
        <w:t>oxydans</w:t>
      </w:r>
      <w:proofErr w:type="spellEnd"/>
      <w:r w:rsidR="00790984">
        <w:rPr>
          <w:lang w:eastAsia="ru-RU"/>
        </w:rPr>
        <w:t xml:space="preserve"> для анодного пространства, и мутантные </w:t>
      </w:r>
      <w:proofErr w:type="spellStart"/>
      <w:r w:rsidR="00790984">
        <w:rPr>
          <w:lang w:eastAsia="ru-RU"/>
        </w:rPr>
        <w:t>лакказы</w:t>
      </w:r>
      <w:proofErr w:type="spellEnd"/>
      <w:r w:rsidR="00790984">
        <w:rPr>
          <w:lang w:eastAsia="ru-RU"/>
        </w:rPr>
        <w:t xml:space="preserve"> бактерий </w:t>
      </w:r>
      <w:r w:rsidR="00790984" w:rsidRPr="00586E3E">
        <w:rPr>
          <w:i/>
          <w:lang w:val="en-US" w:eastAsia="ru-RU"/>
        </w:rPr>
        <w:t>Streptomyces</w:t>
      </w:r>
      <w:r w:rsidR="00790984" w:rsidRPr="00586E3E">
        <w:rPr>
          <w:i/>
          <w:lang w:eastAsia="ru-RU"/>
        </w:rPr>
        <w:t xml:space="preserve"> </w:t>
      </w:r>
      <w:proofErr w:type="spellStart"/>
      <w:r w:rsidR="00790984" w:rsidRPr="00586E3E">
        <w:rPr>
          <w:i/>
          <w:lang w:val="en-US" w:eastAsia="ru-RU"/>
        </w:rPr>
        <w:t>carpinensis</w:t>
      </w:r>
      <w:proofErr w:type="spellEnd"/>
      <w:r w:rsidR="00790984" w:rsidRPr="00DD6855">
        <w:rPr>
          <w:lang w:eastAsia="ru-RU"/>
        </w:rPr>
        <w:t xml:space="preserve"> </w:t>
      </w:r>
      <w:r w:rsidR="00790984">
        <w:rPr>
          <w:lang w:eastAsia="ru-RU"/>
        </w:rPr>
        <w:t xml:space="preserve">с заменой в </w:t>
      </w:r>
      <w:r w:rsidR="00790984" w:rsidRPr="000D73CA">
        <w:rPr>
          <w:rFonts w:cs="Times New Roman"/>
          <w:szCs w:val="24"/>
          <w:lang w:eastAsia="ru-RU"/>
        </w:rPr>
        <w:t>аминокислотной последовательности гистидина на триптофан (</w:t>
      </w:r>
      <w:r w:rsidR="00790984" w:rsidRPr="000D73CA">
        <w:rPr>
          <w:rFonts w:cs="Times New Roman"/>
          <w:i/>
          <w:szCs w:val="24"/>
          <w:lang w:val="en-US" w:eastAsia="ru-RU"/>
        </w:rPr>
        <w:t>ScaSL</w:t>
      </w:r>
      <w:r w:rsidR="00790984" w:rsidRPr="000D73CA">
        <w:rPr>
          <w:rFonts w:cs="Times New Roman"/>
          <w:i/>
          <w:szCs w:val="24"/>
          <w:lang w:eastAsia="ru-RU"/>
        </w:rPr>
        <w:t xml:space="preserve"> (</w:t>
      </w:r>
      <w:r w:rsidR="00790984" w:rsidRPr="000D73CA">
        <w:rPr>
          <w:rFonts w:cs="Times New Roman"/>
          <w:i/>
          <w:szCs w:val="24"/>
          <w:lang w:val="en-US" w:eastAsia="ru-RU"/>
        </w:rPr>
        <w:t>His</w:t>
      </w:r>
      <w:r w:rsidR="00790984" w:rsidRPr="000D73CA">
        <w:rPr>
          <w:rFonts w:cs="Times New Roman"/>
          <w:i/>
          <w:szCs w:val="24"/>
          <w:lang w:eastAsia="ru-RU"/>
        </w:rPr>
        <w:t>/</w:t>
      </w:r>
      <w:r w:rsidR="00790984" w:rsidRPr="000D73CA">
        <w:rPr>
          <w:rFonts w:cs="Times New Roman"/>
          <w:i/>
          <w:szCs w:val="24"/>
          <w:lang w:val="en-US" w:eastAsia="ru-RU"/>
        </w:rPr>
        <w:t>Trp</w:t>
      </w:r>
      <w:r w:rsidR="00790984" w:rsidRPr="000D73CA">
        <w:rPr>
          <w:rFonts w:cs="Times New Roman"/>
          <w:i/>
          <w:szCs w:val="24"/>
          <w:lang w:eastAsia="ru-RU"/>
        </w:rPr>
        <w:t>)</w:t>
      </w:r>
      <w:r w:rsidR="00790984" w:rsidRPr="000D73CA">
        <w:rPr>
          <w:rFonts w:cs="Times New Roman"/>
          <w:szCs w:val="24"/>
          <w:lang w:eastAsia="ru-RU"/>
        </w:rPr>
        <w:t>) для катодного</w:t>
      </w:r>
      <w:r w:rsidR="00482267" w:rsidRPr="00482267">
        <w:rPr>
          <w:rFonts w:cs="Times New Roman"/>
          <w:szCs w:val="24"/>
          <w:lang w:eastAsia="ru-RU"/>
        </w:rPr>
        <w:t xml:space="preserve"> </w:t>
      </w:r>
      <w:r w:rsidR="00482267">
        <w:rPr>
          <w:rFonts w:cs="Times New Roman"/>
          <w:szCs w:val="24"/>
          <w:lang w:eastAsia="ru-RU"/>
        </w:rPr>
        <w:t>[</w:t>
      </w:r>
      <w:r w:rsidR="00482267" w:rsidRPr="00037F31">
        <w:rPr>
          <w:rFonts w:cs="Times New Roman"/>
          <w:lang w:val="en-US"/>
        </w:rPr>
        <w:t>Ripoll</w:t>
      </w:r>
      <w:r w:rsidR="00482267" w:rsidRPr="00482267">
        <w:rPr>
          <w:rFonts w:cs="Times New Roman"/>
        </w:rPr>
        <w:t xml:space="preserve"> </w:t>
      </w:r>
      <w:r w:rsidR="00482267" w:rsidRPr="00037F31">
        <w:rPr>
          <w:rFonts w:cs="Times New Roman"/>
          <w:lang w:val="en-US"/>
        </w:rPr>
        <w:t>M</w:t>
      </w:r>
      <w:r w:rsidR="00482267" w:rsidRPr="00482267">
        <w:rPr>
          <w:rFonts w:cs="Times New Roman"/>
        </w:rPr>
        <w:t xml:space="preserve">. </w:t>
      </w:r>
      <w:r w:rsidR="00482267" w:rsidRPr="00037F31">
        <w:rPr>
          <w:rFonts w:cs="Times New Roman"/>
          <w:lang w:val="en-US"/>
        </w:rPr>
        <w:t>et</w:t>
      </w:r>
      <w:r w:rsidR="00482267" w:rsidRPr="00482267">
        <w:rPr>
          <w:rFonts w:cs="Times New Roman"/>
        </w:rPr>
        <w:t xml:space="preserve"> </w:t>
      </w:r>
      <w:r w:rsidR="00482267" w:rsidRPr="00037F31">
        <w:rPr>
          <w:rFonts w:cs="Times New Roman"/>
          <w:lang w:val="en-US"/>
        </w:rPr>
        <w:t>al</w:t>
      </w:r>
      <w:r w:rsidR="00482267" w:rsidRPr="00482267">
        <w:rPr>
          <w:rFonts w:cs="Times New Roman"/>
        </w:rPr>
        <w:t>.</w:t>
      </w:r>
      <w:r w:rsidR="00482267">
        <w:rPr>
          <w:rFonts w:cs="Times New Roman"/>
        </w:rPr>
        <w:t xml:space="preserve">, 2023; </w:t>
      </w:r>
      <w:proofErr w:type="spellStart"/>
      <w:r w:rsidR="00482267" w:rsidRPr="00037F31">
        <w:rPr>
          <w:rFonts w:cs="Times New Roman"/>
          <w:lang w:val="en-US"/>
        </w:rPr>
        <w:t>Mattos</w:t>
      </w:r>
      <w:proofErr w:type="spellEnd"/>
      <w:r w:rsidR="00482267" w:rsidRPr="00482267">
        <w:rPr>
          <w:rFonts w:cs="Times New Roman"/>
        </w:rPr>
        <w:t xml:space="preserve"> </w:t>
      </w:r>
      <w:r w:rsidR="00482267" w:rsidRPr="00037F31">
        <w:rPr>
          <w:rFonts w:cs="Times New Roman"/>
          <w:lang w:val="en-US"/>
        </w:rPr>
        <w:t>G</w:t>
      </w:r>
      <w:r w:rsidR="00482267" w:rsidRPr="00482267">
        <w:rPr>
          <w:rFonts w:cs="Times New Roman"/>
        </w:rPr>
        <w:t>.</w:t>
      </w:r>
      <w:r w:rsidR="00482267" w:rsidRPr="00037F31">
        <w:rPr>
          <w:rFonts w:cs="Times New Roman"/>
          <w:lang w:val="en-US"/>
        </w:rPr>
        <w:t>J</w:t>
      </w:r>
      <w:r w:rsidR="00482267" w:rsidRPr="00482267">
        <w:rPr>
          <w:rFonts w:cs="Times New Roman"/>
        </w:rPr>
        <w:t xml:space="preserve">. </w:t>
      </w:r>
      <w:r w:rsidR="00482267" w:rsidRPr="00037F31">
        <w:rPr>
          <w:rFonts w:cs="Times New Roman"/>
          <w:lang w:val="en-US"/>
        </w:rPr>
        <w:t>et</w:t>
      </w:r>
      <w:r w:rsidR="00482267" w:rsidRPr="00482267">
        <w:rPr>
          <w:rFonts w:cs="Times New Roman"/>
        </w:rPr>
        <w:t xml:space="preserve"> </w:t>
      </w:r>
      <w:r w:rsidR="00482267" w:rsidRPr="00037F31">
        <w:rPr>
          <w:rFonts w:cs="Times New Roman"/>
          <w:lang w:val="en-US"/>
        </w:rPr>
        <w:t>al</w:t>
      </w:r>
      <w:r w:rsidR="00482267" w:rsidRPr="00482267">
        <w:rPr>
          <w:rFonts w:cs="Times New Roman"/>
        </w:rPr>
        <w:t>.</w:t>
      </w:r>
      <w:r w:rsidR="00482267">
        <w:rPr>
          <w:rFonts w:cs="Times New Roman"/>
        </w:rPr>
        <w:t>, 2022]</w:t>
      </w:r>
      <w:r w:rsidR="00790984" w:rsidRPr="000D73CA">
        <w:rPr>
          <w:rFonts w:cs="Times New Roman"/>
          <w:szCs w:val="24"/>
          <w:lang w:eastAsia="ru-RU"/>
        </w:rPr>
        <w:t xml:space="preserve">. </w:t>
      </w:r>
      <w:r w:rsidR="00B22D67" w:rsidRPr="000D73CA">
        <w:rPr>
          <w:rFonts w:cs="Times New Roman"/>
          <w:szCs w:val="24"/>
          <w:lang w:eastAsia="ru-RU"/>
        </w:rPr>
        <w:t>Выбранный биоматериал закрепляли</w:t>
      </w:r>
      <w:r w:rsidR="00EE132E" w:rsidRPr="000D73CA">
        <w:rPr>
          <w:rFonts w:cs="Times New Roman"/>
          <w:szCs w:val="24"/>
          <w:lang w:eastAsia="ru-RU"/>
        </w:rPr>
        <w:t xml:space="preserve"> на</w:t>
      </w:r>
      <w:r w:rsidR="00B22D67" w:rsidRPr="000D73CA">
        <w:rPr>
          <w:rFonts w:cs="Times New Roman"/>
          <w:szCs w:val="24"/>
          <w:lang w:eastAsia="ru-RU"/>
        </w:rPr>
        <w:t xml:space="preserve"> электрод</w:t>
      </w:r>
      <w:r w:rsidR="00EE132E" w:rsidRPr="000D73CA">
        <w:rPr>
          <w:rFonts w:cs="Times New Roman"/>
          <w:szCs w:val="24"/>
          <w:lang w:eastAsia="ru-RU"/>
        </w:rPr>
        <w:t>е</w:t>
      </w:r>
      <w:r w:rsidR="00B22D67" w:rsidRPr="000D73CA">
        <w:rPr>
          <w:rFonts w:cs="Times New Roman"/>
          <w:szCs w:val="24"/>
          <w:lang w:eastAsia="ru-RU"/>
        </w:rPr>
        <w:t>, материалом которого служил графитовый войлок</w:t>
      </w:r>
      <w:r w:rsidR="00B22D67">
        <w:rPr>
          <w:lang w:eastAsia="ru-RU"/>
        </w:rPr>
        <w:t>, поэтому в работе</w:t>
      </w:r>
      <w:r w:rsidR="0031379D">
        <w:rPr>
          <w:lang w:eastAsia="ru-RU"/>
        </w:rPr>
        <w:t xml:space="preserve"> особое внимание уделяется </w:t>
      </w:r>
      <w:r w:rsidR="00EE132E">
        <w:rPr>
          <w:lang w:eastAsia="ru-RU"/>
        </w:rPr>
        <w:t>модификации ГВ</w:t>
      </w:r>
      <w:r w:rsidR="00547A9D">
        <w:rPr>
          <w:lang w:eastAsia="ru-RU"/>
        </w:rPr>
        <w:t xml:space="preserve">, </w:t>
      </w:r>
      <w:r w:rsidR="001133B2">
        <w:rPr>
          <w:lang w:eastAsia="ru-RU"/>
        </w:rPr>
        <w:t>для увеличения</w:t>
      </w:r>
      <w:r w:rsidR="00547A9D">
        <w:rPr>
          <w:lang w:eastAsia="ru-RU"/>
        </w:rPr>
        <w:t xml:space="preserve"> мощностны</w:t>
      </w:r>
      <w:r w:rsidR="001133B2">
        <w:rPr>
          <w:lang w:eastAsia="ru-RU"/>
        </w:rPr>
        <w:t>х</w:t>
      </w:r>
      <w:r w:rsidR="00547A9D">
        <w:rPr>
          <w:lang w:eastAsia="ru-RU"/>
        </w:rPr>
        <w:t xml:space="preserve"> характеристик Б</w:t>
      </w:r>
      <w:r w:rsidR="00790984">
        <w:rPr>
          <w:lang w:eastAsia="ru-RU"/>
        </w:rPr>
        <w:t>ТЭ</w:t>
      </w:r>
      <w:r w:rsidR="00482267" w:rsidRPr="00482267">
        <w:rPr>
          <w:lang w:eastAsia="ru-RU"/>
        </w:rPr>
        <w:t xml:space="preserve"> </w:t>
      </w:r>
      <w:r w:rsidR="00482267">
        <w:rPr>
          <w:lang w:eastAsia="ru-RU"/>
        </w:rPr>
        <w:t>[</w:t>
      </w:r>
      <w:r w:rsidR="00482267" w:rsidRPr="00037F31">
        <w:rPr>
          <w:rFonts w:cs="Times New Roman"/>
          <w:lang w:val="en-US"/>
        </w:rPr>
        <w:t>Chen</w:t>
      </w:r>
      <w:r w:rsidR="00482267" w:rsidRPr="00482267">
        <w:rPr>
          <w:rFonts w:cs="Times New Roman"/>
        </w:rPr>
        <w:t xml:space="preserve"> </w:t>
      </w:r>
      <w:r w:rsidR="00482267" w:rsidRPr="00037F31">
        <w:rPr>
          <w:rFonts w:cs="Times New Roman"/>
          <w:lang w:val="en-US"/>
        </w:rPr>
        <w:t>Y</w:t>
      </w:r>
      <w:r w:rsidR="00482267" w:rsidRPr="00482267">
        <w:rPr>
          <w:rFonts w:cs="Times New Roman"/>
        </w:rPr>
        <w:t xml:space="preserve">. </w:t>
      </w:r>
      <w:r w:rsidR="00482267" w:rsidRPr="00037F31">
        <w:rPr>
          <w:rFonts w:cs="Times New Roman"/>
          <w:lang w:val="en-US"/>
        </w:rPr>
        <w:t>et</w:t>
      </w:r>
      <w:r w:rsidR="00482267" w:rsidRPr="00482267">
        <w:rPr>
          <w:rFonts w:cs="Times New Roman"/>
        </w:rPr>
        <w:t xml:space="preserve"> </w:t>
      </w:r>
      <w:r w:rsidR="00482267" w:rsidRPr="00037F31">
        <w:rPr>
          <w:rFonts w:cs="Times New Roman"/>
          <w:lang w:val="en-US"/>
        </w:rPr>
        <w:t>al</w:t>
      </w:r>
      <w:r w:rsidR="00482267" w:rsidRPr="00482267">
        <w:rPr>
          <w:rFonts w:cs="Times New Roman"/>
        </w:rPr>
        <w:t>.</w:t>
      </w:r>
      <w:r w:rsidR="00482267" w:rsidRPr="00482267">
        <w:rPr>
          <w:rFonts w:cs="Times New Roman"/>
        </w:rPr>
        <w:t>, 2021]</w:t>
      </w:r>
      <w:r w:rsidR="00547A9D">
        <w:rPr>
          <w:lang w:eastAsia="ru-RU"/>
        </w:rPr>
        <w:t>.</w:t>
      </w:r>
      <w:r w:rsidR="0031379D">
        <w:rPr>
          <w:lang w:eastAsia="ru-RU"/>
        </w:rPr>
        <w:t xml:space="preserve"> </w:t>
      </w:r>
      <w:r w:rsidR="0031379D" w:rsidRPr="00DD1AB8">
        <w:t>Актуальность</w:t>
      </w:r>
      <w:r w:rsidR="00EE132E" w:rsidRPr="00DD1AB8">
        <w:t xml:space="preserve"> работы</w:t>
      </w:r>
      <w:r w:rsidR="0031379D" w:rsidRPr="00DD1AB8">
        <w:t xml:space="preserve"> заключается в </w:t>
      </w:r>
      <w:r w:rsidR="000B01C4" w:rsidRPr="00DD1AB8">
        <w:t xml:space="preserve">разработке </w:t>
      </w:r>
      <w:r w:rsidR="00DD1AB8" w:rsidRPr="00DD1AB8">
        <w:t xml:space="preserve">модифицированного </w:t>
      </w:r>
      <w:r w:rsidR="000B01C4" w:rsidRPr="00DD1AB8">
        <w:t>электрода с дальнейшим созданием</w:t>
      </w:r>
      <w:r w:rsidR="0031379D" w:rsidRPr="00DD1AB8">
        <w:t xml:space="preserve"> эффективных и экологически чистых</w:t>
      </w:r>
      <w:r w:rsidR="000B01C4" w:rsidRPr="00DD1AB8">
        <w:t xml:space="preserve"> макетов</w:t>
      </w:r>
      <w:r w:rsidR="0031379D" w:rsidRPr="00DD1AB8">
        <w:t xml:space="preserve"> </w:t>
      </w:r>
      <w:r w:rsidR="00AC50DC" w:rsidRPr="00DD1AB8">
        <w:t>БТЭ, результатом</w:t>
      </w:r>
      <w:r w:rsidR="001133B2">
        <w:t xml:space="preserve"> работы</w:t>
      </w:r>
      <w:r w:rsidR="00AC50DC" w:rsidRPr="00DD1AB8">
        <w:t xml:space="preserve"> которых является утилизация</w:t>
      </w:r>
      <w:r w:rsidR="0031379D" w:rsidRPr="00DD1AB8">
        <w:t xml:space="preserve"> отходов с одновре</w:t>
      </w:r>
      <w:r w:rsidR="00AC50DC" w:rsidRPr="00DD1AB8">
        <w:t xml:space="preserve">менной генерацией </w:t>
      </w:r>
      <w:proofErr w:type="spellStart"/>
      <w:r w:rsidR="00AC50DC" w:rsidRPr="00DD1AB8">
        <w:t>э</w:t>
      </w:r>
      <w:r w:rsidR="001133B2">
        <w:t>лектро</w:t>
      </w:r>
      <w:r w:rsidR="00AC50DC" w:rsidRPr="00DD1AB8">
        <w:t>нергии</w:t>
      </w:r>
      <w:proofErr w:type="spellEnd"/>
      <w:r w:rsidR="0031379D" w:rsidRPr="00DD1AB8">
        <w:t>.</w:t>
      </w:r>
    </w:p>
    <w:p w:rsidR="00DD1AB8" w:rsidRDefault="00DD1AB8" w:rsidP="00B22D67">
      <w:r>
        <w:t>Цель работы: провести модификацию графитового войлока, как электрода для биотопливного элемента</w:t>
      </w:r>
      <w:r w:rsidR="00491EDC">
        <w:t>,</w:t>
      </w:r>
      <w:r>
        <w:t xml:space="preserve"> с дальнейшей</w:t>
      </w:r>
      <w:r w:rsidR="00491EDC">
        <w:t xml:space="preserve"> сравнительной оценкой и характе</w:t>
      </w:r>
      <w:r>
        <w:t>ристикой</w:t>
      </w:r>
      <w:r w:rsidR="00491EDC">
        <w:t>. Для достижения цели были поставлены следующие задачи:</w:t>
      </w:r>
    </w:p>
    <w:p w:rsidR="00491EDC" w:rsidRDefault="00491EDC" w:rsidP="00491EDC">
      <w:pPr>
        <w:pStyle w:val="a5"/>
        <w:numPr>
          <w:ilvl w:val="0"/>
          <w:numId w:val="1"/>
        </w:numPr>
        <w:rPr>
          <w:lang w:eastAsia="ru-RU"/>
        </w:rPr>
      </w:pPr>
      <w:r>
        <w:rPr>
          <w:lang w:eastAsia="ru-RU"/>
        </w:rPr>
        <w:t>Оценить исходный и модифицированный материал – графитовый войлок, с помощью метода спектроскопии комбинационного рассеивания, провести сравнительную оценку электродов;</w:t>
      </w:r>
    </w:p>
    <w:p w:rsidR="00215B71" w:rsidRDefault="00491EDC" w:rsidP="00215B71">
      <w:pPr>
        <w:pStyle w:val="a5"/>
        <w:numPr>
          <w:ilvl w:val="0"/>
          <w:numId w:val="1"/>
        </w:numPr>
        <w:rPr>
          <w:lang w:eastAsia="ru-RU"/>
        </w:rPr>
      </w:pPr>
      <w:r>
        <w:rPr>
          <w:lang w:eastAsia="ru-RU"/>
        </w:rPr>
        <w:t xml:space="preserve">Провести иммобилизацию биоматериала на </w:t>
      </w:r>
      <w:r w:rsidR="00215B71">
        <w:rPr>
          <w:lang w:eastAsia="ru-RU"/>
        </w:rPr>
        <w:t>полученные электроды (аноды) и собрать макеты биотопливного элемента как с медиатором электронного транспорта, так и с биокатализатором в катодном пространстве;</w:t>
      </w:r>
    </w:p>
    <w:p w:rsidR="00215B71" w:rsidRDefault="00215B71" w:rsidP="00215B71">
      <w:pPr>
        <w:pStyle w:val="a5"/>
        <w:numPr>
          <w:ilvl w:val="0"/>
          <w:numId w:val="1"/>
        </w:numPr>
        <w:rPr>
          <w:lang w:eastAsia="ru-RU"/>
        </w:rPr>
      </w:pPr>
      <w:r>
        <w:rPr>
          <w:lang w:eastAsia="ru-RU"/>
        </w:rPr>
        <w:t>Сделать выводы по работе с дальнейшим обсуждением результатов.</w:t>
      </w:r>
    </w:p>
    <w:p w:rsidR="0041038D" w:rsidRDefault="0041038D" w:rsidP="0041038D">
      <w:pPr>
        <w:pStyle w:val="1"/>
      </w:pPr>
      <w:bookmarkStart w:id="4" w:name="_Toc167266334"/>
      <w:r>
        <w:t>Основная часть</w:t>
      </w:r>
      <w:bookmarkEnd w:id="4"/>
    </w:p>
    <w:p w:rsidR="004138FE" w:rsidRDefault="004138FE" w:rsidP="004138FE">
      <w:pPr>
        <w:rPr>
          <w:lang w:eastAsia="ru-RU"/>
        </w:rPr>
      </w:pPr>
      <w:r>
        <w:rPr>
          <w:lang w:eastAsia="ru-RU"/>
        </w:rPr>
        <w:t xml:space="preserve">В качестве объекта исследования использовали графитовый войлок. Он представляет собой длинные, беспорядочно распределенные гладкие волокна, с однородными большими пустотами между ними, благодаря которым биокатализатор </w:t>
      </w:r>
      <w:r>
        <w:rPr>
          <w:lang w:eastAsia="ru-RU"/>
        </w:rPr>
        <w:lastRenderedPageBreak/>
        <w:t>закрепляется на поверхности и не вымывается с течением времени (рис. 1)</w:t>
      </w:r>
      <w:r w:rsidR="000D73CA">
        <w:rPr>
          <w:lang w:eastAsia="ru-RU"/>
        </w:rPr>
        <w:t xml:space="preserve"> </w:t>
      </w:r>
      <w:r w:rsidR="000D73CA">
        <w:rPr>
          <w:lang w:eastAsia="ru-RU"/>
        </w:rPr>
        <w:fldChar w:fldCharType="begin"/>
      </w:r>
      <w:r w:rsidR="000D73CA">
        <w:rPr>
          <w:lang w:eastAsia="ru-RU"/>
        </w:rPr>
        <w:instrText xml:space="preserve"> ADDIN ZOTERO_ITEM CSL_CITATION {"citationID":"gwI3Nqns","properties":{"formattedCitation":"[6]","plainCitation":"[6]","noteIndex":0},"citationItems":[{"id":281,"uris":["http://zotero.org/users/10817889/items/K2XPMJ7I"],"itemData":{"id":281,"type":"article-journal","container-title":"Carbon","DOI":"10.1016/j.carbon.2017.06.078","ISSN":"00086223","journalAbbreviation":"Carbon","language":"en","page":"564-591","source":"DOI.org (Crossref)","title":"Carbon felt based-electrodes for energy and environmental applications: A review","title-short":"Carbon felt based-electrodes for energy and environmental applications","volume":"122","author":[{"family":"Huong Le","given":"Thi Xuan"},{"family":"Bechelany","given":"Mikhael"},{"family":"Cretin","given":"Marc"}],"issued":{"date-parts":[["2017",10]]}}}],"schema":"https://github.com/citation-style-language/schema/raw/master/csl-citation.json"} </w:instrText>
      </w:r>
      <w:r w:rsidR="000D73CA">
        <w:rPr>
          <w:lang w:eastAsia="ru-RU"/>
        </w:rPr>
        <w:fldChar w:fldCharType="separate"/>
      </w:r>
      <w:r w:rsidR="000D73CA" w:rsidRPr="000D73CA">
        <w:rPr>
          <w:rFonts w:cs="Times New Roman"/>
        </w:rPr>
        <w:t>[</w:t>
      </w:r>
      <w:r w:rsidR="000D43D6" w:rsidRPr="00037F31">
        <w:rPr>
          <w:rFonts w:cs="Times New Roman"/>
          <w:lang w:val="en-US"/>
        </w:rPr>
        <w:t>Huong</w:t>
      </w:r>
      <w:r w:rsidR="000D43D6" w:rsidRPr="000D43D6">
        <w:rPr>
          <w:rFonts w:cs="Times New Roman"/>
        </w:rPr>
        <w:t xml:space="preserve"> </w:t>
      </w:r>
      <w:r w:rsidR="000D43D6" w:rsidRPr="00037F31">
        <w:rPr>
          <w:rFonts w:cs="Times New Roman"/>
          <w:lang w:val="en-US"/>
        </w:rPr>
        <w:t>Le</w:t>
      </w:r>
      <w:r w:rsidR="000D43D6" w:rsidRPr="000D43D6">
        <w:rPr>
          <w:rFonts w:cs="Times New Roman"/>
        </w:rPr>
        <w:t xml:space="preserve"> </w:t>
      </w:r>
      <w:r w:rsidR="000D43D6" w:rsidRPr="00037F31">
        <w:rPr>
          <w:rFonts w:cs="Times New Roman"/>
          <w:lang w:val="en-US"/>
        </w:rPr>
        <w:t>T</w:t>
      </w:r>
      <w:r w:rsidR="000D43D6" w:rsidRPr="000D43D6">
        <w:rPr>
          <w:rFonts w:cs="Times New Roman"/>
        </w:rPr>
        <w:t>.</w:t>
      </w:r>
      <w:r w:rsidR="000D43D6" w:rsidRPr="00037F31">
        <w:rPr>
          <w:rFonts w:cs="Times New Roman"/>
          <w:lang w:val="en-US"/>
        </w:rPr>
        <w:t>X</w:t>
      </w:r>
      <w:r w:rsidR="000D43D6" w:rsidRPr="000D43D6">
        <w:rPr>
          <w:rFonts w:cs="Times New Roman"/>
        </w:rPr>
        <w:t>.</w:t>
      </w:r>
      <w:r w:rsidR="000D43D6" w:rsidRPr="000D43D6">
        <w:rPr>
          <w:rFonts w:cs="Times New Roman"/>
        </w:rPr>
        <w:t xml:space="preserve"> </w:t>
      </w:r>
      <w:r w:rsidR="000D43D6" w:rsidRPr="00037F31">
        <w:rPr>
          <w:rFonts w:cs="Times New Roman"/>
          <w:lang w:val="en-US"/>
        </w:rPr>
        <w:t>et</w:t>
      </w:r>
      <w:r w:rsidR="000D43D6" w:rsidRPr="00482267">
        <w:rPr>
          <w:rFonts w:cs="Times New Roman"/>
        </w:rPr>
        <w:t xml:space="preserve"> </w:t>
      </w:r>
      <w:r w:rsidR="000D43D6" w:rsidRPr="00037F31">
        <w:rPr>
          <w:rFonts w:cs="Times New Roman"/>
          <w:lang w:val="en-US"/>
        </w:rPr>
        <w:t>al</w:t>
      </w:r>
      <w:r w:rsidR="000D43D6" w:rsidRPr="00482267">
        <w:rPr>
          <w:rFonts w:cs="Times New Roman"/>
        </w:rPr>
        <w:t>.</w:t>
      </w:r>
      <w:r w:rsidR="000D43D6" w:rsidRPr="000D43D6">
        <w:rPr>
          <w:rFonts w:cs="Times New Roman"/>
        </w:rPr>
        <w:t>, 2017</w:t>
      </w:r>
      <w:r w:rsidR="000D73CA" w:rsidRPr="000D73CA">
        <w:rPr>
          <w:rFonts w:cs="Times New Roman"/>
        </w:rPr>
        <w:t>]</w:t>
      </w:r>
      <w:r w:rsidR="000D73CA">
        <w:rPr>
          <w:lang w:eastAsia="ru-RU"/>
        </w:rPr>
        <w:fldChar w:fldCharType="end"/>
      </w:r>
      <w:r w:rsidR="000D73CA">
        <w:rPr>
          <w:lang w:eastAsia="ru-RU"/>
        </w:rPr>
        <w:t>.</w:t>
      </w:r>
    </w:p>
    <w:p w:rsidR="004138FE" w:rsidRDefault="004138FE" w:rsidP="004138FE">
      <w:pPr>
        <w:ind w:firstLine="0"/>
        <w:jc w:val="center"/>
        <w:rPr>
          <w:lang w:eastAsia="ru-RU"/>
        </w:rPr>
      </w:pPr>
      <w:r>
        <w:rPr>
          <w:noProof/>
          <w:lang w:eastAsia="ru-RU"/>
        </w:rPr>
        <w:drawing>
          <wp:inline distT="0" distB="0" distL="0" distR="0" wp14:anchorId="21AC9D62" wp14:editId="761E8F24">
            <wp:extent cx="4143375" cy="1302078"/>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войлок.jpg"/>
                    <pic:cNvPicPr/>
                  </pic:nvPicPr>
                  <pic:blipFill rotWithShape="1">
                    <a:blip r:embed="rId8" cstate="print">
                      <a:extLst>
                        <a:ext uri="{28A0092B-C50C-407E-A947-70E740481C1C}">
                          <a14:useLocalDpi xmlns:a14="http://schemas.microsoft.com/office/drawing/2010/main" val="0"/>
                        </a:ext>
                      </a:extLst>
                    </a:blip>
                    <a:srcRect t="58959"/>
                    <a:stretch/>
                  </pic:blipFill>
                  <pic:spPr bwMode="auto">
                    <a:xfrm>
                      <a:off x="0" y="0"/>
                      <a:ext cx="4190167" cy="1316783"/>
                    </a:xfrm>
                    <a:prstGeom prst="rect">
                      <a:avLst/>
                    </a:prstGeom>
                    <a:ln>
                      <a:noFill/>
                    </a:ln>
                    <a:extLst>
                      <a:ext uri="{53640926-AAD7-44D8-BBD7-CCE9431645EC}">
                        <a14:shadowObscured xmlns:a14="http://schemas.microsoft.com/office/drawing/2010/main"/>
                      </a:ext>
                    </a:extLst>
                  </pic:spPr>
                </pic:pic>
              </a:graphicData>
            </a:graphic>
          </wp:inline>
        </w:drawing>
      </w:r>
    </w:p>
    <w:p w:rsidR="004138FE" w:rsidRDefault="004138FE" w:rsidP="004138FE">
      <w:pPr>
        <w:spacing w:after="60"/>
        <w:ind w:firstLine="0"/>
        <w:jc w:val="center"/>
        <w:rPr>
          <w:lang w:eastAsia="ru-RU"/>
        </w:rPr>
      </w:pPr>
      <w:r>
        <w:rPr>
          <w:lang w:eastAsia="ru-RU"/>
        </w:rPr>
        <w:t>Рисунок 1. Микроструктура графитового войлока при различных увеличениях</w:t>
      </w:r>
      <w:r w:rsidR="000D73CA">
        <w:rPr>
          <w:lang w:eastAsia="ru-RU"/>
        </w:rPr>
        <w:t xml:space="preserve"> </w:t>
      </w:r>
      <w:r w:rsidR="000D43D6">
        <w:rPr>
          <w:lang w:eastAsia="ru-RU"/>
        </w:rPr>
        <w:fldChar w:fldCharType="begin"/>
      </w:r>
      <w:r w:rsidR="000D43D6">
        <w:rPr>
          <w:lang w:eastAsia="ru-RU"/>
        </w:rPr>
        <w:instrText xml:space="preserve"> ADDIN ZOTERO_ITEM CSL_CITATION {"citationID":"gwI3Nqns","properties":{"formattedCitation":"[6]","plainCitation":"[6]","noteIndex":0},"citationItems":[{"id":281,"uris":["http://zotero.org/users/10817889/items/K2XPMJ7I"],"itemData":{"id":281,"type":"article-journal","container-title":"Carbon","DOI":"10.1016/j.carbon.2017.06.078","ISSN":"00086223","journalAbbreviation":"Carbon","language":"en","page":"564-591","source":"DOI.org (Crossref)","title":"Carbon felt based-electrodes for energy and environmental applications: A review","title-short":"Carbon felt based-electrodes for energy and environmental applications","volume":"122","author":[{"family":"Huong Le","given":"Thi Xuan"},{"family":"Bechelany","given":"Mikhael"},{"family":"Cretin","given":"Marc"}],"issued":{"date-parts":[["2017",10]]}}}],"schema":"https://github.com/citation-style-language/schema/raw/master/csl-citation.json"} </w:instrText>
      </w:r>
      <w:r w:rsidR="000D43D6">
        <w:rPr>
          <w:lang w:eastAsia="ru-RU"/>
        </w:rPr>
        <w:fldChar w:fldCharType="separate"/>
      </w:r>
      <w:r w:rsidR="000D43D6" w:rsidRPr="000D73CA">
        <w:rPr>
          <w:rFonts w:cs="Times New Roman"/>
        </w:rPr>
        <w:t>[</w:t>
      </w:r>
      <w:r w:rsidR="000D43D6" w:rsidRPr="00037F31">
        <w:rPr>
          <w:rFonts w:cs="Times New Roman"/>
          <w:lang w:val="en-US"/>
        </w:rPr>
        <w:t>Huong</w:t>
      </w:r>
      <w:r w:rsidR="000D43D6">
        <w:rPr>
          <w:rFonts w:cs="Times New Roman"/>
          <w:lang w:val="en-US"/>
        </w:rPr>
        <w:t> </w:t>
      </w:r>
      <w:r w:rsidR="000D43D6" w:rsidRPr="00037F31">
        <w:rPr>
          <w:rFonts w:cs="Times New Roman"/>
          <w:lang w:val="en-US"/>
        </w:rPr>
        <w:t>Le</w:t>
      </w:r>
      <w:r w:rsidR="000D43D6">
        <w:rPr>
          <w:rFonts w:cs="Times New Roman"/>
          <w:lang w:val="en-US"/>
        </w:rPr>
        <w:t> </w:t>
      </w:r>
      <w:r w:rsidR="000D43D6" w:rsidRPr="00037F31">
        <w:rPr>
          <w:rFonts w:cs="Times New Roman"/>
          <w:lang w:val="en-US"/>
        </w:rPr>
        <w:t>T</w:t>
      </w:r>
      <w:r w:rsidR="000D43D6" w:rsidRPr="000D43D6">
        <w:rPr>
          <w:rFonts w:cs="Times New Roman"/>
        </w:rPr>
        <w:t>.</w:t>
      </w:r>
      <w:r w:rsidR="000D43D6" w:rsidRPr="00037F31">
        <w:rPr>
          <w:rFonts w:cs="Times New Roman"/>
          <w:lang w:val="en-US"/>
        </w:rPr>
        <w:t>X</w:t>
      </w:r>
      <w:r w:rsidR="000D43D6" w:rsidRPr="000D43D6">
        <w:rPr>
          <w:rFonts w:cs="Times New Roman"/>
        </w:rPr>
        <w:t xml:space="preserve">. </w:t>
      </w:r>
      <w:r w:rsidR="000D43D6" w:rsidRPr="00037F31">
        <w:rPr>
          <w:rFonts w:cs="Times New Roman"/>
          <w:lang w:val="en-US"/>
        </w:rPr>
        <w:t>et</w:t>
      </w:r>
      <w:r w:rsidR="000D43D6" w:rsidRPr="00482267">
        <w:rPr>
          <w:rFonts w:cs="Times New Roman"/>
        </w:rPr>
        <w:t xml:space="preserve"> </w:t>
      </w:r>
      <w:r w:rsidR="000D43D6" w:rsidRPr="00037F31">
        <w:rPr>
          <w:rFonts w:cs="Times New Roman"/>
          <w:lang w:val="en-US"/>
        </w:rPr>
        <w:t>al</w:t>
      </w:r>
      <w:r w:rsidR="000D43D6" w:rsidRPr="00482267">
        <w:rPr>
          <w:rFonts w:cs="Times New Roman"/>
        </w:rPr>
        <w:t>.</w:t>
      </w:r>
      <w:r w:rsidR="000D43D6" w:rsidRPr="000D43D6">
        <w:rPr>
          <w:rFonts w:cs="Times New Roman"/>
        </w:rPr>
        <w:t>, 2017</w:t>
      </w:r>
      <w:r w:rsidR="000D43D6" w:rsidRPr="000D73CA">
        <w:rPr>
          <w:rFonts w:cs="Times New Roman"/>
        </w:rPr>
        <w:t>]</w:t>
      </w:r>
      <w:r w:rsidR="000D43D6">
        <w:rPr>
          <w:lang w:eastAsia="ru-RU"/>
        </w:rPr>
        <w:fldChar w:fldCharType="end"/>
      </w:r>
    </w:p>
    <w:p w:rsidR="004138FE" w:rsidRDefault="004138FE" w:rsidP="004138FE">
      <w:pPr>
        <w:rPr>
          <w:lang w:eastAsia="ru-RU"/>
        </w:rPr>
      </w:pPr>
      <w:r>
        <w:rPr>
          <w:lang w:eastAsia="ru-RU"/>
        </w:rPr>
        <w:t>Некоторые авторы утверждают, что графитовый войлок способствует достижению пониженного электрического сопротивления и повышают эффективность</w:t>
      </w:r>
      <w:r w:rsidR="00577BA2">
        <w:rPr>
          <w:lang w:eastAsia="ru-RU"/>
        </w:rPr>
        <w:t xml:space="preserve"> </w:t>
      </w:r>
      <w:proofErr w:type="spellStart"/>
      <w:r w:rsidR="00577BA2">
        <w:rPr>
          <w:lang w:eastAsia="ru-RU"/>
        </w:rPr>
        <w:t>биоэлектрохимических</w:t>
      </w:r>
      <w:proofErr w:type="spellEnd"/>
      <w:r w:rsidR="00577BA2">
        <w:rPr>
          <w:lang w:eastAsia="ru-RU"/>
        </w:rPr>
        <w:t xml:space="preserve"> систем</w:t>
      </w:r>
      <w:r>
        <w:rPr>
          <w:lang w:eastAsia="ru-RU"/>
        </w:rPr>
        <w:t>. Волокна войлока соединены между собой графитом, что увеличива</w:t>
      </w:r>
      <w:r w:rsidR="00577BA2">
        <w:rPr>
          <w:lang w:eastAsia="ru-RU"/>
        </w:rPr>
        <w:t>ет электропроводность материала и</w:t>
      </w:r>
      <w:r w:rsidR="00896E5F">
        <w:rPr>
          <w:lang w:eastAsia="ru-RU"/>
        </w:rPr>
        <w:t xml:space="preserve"> площадь внутренней поверхности.</w:t>
      </w:r>
      <w:r>
        <w:rPr>
          <w:lang w:eastAsia="ru-RU"/>
        </w:rPr>
        <w:t xml:space="preserve"> Данные свойства приводят к улучшению производительности ячейки</w:t>
      </w:r>
      <w:r w:rsidR="00577BA2">
        <w:rPr>
          <w:lang w:eastAsia="ru-RU"/>
        </w:rPr>
        <w:t xml:space="preserve"> БТЭ при</w:t>
      </w:r>
      <w:r>
        <w:rPr>
          <w:lang w:eastAsia="ru-RU"/>
        </w:rPr>
        <w:t xml:space="preserve"> электрохимических измерени</w:t>
      </w:r>
      <w:r w:rsidR="00577BA2">
        <w:rPr>
          <w:lang w:eastAsia="ru-RU"/>
        </w:rPr>
        <w:t>ях</w:t>
      </w:r>
      <w:r>
        <w:rPr>
          <w:lang w:eastAsia="ru-RU"/>
        </w:rPr>
        <w:t xml:space="preserve">. Такие свойства в сочетании с механической гибкостью </w:t>
      </w:r>
      <w:r w:rsidR="00896E5F">
        <w:rPr>
          <w:lang w:eastAsia="ru-RU"/>
        </w:rPr>
        <w:t>ГВ</w:t>
      </w:r>
      <w:r>
        <w:rPr>
          <w:lang w:eastAsia="ru-RU"/>
        </w:rPr>
        <w:t xml:space="preserve"> вызвали значительный исследовательский интерес, поэтому электроды достаточно часто используют в электрохимических системах</w:t>
      </w:r>
      <w:r w:rsidR="000D73CA">
        <w:rPr>
          <w:lang w:eastAsia="ru-RU"/>
        </w:rPr>
        <w:t xml:space="preserve"> </w:t>
      </w:r>
      <w:r w:rsidR="000D73CA">
        <w:rPr>
          <w:lang w:eastAsia="ru-RU"/>
        </w:rPr>
        <w:fldChar w:fldCharType="begin"/>
      </w:r>
      <w:r w:rsidR="000D73CA">
        <w:rPr>
          <w:lang w:eastAsia="ru-RU"/>
        </w:rPr>
        <w:instrText xml:space="preserve"> ADDIN ZOTERO_ITEM CSL_CITATION {"citationID":"UpkM4j65","properties":{"formattedCitation":"[7]","plainCitation":"[7]","noteIndex":0},"citationItems":[{"id":283,"uris":["http://zotero.org/users/10817889/items/SWY2LL4A"],"itemData":{"id":283,"type":"article-journal","container-title":"Electrochimica Acta","DOI":"10.1016/j.electacta.2017.11.165","ISSN":"00134686","journalAbbreviation":"Electrochimica Acta","language":"en","page":"1115-1139","source":"DOI.org (Crossref)","title":"Graphite felt as a versatile electrode material: Properties, reaction environment, performance and applications","title-short":"Graphite felt as a versatile electrode material","volume":"258","author":[{"family":"Castañeda","given":"Locksley F."},{"family":"Walsh","given":"Frank C."},{"family":"Nava","given":"José L."},{"family":"Ponce de León","given":"Carlos"}],"issued":{"date-parts":[["2017",12]]}}}],"schema":"https://github.com/citation-style-language/schema/raw/master/csl-citation.json"} </w:instrText>
      </w:r>
      <w:r w:rsidR="000D73CA">
        <w:rPr>
          <w:lang w:eastAsia="ru-RU"/>
        </w:rPr>
        <w:fldChar w:fldCharType="separate"/>
      </w:r>
      <w:r w:rsidR="000D43D6">
        <w:rPr>
          <w:rFonts w:cs="Times New Roman"/>
        </w:rPr>
        <w:t>[</w:t>
      </w:r>
      <w:r w:rsidR="000D43D6" w:rsidRPr="00037F31">
        <w:rPr>
          <w:rFonts w:cs="Times New Roman"/>
          <w:lang w:val="en-US"/>
        </w:rPr>
        <w:t>Casta</w:t>
      </w:r>
      <w:r w:rsidR="000D43D6" w:rsidRPr="000D43D6">
        <w:rPr>
          <w:rFonts w:cs="Times New Roman"/>
        </w:rPr>
        <w:t>ñ</w:t>
      </w:r>
      <w:r w:rsidR="000D43D6" w:rsidRPr="00037F31">
        <w:rPr>
          <w:rFonts w:cs="Times New Roman"/>
          <w:lang w:val="en-US"/>
        </w:rPr>
        <w:t>eda</w:t>
      </w:r>
      <w:r w:rsidR="000D43D6" w:rsidRPr="000D43D6">
        <w:rPr>
          <w:rFonts w:cs="Times New Roman"/>
        </w:rPr>
        <w:t xml:space="preserve"> </w:t>
      </w:r>
      <w:r w:rsidR="000D43D6" w:rsidRPr="00037F31">
        <w:rPr>
          <w:rFonts w:cs="Times New Roman"/>
          <w:lang w:val="en-US"/>
        </w:rPr>
        <w:t>L</w:t>
      </w:r>
      <w:r w:rsidR="000D43D6" w:rsidRPr="000D43D6">
        <w:rPr>
          <w:rFonts w:cs="Times New Roman"/>
        </w:rPr>
        <w:t>.</w:t>
      </w:r>
      <w:r w:rsidR="000D43D6" w:rsidRPr="00037F31">
        <w:rPr>
          <w:rFonts w:cs="Times New Roman"/>
          <w:lang w:val="en-US"/>
        </w:rPr>
        <w:t>F</w:t>
      </w:r>
      <w:r w:rsidR="000D43D6" w:rsidRPr="000D43D6">
        <w:rPr>
          <w:rFonts w:cs="Times New Roman"/>
        </w:rPr>
        <w:t xml:space="preserve">. </w:t>
      </w:r>
      <w:r w:rsidR="000D43D6" w:rsidRPr="00037F31">
        <w:rPr>
          <w:rFonts w:cs="Times New Roman"/>
          <w:lang w:val="en-US"/>
        </w:rPr>
        <w:t>et</w:t>
      </w:r>
      <w:r w:rsidR="000D43D6" w:rsidRPr="000D43D6">
        <w:rPr>
          <w:rFonts w:cs="Times New Roman"/>
        </w:rPr>
        <w:t xml:space="preserve"> </w:t>
      </w:r>
      <w:r w:rsidR="000D43D6" w:rsidRPr="00037F31">
        <w:rPr>
          <w:rFonts w:cs="Times New Roman"/>
          <w:lang w:val="en-US"/>
        </w:rPr>
        <w:t>al</w:t>
      </w:r>
      <w:r w:rsidR="000D43D6" w:rsidRPr="000D43D6">
        <w:rPr>
          <w:rFonts w:cs="Times New Roman"/>
        </w:rPr>
        <w:t>.</w:t>
      </w:r>
      <w:r w:rsidR="000D43D6" w:rsidRPr="000D43D6">
        <w:rPr>
          <w:rFonts w:cs="Times New Roman"/>
        </w:rPr>
        <w:t>, 2017</w:t>
      </w:r>
      <w:r w:rsidR="000D73CA" w:rsidRPr="000D73CA">
        <w:rPr>
          <w:rFonts w:cs="Times New Roman"/>
        </w:rPr>
        <w:t>]</w:t>
      </w:r>
      <w:r w:rsidR="000D73CA">
        <w:rPr>
          <w:lang w:eastAsia="ru-RU"/>
        </w:rPr>
        <w:fldChar w:fldCharType="end"/>
      </w:r>
      <w:r w:rsidR="000D73CA">
        <w:rPr>
          <w:lang w:eastAsia="ru-RU"/>
        </w:rPr>
        <w:t>.</w:t>
      </w:r>
    </w:p>
    <w:p w:rsidR="004138FE" w:rsidRDefault="004138FE" w:rsidP="004138FE">
      <w:r>
        <w:rPr>
          <w:szCs w:val="24"/>
        </w:rPr>
        <w:t>В данной научной работе на вышеописанном материале электрода закрепляли ферментативные каскады бактерий, что является о</w:t>
      </w:r>
      <w:r w:rsidRPr="00646B94">
        <w:t>дним</w:t>
      </w:r>
      <w:r w:rsidRPr="00544343">
        <w:t xml:space="preserve"> </w:t>
      </w:r>
      <w:r w:rsidRPr="00646B94">
        <w:t>из</w:t>
      </w:r>
      <w:r w:rsidRPr="00544343">
        <w:t xml:space="preserve"> </w:t>
      </w:r>
      <w:r w:rsidRPr="00646B94">
        <w:t>направлений</w:t>
      </w:r>
      <w:r w:rsidRPr="00544343">
        <w:t xml:space="preserve"> </w:t>
      </w:r>
      <w:r w:rsidRPr="00646B94">
        <w:t>развития</w:t>
      </w:r>
      <w:r w:rsidRPr="00544343">
        <w:t xml:space="preserve"> </w:t>
      </w:r>
      <w:r w:rsidRPr="00646B94">
        <w:t>миниатюрных</w:t>
      </w:r>
      <w:r w:rsidRPr="00544343">
        <w:t xml:space="preserve"> </w:t>
      </w:r>
      <w:r w:rsidRPr="00646B94">
        <w:t>биотопливных</w:t>
      </w:r>
      <w:r w:rsidRPr="00544343">
        <w:t xml:space="preserve"> </w:t>
      </w:r>
      <w:r w:rsidRPr="00646B94">
        <w:t>элементов</w:t>
      </w:r>
      <w:r w:rsidRPr="00544343">
        <w:t xml:space="preserve"> </w:t>
      </w:r>
      <w:r>
        <w:fldChar w:fldCharType="begin"/>
      </w:r>
      <w:r w:rsidR="00037F31">
        <w:instrText xml:space="preserve"> ADDIN ZOTERO_ITEM CSL_CITATION {"citationID":"huBeqcBF","properties":{"formattedCitation":"[8]","plainCitation":"[8]","noteIndex":0},"citationItems":[{"id":"MxbhjrNJ/DhSlhc10","uris":["http://zotero.org/users/10817889/items/ZXU55WW2"],"itemData":{"id":41,"type":"article-journal","container-title":"Current Opinion in Biotechnology","DOI":"10.1016/j.copbio.2021.06.013","ISSN":"09581669","journalAbbreviation":"Current Opinion in Biotechnology","language":"en","page":"14-21","source":"DOI.org (Crossref)","title":"Advances in electrochemical cofactor regeneration: enzymatic and non-enzymatic approaches","title-short":"Advances in electrochemical cofactor regeneration","volume":"73","author":[{"family":"Lee","given":"Yoo Seok"},{"family":"Gerulskis","given":"Rokas"},{"family":"Minteer","given":"Shelley D"}],"issued":{"date-parts":[["2022",2]]}}}],"schema":"https://github.com/citation-style-language/schema/raw/master/csl-citation.json"} </w:instrText>
      </w:r>
      <w:r>
        <w:fldChar w:fldCharType="separate"/>
      </w:r>
      <w:r w:rsidR="000D43D6">
        <w:rPr>
          <w:rFonts w:cs="Times New Roman"/>
        </w:rPr>
        <w:t>[</w:t>
      </w:r>
      <w:r w:rsidR="000D43D6" w:rsidRPr="00037F31">
        <w:rPr>
          <w:rFonts w:cs="Times New Roman"/>
          <w:lang w:val="en-US"/>
        </w:rPr>
        <w:t>Lee</w:t>
      </w:r>
      <w:r w:rsidR="000D43D6" w:rsidRPr="000D43D6">
        <w:rPr>
          <w:rFonts w:cs="Times New Roman"/>
        </w:rPr>
        <w:t xml:space="preserve"> </w:t>
      </w:r>
      <w:r w:rsidR="000D43D6" w:rsidRPr="00037F31">
        <w:rPr>
          <w:rFonts w:cs="Times New Roman"/>
          <w:lang w:val="en-US"/>
        </w:rPr>
        <w:t>Y</w:t>
      </w:r>
      <w:r w:rsidR="000D43D6" w:rsidRPr="000D43D6">
        <w:rPr>
          <w:rFonts w:cs="Times New Roman"/>
        </w:rPr>
        <w:t>.</w:t>
      </w:r>
      <w:r w:rsidR="000D43D6" w:rsidRPr="00037F31">
        <w:rPr>
          <w:rFonts w:cs="Times New Roman"/>
          <w:lang w:val="en-US"/>
        </w:rPr>
        <w:t>S</w:t>
      </w:r>
      <w:r w:rsidR="000D43D6" w:rsidRPr="000D43D6">
        <w:rPr>
          <w:rFonts w:cs="Times New Roman"/>
        </w:rPr>
        <w:t>.</w:t>
      </w:r>
      <w:r w:rsidR="000D43D6" w:rsidRPr="000D43D6">
        <w:rPr>
          <w:rFonts w:cs="Times New Roman"/>
        </w:rPr>
        <w:t xml:space="preserve"> </w:t>
      </w:r>
      <w:r w:rsidR="000D43D6" w:rsidRPr="00037F31">
        <w:rPr>
          <w:rFonts w:cs="Times New Roman"/>
          <w:lang w:val="en-US"/>
        </w:rPr>
        <w:t>et</w:t>
      </w:r>
      <w:r w:rsidR="000D43D6" w:rsidRPr="000D43D6">
        <w:rPr>
          <w:rFonts w:cs="Times New Roman"/>
        </w:rPr>
        <w:t xml:space="preserve"> </w:t>
      </w:r>
      <w:r w:rsidR="000D43D6" w:rsidRPr="00037F31">
        <w:rPr>
          <w:rFonts w:cs="Times New Roman"/>
          <w:lang w:val="en-US"/>
        </w:rPr>
        <w:t>al</w:t>
      </w:r>
      <w:r w:rsidR="000D43D6" w:rsidRPr="000D43D6">
        <w:rPr>
          <w:rFonts w:cs="Times New Roman"/>
        </w:rPr>
        <w:t>.</w:t>
      </w:r>
      <w:r w:rsidR="000D43D6" w:rsidRPr="000D43D6">
        <w:rPr>
          <w:rFonts w:cs="Times New Roman"/>
        </w:rPr>
        <w:t>, 2022</w:t>
      </w:r>
      <w:r w:rsidR="000D73CA" w:rsidRPr="000D73CA">
        <w:rPr>
          <w:rFonts w:cs="Times New Roman"/>
        </w:rPr>
        <w:t>]</w:t>
      </w:r>
      <w:r>
        <w:fldChar w:fldCharType="end"/>
      </w:r>
      <w:r>
        <w:t xml:space="preserve">. </w:t>
      </w:r>
      <w:r w:rsidRPr="00646B94">
        <w:t xml:space="preserve">В качестве природных ферментативных каскадов могут выступать фрагменты бактериальных мембран с локализованными ферментами. Среди микроорганизмов, с особой организацией </w:t>
      </w:r>
      <w:proofErr w:type="spellStart"/>
      <w:r w:rsidRPr="00646B94">
        <w:t>мембранлокализованных</w:t>
      </w:r>
      <w:proofErr w:type="spellEnd"/>
      <w:r w:rsidRPr="00646B94">
        <w:t xml:space="preserve"> ферментных систем являются уксуснокислые бактерии рода </w:t>
      </w:r>
      <w:proofErr w:type="spellStart"/>
      <w:r w:rsidRPr="00646B94">
        <w:rPr>
          <w:i/>
        </w:rPr>
        <w:t>Gluconobacter</w:t>
      </w:r>
      <w:proofErr w:type="spellEnd"/>
      <w:r>
        <w:rPr>
          <w:i/>
        </w:rPr>
        <w:t xml:space="preserve"> </w:t>
      </w:r>
      <w:r>
        <w:t xml:space="preserve">(рис. 2). </w:t>
      </w:r>
    </w:p>
    <w:p w:rsidR="004138FE" w:rsidRDefault="004138FE" w:rsidP="009D7138">
      <w:pPr>
        <w:ind w:firstLine="0"/>
        <w:jc w:val="center"/>
      </w:pPr>
      <w:r>
        <w:rPr>
          <w:noProof/>
          <w:lang w:eastAsia="ru-RU"/>
        </w:rPr>
        <w:drawing>
          <wp:inline distT="0" distB="0" distL="0" distR="0" wp14:anchorId="0D66506B" wp14:editId="2927C18F">
            <wp:extent cx="3695700" cy="1938514"/>
            <wp:effectExtent l="0" t="0" r="0" b="508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мембрана.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8379" cy="1981882"/>
                    </a:xfrm>
                    <a:prstGeom prst="rect">
                      <a:avLst/>
                    </a:prstGeom>
                  </pic:spPr>
                </pic:pic>
              </a:graphicData>
            </a:graphic>
          </wp:inline>
        </w:drawing>
      </w:r>
    </w:p>
    <w:p w:rsidR="004138FE" w:rsidRPr="00642CAE" w:rsidRDefault="004138FE" w:rsidP="00BF4FCC">
      <w:pPr>
        <w:spacing w:after="60"/>
        <w:ind w:firstLine="0"/>
        <w:jc w:val="center"/>
      </w:pPr>
      <w:r w:rsidRPr="00AE00B5">
        <w:t>Рис</w:t>
      </w:r>
      <w:r>
        <w:t>унок 2</w:t>
      </w:r>
      <w:r w:rsidRPr="00AE00B5">
        <w:t xml:space="preserve">. Схематическая модель локализации </w:t>
      </w:r>
      <w:proofErr w:type="spellStart"/>
      <w:r w:rsidRPr="00AE00B5">
        <w:t>мембраносвязанных</w:t>
      </w:r>
      <w:proofErr w:type="spellEnd"/>
      <w:r w:rsidRPr="00AE00B5">
        <w:t xml:space="preserve"> </w:t>
      </w:r>
      <w:proofErr w:type="spellStart"/>
      <w:r w:rsidRPr="00AE00B5">
        <w:t>дегидрогеназ</w:t>
      </w:r>
      <w:proofErr w:type="spellEnd"/>
      <w:r w:rsidRPr="00AE00B5">
        <w:t xml:space="preserve"> в </w:t>
      </w:r>
      <w:proofErr w:type="spellStart"/>
      <w:r w:rsidRPr="00AE00B5">
        <w:rPr>
          <w:i/>
        </w:rPr>
        <w:t>Gluconobacter</w:t>
      </w:r>
      <w:proofErr w:type="spellEnd"/>
      <w:r w:rsidRPr="00AE00B5">
        <w:rPr>
          <w:i/>
        </w:rPr>
        <w:t xml:space="preserve"> </w:t>
      </w:r>
      <w:proofErr w:type="spellStart"/>
      <w:r w:rsidRPr="00AE00B5">
        <w:rPr>
          <w:i/>
        </w:rPr>
        <w:t>sp</w:t>
      </w:r>
      <w:proofErr w:type="spellEnd"/>
      <w:r w:rsidRPr="00AE00B5">
        <w:t>.</w:t>
      </w:r>
      <w:r>
        <w:t xml:space="preserve"> </w:t>
      </w:r>
      <w:r>
        <w:fldChar w:fldCharType="begin"/>
      </w:r>
      <w:r w:rsidR="00037F31">
        <w:instrText xml:space="preserve"> ADDIN ZOTERO_ITEM CSL_CITATION {"citationID":"LOipkbQn","properties":{"formattedCitation":"[9]","plainCitation":"[9]","noteIndex":0},"citationItems":[{"id":"MxbhjrNJ/RzsLM4Wg","uris":["http://zotero.org/users/10817889/items/Z49UMVVJ"],"itemData":{"id":80,"type":"article-journal","container-title":"Bioelectrochemistry","DOI":"10.1016/j.bioelechem.2009.02.013","ISSN":"15675394","issue":"1-2","journalAbbreviation":"Bioelectrochemistry","language":"en","page":"53-62","source":"DOI.org (Crossref)","title":"Membrane-bound dehydrogenases from Gluconobacter sp.: Interfacial electrochemistry and direct bioelectrocatalysis","title-short":"Membrane-bound dehydrogenases from Gluconobacter sp.","volume":"76","author":[{"family":"Tkac","given":"Jan"},{"family":"Svitel","given":"Juraj"},{"family":"Vostiar","given":"Igor"},{"family":"Navratil","given":"Marian"},{"family":"Gemeiner","given":"Peter"}],"issued":{"date-parts":[["2009",9]]}}}],"schema":"https://github.com/citation-style-language/schema/raw/master/csl-citation.json"} </w:instrText>
      </w:r>
      <w:r>
        <w:fldChar w:fldCharType="separate"/>
      </w:r>
      <w:r w:rsidR="000D43D6">
        <w:rPr>
          <w:rFonts w:cs="Times New Roman"/>
        </w:rPr>
        <w:t>[</w:t>
      </w:r>
      <w:r w:rsidR="000D43D6" w:rsidRPr="00037F31">
        <w:rPr>
          <w:rFonts w:cs="Times New Roman"/>
          <w:lang w:val="en-US"/>
        </w:rPr>
        <w:t>Tkac</w:t>
      </w:r>
      <w:r w:rsidR="000D43D6" w:rsidRPr="000D43D6">
        <w:rPr>
          <w:rFonts w:cs="Times New Roman"/>
        </w:rPr>
        <w:t xml:space="preserve"> </w:t>
      </w:r>
      <w:r w:rsidR="000D43D6" w:rsidRPr="00037F31">
        <w:rPr>
          <w:rFonts w:cs="Times New Roman"/>
          <w:lang w:val="en-US"/>
        </w:rPr>
        <w:t>J</w:t>
      </w:r>
      <w:r w:rsidR="000D43D6" w:rsidRPr="000D43D6">
        <w:rPr>
          <w:rFonts w:cs="Times New Roman"/>
        </w:rPr>
        <w:t xml:space="preserve">. </w:t>
      </w:r>
      <w:r w:rsidR="000D43D6" w:rsidRPr="00037F31">
        <w:rPr>
          <w:rFonts w:cs="Times New Roman"/>
          <w:lang w:val="en-US"/>
        </w:rPr>
        <w:t>et</w:t>
      </w:r>
      <w:r w:rsidR="000D43D6" w:rsidRPr="000D43D6">
        <w:rPr>
          <w:rFonts w:cs="Times New Roman"/>
        </w:rPr>
        <w:t xml:space="preserve"> </w:t>
      </w:r>
      <w:r w:rsidR="000D43D6" w:rsidRPr="00037F31">
        <w:rPr>
          <w:rFonts w:cs="Times New Roman"/>
          <w:lang w:val="en-US"/>
        </w:rPr>
        <w:t>al</w:t>
      </w:r>
      <w:r w:rsidR="000D43D6" w:rsidRPr="000D43D6">
        <w:rPr>
          <w:rFonts w:cs="Times New Roman"/>
        </w:rPr>
        <w:t>.</w:t>
      </w:r>
      <w:r w:rsidR="000D43D6" w:rsidRPr="000D43D6">
        <w:rPr>
          <w:rFonts w:cs="Times New Roman"/>
        </w:rPr>
        <w:t>, 2009</w:t>
      </w:r>
      <w:r w:rsidR="000D73CA" w:rsidRPr="000D73CA">
        <w:rPr>
          <w:rFonts w:cs="Times New Roman"/>
        </w:rPr>
        <w:t>]</w:t>
      </w:r>
      <w:r>
        <w:fldChar w:fldCharType="end"/>
      </w:r>
      <w:r w:rsidRPr="00642CAE">
        <w:t xml:space="preserve"> </w:t>
      </w:r>
    </w:p>
    <w:p w:rsidR="004138FE" w:rsidRDefault="004138FE" w:rsidP="004138FE">
      <w:r>
        <w:lastRenderedPageBreak/>
        <w:t xml:space="preserve">Такие бактерии являются </w:t>
      </w:r>
      <w:r w:rsidRPr="00646B94">
        <w:t>грамотрицательны</w:t>
      </w:r>
      <w:r>
        <w:t>ми, облигатными аэробами</w:t>
      </w:r>
      <w:r w:rsidRPr="00646B94">
        <w:t xml:space="preserve">, которые обладают экстраординарной способностью осуществлять </w:t>
      </w:r>
      <w:proofErr w:type="spellStart"/>
      <w:r w:rsidRPr="00646B94">
        <w:t>региоселективное</w:t>
      </w:r>
      <w:proofErr w:type="spellEnd"/>
      <w:r w:rsidRPr="00646B94">
        <w:t xml:space="preserve"> окисление сахаров, </w:t>
      </w:r>
      <w:proofErr w:type="spellStart"/>
      <w:r w:rsidRPr="00646B94">
        <w:t>полиолов</w:t>
      </w:r>
      <w:proofErr w:type="spellEnd"/>
      <w:r w:rsidRPr="00646B94">
        <w:t>, спиртов с высокой производительностью</w:t>
      </w:r>
      <w:r>
        <w:t xml:space="preserve"> </w:t>
      </w:r>
      <w:r>
        <w:fldChar w:fldCharType="begin"/>
      </w:r>
      <w:r w:rsidR="00037F31">
        <w:instrText xml:space="preserve"> ADDIN ZOTERO_ITEM CSL_CITATION {"citationID":"lp6aIx6Z","properties":{"formattedCitation":"[10]","plainCitation":"[10]","noteIndex":0},"citationItems":[{"id":"MxbhjrNJ/e8sLfR0f","uris":["http://zotero.org/users/10817889/items/SG9I2JY6"],"itemData":{"id":49,"type":"article-journal","container-title":"World Journal of Microbiology and Biotechnology","DOI":"10.1007/s11274-022-03310-8","ISSN":"0959-3993, 1573-0972","issue":"8","journalAbbreviation":"World J Microbiol Biotechnol","language":"en","page":"134","source":"DOI.org (Crossref)","title":"The industrial versatility of Gluconobacter oxydans: current applications and future perspectives","title-short":"The industrial versatility of Gluconobacter oxydans","volume":"38","author":[{"family":"Silva","given":"Gabrielle Alves Ribeiro","non-dropping-particle":"da"},{"family":"Oliveira","given":"Simone Santos de Sousa"},{"family":"Lima","given":"Sara Fernandes"},{"family":"Nascimento","given":"Rodrigo Pires","non-dropping-particle":"do"},{"family":"Baptista","given":"Andrea Regina de Souza"},{"family":"Fiaux","given":"Sorele Batista"}],"issued":{"date-parts":[["2022",8]]}}}],"schema":"https://github.com/citation-style-language/schema/raw/master/csl-citation.json"} </w:instrText>
      </w:r>
      <w:r>
        <w:fldChar w:fldCharType="separate"/>
      </w:r>
      <w:r w:rsidR="000D43D6">
        <w:rPr>
          <w:rFonts w:cs="Times New Roman"/>
        </w:rPr>
        <w:t>[</w:t>
      </w:r>
      <w:r w:rsidR="000D43D6" w:rsidRPr="00037F31">
        <w:rPr>
          <w:rFonts w:cs="Times New Roman"/>
          <w:lang w:val="en-US"/>
        </w:rPr>
        <w:t>da Silva G.A.R. et al.</w:t>
      </w:r>
      <w:r w:rsidR="000D43D6">
        <w:rPr>
          <w:rFonts w:cs="Times New Roman"/>
          <w:lang w:val="en-US"/>
        </w:rPr>
        <w:t>, 2022</w:t>
      </w:r>
      <w:r w:rsidR="000D73CA" w:rsidRPr="000D73CA">
        <w:rPr>
          <w:rFonts w:cs="Times New Roman"/>
        </w:rPr>
        <w:t>]</w:t>
      </w:r>
      <w:r>
        <w:fldChar w:fldCharType="end"/>
      </w:r>
      <w:r>
        <w:t>.</w:t>
      </w:r>
    </w:p>
    <w:p w:rsidR="00577BA2" w:rsidRDefault="00577BA2" w:rsidP="00577BA2">
      <w:pPr>
        <w:rPr>
          <w:szCs w:val="24"/>
        </w:rPr>
      </w:pPr>
      <w:r w:rsidRPr="00481933">
        <w:rPr>
          <w:szCs w:val="24"/>
        </w:rPr>
        <w:t xml:space="preserve">Когда глюкоза окисляется </w:t>
      </w:r>
      <w:proofErr w:type="spellStart"/>
      <w:r w:rsidRPr="00481933">
        <w:rPr>
          <w:szCs w:val="24"/>
        </w:rPr>
        <w:t>мембранлокализованным</w:t>
      </w:r>
      <w:proofErr w:type="spellEnd"/>
      <w:r w:rsidRPr="00481933">
        <w:rPr>
          <w:szCs w:val="24"/>
        </w:rPr>
        <w:t xml:space="preserve"> ферментом – PQQ-</w:t>
      </w:r>
      <w:proofErr w:type="spellStart"/>
      <w:r w:rsidRPr="00481933">
        <w:rPr>
          <w:szCs w:val="24"/>
        </w:rPr>
        <w:t>дегидрогеназой</w:t>
      </w:r>
      <w:proofErr w:type="spellEnd"/>
      <w:r w:rsidRPr="00481933">
        <w:rPr>
          <w:szCs w:val="24"/>
        </w:rPr>
        <w:t>, дальнейший перенос электронов возможен непосредственно к искусственному акцептору</w:t>
      </w:r>
      <w:r>
        <w:rPr>
          <w:szCs w:val="24"/>
        </w:rPr>
        <w:t xml:space="preserve"> электронов</w:t>
      </w:r>
      <w:r w:rsidRPr="00481933">
        <w:rPr>
          <w:szCs w:val="24"/>
        </w:rPr>
        <w:t xml:space="preserve"> 2,6-дихлорфенолиндофенолу</w:t>
      </w:r>
      <w:r>
        <w:rPr>
          <w:szCs w:val="24"/>
        </w:rPr>
        <w:t xml:space="preserve"> (2,6-ДХФИФ), он </w:t>
      </w:r>
      <w:r w:rsidRPr="00481933">
        <w:rPr>
          <w:szCs w:val="24"/>
        </w:rPr>
        <w:t>захватывает электроны из цепи переноса электронов и восстанавливается. Восстановленный медиатор переносит электроны к поверхности анода, возвращаясь в свое первоначальное окисленное состояние, чтобы снова вступит</w:t>
      </w:r>
      <w:r>
        <w:rPr>
          <w:szCs w:val="24"/>
        </w:rPr>
        <w:t>ь в процесс передачи электронов</w:t>
      </w:r>
      <w:r w:rsidRPr="00481933">
        <w:rPr>
          <w:szCs w:val="24"/>
        </w:rPr>
        <w:t xml:space="preserve">. При замкнутой внешней цепи, электроны с анода перемещаются </w:t>
      </w:r>
      <w:r>
        <w:rPr>
          <w:szCs w:val="24"/>
        </w:rPr>
        <w:t>к катоду через внешнюю нагрузку,</w:t>
      </w:r>
      <w:r w:rsidRPr="00481933">
        <w:rPr>
          <w:szCs w:val="24"/>
        </w:rPr>
        <w:t xml:space="preserve"> </w:t>
      </w:r>
      <w:r>
        <w:rPr>
          <w:szCs w:val="24"/>
        </w:rPr>
        <w:t>п</w:t>
      </w:r>
      <w:r w:rsidRPr="00481933">
        <w:rPr>
          <w:szCs w:val="24"/>
        </w:rPr>
        <w:t xml:space="preserve">оток электронов вызывает электрический ток </w:t>
      </w:r>
      <w:r>
        <w:rPr>
          <w:szCs w:val="24"/>
        </w:rPr>
        <w:fldChar w:fldCharType="begin"/>
      </w:r>
      <w:r w:rsidR="00037F31">
        <w:rPr>
          <w:szCs w:val="24"/>
        </w:rPr>
        <w:instrText xml:space="preserve"> ADDIN ZOTERO_ITEM CSL_CITATION {"citationID":"GHwvt8eL","properties":{"formattedCitation":"[11]","plainCitation":"[11]","noteIndex":0},"citationItems":[{"id":278,"uris":["http://zotero.org/users/10817889/items/E9UH4C3Q"],"itemData":{"id":278,"type":"article-journal","abstract":"The development of biofuel cells (BFCs) currently has high potential since these devices can be used as alternative energy sources. This work studies promising materials for biomaterial immobilization in bioelectrochemical devices based on a comparative analysis of the energy characteristics (generated potential, internal resistance, power) of biofuel cells. Bioanodes are formed by the immobilization of membrane-bound enzyme systems of Gluconobacter oxydans VKM V-1280 bacteria containing pyrroloquinolinquinone-dependent dehydrogenases into hydrogels of polymer-based composites with carbon nanotubes. Natural and synthetic polymers are used as matrices, and multi-walled carbon nanotubes oxidized in hydrogen peroxide vapor (MWCNTox) are used as fillers. The intensity ratio of two characteristic peaks associated with the presence of atoms C in the sp3 and sp2 hybridization for the pristine and oxidized materials is 0.933 and 0.766, respectively. This proves a reduced degree of MWCNTox defectiveness compared to the pristine nanotubes. MWCNTox in the bioanode composites significantly improve the energy characteristics of the BFCs. Chitosan hydrogel in composition with MWCNTox is the most promising material for biocatalyst immobilization for the development of bioelectrochemical systems. The maximum power density was 1.39 × 10−5 W/mm2, which is 2 times higher than the power of BFCs based on other polymer nanocomposites.","container-title":"Polymers","DOI":"10.3390/polym15051296","ISSN":"2073-4360","issue":"5","journalAbbreviation":"Polymers","language":"en","page":"1296","source":"DOI.org (Crossref)","title":"Polymer-Based Conductive Nanocomposites for the Development of Bioanodes Using Membrane-Bound Enzyme Systems of Bacteria Gluconobacter oxydans in Biofuel Cells","volume":"15","author":[{"family":"Fedina","given":"Veronika"},{"family":"Lavrova","given":"Daria"},{"family":"Dyachkova","given":"Tatyana"},{"family":"Pasko","given":"Anastasia"},{"family":"Zvonarev","given":"Anton"},{"family":"Panfilov","given":"Victor"},{"family":"Ponamoreva","given":"Olga"},{"family":"Alferov","given":"Sergey"}],"issued":{"date-parts":[["2023",3,3]]}}}],"schema":"https://github.com/citation-style-language/schema/raw/master/csl-citation.json"} </w:instrText>
      </w:r>
      <w:r>
        <w:rPr>
          <w:szCs w:val="24"/>
        </w:rPr>
        <w:fldChar w:fldCharType="separate"/>
      </w:r>
      <w:r w:rsidR="000D43D6">
        <w:rPr>
          <w:rFonts w:cs="Times New Roman"/>
        </w:rPr>
        <w:t>[</w:t>
      </w:r>
      <w:r w:rsidR="000D43D6" w:rsidRPr="00037F31">
        <w:rPr>
          <w:rFonts w:cs="Times New Roman"/>
          <w:lang w:val="en-US"/>
        </w:rPr>
        <w:t>Fedina</w:t>
      </w:r>
      <w:r w:rsidR="000D43D6" w:rsidRPr="000D43D6">
        <w:rPr>
          <w:rFonts w:cs="Times New Roman"/>
        </w:rPr>
        <w:t xml:space="preserve"> </w:t>
      </w:r>
      <w:r w:rsidR="000D43D6" w:rsidRPr="00037F31">
        <w:rPr>
          <w:rFonts w:cs="Times New Roman"/>
          <w:lang w:val="en-US"/>
        </w:rPr>
        <w:t>V</w:t>
      </w:r>
      <w:r w:rsidR="000D43D6" w:rsidRPr="000D43D6">
        <w:rPr>
          <w:rFonts w:cs="Times New Roman"/>
        </w:rPr>
        <w:t xml:space="preserve">. </w:t>
      </w:r>
      <w:r w:rsidR="000D43D6" w:rsidRPr="00037F31">
        <w:rPr>
          <w:rFonts w:cs="Times New Roman"/>
          <w:lang w:val="en-US"/>
        </w:rPr>
        <w:t>et</w:t>
      </w:r>
      <w:r w:rsidR="000D43D6" w:rsidRPr="000D43D6">
        <w:rPr>
          <w:rFonts w:cs="Times New Roman"/>
        </w:rPr>
        <w:t xml:space="preserve"> </w:t>
      </w:r>
      <w:r w:rsidR="000D43D6" w:rsidRPr="00037F31">
        <w:rPr>
          <w:rFonts w:cs="Times New Roman"/>
          <w:lang w:val="en-US"/>
        </w:rPr>
        <w:t>al</w:t>
      </w:r>
      <w:r w:rsidR="000D43D6" w:rsidRPr="000D43D6">
        <w:rPr>
          <w:rFonts w:cs="Times New Roman"/>
        </w:rPr>
        <w:t>.</w:t>
      </w:r>
      <w:r w:rsidR="000D43D6">
        <w:rPr>
          <w:rFonts w:cs="Times New Roman"/>
          <w:lang w:val="en-US"/>
        </w:rPr>
        <w:t>, 2023</w:t>
      </w:r>
      <w:r w:rsidR="00037F31" w:rsidRPr="00037F31">
        <w:rPr>
          <w:rFonts w:cs="Times New Roman"/>
        </w:rPr>
        <w:t>]</w:t>
      </w:r>
      <w:r>
        <w:rPr>
          <w:szCs w:val="24"/>
        </w:rPr>
        <w:fldChar w:fldCharType="end"/>
      </w:r>
      <w:r>
        <w:rPr>
          <w:szCs w:val="24"/>
        </w:rPr>
        <w:t xml:space="preserve">. В катодном пространстве происходит восстановление </w:t>
      </w:r>
      <w:proofErr w:type="spellStart"/>
      <w:r>
        <w:rPr>
          <w:szCs w:val="24"/>
        </w:rPr>
        <w:t>гексацианоферрата</w:t>
      </w:r>
      <w:proofErr w:type="spellEnd"/>
      <w:r>
        <w:rPr>
          <w:szCs w:val="24"/>
        </w:rPr>
        <w:t xml:space="preserve"> </w:t>
      </w:r>
      <w:r w:rsidRPr="009A5967">
        <w:rPr>
          <w:szCs w:val="24"/>
        </w:rPr>
        <w:t>(</w:t>
      </w:r>
      <w:r>
        <w:rPr>
          <w:szCs w:val="24"/>
          <w:lang w:val="en-US"/>
        </w:rPr>
        <w:t>III</w:t>
      </w:r>
      <w:r w:rsidRPr="009A5967">
        <w:rPr>
          <w:szCs w:val="24"/>
        </w:rPr>
        <w:t>)</w:t>
      </w:r>
      <w:r>
        <w:rPr>
          <w:szCs w:val="24"/>
        </w:rPr>
        <w:t xml:space="preserve"> калия</w:t>
      </w:r>
      <w:r w:rsidRPr="00481933">
        <w:rPr>
          <w:szCs w:val="24"/>
        </w:rPr>
        <w:t xml:space="preserve"> </w:t>
      </w:r>
      <w:r>
        <w:rPr>
          <w:szCs w:val="24"/>
        </w:rPr>
        <w:t xml:space="preserve">(ГЦФ) до </w:t>
      </w:r>
      <w:r w:rsidRPr="00BC65D6">
        <w:rPr>
          <w:szCs w:val="24"/>
        </w:rPr>
        <w:t>[</w:t>
      </w:r>
      <w:r>
        <w:rPr>
          <w:szCs w:val="24"/>
          <w:lang w:val="en-US"/>
        </w:rPr>
        <w:t>Fe</w:t>
      </w:r>
      <w:r w:rsidRPr="00BC65D6">
        <w:rPr>
          <w:szCs w:val="24"/>
        </w:rPr>
        <w:t>(</w:t>
      </w:r>
      <w:r>
        <w:rPr>
          <w:szCs w:val="24"/>
          <w:lang w:val="en-US"/>
        </w:rPr>
        <w:t>CN</w:t>
      </w:r>
      <w:r w:rsidRPr="00BC65D6">
        <w:rPr>
          <w:szCs w:val="24"/>
        </w:rPr>
        <w:t>)</w:t>
      </w:r>
      <w:r w:rsidRPr="00BC65D6">
        <w:rPr>
          <w:szCs w:val="24"/>
          <w:vertAlign w:val="subscript"/>
        </w:rPr>
        <w:t>6</w:t>
      </w:r>
      <w:r>
        <w:rPr>
          <w:szCs w:val="24"/>
        </w:rPr>
        <w:t>]</w:t>
      </w:r>
      <w:r w:rsidRPr="00BC65D6">
        <w:rPr>
          <w:szCs w:val="24"/>
          <w:vertAlign w:val="superscript"/>
        </w:rPr>
        <w:t>4-</w:t>
      </w:r>
      <w:r>
        <w:rPr>
          <w:szCs w:val="24"/>
        </w:rPr>
        <w:t xml:space="preserve"> (рис</w:t>
      </w:r>
      <w:r w:rsidRPr="00CF5FBE">
        <w:rPr>
          <w:szCs w:val="24"/>
        </w:rPr>
        <w:t xml:space="preserve">. </w:t>
      </w:r>
      <w:r w:rsidR="00CF5FBE" w:rsidRPr="00CF5FBE">
        <w:rPr>
          <w:szCs w:val="24"/>
        </w:rPr>
        <w:t>3</w:t>
      </w:r>
      <w:r>
        <w:rPr>
          <w:szCs w:val="24"/>
        </w:rPr>
        <w:t>).</w:t>
      </w:r>
    </w:p>
    <w:p w:rsidR="00577BA2" w:rsidRDefault="00577BA2" w:rsidP="00577BA2">
      <w:pPr>
        <w:ind w:firstLine="0"/>
        <w:jc w:val="center"/>
        <w:rPr>
          <w:szCs w:val="24"/>
        </w:rPr>
      </w:pPr>
      <w:r w:rsidRPr="00481933">
        <w:rPr>
          <w:noProof/>
          <w:szCs w:val="24"/>
          <w:lang w:eastAsia="ru-RU"/>
        </w:rPr>
        <w:drawing>
          <wp:inline distT="0" distB="0" distL="0" distR="0" wp14:anchorId="01362FF6" wp14:editId="16DA99F5">
            <wp:extent cx="3182034" cy="34099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b="1604"/>
                    <a:stretch>
                      <a:fillRect/>
                    </a:stretch>
                  </pic:blipFill>
                  <pic:spPr bwMode="auto">
                    <a:xfrm>
                      <a:off x="0" y="0"/>
                      <a:ext cx="3200894" cy="3430161"/>
                    </a:xfrm>
                    <a:prstGeom prst="rect">
                      <a:avLst/>
                    </a:prstGeom>
                    <a:noFill/>
                    <a:ln>
                      <a:noFill/>
                    </a:ln>
                  </pic:spPr>
                </pic:pic>
              </a:graphicData>
            </a:graphic>
          </wp:inline>
        </w:drawing>
      </w:r>
    </w:p>
    <w:p w:rsidR="00577BA2" w:rsidRPr="00481933" w:rsidRDefault="00577BA2" w:rsidP="00577BA2">
      <w:pPr>
        <w:spacing w:after="60"/>
        <w:ind w:firstLine="0"/>
        <w:jc w:val="center"/>
        <w:rPr>
          <w:szCs w:val="24"/>
        </w:rPr>
      </w:pPr>
      <w:r>
        <w:rPr>
          <w:szCs w:val="24"/>
        </w:rPr>
        <w:t xml:space="preserve">Рисунок </w:t>
      </w:r>
      <w:r w:rsidR="00CF5FBE" w:rsidRPr="00CF5FBE">
        <w:rPr>
          <w:szCs w:val="24"/>
        </w:rPr>
        <w:t>3</w:t>
      </w:r>
      <w:r w:rsidRPr="00CF5FBE">
        <w:rPr>
          <w:szCs w:val="24"/>
        </w:rPr>
        <w:t>. Типичная</w:t>
      </w:r>
      <w:r>
        <w:rPr>
          <w:szCs w:val="24"/>
        </w:rPr>
        <w:t xml:space="preserve"> схема работы БТЭ</w:t>
      </w:r>
    </w:p>
    <w:p w:rsidR="00577BA2" w:rsidRPr="00481933" w:rsidRDefault="00CF5FBE" w:rsidP="00577BA2">
      <w:pPr>
        <w:rPr>
          <w:szCs w:val="24"/>
        </w:rPr>
      </w:pPr>
      <w:r>
        <w:rPr>
          <w:szCs w:val="24"/>
        </w:rPr>
        <w:t>На рисунке 4</w:t>
      </w:r>
      <w:r w:rsidR="00577BA2" w:rsidRPr="00481933">
        <w:rPr>
          <w:szCs w:val="24"/>
        </w:rPr>
        <w:t xml:space="preserve"> в катодном отделении используют биокатализатор – бактериальные </w:t>
      </w:r>
      <w:proofErr w:type="spellStart"/>
      <w:r w:rsidR="00577BA2" w:rsidRPr="00481933">
        <w:rPr>
          <w:szCs w:val="24"/>
        </w:rPr>
        <w:t>лакказы</w:t>
      </w:r>
      <w:proofErr w:type="spellEnd"/>
      <w:r w:rsidR="00577BA2" w:rsidRPr="00481933">
        <w:rPr>
          <w:szCs w:val="24"/>
        </w:rPr>
        <w:t>, благодаря которым увеличивается скорость переноса электронов.</w:t>
      </w:r>
    </w:p>
    <w:p w:rsidR="00577BA2" w:rsidRPr="00481933" w:rsidRDefault="00577BA2" w:rsidP="00577BA2">
      <w:pPr>
        <w:ind w:firstLine="0"/>
        <w:jc w:val="center"/>
        <w:rPr>
          <w:szCs w:val="24"/>
        </w:rPr>
      </w:pPr>
      <w:r>
        <w:rPr>
          <w:noProof/>
          <w:szCs w:val="24"/>
          <w:lang w:eastAsia="ru-RU"/>
        </w:rPr>
        <w:lastRenderedPageBreak/>
        <w:drawing>
          <wp:inline distT="0" distB="0" distL="0" distR="0" wp14:anchorId="5B50F836" wp14:editId="4C4F1B67">
            <wp:extent cx="4014984" cy="3200400"/>
            <wp:effectExtent l="0" t="0" r="508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бтэ с лакказой.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62936" cy="3238623"/>
                    </a:xfrm>
                    <a:prstGeom prst="rect">
                      <a:avLst/>
                    </a:prstGeom>
                  </pic:spPr>
                </pic:pic>
              </a:graphicData>
            </a:graphic>
          </wp:inline>
        </w:drawing>
      </w:r>
    </w:p>
    <w:p w:rsidR="00577BA2" w:rsidRPr="00481933" w:rsidRDefault="00CF5FBE" w:rsidP="00577BA2">
      <w:pPr>
        <w:spacing w:after="60"/>
        <w:ind w:firstLine="0"/>
        <w:jc w:val="center"/>
        <w:rPr>
          <w:szCs w:val="24"/>
        </w:rPr>
      </w:pPr>
      <w:r>
        <w:rPr>
          <w:szCs w:val="24"/>
        </w:rPr>
        <w:t>Рисунок 4</w:t>
      </w:r>
      <w:r w:rsidR="00577BA2" w:rsidRPr="00481933">
        <w:rPr>
          <w:szCs w:val="24"/>
        </w:rPr>
        <w:t xml:space="preserve">. Схема работы БТЭ с графитовым войлоком в анодном пространстве и бактериальными </w:t>
      </w:r>
      <w:proofErr w:type="spellStart"/>
      <w:r w:rsidR="00577BA2" w:rsidRPr="00481933">
        <w:rPr>
          <w:szCs w:val="24"/>
        </w:rPr>
        <w:t>лакказами</w:t>
      </w:r>
      <w:proofErr w:type="spellEnd"/>
      <w:r w:rsidR="00577BA2" w:rsidRPr="00481933">
        <w:rPr>
          <w:szCs w:val="24"/>
        </w:rPr>
        <w:t xml:space="preserve"> в катодном отделении </w:t>
      </w:r>
    </w:p>
    <w:p w:rsidR="00CF5FBE" w:rsidRPr="00CF5FBE" w:rsidRDefault="00577BA2" w:rsidP="00CF5FBE">
      <w:pPr>
        <w:rPr>
          <w:szCs w:val="24"/>
        </w:rPr>
      </w:pPr>
      <w:r w:rsidRPr="003C5F3C">
        <w:rPr>
          <w:szCs w:val="24"/>
        </w:rPr>
        <w:t xml:space="preserve">В данном случае в катодном пространстве протоны водорода взаимодействуют с электроном Т2/Т3-центра </w:t>
      </w:r>
      <w:proofErr w:type="spellStart"/>
      <w:r w:rsidRPr="003C5F3C">
        <w:rPr>
          <w:szCs w:val="24"/>
        </w:rPr>
        <w:t>лакказы</w:t>
      </w:r>
      <w:proofErr w:type="spellEnd"/>
      <w:r w:rsidRPr="003C5F3C">
        <w:rPr>
          <w:szCs w:val="24"/>
        </w:rPr>
        <w:t>, в качестве конечного акцептора электронов является кислород, который затем восстанавливается до воды, что является конечным продуктом.</w:t>
      </w:r>
      <w:r w:rsidR="00CF5FBE" w:rsidRPr="00CF5FBE">
        <w:rPr>
          <w:szCs w:val="24"/>
        </w:rPr>
        <w:t xml:space="preserve"> </w:t>
      </w:r>
      <w:r w:rsidR="00CF5FBE">
        <w:rPr>
          <w:szCs w:val="24"/>
        </w:rPr>
        <w:t>Л</w:t>
      </w:r>
      <w:r w:rsidR="004138FE">
        <w:t xml:space="preserve">акказы являются экологически чистыми, универсальными биокатализаторами, которые вызвали огромный биотехнологический интерес, а также интенсивно изучаются в </w:t>
      </w:r>
      <w:proofErr w:type="spellStart"/>
      <w:r w:rsidR="004138FE">
        <w:t>нанобиотехнологии</w:t>
      </w:r>
      <w:proofErr w:type="spellEnd"/>
      <w:r w:rsidR="004138FE">
        <w:t xml:space="preserve"> для разработки имплантируемых биосенсоров и </w:t>
      </w:r>
      <w:r w:rsidR="00084D26">
        <w:t>БТЭ</w:t>
      </w:r>
      <w:r w:rsidR="004138FE">
        <w:t xml:space="preserve"> </w:t>
      </w:r>
      <w:r w:rsidR="004138FE">
        <w:fldChar w:fldCharType="begin"/>
      </w:r>
      <w:r w:rsidR="00037F31">
        <w:instrText xml:space="preserve"> ADDIN ZOTERO_ITEM CSL_CITATION {"citationID":"tjmwMiVA","properties":{"formattedCitation":"[12,13]","plainCitation":"[12,13]","noteIndex":0},"citationItems":[{"id":"MxbhjrNJ/Fet19dgt","uris":["http://zotero.org/users/10817889/items/D9AUBMFM"],"itemData":{"id":202,"type":"article-journal","container-title":"Acta Crystallographica Section D Biological Crystallography","DOI":"10.1107/S0907444901019898","ISSN":"0907-4449","issue":"2","journalAbbreviation":"Acta Crystallogr D Biol Crystallogr","page":"319-321","source":"DOI.org (Crossref)","title":"Purification and preliminary crystallographic study of &lt;i&gt;Trametes versicolor&lt;/i&gt; laccase in its native form","volume":"58","author":[{"family":"Bertrand","given":"Thomas"},{"family":"Jolivalt","given":"Claude"},{"family":"Caminade","given":"Eliane"},{"family":"Joly","given":"Nathalie"},{"family":"Mougin","given":"Christian"},{"family":"Briozzo","given":"Pierre"}],"issued":{"date-parts":[["2002",2,1]]}}},{"id":"MxbhjrNJ/Nxq9G10n","uris":["http://zotero.org/users/10817889/items/RW8CJ5WH"],"itemData":{"id":204,"type":"article-journal","container-title":"Acta Crystallographica Section D Biological Crystallography","DOI":"10.1107/S0907444909011950","ISSN":"0907-4449","issue":"6","journalAbbreviation":"Acta Crystallogr D Biol Crystallogr","page":"611-617","source":"DOI.org (Crossref)","title":"Structure of native laccase from &lt;i&gt;Trametes hirsuta&lt;/i&gt; at 1.8 Å resolution","volume":"65","author":[{"family":"Polyakov","given":"Konstantin M."},{"family":"Fedorova","given":"Tatyana V."},{"family":"Stepanova","given":"Elena V."},{"family":"Cherkashin","given":"Evgeny A."},{"family":"Kurzeev","given":"Sergei A."},{"family":"Strokopytov","given":"Boris V."},{"family":"Lamzin","given":"Victor S."},{"family":"Koroleva","given":"Olga V."}],"issued":{"date-parts":[["2009",6,1]]}}}],"schema":"https://github.com/citation-style-language/schema/raw/master/csl-citation.json"} </w:instrText>
      </w:r>
      <w:r w:rsidR="004138FE">
        <w:fldChar w:fldCharType="separate"/>
      </w:r>
      <w:r w:rsidR="00865CAF">
        <w:rPr>
          <w:rFonts w:cs="Times New Roman"/>
        </w:rPr>
        <w:t>[</w:t>
      </w:r>
      <w:r w:rsidR="00865CAF" w:rsidRPr="00037F31">
        <w:rPr>
          <w:rFonts w:cs="Times New Roman"/>
          <w:lang w:val="en-US"/>
        </w:rPr>
        <w:t>Bertrand</w:t>
      </w:r>
      <w:r w:rsidR="00865CAF" w:rsidRPr="0018488A">
        <w:rPr>
          <w:rFonts w:cs="Times New Roman"/>
        </w:rPr>
        <w:t xml:space="preserve"> </w:t>
      </w:r>
      <w:r w:rsidR="00865CAF" w:rsidRPr="00037F31">
        <w:rPr>
          <w:rFonts w:cs="Times New Roman"/>
          <w:lang w:val="en-US"/>
        </w:rPr>
        <w:t>T</w:t>
      </w:r>
      <w:r w:rsidR="00865CAF" w:rsidRPr="0018488A">
        <w:rPr>
          <w:rFonts w:cs="Times New Roman"/>
        </w:rPr>
        <w:t xml:space="preserve">. </w:t>
      </w:r>
      <w:r w:rsidR="00865CAF" w:rsidRPr="00037F31">
        <w:rPr>
          <w:rFonts w:cs="Times New Roman"/>
          <w:lang w:val="en-US"/>
        </w:rPr>
        <w:t>et</w:t>
      </w:r>
      <w:r w:rsidR="00865CAF" w:rsidRPr="0018488A">
        <w:rPr>
          <w:rFonts w:cs="Times New Roman"/>
        </w:rPr>
        <w:t xml:space="preserve"> </w:t>
      </w:r>
      <w:r w:rsidR="00865CAF" w:rsidRPr="00037F31">
        <w:rPr>
          <w:rFonts w:cs="Times New Roman"/>
          <w:lang w:val="en-US"/>
        </w:rPr>
        <w:t>al</w:t>
      </w:r>
      <w:r w:rsidR="00865CAF" w:rsidRPr="0018488A">
        <w:rPr>
          <w:rFonts w:cs="Times New Roman"/>
        </w:rPr>
        <w:t>.</w:t>
      </w:r>
      <w:r w:rsidR="000D73CA" w:rsidRPr="000D73CA">
        <w:rPr>
          <w:rFonts w:cs="Times New Roman"/>
        </w:rPr>
        <w:t>,</w:t>
      </w:r>
      <w:r w:rsidR="00865CAF" w:rsidRPr="00DB69FA">
        <w:rPr>
          <w:rFonts w:cs="Times New Roman"/>
        </w:rPr>
        <w:t xml:space="preserve"> 2002</w:t>
      </w:r>
      <w:r w:rsidR="00865CAF">
        <w:rPr>
          <w:rFonts w:cs="Times New Roman"/>
        </w:rPr>
        <w:t>;</w:t>
      </w:r>
      <w:r w:rsidR="00865CAF" w:rsidRPr="00DB69FA">
        <w:rPr>
          <w:rFonts w:cs="Times New Roman"/>
        </w:rPr>
        <w:t xml:space="preserve"> </w:t>
      </w:r>
      <w:r w:rsidR="00DB69FA" w:rsidRPr="00037F31">
        <w:rPr>
          <w:rFonts w:cs="Times New Roman"/>
          <w:lang w:val="en-US"/>
        </w:rPr>
        <w:t>Polyakov</w:t>
      </w:r>
      <w:r w:rsidR="00DB69FA" w:rsidRPr="00DB69FA">
        <w:rPr>
          <w:rFonts w:cs="Times New Roman"/>
        </w:rPr>
        <w:t xml:space="preserve"> </w:t>
      </w:r>
      <w:r w:rsidR="00DB69FA" w:rsidRPr="00037F31">
        <w:rPr>
          <w:rFonts w:cs="Times New Roman"/>
          <w:lang w:val="en-US"/>
        </w:rPr>
        <w:t>K</w:t>
      </w:r>
      <w:r w:rsidR="00DB69FA" w:rsidRPr="00DB69FA">
        <w:rPr>
          <w:rFonts w:cs="Times New Roman"/>
        </w:rPr>
        <w:t>.</w:t>
      </w:r>
      <w:r w:rsidR="00DB69FA" w:rsidRPr="00037F31">
        <w:rPr>
          <w:rFonts w:cs="Times New Roman"/>
          <w:lang w:val="en-US"/>
        </w:rPr>
        <w:t>M</w:t>
      </w:r>
      <w:r w:rsidR="00DB69FA" w:rsidRPr="00DB69FA">
        <w:rPr>
          <w:rFonts w:cs="Times New Roman"/>
        </w:rPr>
        <w:t xml:space="preserve">. </w:t>
      </w:r>
      <w:r w:rsidR="00DB69FA" w:rsidRPr="00037F31">
        <w:rPr>
          <w:rFonts w:cs="Times New Roman"/>
          <w:lang w:val="en-US"/>
        </w:rPr>
        <w:t>et</w:t>
      </w:r>
      <w:r w:rsidR="00DB69FA" w:rsidRPr="00DB69FA">
        <w:rPr>
          <w:rFonts w:cs="Times New Roman"/>
        </w:rPr>
        <w:t xml:space="preserve"> </w:t>
      </w:r>
      <w:r w:rsidR="00DB69FA" w:rsidRPr="00037F31">
        <w:rPr>
          <w:rFonts w:cs="Times New Roman"/>
          <w:lang w:val="en-US"/>
        </w:rPr>
        <w:t>al</w:t>
      </w:r>
      <w:r w:rsidR="00DB69FA" w:rsidRPr="00DB69FA">
        <w:rPr>
          <w:rFonts w:cs="Times New Roman"/>
        </w:rPr>
        <w:t>.</w:t>
      </w:r>
      <w:r w:rsidR="00DB69FA" w:rsidRPr="00DB69FA">
        <w:rPr>
          <w:rFonts w:cs="Times New Roman"/>
        </w:rPr>
        <w:t>, 2009</w:t>
      </w:r>
      <w:r w:rsidR="000D73CA" w:rsidRPr="000D73CA">
        <w:rPr>
          <w:rFonts w:cs="Times New Roman"/>
        </w:rPr>
        <w:t>]</w:t>
      </w:r>
      <w:r w:rsidR="004138FE">
        <w:fldChar w:fldCharType="end"/>
      </w:r>
      <w:r w:rsidR="004138FE">
        <w:t>.</w:t>
      </w:r>
      <w:r w:rsidR="00CF5FBE" w:rsidRPr="00CF5FBE">
        <w:rPr>
          <w:lang w:eastAsia="ru-RU"/>
        </w:rPr>
        <w:t xml:space="preserve"> </w:t>
      </w:r>
    </w:p>
    <w:p w:rsidR="00CF5FBE" w:rsidRDefault="00CF5FBE" w:rsidP="00CF5FBE">
      <w:pPr>
        <w:rPr>
          <w:lang w:eastAsia="ru-RU"/>
        </w:rPr>
      </w:pPr>
      <w:r>
        <w:rPr>
          <w:lang w:eastAsia="ru-RU"/>
        </w:rPr>
        <w:t xml:space="preserve">Для катодного пространства применение медиаторов электронного транспорта, например, </w:t>
      </w:r>
      <w:proofErr w:type="spellStart"/>
      <w:r>
        <w:rPr>
          <w:lang w:eastAsia="ru-RU"/>
        </w:rPr>
        <w:t>гексацианоферрата</w:t>
      </w:r>
      <w:proofErr w:type="spellEnd"/>
      <w:r>
        <w:rPr>
          <w:lang w:eastAsia="ru-RU"/>
        </w:rPr>
        <w:t xml:space="preserve"> </w:t>
      </w:r>
      <w:r w:rsidRPr="00EF2814">
        <w:rPr>
          <w:lang w:eastAsia="ru-RU"/>
        </w:rPr>
        <w:t>(</w:t>
      </w:r>
      <w:r>
        <w:rPr>
          <w:lang w:val="en-US" w:eastAsia="ru-RU"/>
        </w:rPr>
        <w:t>III</w:t>
      </w:r>
      <w:r w:rsidRPr="00EF2814">
        <w:rPr>
          <w:lang w:eastAsia="ru-RU"/>
        </w:rPr>
        <w:t>)</w:t>
      </w:r>
      <w:r>
        <w:rPr>
          <w:lang w:eastAsia="ru-RU"/>
        </w:rPr>
        <w:t xml:space="preserve"> калия</w:t>
      </w:r>
      <w:r w:rsidRPr="001565D9">
        <w:rPr>
          <w:lang w:eastAsia="ru-RU"/>
        </w:rPr>
        <w:t xml:space="preserve"> </w:t>
      </w:r>
      <w:r>
        <w:rPr>
          <w:lang w:eastAsia="ru-RU"/>
        </w:rPr>
        <w:t xml:space="preserve">или же ферментов </w:t>
      </w:r>
      <w:proofErr w:type="spellStart"/>
      <w:r>
        <w:rPr>
          <w:lang w:eastAsia="ru-RU"/>
        </w:rPr>
        <w:t>лакказ</w:t>
      </w:r>
      <w:proofErr w:type="spellEnd"/>
      <w:r>
        <w:rPr>
          <w:lang w:eastAsia="ru-RU"/>
        </w:rPr>
        <w:t>, как в данной работе, увеличивает производительность макетов БТЭ.</w:t>
      </w:r>
    </w:p>
    <w:p w:rsidR="00923AD1" w:rsidRDefault="00923AD1" w:rsidP="00923AD1">
      <w:pPr>
        <w:pStyle w:val="2"/>
      </w:pPr>
      <w:r>
        <w:t>Результаты и обсуждение</w:t>
      </w:r>
    </w:p>
    <w:p w:rsidR="002D74BE" w:rsidRDefault="002D74BE" w:rsidP="002D74BE">
      <w:r w:rsidRPr="0018488A">
        <w:t>Многие исследовательские лаборатории используют углеродный войлок в качестве эффективного рабочего электрода благодаря его физико-химическим свойствам</w:t>
      </w:r>
      <w:r w:rsidR="0018488A" w:rsidRPr="0018488A">
        <w:t xml:space="preserve"> </w:t>
      </w:r>
      <w:r w:rsidR="0018488A" w:rsidRPr="0018488A">
        <w:rPr>
          <w:lang w:eastAsia="ru-RU"/>
        </w:rPr>
        <w:fldChar w:fldCharType="begin"/>
      </w:r>
      <w:r w:rsidR="0018488A" w:rsidRPr="0018488A">
        <w:rPr>
          <w:lang w:eastAsia="ru-RU"/>
        </w:rPr>
        <w:instrText xml:space="preserve"> ADDIN ZOTERO_ITEM CSL_CITATION {"citationID":"UpkM4j65","properties":{"formattedCitation":"[7]","plainCitation":"[7]","noteIndex":0},"citationItems":[{"id":283,"uris":["http://zotero.org/users/10817889/items/SWY2LL4A"],"itemData":{"id":283,"type":"article-journal","container-title":"Electrochimica Acta","DOI":"10.1016/j.electacta.2017.11.165","ISSN":"00134686","journalAbbreviation":"Electrochimica Acta","language":"en","page":"1115-1139","source":"DOI.org (Crossref)","title":"Graphite felt as a versatile electrode material: Properties, reaction environment, performance and applications","title-short":"Graphite felt as a versatile electrode material","volume":"258","author":[{"family":"Castañeda","given":"Locksley F."},{"family":"Walsh","given":"Frank C."},{"family":"Nava","given":"José L."},{"family":"Ponce de León","given":"Carlos"}],"issued":{"date-parts":[["2017",12]]}}}],"schema":"https://github.com/citation-style-language/schema/raw/master/csl-citation.json"} </w:instrText>
      </w:r>
      <w:r w:rsidR="0018488A" w:rsidRPr="0018488A">
        <w:rPr>
          <w:lang w:eastAsia="ru-RU"/>
        </w:rPr>
        <w:fldChar w:fldCharType="separate"/>
      </w:r>
      <w:r w:rsidR="00DB69FA">
        <w:rPr>
          <w:rFonts w:cs="Times New Roman"/>
        </w:rPr>
        <w:t>[</w:t>
      </w:r>
      <w:r w:rsidR="00DB69FA" w:rsidRPr="00037F31">
        <w:rPr>
          <w:rFonts w:cs="Times New Roman"/>
          <w:lang w:val="en-US"/>
        </w:rPr>
        <w:t>Casta</w:t>
      </w:r>
      <w:r w:rsidR="00DB69FA" w:rsidRPr="00DB69FA">
        <w:rPr>
          <w:rFonts w:cs="Times New Roman"/>
        </w:rPr>
        <w:t>ñ</w:t>
      </w:r>
      <w:r w:rsidR="00DB69FA" w:rsidRPr="00037F31">
        <w:rPr>
          <w:rFonts w:cs="Times New Roman"/>
          <w:lang w:val="en-US"/>
        </w:rPr>
        <w:t>eda</w:t>
      </w:r>
      <w:r w:rsidR="00DB69FA" w:rsidRPr="00DB69FA">
        <w:rPr>
          <w:rFonts w:cs="Times New Roman"/>
        </w:rPr>
        <w:t xml:space="preserve"> </w:t>
      </w:r>
      <w:r w:rsidR="00DB69FA" w:rsidRPr="00037F31">
        <w:rPr>
          <w:rFonts w:cs="Times New Roman"/>
          <w:lang w:val="en-US"/>
        </w:rPr>
        <w:t>L</w:t>
      </w:r>
      <w:r w:rsidR="00DB69FA" w:rsidRPr="00DB69FA">
        <w:rPr>
          <w:rFonts w:cs="Times New Roman"/>
        </w:rPr>
        <w:t>.</w:t>
      </w:r>
      <w:r w:rsidR="00DB69FA" w:rsidRPr="00037F31">
        <w:rPr>
          <w:rFonts w:cs="Times New Roman"/>
          <w:lang w:val="en-US"/>
        </w:rPr>
        <w:t>F</w:t>
      </w:r>
      <w:r w:rsidR="00DB69FA" w:rsidRPr="00DB69FA">
        <w:rPr>
          <w:rFonts w:cs="Times New Roman"/>
        </w:rPr>
        <w:t xml:space="preserve">. </w:t>
      </w:r>
      <w:r w:rsidR="00DB69FA" w:rsidRPr="00037F31">
        <w:rPr>
          <w:rFonts w:cs="Times New Roman"/>
          <w:lang w:val="en-US"/>
        </w:rPr>
        <w:t>et</w:t>
      </w:r>
      <w:r w:rsidR="00DB69FA" w:rsidRPr="00DB69FA">
        <w:rPr>
          <w:rFonts w:cs="Times New Roman"/>
        </w:rPr>
        <w:t xml:space="preserve"> </w:t>
      </w:r>
      <w:r w:rsidR="00DB69FA" w:rsidRPr="00037F31">
        <w:rPr>
          <w:rFonts w:cs="Times New Roman"/>
          <w:lang w:val="en-US"/>
        </w:rPr>
        <w:t>al</w:t>
      </w:r>
      <w:r w:rsidR="00DB69FA" w:rsidRPr="00DB69FA">
        <w:rPr>
          <w:rFonts w:cs="Times New Roman"/>
        </w:rPr>
        <w:t>.</w:t>
      </w:r>
      <w:r w:rsidR="00DB69FA" w:rsidRPr="00DB69FA">
        <w:rPr>
          <w:rFonts w:cs="Times New Roman"/>
        </w:rPr>
        <w:t>, 2017</w:t>
      </w:r>
      <w:r w:rsidR="0018488A" w:rsidRPr="0018488A">
        <w:rPr>
          <w:rFonts w:cs="Times New Roman"/>
        </w:rPr>
        <w:t>]</w:t>
      </w:r>
      <w:r w:rsidR="0018488A" w:rsidRPr="0018488A">
        <w:rPr>
          <w:lang w:eastAsia="ru-RU"/>
        </w:rPr>
        <w:fldChar w:fldCharType="end"/>
      </w:r>
      <w:r w:rsidRPr="0018488A">
        <w:t xml:space="preserve">. По этой причине важно знать внутренние свойства пористого материала. Была проведена </w:t>
      </w:r>
      <w:r w:rsidR="005B6C7B" w:rsidRPr="0018488A">
        <w:t>СКР</w:t>
      </w:r>
      <w:r w:rsidRPr="0018488A">
        <w:t xml:space="preserve"> </w:t>
      </w:r>
      <w:r>
        <w:t xml:space="preserve">графитового войлока, который обрабатывали по трём методикам: окисление в азотной кислоте, окисление в азотной кислоте с последующим добавлением </w:t>
      </w:r>
      <w:r w:rsidR="00A47F9A">
        <w:t>УНТ</w:t>
      </w:r>
      <w:r>
        <w:t xml:space="preserve"> и замачивание в соляной кислоте.</w:t>
      </w:r>
    </w:p>
    <w:p w:rsidR="002D74BE" w:rsidRPr="00F60543" w:rsidRDefault="002D74BE" w:rsidP="002D74BE">
      <w:pPr>
        <w:rPr>
          <w:noProof/>
          <w:szCs w:val="24"/>
        </w:rPr>
      </w:pPr>
      <w:r w:rsidRPr="00F60543">
        <w:rPr>
          <w:noProof/>
          <w:szCs w:val="24"/>
        </w:rPr>
        <w:t xml:space="preserve">Для того, чтобы охарактеризовать структуру исходного и </w:t>
      </w:r>
      <w:r>
        <w:rPr>
          <w:noProof/>
          <w:szCs w:val="24"/>
        </w:rPr>
        <w:t>обработанного</w:t>
      </w:r>
      <w:r w:rsidRPr="00F60543">
        <w:rPr>
          <w:noProof/>
          <w:szCs w:val="24"/>
        </w:rPr>
        <w:t xml:space="preserve"> углеродного войлока были по</w:t>
      </w:r>
      <w:r>
        <w:rPr>
          <w:noProof/>
          <w:szCs w:val="24"/>
        </w:rPr>
        <w:t xml:space="preserve">лучены КР-спектры </w:t>
      </w:r>
      <w:r w:rsidR="008E2CC7">
        <w:rPr>
          <w:noProof/>
          <w:szCs w:val="24"/>
        </w:rPr>
        <w:t xml:space="preserve">(рис. </w:t>
      </w:r>
      <w:r w:rsidR="00F70D4A">
        <w:rPr>
          <w:noProof/>
          <w:szCs w:val="24"/>
        </w:rPr>
        <w:t>5</w:t>
      </w:r>
      <w:r w:rsidR="008E2CC7">
        <w:rPr>
          <w:noProof/>
          <w:szCs w:val="24"/>
        </w:rPr>
        <w:t xml:space="preserve"> и </w:t>
      </w:r>
      <w:r w:rsidR="00F70D4A">
        <w:rPr>
          <w:noProof/>
          <w:szCs w:val="24"/>
        </w:rPr>
        <w:t>6</w:t>
      </w:r>
      <w:r w:rsidRPr="00F60543">
        <w:rPr>
          <w:noProof/>
          <w:szCs w:val="24"/>
        </w:rPr>
        <w:t>) с последующим математическим разделением пиков в соответствии с работой</w:t>
      </w:r>
      <w:r>
        <w:rPr>
          <w:noProof/>
          <w:szCs w:val="24"/>
        </w:rPr>
        <w:t xml:space="preserve"> </w:t>
      </w:r>
      <w:r>
        <w:rPr>
          <w:noProof/>
          <w:szCs w:val="24"/>
        </w:rPr>
        <w:fldChar w:fldCharType="begin"/>
      </w:r>
      <w:r w:rsidR="00037F31">
        <w:rPr>
          <w:noProof/>
          <w:szCs w:val="24"/>
        </w:rPr>
        <w:instrText xml:space="preserve"> ADDIN ZOTERO_ITEM CSL_CITATION {"citationID":"wBEQn8LB","properties":{"formattedCitation":"[14]","plainCitation":"[14]","noteIndex":0},"citationItems":[{"id":351,"uris":["http://zotero.org/users/10817889/items/PFG3JJRD"],"itemData":{"id":351,"type":"article-journal","container-title":"Journal of Raman Spectroscopy","DOI":"10.1002/jrs.4530","ISSN":"03770486","issue":"8","journalAbbreviation":"J. Raman Spectrosc.","language":"en","page":"642-649","source":"DOI.org (Crossref)","title":"Evolution and defect analysis of vertical graphene nanosheets: Defect analysis of vertical graphene nanosheets","title-short":"Evolution and defect analysis of vertical graphene nanosheets","volume":"45","author":[{"family":"Ghosh","given":"Subrata"},{"family":"Ganesan","given":"K."},{"family":"Polaki","given":"Shyamal R."},{"family":"Ravindran","given":"T. R."},{"family":"Krishna","given":"Nanda Gopala"},{"family":"Kamruddin","given":"M."},{"family":"Tyagi","given":"A. K."}],"issued":{"date-parts":[["2014",8]]}}}],"schema":"https://github.com/citation-style-language/schema/raw/master/csl-citation.json"} </w:instrText>
      </w:r>
      <w:r>
        <w:rPr>
          <w:noProof/>
          <w:szCs w:val="24"/>
        </w:rPr>
        <w:fldChar w:fldCharType="separate"/>
      </w:r>
      <w:r w:rsidR="00DB69FA">
        <w:rPr>
          <w:rFonts w:cs="Times New Roman"/>
        </w:rPr>
        <w:t>[</w:t>
      </w:r>
      <w:r w:rsidR="00DB69FA" w:rsidRPr="00037F31">
        <w:rPr>
          <w:rFonts w:cs="Times New Roman"/>
          <w:lang w:val="en-US"/>
        </w:rPr>
        <w:t>Ghosh</w:t>
      </w:r>
      <w:r w:rsidR="00DB69FA" w:rsidRPr="00DB69FA">
        <w:rPr>
          <w:rFonts w:cs="Times New Roman"/>
        </w:rPr>
        <w:t xml:space="preserve"> </w:t>
      </w:r>
      <w:r w:rsidR="00DB69FA" w:rsidRPr="00037F31">
        <w:rPr>
          <w:rFonts w:cs="Times New Roman"/>
          <w:lang w:val="en-US"/>
        </w:rPr>
        <w:t>S</w:t>
      </w:r>
      <w:r w:rsidR="00DB69FA" w:rsidRPr="00DB69FA">
        <w:rPr>
          <w:rFonts w:cs="Times New Roman"/>
        </w:rPr>
        <w:t xml:space="preserve">. </w:t>
      </w:r>
      <w:r w:rsidR="00DB69FA" w:rsidRPr="00037F31">
        <w:rPr>
          <w:rFonts w:cs="Times New Roman"/>
          <w:lang w:val="en-US"/>
        </w:rPr>
        <w:t>et</w:t>
      </w:r>
      <w:r w:rsidR="00DB69FA" w:rsidRPr="00DB69FA">
        <w:rPr>
          <w:rFonts w:cs="Times New Roman"/>
        </w:rPr>
        <w:t xml:space="preserve"> </w:t>
      </w:r>
      <w:r w:rsidR="00DB69FA" w:rsidRPr="00037F31">
        <w:rPr>
          <w:rFonts w:cs="Times New Roman"/>
          <w:lang w:val="en-US"/>
        </w:rPr>
        <w:t>al</w:t>
      </w:r>
      <w:r w:rsidR="00DB69FA" w:rsidRPr="00DB69FA">
        <w:rPr>
          <w:rFonts w:cs="Times New Roman"/>
        </w:rPr>
        <w:t>.</w:t>
      </w:r>
      <w:r w:rsidR="00DB69FA" w:rsidRPr="00DB69FA">
        <w:rPr>
          <w:rFonts w:cs="Times New Roman"/>
        </w:rPr>
        <w:t>, 2014</w:t>
      </w:r>
      <w:r w:rsidR="00037F31" w:rsidRPr="00037F31">
        <w:rPr>
          <w:rFonts w:cs="Times New Roman"/>
        </w:rPr>
        <w:t>]</w:t>
      </w:r>
      <w:r>
        <w:rPr>
          <w:noProof/>
          <w:szCs w:val="24"/>
        </w:rPr>
        <w:fldChar w:fldCharType="end"/>
      </w:r>
      <w:r>
        <w:rPr>
          <w:noProof/>
          <w:szCs w:val="24"/>
        </w:rPr>
        <w:t>.</w:t>
      </w:r>
      <w:r w:rsidRPr="00F60543">
        <w:rPr>
          <w:noProof/>
          <w:szCs w:val="24"/>
        </w:rPr>
        <w:t xml:space="preserve"> </w:t>
      </w:r>
    </w:p>
    <w:p w:rsidR="002D74BE" w:rsidRPr="005F26C8" w:rsidRDefault="002D74BE" w:rsidP="008E2CC7">
      <w:pPr>
        <w:ind w:firstLine="0"/>
        <w:jc w:val="center"/>
        <w:rPr>
          <w:noProof/>
          <w:szCs w:val="24"/>
        </w:rPr>
      </w:pPr>
      <w:r>
        <w:rPr>
          <w:noProof/>
          <w:szCs w:val="24"/>
          <w:lang w:eastAsia="ru-RU"/>
        </w:rPr>
        <w:lastRenderedPageBreak/>
        <w:drawing>
          <wp:inline distT="0" distB="0" distL="0" distR="0" wp14:anchorId="64DFE096" wp14:editId="7BB7BBAC">
            <wp:extent cx="5248275" cy="2091953"/>
            <wp:effectExtent l="0" t="0" r="0" b="381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пектр 2.png"/>
                    <pic:cNvPicPr/>
                  </pic:nvPicPr>
                  <pic:blipFill rotWithShape="1">
                    <a:blip r:embed="rId12">
                      <a:extLst>
                        <a:ext uri="{28A0092B-C50C-407E-A947-70E740481C1C}">
                          <a14:useLocalDpi xmlns:a14="http://schemas.microsoft.com/office/drawing/2010/main" val="0"/>
                        </a:ext>
                      </a:extLst>
                    </a:blip>
                    <a:srcRect l="3341" t="15910" r="7023" b="8810"/>
                    <a:stretch/>
                  </pic:blipFill>
                  <pic:spPr bwMode="auto">
                    <a:xfrm>
                      <a:off x="0" y="0"/>
                      <a:ext cx="5278008" cy="2103804"/>
                    </a:xfrm>
                    <a:prstGeom prst="rect">
                      <a:avLst/>
                    </a:prstGeom>
                    <a:ln>
                      <a:noFill/>
                    </a:ln>
                    <a:extLst>
                      <a:ext uri="{53640926-AAD7-44D8-BBD7-CCE9431645EC}">
                        <a14:shadowObscured xmlns:a14="http://schemas.microsoft.com/office/drawing/2010/main"/>
                      </a:ext>
                    </a:extLst>
                  </pic:spPr>
                </pic:pic>
              </a:graphicData>
            </a:graphic>
          </wp:inline>
        </w:drawing>
      </w:r>
    </w:p>
    <w:p w:rsidR="002D74BE" w:rsidRDefault="00F70D4A" w:rsidP="00BF4FCC">
      <w:pPr>
        <w:ind w:firstLine="0"/>
        <w:jc w:val="center"/>
        <w:rPr>
          <w:noProof/>
          <w:szCs w:val="24"/>
        </w:rPr>
      </w:pPr>
      <w:r>
        <w:rPr>
          <w:noProof/>
          <w:szCs w:val="24"/>
        </w:rPr>
        <w:t>Рисунок 5</w:t>
      </w:r>
      <w:r w:rsidR="002D74BE">
        <w:rPr>
          <w:noProof/>
          <w:szCs w:val="24"/>
        </w:rPr>
        <w:t xml:space="preserve">. </w:t>
      </w:r>
      <w:r w:rsidR="002D74BE" w:rsidRPr="00F60543">
        <w:rPr>
          <w:noProof/>
          <w:szCs w:val="24"/>
        </w:rPr>
        <w:t>Математическое разделение полос комбинационного рассеяния в спектре углеродного войлока</w:t>
      </w:r>
    </w:p>
    <w:p w:rsidR="002D74BE" w:rsidRPr="00F60543" w:rsidRDefault="002D74BE" w:rsidP="002D74BE">
      <w:pPr>
        <w:rPr>
          <w:szCs w:val="24"/>
        </w:rPr>
      </w:pPr>
      <w:r>
        <w:t>На приведённом спектре показано несколько пиков, которые отвечают за каждую характеристику</w:t>
      </w:r>
      <w:r w:rsidRPr="0035082D">
        <w:t xml:space="preserve">: </w:t>
      </w:r>
      <w:r w:rsidRPr="0035082D">
        <w:rPr>
          <w:lang w:val="en-US"/>
        </w:rPr>
        <w:t>G</w:t>
      </w:r>
      <w:r w:rsidRPr="0035082D">
        <w:t xml:space="preserve"> – </w:t>
      </w:r>
      <w:r>
        <w:t>структура графитового материала или интенсивность</w:t>
      </w:r>
      <w:r w:rsidRPr="0035082D">
        <w:t>,</w:t>
      </w:r>
      <w:r>
        <w:t xml:space="preserve"> </w:t>
      </w:r>
      <w:r w:rsidRPr="002A38F8">
        <w:rPr>
          <w:szCs w:val="24"/>
          <w:lang w:val="en-US"/>
        </w:rPr>
        <w:t>I</w:t>
      </w:r>
      <w:r w:rsidRPr="002A38F8">
        <w:rPr>
          <w:szCs w:val="24"/>
          <w:vertAlign w:val="subscript"/>
          <w:lang w:val="en-US"/>
        </w:rPr>
        <w:t>D</w:t>
      </w:r>
      <w:r w:rsidRPr="002A38F8">
        <w:rPr>
          <w:szCs w:val="24"/>
        </w:rPr>
        <w:t>/</w:t>
      </w:r>
      <w:r w:rsidRPr="002A38F8">
        <w:rPr>
          <w:szCs w:val="24"/>
          <w:lang w:val="en-US"/>
        </w:rPr>
        <w:t>I</w:t>
      </w:r>
      <w:r w:rsidRPr="002A38F8">
        <w:rPr>
          <w:szCs w:val="24"/>
          <w:vertAlign w:val="subscript"/>
          <w:lang w:val="en-US"/>
        </w:rPr>
        <w:t>G</w:t>
      </w:r>
      <w:r>
        <w:rPr>
          <w:szCs w:val="24"/>
          <w:vertAlign w:val="subscript"/>
        </w:rPr>
        <w:t xml:space="preserve"> </w:t>
      </w:r>
      <w:r>
        <w:rPr>
          <w:szCs w:val="24"/>
        </w:rPr>
        <w:t xml:space="preserve">и </w:t>
      </w:r>
      <w:r>
        <w:rPr>
          <w:lang w:val="en-US"/>
        </w:rPr>
        <w:t>I</w:t>
      </w:r>
      <w:r w:rsidRPr="0035082D">
        <w:rPr>
          <w:vertAlign w:val="subscript"/>
          <w:lang w:val="en-US"/>
        </w:rPr>
        <w:t>D</w:t>
      </w:r>
      <w:r w:rsidRPr="0035082D">
        <w:rPr>
          <w:vertAlign w:val="subscript"/>
        </w:rPr>
        <w:t>’</w:t>
      </w:r>
      <w:r w:rsidRPr="0035082D">
        <w:t>/</w:t>
      </w:r>
      <w:r>
        <w:rPr>
          <w:lang w:val="en-US"/>
        </w:rPr>
        <w:t>I</w:t>
      </w:r>
      <w:r>
        <w:rPr>
          <w:vertAlign w:val="subscript"/>
          <w:lang w:val="en-US"/>
        </w:rPr>
        <w:t>G</w:t>
      </w:r>
      <w:r>
        <w:t xml:space="preserve"> </w:t>
      </w:r>
      <w:r>
        <w:rPr>
          <w:szCs w:val="24"/>
        </w:rPr>
        <w:t>– количество дефектов</w:t>
      </w:r>
      <w:r>
        <w:t xml:space="preserve"> (у дефектных атомов два типа колебания </w:t>
      </w:r>
      <w:proofErr w:type="gramStart"/>
      <w:r>
        <w:t>С-С</w:t>
      </w:r>
      <w:proofErr w:type="gramEnd"/>
      <w:r>
        <w:t>, поэтому им соответствуют два пика),</w:t>
      </w:r>
      <w:r w:rsidRPr="00B32722">
        <w:t xml:space="preserve"> </w:t>
      </w:r>
      <w:r>
        <w:rPr>
          <w:lang w:val="en-US"/>
        </w:rPr>
        <w:t>I</w:t>
      </w:r>
      <w:r w:rsidRPr="0035082D">
        <w:rPr>
          <w:vertAlign w:val="subscript"/>
          <w:lang w:val="en-US"/>
        </w:rPr>
        <w:t>D</w:t>
      </w:r>
      <w:r w:rsidRPr="0035082D">
        <w:rPr>
          <w:vertAlign w:val="subscript"/>
        </w:rPr>
        <w:t>’</w:t>
      </w:r>
      <w:r w:rsidRPr="00E850B8">
        <w:rPr>
          <w:vertAlign w:val="subscript"/>
        </w:rPr>
        <w:t>’</w:t>
      </w:r>
      <w:r w:rsidRPr="0035082D">
        <w:t>/</w:t>
      </w:r>
      <w:r>
        <w:rPr>
          <w:lang w:val="en-US"/>
        </w:rPr>
        <w:t>I</w:t>
      </w:r>
      <w:r>
        <w:rPr>
          <w:vertAlign w:val="subscript"/>
          <w:lang w:val="en-US"/>
        </w:rPr>
        <w:t>G</w:t>
      </w:r>
      <w:r w:rsidRPr="0035082D">
        <w:t xml:space="preserve"> – наличие аморфной фазы</w:t>
      </w:r>
      <w:r>
        <w:t>,</w:t>
      </w:r>
      <w:r w:rsidRPr="0035082D">
        <w:t xml:space="preserve"> </w:t>
      </w:r>
      <w:r>
        <w:rPr>
          <w:lang w:val="en-US"/>
        </w:rPr>
        <w:t>I</w:t>
      </w:r>
      <w:r w:rsidRPr="0035082D">
        <w:rPr>
          <w:vertAlign w:val="subscript"/>
          <w:lang w:val="en-US"/>
        </w:rPr>
        <w:t>D</w:t>
      </w:r>
      <w:r w:rsidRPr="00E850B8">
        <w:rPr>
          <w:vertAlign w:val="subscript"/>
        </w:rPr>
        <w:t>*</w:t>
      </w:r>
      <w:r w:rsidRPr="0035082D">
        <w:t>/</w:t>
      </w:r>
      <w:r>
        <w:rPr>
          <w:lang w:val="en-US"/>
        </w:rPr>
        <w:t>I</w:t>
      </w:r>
      <w:r>
        <w:rPr>
          <w:vertAlign w:val="subscript"/>
          <w:lang w:val="en-US"/>
        </w:rPr>
        <w:t>G</w:t>
      </w:r>
      <w:r w:rsidRPr="0035082D">
        <w:t xml:space="preserve"> – наличие </w:t>
      </w:r>
      <w:r w:rsidRPr="0035082D">
        <w:rPr>
          <w:lang w:val="en-US"/>
        </w:rPr>
        <w:t>sp</w:t>
      </w:r>
      <w:r w:rsidRPr="0035082D">
        <w:rPr>
          <w:vertAlign w:val="superscript"/>
        </w:rPr>
        <w:t>3</w:t>
      </w:r>
      <w:r w:rsidRPr="0035082D">
        <w:t>-гибридных атомов</w:t>
      </w:r>
      <w:r>
        <w:t>,</w:t>
      </w:r>
      <w:r w:rsidRPr="00F979A1">
        <w:t xml:space="preserve"> </w:t>
      </w:r>
      <w:r>
        <w:rPr>
          <w:lang w:val="en-US"/>
        </w:rPr>
        <w:t>I</w:t>
      </w:r>
      <w:r w:rsidRPr="0035082D">
        <w:rPr>
          <w:vertAlign w:val="subscript"/>
          <w:lang w:val="en-US"/>
        </w:rPr>
        <w:t>D</w:t>
      </w:r>
      <w:r w:rsidRPr="0017375C">
        <w:rPr>
          <w:vertAlign w:val="subscript"/>
        </w:rPr>
        <w:t>’</w:t>
      </w:r>
      <w:r w:rsidRPr="0035082D">
        <w:t>/</w:t>
      </w:r>
      <w:r>
        <w:rPr>
          <w:lang w:val="en-US"/>
        </w:rPr>
        <w:t>I</w:t>
      </w:r>
      <w:r>
        <w:rPr>
          <w:vertAlign w:val="subscript"/>
          <w:lang w:val="en-US"/>
        </w:rPr>
        <w:t>D</w:t>
      </w:r>
      <w:r w:rsidRPr="0035082D">
        <w:t xml:space="preserve"> – </w:t>
      </w:r>
      <w:r>
        <w:t>тип</w:t>
      </w:r>
      <w:r w:rsidRPr="0035082D">
        <w:t xml:space="preserve"> дефектов. </w:t>
      </w:r>
      <w:r w:rsidRPr="00F60543">
        <w:rPr>
          <w:noProof/>
          <w:szCs w:val="24"/>
        </w:rPr>
        <w:t>Результаты математической обрабо</w:t>
      </w:r>
      <w:r w:rsidR="008E2CC7">
        <w:rPr>
          <w:noProof/>
          <w:szCs w:val="24"/>
        </w:rPr>
        <w:t>тки представлены в таблице 1</w:t>
      </w:r>
      <w:r w:rsidRPr="00F60543">
        <w:rPr>
          <w:noProof/>
          <w:szCs w:val="24"/>
        </w:rPr>
        <w:t>.</w:t>
      </w:r>
    </w:p>
    <w:p w:rsidR="002D74BE" w:rsidRDefault="002D74BE" w:rsidP="002D74BE">
      <w:pPr>
        <w:jc w:val="right"/>
        <w:rPr>
          <w:szCs w:val="24"/>
        </w:rPr>
      </w:pPr>
      <w:r w:rsidRPr="00F60543">
        <w:rPr>
          <w:szCs w:val="24"/>
        </w:rPr>
        <w:t xml:space="preserve">Таблица </w:t>
      </w:r>
      <w:r w:rsidR="008E2CC7">
        <w:rPr>
          <w:szCs w:val="24"/>
        </w:rPr>
        <w:t>1</w:t>
      </w:r>
      <w:r w:rsidRPr="00F60543">
        <w:rPr>
          <w:szCs w:val="24"/>
        </w:rPr>
        <w:t xml:space="preserve"> </w:t>
      </w:r>
    </w:p>
    <w:p w:rsidR="002D74BE" w:rsidRPr="00F60543" w:rsidRDefault="002D74BE" w:rsidP="00BF4FCC">
      <w:pPr>
        <w:ind w:firstLine="0"/>
        <w:jc w:val="center"/>
        <w:rPr>
          <w:szCs w:val="24"/>
        </w:rPr>
      </w:pPr>
      <w:r w:rsidRPr="00F60543">
        <w:rPr>
          <w:szCs w:val="24"/>
        </w:rPr>
        <w:t xml:space="preserve">Результаты математической обработки исходного и </w:t>
      </w:r>
      <w:r>
        <w:rPr>
          <w:szCs w:val="24"/>
        </w:rPr>
        <w:t>обработанного</w:t>
      </w:r>
      <w:r w:rsidRPr="00F60543">
        <w:rPr>
          <w:szCs w:val="24"/>
        </w:rPr>
        <w:t xml:space="preserve"> углеродного войлока</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7"/>
        <w:gridCol w:w="1560"/>
        <w:gridCol w:w="1560"/>
        <w:gridCol w:w="1416"/>
        <w:gridCol w:w="1418"/>
      </w:tblGrid>
      <w:tr w:rsidR="002D74BE" w:rsidRPr="00F60543" w:rsidTr="008E2CC7">
        <w:trPr>
          <w:jc w:val="center"/>
        </w:trPr>
        <w:tc>
          <w:tcPr>
            <w:tcW w:w="1985" w:type="dxa"/>
            <w:shd w:val="clear" w:color="auto" w:fill="auto"/>
            <w:vAlign w:val="center"/>
          </w:tcPr>
          <w:p w:rsidR="002D74BE" w:rsidRPr="00F60543" w:rsidRDefault="002D74BE" w:rsidP="008E2CC7">
            <w:pPr>
              <w:spacing w:line="240" w:lineRule="auto"/>
              <w:ind w:firstLine="0"/>
              <w:jc w:val="center"/>
              <w:rPr>
                <w:szCs w:val="24"/>
              </w:rPr>
            </w:pPr>
            <w:r w:rsidRPr="00F60543">
              <w:rPr>
                <w:szCs w:val="24"/>
              </w:rPr>
              <w:t>Образец</w:t>
            </w:r>
          </w:p>
        </w:tc>
        <w:tc>
          <w:tcPr>
            <w:tcW w:w="1417" w:type="dxa"/>
            <w:shd w:val="clear" w:color="auto" w:fill="auto"/>
            <w:vAlign w:val="center"/>
          </w:tcPr>
          <w:p w:rsidR="002D74BE" w:rsidRPr="00F60543" w:rsidRDefault="002D74BE" w:rsidP="008E2CC7">
            <w:pPr>
              <w:spacing w:line="240" w:lineRule="auto"/>
              <w:ind w:firstLine="0"/>
              <w:jc w:val="center"/>
              <w:rPr>
                <w:szCs w:val="24"/>
                <w:lang w:val="en-US"/>
              </w:rPr>
            </w:pPr>
            <w:r w:rsidRPr="00F60543">
              <w:rPr>
                <w:szCs w:val="24"/>
                <w:lang w:val="en-US"/>
              </w:rPr>
              <w:t>I</w:t>
            </w:r>
            <w:r w:rsidRPr="00F60543">
              <w:rPr>
                <w:szCs w:val="24"/>
                <w:vertAlign w:val="subscript"/>
                <w:lang w:val="en-US"/>
              </w:rPr>
              <w:t>D</w:t>
            </w:r>
            <w:r w:rsidRPr="00F60543">
              <w:rPr>
                <w:szCs w:val="24"/>
                <w:lang w:val="en-US"/>
              </w:rPr>
              <w:t>/I</w:t>
            </w:r>
            <w:r w:rsidRPr="00F60543">
              <w:rPr>
                <w:szCs w:val="24"/>
                <w:vertAlign w:val="subscript"/>
                <w:lang w:val="en-US"/>
              </w:rPr>
              <w:t>G</w:t>
            </w:r>
          </w:p>
        </w:tc>
        <w:tc>
          <w:tcPr>
            <w:tcW w:w="1560" w:type="dxa"/>
            <w:vAlign w:val="center"/>
          </w:tcPr>
          <w:p w:rsidR="002D74BE" w:rsidRPr="00F60543" w:rsidRDefault="002D74BE" w:rsidP="008E2CC7">
            <w:pPr>
              <w:spacing w:line="240" w:lineRule="auto"/>
              <w:ind w:firstLine="0"/>
              <w:jc w:val="center"/>
              <w:rPr>
                <w:szCs w:val="24"/>
                <w:lang w:val="en-US"/>
              </w:rPr>
            </w:pPr>
            <w:r w:rsidRPr="00F60543">
              <w:rPr>
                <w:szCs w:val="24"/>
                <w:lang w:val="en-US"/>
              </w:rPr>
              <w:t>I</w:t>
            </w:r>
            <w:r w:rsidRPr="00F60543">
              <w:rPr>
                <w:szCs w:val="24"/>
                <w:vertAlign w:val="subscript"/>
                <w:lang w:val="en-US"/>
              </w:rPr>
              <w:t>D’</w:t>
            </w:r>
            <w:r w:rsidRPr="00F60543">
              <w:rPr>
                <w:szCs w:val="24"/>
                <w:lang w:val="en-US"/>
              </w:rPr>
              <w:t>/I</w:t>
            </w:r>
            <w:r w:rsidRPr="00F60543">
              <w:rPr>
                <w:szCs w:val="24"/>
                <w:vertAlign w:val="subscript"/>
                <w:lang w:val="en-US"/>
              </w:rPr>
              <w:t>G</w:t>
            </w:r>
          </w:p>
        </w:tc>
        <w:tc>
          <w:tcPr>
            <w:tcW w:w="1560" w:type="dxa"/>
            <w:shd w:val="clear" w:color="auto" w:fill="auto"/>
            <w:vAlign w:val="center"/>
          </w:tcPr>
          <w:p w:rsidR="002D74BE" w:rsidRPr="00F60543" w:rsidRDefault="002D74BE" w:rsidP="008E2CC7">
            <w:pPr>
              <w:spacing w:line="240" w:lineRule="auto"/>
              <w:ind w:firstLine="0"/>
              <w:jc w:val="center"/>
              <w:rPr>
                <w:szCs w:val="24"/>
                <w:lang w:val="en-US"/>
              </w:rPr>
            </w:pPr>
            <w:r w:rsidRPr="00F60543">
              <w:rPr>
                <w:szCs w:val="24"/>
                <w:lang w:val="en-US"/>
              </w:rPr>
              <w:t>I</w:t>
            </w:r>
            <w:r w:rsidRPr="00F60543">
              <w:rPr>
                <w:szCs w:val="24"/>
                <w:vertAlign w:val="subscript"/>
                <w:lang w:val="en-US"/>
              </w:rPr>
              <w:t>D’’</w:t>
            </w:r>
            <w:r w:rsidRPr="00F60543">
              <w:rPr>
                <w:szCs w:val="24"/>
                <w:lang w:val="en-US"/>
              </w:rPr>
              <w:t>/I</w:t>
            </w:r>
            <w:r w:rsidRPr="00F60543">
              <w:rPr>
                <w:szCs w:val="24"/>
                <w:vertAlign w:val="subscript"/>
                <w:lang w:val="en-US"/>
              </w:rPr>
              <w:t>G</w:t>
            </w:r>
          </w:p>
        </w:tc>
        <w:tc>
          <w:tcPr>
            <w:tcW w:w="1416" w:type="dxa"/>
            <w:shd w:val="clear" w:color="auto" w:fill="auto"/>
            <w:vAlign w:val="center"/>
          </w:tcPr>
          <w:p w:rsidR="002D74BE" w:rsidRPr="00F60543" w:rsidRDefault="002D74BE" w:rsidP="008E2CC7">
            <w:pPr>
              <w:spacing w:line="240" w:lineRule="auto"/>
              <w:ind w:firstLine="0"/>
              <w:jc w:val="center"/>
              <w:rPr>
                <w:szCs w:val="24"/>
                <w:lang w:val="en-US"/>
              </w:rPr>
            </w:pPr>
            <w:r w:rsidRPr="00F60543">
              <w:rPr>
                <w:szCs w:val="24"/>
                <w:lang w:val="en-US"/>
              </w:rPr>
              <w:t>I</w:t>
            </w:r>
            <w:r w:rsidRPr="00F60543">
              <w:rPr>
                <w:szCs w:val="24"/>
                <w:vertAlign w:val="subscript"/>
                <w:lang w:val="en-US"/>
              </w:rPr>
              <w:t>D*</w:t>
            </w:r>
            <w:r w:rsidRPr="00F60543">
              <w:rPr>
                <w:szCs w:val="24"/>
                <w:lang w:val="en-US"/>
              </w:rPr>
              <w:t>/I</w:t>
            </w:r>
            <w:r w:rsidRPr="00F60543">
              <w:rPr>
                <w:szCs w:val="24"/>
                <w:vertAlign w:val="subscript"/>
                <w:lang w:val="en-US"/>
              </w:rPr>
              <w:t>G</w:t>
            </w:r>
          </w:p>
        </w:tc>
        <w:tc>
          <w:tcPr>
            <w:tcW w:w="1418" w:type="dxa"/>
            <w:vAlign w:val="center"/>
          </w:tcPr>
          <w:p w:rsidR="002D74BE" w:rsidRPr="00F60543" w:rsidRDefault="002D74BE" w:rsidP="008E2CC7">
            <w:pPr>
              <w:spacing w:line="240" w:lineRule="auto"/>
              <w:ind w:firstLine="0"/>
              <w:jc w:val="center"/>
              <w:rPr>
                <w:szCs w:val="24"/>
              </w:rPr>
            </w:pPr>
            <w:r w:rsidRPr="00F60543">
              <w:rPr>
                <w:szCs w:val="24"/>
                <w:lang w:val="en-US"/>
              </w:rPr>
              <w:t>I</w:t>
            </w:r>
            <w:r w:rsidRPr="00F60543">
              <w:rPr>
                <w:szCs w:val="24"/>
                <w:vertAlign w:val="subscript"/>
                <w:lang w:val="en-US"/>
              </w:rPr>
              <w:t>D</w:t>
            </w:r>
            <w:r w:rsidRPr="00F60543">
              <w:rPr>
                <w:szCs w:val="24"/>
              </w:rPr>
              <w:t>/</w:t>
            </w:r>
            <w:r w:rsidRPr="00F60543">
              <w:rPr>
                <w:szCs w:val="24"/>
                <w:lang w:val="en-US"/>
              </w:rPr>
              <w:t>I</w:t>
            </w:r>
            <w:r w:rsidRPr="00F60543">
              <w:rPr>
                <w:szCs w:val="24"/>
                <w:vertAlign w:val="subscript"/>
                <w:lang w:val="en-US"/>
              </w:rPr>
              <w:t>D</w:t>
            </w:r>
            <w:r w:rsidRPr="00F60543">
              <w:rPr>
                <w:szCs w:val="24"/>
                <w:vertAlign w:val="subscript"/>
              </w:rPr>
              <w:t>’</w:t>
            </w:r>
          </w:p>
        </w:tc>
      </w:tr>
      <w:tr w:rsidR="002D74BE" w:rsidRPr="00F60543" w:rsidTr="00F34EB8">
        <w:trPr>
          <w:trHeight w:val="289"/>
          <w:jc w:val="center"/>
        </w:trPr>
        <w:tc>
          <w:tcPr>
            <w:tcW w:w="1985" w:type="dxa"/>
            <w:shd w:val="clear" w:color="auto" w:fill="auto"/>
            <w:vAlign w:val="center"/>
          </w:tcPr>
          <w:p w:rsidR="002D74BE" w:rsidRPr="00F60543" w:rsidRDefault="002D74BE" w:rsidP="008E2CC7">
            <w:pPr>
              <w:spacing w:line="240" w:lineRule="auto"/>
              <w:ind w:firstLine="0"/>
              <w:jc w:val="center"/>
              <w:rPr>
                <w:szCs w:val="24"/>
              </w:rPr>
            </w:pPr>
            <w:r w:rsidRPr="00F60543">
              <w:rPr>
                <w:szCs w:val="24"/>
              </w:rPr>
              <w:t>Исходный</w:t>
            </w:r>
            <w:r>
              <w:rPr>
                <w:szCs w:val="24"/>
              </w:rPr>
              <w:t xml:space="preserve"> ГВ</w:t>
            </w:r>
          </w:p>
        </w:tc>
        <w:tc>
          <w:tcPr>
            <w:tcW w:w="1417" w:type="dxa"/>
            <w:shd w:val="clear" w:color="auto" w:fill="auto"/>
            <w:vAlign w:val="center"/>
          </w:tcPr>
          <w:p w:rsidR="002D74BE" w:rsidRPr="00F60543" w:rsidRDefault="002D74BE" w:rsidP="008E2CC7">
            <w:pPr>
              <w:spacing w:line="240" w:lineRule="auto"/>
              <w:ind w:firstLine="0"/>
              <w:jc w:val="center"/>
              <w:rPr>
                <w:szCs w:val="24"/>
              </w:rPr>
            </w:pPr>
            <w:r w:rsidRPr="00F60543">
              <w:rPr>
                <w:szCs w:val="24"/>
              </w:rPr>
              <w:t>1,6±0,1</w:t>
            </w:r>
          </w:p>
        </w:tc>
        <w:tc>
          <w:tcPr>
            <w:tcW w:w="1560" w:type="dxa"/>
            <w:vAlign w:val="center"/>
          </w:tcPr>
          <w:p w:rsidR="002D74BE" w:rsidRPr="00F60543" w:rsidRDefault="002D74BE" w:rsidP="008E2CC7">
            <w:pPr>
              <w:spacing w:line="240" w:lineRule="auto"/>
              <w:ind w:firstLine="0"/>
              <w:jc w:val="center"/>
              <w:rPr>
                <w:szCs w:val="24"/>
              </w:rPr>
            </w:pPr>
            <w:r w:rsidRPr="00F60543">
              <w:rPr>
                <w:szCs w:val="24"/>
              </w:rPr>
              <w:t>1,8±0,4</w:t>
            </w:r>
          </w:p>
        </w:tc>
        <w:tc>
          <w:tcPr>
            <w:tcW w:w="1560" w:type="dxa"/>
            <w:shd w:val="clear" w:color="auto" w:fill="auto"/>
            <w:vAlign w:val="center"/>
          </w:tcPr>
          <w:p w:rsidR="002D74BE" w:rsidRPr="00F60543" w:rsidRDefault="002D74BE" w:rsidP="008E2CC7">
            <w:pPr>
              <w:spacing w:line="240" w:lineRule="auto"/>
              <w:ind w:firstLine="0"/>
              <w:jc w:val="center"/>
              <w:rPr>
                <w:szCs w:val="24"/>
              </w:rPr>
            </w:pPr>
            <w:r w:rsidRPr="00F60543">
              <w:rPr>
                <w:szCs w:val="24"/>
              </w:rPr>
              <w:t>0,7±0,1</w:t>
            </w:r>
          </w:p>
        </w:tc>
        <w:tc>
          <w:tcPr>
            <w:tcW w:w="1416" w:type="dxa"/>
            <w:shd w:val="clear" w:color="auto" w:fill="auto"/>
            <w:vAlign w:val="center"/>
          </w:tcPr>
          <w:p w:rsidR="002D74BE" w:rsidRPr="00F60543" w:rsidRDefault="002D74BE" w:rsidP="008E2CC7">
            <w:pPr>
              <w:spacing w:line="240" w:lineRule="auto"/>
              <w:ind w:firstLine="0"/>
              <w:jc w:val="center"/>
              <w:rPr>
                <w:szCs w:val="24"/>
              </w:rPr>
            </w:pPr>
            <w:r w:rsidRPr="00F60543">
              <w:rPr>
                <w:szCs w:val="24"/>
              </w:rPr>
              <w:t>0,33±0,07</w:t>
            </w:r>
          </w:p>
        </w:tc>
        <w:tc>
          <w:tcPr>
            <w:tcW w:w="1418" w:type="dxa"/>
            <w:vAlign w:val="center"/>
          </w:tcPr>
          <w:p w:rsidR="002D74BE" w:rsidRPr="00F60543" w:rsidRDefault="002D74BE" w:rsidP="008E2CC7">
            <w:pPr>
              <w:spacing w:line="240" w:lineRule="auto"/>
              <w:ind w:firstLine="0"/>
              <w:jc w:val="center"/>
              <w:rPr>
                <w:szCs w:val="24"/>
                <w:lang w:val="en-US"/>
              </w:rPr>
            </w:pPr>
            <w:r w:rsidRPr="00F60543">
              <w:rPr>
                <w:szCs w:val="24"/>
              </w:rPr>
              <w:t>1,0±0,2</w:t>
            </w:r>
          </w:p>
        </w:tc>
      </w:tr>
      <w:tr w:rsidR="002D74BE" w:rsidRPr="00F60543" w:rsidTr="008E2CC7">
        <w:trPr>
          <w:trHeight w:val="534"/>
          <w:jc w:val="center"/>
        </w:trPr>
        <w:tc>
          <w:tcPr>
            <w:tcW w:w="1985" w:type="dxa"/>
            <w:shd w:val="clear" w:color="auto" w:fill="auto"/>
            <w:vAlign w:val="center"/>
          </w:tcPr>
          <w:p w:rsidR="002D74BE" w:rsidRPr="009E77BB" w:rsidRDefault="002D74BE" w:rsidP="008E2CC7">
            <w:pPr>
              <w:spacing w:line="240" w:lineRule="auto"/>
              <w:ind w:firstLine="0"/>
              <w:jc w:val="center"/>
              <w:rPr>
                <w:szCs w:val="24"/>
              </w:rPr>
            </w:pPr>
            <w:r>
              <w:rPr>
                <w:szCs w:val="24"/>
              </w:rPr>
              <w:t xml:space="preserve">ГВ, обработанный в 4М </w:t>
            </w:r>
            <w:r>
              <w:rPr>
                <w:szCs w:val="24"/>
                <w:lang w:val="en-US"/>
              </w:rPr>
              <w:t>HCl</w:t>
            </w:r>
          </w:p>
        </w:tc>
        <w:tc>
          <w:tcPr>
            <w:tcW w:w="1417" w:type="dxa"/>
            <w:shd w:val="clear" w:color="auto" w:fill="auto"/>
            <w:vAlign w:val="center"/>
          </w:tcPr>
          <w:p w:rsidR="002D74BE" w:rsidRPr="00F60543" w:rsidRDefault="002D74BE" w:rsidP="008E2CC7">
            <w:pPr>
              <w:spacing w:line="240" w:lineRule="auto"/>
              <w:ind w:firstLine="0"/>
              <w:jc w:val="center"/>
              <w:rPr>
                <w:szCs w:val="24"/>
              </w:rPr>
            </w:pPr>
            <w:r w:rsidRPr="00F60543">
              <w:rPr>
                <w:szCs w:val="24"/>
              </w:rPr>
              <w:t>1,7±0,2</w:t>
            </w:r>
          </w:p>
        </w:tc>
        <w:tc>
          <w:tcPr>
            <w:tcW w:w="1560" w:type="dxa"/>
            <w:vAlign w:val="center"/>
          </w:tcPr>
          <w:p w:rsidR="002D74BE" w:rsidRPr="00F60543" w:rsidRDefault="002D74BE" w:rsidP="008E2CC7">
            <w:pPr>
              <w:spacing w:line="240" w:lineRule="auto"/>
              <w:ind w:firstLine="0"/>
              <w:jc w:val="center"/>
              <w:rPr>
                <w:szCs w:val="24"/>
              </w:rPr>
            </w:pPr>
            <w:r w:rsidRPr="00F60543">
              <w:rPr>
                <w:szCs w:val="24"/>
              </w:rPr>
              <w:t>1,6±0,3</w:t>
            </w:r>
          </w:p>
        </w:tc>
        <w:tc>
          <w:tcPr>
            <w:tcW w:w="1560" w:type="dxa"/>
            <w:shd w:val="clear" w:color="auto" w:fill="auto"/>
            <w:vAlign w:val="center"/>
          </w:tcPr>
          <w:p w:rsidR="002D74BE" w:rsidRPr="00F60543" w:rsidRDefault="002D74BE" w:rsidP="008E2CC7">
            <w:pPr>
              <w:spacing w:line="240" w:lineRule="auto"/>
              <w:ind w:firstLine="0"/>
              <w:jc w:val="center"/>
              <w:rPr>
                <w:szCs w:val="24"/>
              </w:rPr>
            </w:pPr>
            <w:r w:rsidRPr="00F60543">
              <w:rPr>
                <w:szCs w:val="24"/>
              </w:rPr>
              <w:t>0,8±0,1</w:t>
            </w:r>
          </w:p>
        </w:tc>
        <w:tc>
          <w:tcPr>
            <w:tcW w:w="1416" w:type="dxa"/>
            <w:shd w:val="clear" w:color="auto" w:fill="auto"/>
            <w:vAlign w:val="center"/>
          </w:tcPr>
          <w:p w:rsidR="002D74BE" w:rsidRPr="00F60543" w:rsidRDefault="002D74BE" w:rsidP="008E2CC7">
            <w:pPr>
              <w:spacing w:line="240" w:lineRule="auto"/>
              <w:ind w:firstLine="0"/>
              <w:jc w:val="center"/>
              <w:rPr>
                <w:szCs w:val="24"/>
              </w:rPr>
            </w:pPr>
            <w:r w:rsidRPr="00F60543">
              <w:rPr>
                <w:szCs w:val="24"/>
              </w:rPr>
              <w:t>0,3±0,1</w:t>
            </w:r>
          </w:p>
        </w:tc>
        <w:tc>
          <w:tcPr>
            <w:tcW w:w="1418" w:type="dxa"/>
            <w:vAlign w:val="center"/>
          </w:tcPr>
          <w:p w:rsidR="002D74BE" w:rsidRPr="00F60543" w:rsidRDefault="002D74BE" w:rsidP="008E2CC7">
            <w:pPr>
              <w:spacing w:line="240" w:lineRule="auto"/>
              <w:ind w:firstLine="0"/>
              <w:jc w:val="center"/>
              <w:rPr>
                <w:szCs w:val="24"/>
                <w:lang w:val="en-US"/>
              </w:rPr>
            </w:pPr>
            <w:r w:rsidRPr="00F60543">
              <w:rPr>
                <w:szCs w:val="24"/>
              </w:rPr>
              <w:t>1,0±0,2</w:t>
            </w:r>
          </w:p>
        </w:tc>
      </w:tr>
      <w:tr w:rsidR="002D74BE" w:rsidRPr="00F60543" w:rsidTr="008E2CC7">
        <w:trPr>
          <w:jc w:val="center"/>
        </w:trPr>
        <w:tc>
          <w:tcPr>
            <w:tcW w:w="1985" w:type="dxa"/>
            <w:shd w:val="clear" w:color="auto" w:fill="auto"/>
            <w:vAlign w:val="center"/>
          </w:tcPr>
          <w:p w:rsidR="008E2CC7" w:rsidRDefault="002D74BE" w:rsidP="008E2CC7">
            <w:pPr>
              <w:spacing w:line="240" w:lineRule="auto"/>
              <w:ind w:firstLine="0"/>
              <w:jc w:val="center"/>
              <w:rPr>
                <w:szCs w:val="24"/>
              </w:rPr>
            </w:pPr>
            <w:r>
              <w:rPr>
                <w:szCs w:val="24"/>
              </w:rPr>
              <w:t xml:space="preserve">ГВ окисленный </w:t>
            </w:r>
            <w:r>
              <w:rPr>
                <w:szCs w:val="24"/>
                <w:lang w:val="en-US"/>
              </w:rPr>
              <w:t>HNO</w:t>
            </w:r>
            <w:r w:rsidRPr="00F04D70">
              <w:rPr>
                <w:szCs w:val="24"/>
                <w:vertAlign w:val="subscript"/>
              </w:rPr>
              <w:t>3(конц)</w:t>
            </w:r>
            <w:r>
              <w:rPr>
                <w:szCs w:val="24"/>
              </w:rPr>
              <w:t xml:space="preserve"> </w:t>
            </w:r>
          </w:p>
          <w:p w:rsidR="002D74BE" w:rsidRPr="009E77BB" w:rsidRDefault="002D74BE" w:rsidP="008E2CC7">
            <w:pPr>
              <w:spacing w:line="240" w:lineRule="auto"/>
              <w:ind w:firstLine="0"/>
              <w:jc w:val="center"/>
              <w:rPr>
                <w:szCs w:val="24"/>
              </w:rPr>
            </w:pPr>
            <w:r>
              <w:rPr>
                <w:szCs w:val="24"/>
              </w:rPr>
              <w:t xml:space="preserve">(8 часов при </w:t>
            </w:r>
            <w:r>
              <w:rPr>
                <w:szCs w:val="24"/>
                <w:lang w:val="en-US"/>
              </w:rPr>
              <w:t>t</w:t>
            </w:r>
            <w:r w:rsidRPr="009E77BB">
              <w:rPr>
                <w:szCs w:val="24"/>
              </w:rPr>
              <w:t xml:space="preserve"> = 90</w:t>
            </w:r>
            <w:r>
              <w:rPr>
                <w:szCs w:val="24"/>
              </w:rPr>
              <w:t>°</w:t>
            </w:r>
            <w:r>
              <w:rPr>
                <w:szCs w:val="24"/>
                <w:lang w:val="en-US"/>
              </w:rPr>
              <w:t>C</w:t>
            </w:r>
            <w:r w:rsidRPr="009E77BB">
              <w:rPr>
                <w:szCs w:val="24"/>
              </w:rPr>
              <w:t>)</w:t>
            </w:r>
          </w:p>
        </w:tc>
        <w:tc>
          <w:tcPr>
            <w:tcW w:w="1417" w:type="dxa"/>
            <w:shd w:val="clear" w:color="auto" w:fill="auto"/>
            <w:vAlign w:val="center"/>
          </w:tcPr>
          <w:p w:rsidR="002D74BE" w:rsidRPr="00F60543" w:rsidRDefault="002D74BE" w:rsidP="008E2CC7">
            <w:pPr>
              <w:spacing w:line="240" w:lineRule="auto"/>
              <w:ind w:firstLine="0"/>
              <w:jc w:val="center"/>
              <w:rPr>
                <w:szCs w:val="24"/>
              </w:rPr>
            </w:pPr>
            <w:r w:rsidRPr="00F60543">
              <w:rPr>
                <w:szCs w:val="24"/>
              </w:rPr>
              <w:t>2,34±0,05</w:t>
            </w:r>
          </w:p>
        </w:tc>
        <w:tc>
          <w:tcPr>
            <w:tcW w:w="1560" w:type="dxa"/>
            <w:vAlign w:val="center"/>
          </w:tcPr>
          <w:p w:rsidR="002D74BE" w:rsidRPr="00F60543" w:rsidRDefault="002D74BE" w:rsidP="008E2CC7">
            <w:pPr>
              <w:spacing w:line="240" w:lineRule="auto"/>
              <w:ind w:firstLine="0"/>
              <w:jc w:val="center"/>
              <w:rPr>
                <w:szCs w:val="24"/>
              </w:rPr>
            </w:pPr>
            <w:r w:rsidRPr="00F60543">
              <w:rPr>
                <w:szCs w:val="24"/>
              </w:rPr>
              <w:t>2,4±0,2</w:t>
            </w:r>
          </w:p>
        </w:tc>
        <w:tc>
          <w:tcPr>
            <w:tcW w:w="1560" w:type="dxa"/>
            <w:shd w:val="clear" w:color="auto" w:fill="auto"/>
            <w:vAlign w:val="center"/>
          </w:tcPr>
          <w:p w:rsidR="002D74BE" w:rsidRPr="00F60543" w:rsidRDefault="002D74BE" w:rsidP="008E2CC7">
            <w:pPr>
              <w:spacing w:line="240" w:lineRule="auto"/>
              <w:ind w:firstLine="0"/>
              <w:jc w:val="center"/>
              <w:rPr>
                <w:szCs w:val="24"/>
              </w:rPr>
            </w:pPr>
            <w:r w:rsidRPr="00F60543">
              <w:rPr>
                <w:szCs w:val="24"/>
              </w:rPr>
              <w:t>0,8±0,1</w:t>
            </w:r>
          </w:p>
        </w:tc>
        <w:tc>
          <w:tcPr>
            <w:tcW w:w="1416" w:type="dxa"/>
            <w:shd w:val="clear" w:color="auto" w:fill="auto"/>
            <w:vAlign w:val="center"/>
          </w:tcPr>
          <w:p w:rsidR="002D74BE" w:rsidRPr="00F60543" w:rsidRDefault="002D74BE" w:rsidP="008E2CC7">
            <w:pPr>
              <w:spacing w:line="240" w:lineRule="auto"/>
              <w:ind w:firstLine="0"/>
              <w:jc w:val="center"/>
              <w:rPr>
                <w:szCs w:val="24"/>
              </w:rPr>
            </w:pPr>
            <w:r w:rsidRPr="00F60543">
              <w:rPr>
                <w:szCs w:val="24"/>
              </w:rPr>
              <w:t>0,25±0,05</w:t>
            </w:r>
          </w:p>
        </w:tc>
        <w:tc>
          <w:tcPr>
            <w:tcW w:w="1418" w:type="dxa"/>
            <w:vAlign w:val="center"/>
          </w:tcPr>
          <w:p w:rsidR="002D74BE" w:rsidRPr="00F60543" w:rsidRDefault="002D74BE" w:rsidP="008E2CC7">
            <w:pPr>
              <w:spacing w:line="240" w:lineRule="auto"/>
              <w:ind w:firstLine="0"/>
              <w:jc w:val="center"/>
              <w:rPr>
                <w:szCs w:val="24"/>
              </w:rPr>
            </w:pPr>
            <w:r w:rsidRPr="00F60543">
              <w:rPr>
                <w:szCs w:val="24"/>
              </w:rPr>
              <w:t>1,0±0,1</w:t>
            </w:r>
          </w:p>
        </w:tc>
      </w:tr>
      <w:tr w:rsidR="002D74BE" w:rsidRPr="00F60543" w:rsidTr="008E2CC7">
        <w:trPr>
          <w:jc w:val="center"/>
        </w:trPr>
        <w:tc>
          <w:tcPr>
            <w:tcW w:w="1985" w:type="dxa"/>
            <w:shd w:val="clear" w:color="auto" w:fill="auto"/>
            <w:vAlign w:val="center"/>
          </w:tcPr>
          <w:p w:rsidR="002D74BE" w:rsidRPr="00F04D70" w:rsidRDefault="002D74BE" w:rsidP="00F34EB8">
            <w:pPr>
              <w:spacing w:line="240" w:lineRule="auto"/>
              <w:ind w:firstLine="0"/>
              <w:jc w:val="center"/>
              <w:rPr>
                <w:szCs w:val="24"/>
              </w:rPr>
            </w:pPr>
            <w:r>
              <w:rPr>
                <w:szCs w:val="24"/>
              </w:rPr>
              <w:t xml:space="preserve">ГВ окисленный </w:t>
            </w:r>
            <w:r>
              <w:rPr>
                <w:szCs w:val="24"/>
                <w:lang w:val="en-US"/>
              </w:rPr>
              <w:t>HNO</w:t>
            </w:r>
            <w:r>
              <w:rPr>
                <w:szCs w:val="24"/>
                <w:vertAlign w:val="subscript"/>
              </w:rPr>
              <w:t>3</w:t>
            </w:r>
            <w:r w:rsidRPr="00F04D70">
              <w:rPr>
                <w:szCs w:val="24"/>
                <w:vertAlign w:val="subscript"/>
              </w:rPr>
              <w:t>(</w:t>
            </w:r>
            <w:proofErr w:type="spellStart"/>
            <w:r w:rsidRPr="00F04D70">
              <w:rPr>
                <w:szCs w:val="24"/>
                <w:vertAlign w:val="subscript"/>
              </w:rPr>
              <w:t>конц</w:t>
            </w:r>
            <w:proofErr w:type="spellEnd"/>
            <w:r w:rsidRPr="00F04D70">
              <w:rPr>
                <w:szCs w:val="24"/>
                <w:vertAlign w:val="subscript"/>
              </w:rPr>
              <w:t xml:space="preserve">) </w:t>
            </w:r>
            <w:r w:rsidR="00F34EB8" w:rsidRPr="00F34EB8">
              <w:rPr>
                <w:szCs w:val="24"/>
              </w:rPr>
              <w:t>+</w:t>
            </w:r>
            <w:r w:rsidR="00F34EB8">
              <w:rPr>
                <w:szCs w:val="24"/>
                <w:vertAlign w:val="subscript"/>
              </w:rPr>
              <w:t xml:space="preserve"> </w:t>
            </w:r>
            <w:r>
              <w:rPr>
                <w:szCs w:val="24"/>
              </w:rPr>
              <w:t>УНТ</w:t>
            </w:r>
          </w:p>
        </w:tc>
        <w:tc>
          <w:tcPr>
            <w:tcW w:w="1417" w:type="dxa"/>
            <w:shd w:val="clear" w:color="auto" w:fill="auto"/>
            <w:vAlign w:val="center"/>
          </w:tcPr>
          <w:p w:rsidR="002D74BE" w:rsidRPr="00F60543" w:rsidRDefault="002D74BE" w:rsidP="008E2CC7">
            <w:pPr>
              <w:spacing w:line="240" w:lineRule="auto"/>
              <w:ind w:firstLine="0"/>
              <w:jc w:val="center"/>
              <w:rPr>
                <w:szCs w:val="24"/>
              </w:rPr>
            </w:pPr>
            <w:r w:rsidRPr="00F60543">
              <w:rPr>
                <w:szCs w:val="24"/>
              </w:rPr>
              <w:t>1,3±0,1</w:t>
            </w:r>
          </w:p>
        </w:tc>
        <w:tc>
          <w:tcPr>
            <w:tcW w:w="1560" w:type="dxa"/>
            <w:vAlign w:val="center"/>
          </w:tcPr>
          <w:p w:rsidR="002D74BE" w:rsidRPr="00F60543" w:rsidRDefault="002D74BE" w:rsidP="008E2CC7">
            <w:pPr>
              <w:spacing w:line="240" w:lineRule="auto"/>
              <w:ind w:firstLine="0"/>
              <w:jc w:val="center"/>
              <w:rPr>
                <w:szCs w:val="24"/>
              </w:rPr>
            </w:pPr>
            <w:r w:rsidRPr="00F60543">
              <w:rPr>
                <w:szCs w:val="24"/>
              </w:rPr>
              <w:t>1,4±0,2</w:t>
            </w:r>
          </w:p>
        </w:tc>
        <w:tc>
          <w:tcPr>
            <w:tcW w:w="1560" w:type="dxa"/>
            <w:shd w:val="clear" w:color="auto" w:fill="auto"/>
            <w:vAlign w:val="center"/>
          </w:tcPr>
          <w:p w:rsidR="002D74BE" w:rsidRPr="00F60543" w:rsidRDefault="002D74BE" w:rsidP="008E2CC7">
            <w:pPr>
              <w:spacing w:line="240" w:lineRule="auto"/>
              <w:ind w:firstLine="0"/>
              <w:jc w:val="center"/>
              <w:rPr>
                <w:szCs w:val="24"/>
              </w:rPr>
            </w:pPr>
            <w:r w:rsidRPr="00F60543">
              <w:rPr>
                <w:szCs w:val="24"/>
              </w:rPr>
              <w:t>0,6±0,1</w:t>
            </w:r>
          </w:p>
        </w:tc>
        <w:tc>
          <w:tcPr>
            <w:tcW w:w="1416" w:type="dxa"/>
            <w:shd w:val="clear" w:color="auto" w:fill="auto"/>
            <w:vAlign w:val="center"/>
          </w:tcPr>
          <w:p w:rsidR="002D74BE" w:rsidRPr="00F60543" w:rsidRDefault="002D74BE" w:rsidP="008E2CC7">
            <w:pPr>
              <w:spacing w:line="240" w:lineRule="auto"/>
              <w:ind w:firstLine="0"/>
              <w:jc w:val="center"/>
              <w:rPr>
                <w:szCs w:val="24"/>
              </w:rPr>
            </w:pPr>
            <w:r w:rsidRPr="00F60543">
              <w:rPr>
                <w:szCs w:val="24"/>
              </w:rPr>
              <w:t>0,25±0,05</w:t>
            </w:r>
          </w:p>
        </w:tc>
        <w:tc>
          <w:tcPr>
            <w:tcW w:w="1418" w:type="dxa"/>
            <w:vAlign w:val="center"/>
          </w:tcPr>
          <w:p w:rsidR="002D74BE" w:rsidRPr="00F60543" w:rsidRDefault="002D74BE" w:rsidP="008E2CC7">
            <w:pPr>
              <w:spacing w:line="240" w:lineRule="auto"/>
              <w:ind w:firstLine="0"/>
              <w:jc w:val="center"/>
              <w:rPr>
                <w:szCs w:val="24"/>
                <w:lang w:val="en-US"/>
              </w:rPr>
            </w:pPr>
            <w:r w:rsidRPr="00F60543">
              <w:rPr>
                <w:szCs w:val="24"/>
              </w:rPr>
              <w:t>0,7±0,1</w:t>
            </w:r>
          </w:p>
        </w:tc>
      </w:tr>
    </w:tbl>
    <w:p w:rsidR="002D74BE" w:rsidRDefault="002D74BE" w:rsidP="002D74BE">
      <w:pPr>
        <w:spacing w:before="120"/>
        <w:rPr>
          <w:szCs w:val="24"/>
        </w:rPr>
      </w:pPr>
      <w:r w:rsidRPr="00F60543">
        <w:rPr>
          <w:szCs w:val="24"/>
        </w:rPr>
        <w:t xml:space="preserve">Показано, что </w:t>
      </w:r>
      <w:r>
        <w:rPr>
          <w:szCs w:val="24"/>
        </w:rPr>
        <w:t>обработка</w:t>
      </w:r>
      <w:r w:rsidRPr="00F60543">
        <w:rPr>
          <w:szCs w:val="24"/>
        </w:rPr>
        <w:t xml:space="preserve"> войлока в соляной кислоте не влияет на его графитовую структуру. Окисление в азотной кислоте приводит к росту отношений </w:t>
      </w:r>
      <w:r w:rsidRPr="00F60543">
        <w:rPr>
          <w:szCs w:val="24"/>
          <w:lang w:val="en-US"/>
        </w:rPr>
        <w:t>I</w:t>
      </w:r>
      <w:r w:rsidRPr="00F60543">
        <w:rPr>
          <w:szCs w:val="24"/>
          <w:vertAlign w:val="subscript"/>
          <w:lang w:val="en-US"/>
        </w:rPr>
        <w:t>D</w:t>
      </w:r>
      <w:r w:rsidRPr="00F60543">
        <w:rPr>
          <w:szCs w:val="24"/>
        </w:rPr>
        <w:t>/</w:t>
      </w:r>
      <w:r w:rsidRPr="00F60543">
        <w:rPr>
          <w:szCs w:val="24"/>
          <w:lang w:val="en-US"/>
        </w:rPr>
        <w:t>I</w:t>
      </w:r>
      <w:r w:rsidRPr="00F60543">
        <w:rPr>
          <w:szCs w:val="24"/>
          <w:vertAlign w:val="subscript"/>
          <w:lang w:val="en-US"/>
        </w:rPr>
        <w:t>G</w:t>
      </w:r>
      <w:r w:rsidRPr="00F60543">
        <w:rPr>
          <w:szCs w:val="24"/>
        </w:rPr>
        <w:t xml:space="preserve"> и </w:t>
      </w:r>
      <w:r w:rsidRPr="00F60543">
        <w:rPr>
          <w:szCs w:val="24"/>
          <w:lang w:val="en-US"/>
        </w:rPr>
        <w:t>I</w:t>
      </w:r>
      <w:r w:rsidRPr="00F60543">
        <w:rPr>
          <w:szCs w:val="24"/>
          <w:vertAlign w:val="subscript"/>
          <w:lang w:val="en-US"/>
        </w:rPr>
        <w:t>D</w:t>
      </w:r>
      <w:r w:rsidRPr="00F60543">
        <w:rPr>
          <w:szCs w:val="24"/>
          <w:vertAlign w:val="subscript"/>
        </w:rPr>
        <w:t>’</w:t>
      </w:r>
      <w:r w:rsidRPr="00F60543">
        <w:rPr>
          <w:szCs w:val="24"/>
        </w:rPr>
        <w:t>/</w:t>
      </w:r>
      <w:r w:rsidRPr="00F60543">
        <w:rPr>
          <w:szCs w:val="24"/>
          <w:lang w:val="en-US"/>
        </w:rPr>
        <w:t>I</w:t>
      </w:r>
      <w:r w:rsidRPr="00F60543">
        <w:rPr>
          <w:szCs w:val="24"/>
          <w:vertAlign w:val="subscript"/>
          <w:lang w:val="en-US"/>
        </w:rPr>
        <w:t>G</w:t>
      </w:r>
      <w:r w:rsidRPr="00F60543">
        <w:rPr>
          <w:szCs w:val="24"/>
        </w:rPr>
        <w:t>, что говорит об увеличении количества дефектов</w:t>
      </w:r>
      <w:r>
        <w:rPr>
          <w:szCs w:val="24"/>
        </w:rPr>
        <w:t xml:space="preserve"> </w:t>
      </w:r>
      <w:r>
        <w:rPr>
          <w:szCs w:val="24"/>
        </w:rPr>
        <w:fldChar w:fldCharType="begin"/>
      </w:r>
      <w:r w:rsidR="00037F31">
        <w:rPr>
          <w:szCs w:val="24"/>
        </w:rPr>
        <w:instrText xml:space="preserve"> ADDIN ZOTERO_ITEM CSL_CITATION {"citationID":"ZgY053U5","properties":{"formattedCitation":"[15]","plainCitation":"[15]","noteIndex":0},"citationItems":[{"id":348,"uris":["http://zotero.org/users/10817889/items/JX2XU5ML"],"itemData":{"id":348,"type":"article-journal","container-title":"Progress in Materials Science","DOI":"10.1016/j.pmatsci.2023.101089","ISSN":"00796425","journalAbbreviation":"Progress in Materials Science","language":"en","page":"101089","source":"DOI.org (Crossref)","title":"Raman spectroscopy of carbon materials and their composites: Graphene, nanotubes and fibres","title-short":"Raman spectroscopy of carbon materials and their composites","volume":"135","author":[{"family":"Li","given":"Zheling"},{"family":"Deng","given":"Libo"},{"family":"Kinloch","given":"Ian A."},{"family":"Young","given":"Robert J."}],"issued":{"date-parts":[["2023",6]]}}}],"schema":"https://github.com/citation-style-language/schema/raw/master/csl-citation.json"} </w:instrText>
      </w:r>
      <w:r>
        <w:rPr>
          <w:szCs w:val="24"/>
        </w:rPr>
        <w:fldChar w:fldCharType="separate"/>
      </w:r>
      <w:r w:rsidR="00DB69FA">
        <w:rPr>
          <w:rFonts w:cs="Times New Roman"/>
        </w:rPr>
        <w:t>[</w:t>
      </w:r>
      <w:r w:rsidR="00DB69FA" w:rsidRPr="00037F31">
        <w:rPr>
          <w:rFonts w:cs="Times New Roman"/>
          <w:lang w:val="en-US"/>
        </w:rPr>
        <w:t>Li</w:t>
      </w:r>
      <w:r w:rsidR="00DB69FA" w:rsidRPr="00DB69FA">
        <w:rPr>
          <w:rFonts w:cs="Times New Roman"/>
        </w:rPr>
        <w:t xml:space="preserve"> </w:t>
      </w:r>
      <w:r w:rsidR="00DB69FA" w:rsidRPr="00037F31">
        <w:rPr>
          <w:rFonts w:cs="Times New Roman"/>
          <w:lang w:val="en-US"/>
        </w:rPr>
        <w:t>Z</w:t>
      </w:r>
      <w:r w:rsidR="00DB69FA" w:rsidRPr="00DB69FA">
        <w:rPr>
          <w:rFonts w:cs="Times New Roman"/>
        </w:rPr>
        <w:t xml:space="preserve">. </w:t>
      </w:r>
      <w:r w:rsidR="00DB69FA" w:rsidRPr="00037F31">
        <w:rPr>
          <w:rFonts w:cs="Times New Roman"/>
          <w:lang w:val="en-US"/>
        </w:rPr>
        <w:t>et</w:t>
      </w:r>
      <w:r w:rsidR="00DB69FA" w:rsidRPr="00DB69FA">
        <w:rPr>
          <w:rFonts w:cs="Times New Roman"/>
        </w:rPr>
        <w:t xml:space="preserve"> </w:t>
      </w:r>
      <w:r w:rsidR="00DB69FA" w:rsidRPr="00037F31">
        <w:rPr>
          <w:rFonts w:cs="Times New Roman"/>
          <w:lang w:val="en-US"/>
        </w:rPr>
        <w:t>al</w:t>
      </w:r>
      <w:r w:rsidR="00DB69FA" w:rsidRPr="00DB69FA">
        <w:rPr>
          <w:rFonts w:cs="Times New Roman"/>
        </w:rPr>
        <w:t>.</w:t>
      </w:r>
      <w:r w:rsidR="00DB69FA" w:rsidRPr="00DB69FA">
        <w:rPr>
          <w:rFonts w:cs="Times New Roman"/>
        </w:rPr>
        <w:t>, 2023</w:t>
      </w:r>
      <w:r w:rsidR="00037F31" w:rsidRPr="00037F31">
        <w:rPr>
          <w:rFonts w:cs="Times New Roman"/>
        </w:rPr>
        <w:t>]</w:t>
      </w:r>
      <w:r>
        <w:rPr>
          <w:szCs w:val="24"/>
        </w:rPr>
        <w:fldChar w:fldCharType="end"/>
      </w:r>
      <w:r w:rsidRPr="00F60543">
        <w:rPr>
          <w:szCs w:val="24"/>
        </w:rPr>
        <w:t xml:space="preserve">. Модификация поверхности войлока нанотрубками приводит к снижению этих соотношений, что объясняется вкладом более упорядоченной структуры УНТ в общий спектр. По соотношению пиков </w:t>
      </w:r>
      <w:r w:rsidRPr="00F60543">
        <w:rPr>
          <w:szCs w:val="24"/>
          <w:lang w:val="en-US"/>
        </w:rPr>
        <w:t>I</w:t>
      </w:r>
      <w:r w:rsidRPr="00F60543">
        <w:rPr>
          <w:szCs w:val="24"/>
          <w:vertAlign w:val="subscript"/>
          <w:lang w:val="en-US"/>
        </w:rPr>
        <w:t>D</w:t>
      </w:r>
      <w:r w:rsidRPr="00F60543">
        <w:rPr>
          <w:szCs w:val="24"/>
        </w:rPr>
        <w:t>/</w:t>
      </w:r>
      <w:r w:rsidRPr="00F60543">
        <w:rPr>
          <w:szCs w:val="24"/>
          <w:lang w:val="en-US"/>
        </w:rPr>
        <w:t>I</w:t>
      </w:r>
      <w:r w:rsidRPr="00F60543">
        <w:rPr>
          <w:szCs w:val="24"/>
          <w:vertAlign w:val="subscript"/>
          <w:lang w:val="en-US"/>
        </w:rPr>
        <w:t>D</w:t>
      </w:r>
      <w:r w:rsidRPr="00F60543">
        <w:rPr>
          <w:szCs w:val="24"/>
          <w:vertAlign w:val="subscript"/>
        </w:rPr>
        <w:t>’</w:t>
      </w:r>
      <w:r w:rsidRPr="00F60543">
        <w:rPr>
          <w:szCs w:val="24"/>
        </w:rPr>
        <w:t xml:space="preserve"> можно сказать, что основным типом дефектов в структуре углерода являются </w:t>
      </w:r>
      <w:r w:rsidRPr="00F60543">
        <w:rPr>
          <w:szCs w:val="24"/>
          <w:lang w:val="en-US"/>
        </w:rPr>
        <w:t>sp</w:t>
      </w:r>
      <w:r w:rsidRPr="00F60543">
        <w:rPr>
          <w:szCs w:val="24"/>
          <w:vertAlign w:val="superscript"/>
        </w:rPr>
        <w:t>3</w:t>
      </w:r>
      <w:r w:rsidRPr="00F60543">
        <w:rPr>
          <w:szCs w:val="24"/>
        </w:rPr>
        <w:t>-гибридные атомы углерода</w:t>
      </w:r>
      <w:r>
        <w:rPr>
          <w:szCs w:val="24"/>
        </w:rPr>
        <w:t xml:space="preserve"> </w:t>
      </w:r>
      <w:r>
        <w:rPr>
          <w:szCs w:val="24"/>
        </w:rPr>
        <w:fldChar w:fldCharType="begin"/>
      </w:r>
      <w:r w:rsidR="00037F31">
        <w:rPr>
          <w:szCs w:val="24"/>
        </w:rPr>
        <w:instrText xml:space="preserve"> ADDIN ZOTERO_ITEM CSL_CITATION {"citationID":"PPu3sRf2","properties":{"formattedCitation":"[16]","plainCitation":"[16]","noteIndex":0},"citationItems":[{"id":349,"uris":["http://zotero.org/users/10817889/items/A77SFQ78"],"itemData":{"id":349,"type":"article-journal","container-title":"Nano Letters","DOI":"10.1021/nl300901a","ISSN":"1530-6984, 1530-6992","issue":"8","journalAbbreviation":"Nano Lett.","language":"en","page":"3925-3930","source":"DOI.org (Crossref)","title":"Probing the Nature of Defects in Graphene by Raman Spectroscopy","volume":"12","author":[{"family":"Eckmann","given":"Axel"},{"family":"Felten","given":"Alexandre"},{"family":"Mishchenko","given":"Artem"},{"family":"Britnell","given":"Liam"},{"family":"Krupke","given":"Ralph"},{"family":"Novoselov","given":"Kostya S."},{"family":"Casiraghi","given":"Cinzia"}],"issued":{"date-parts":[["2012",8,8]]}}}],"schema":"https://github.com/citation-style-language/schema/raw/master/csl-citation.json"} </w:instrText>
      </w:r>
      <w:r>
        <w:rPr>
          <w:szCs w:val="24"/>
        </w:rPr>
        <w:fldChar w:fldCharType="separate"/>
      </w:r>
      <w:r w:rsidR="00DB69FA">
        <w:rPr>
          <w:rFonts w:cs="Times New Roman"/>
        </w:rPr>
        <w:t>[</w:t>
      </w:r>
      <w:r w:rsidR="00DB69FA" w:rsidRPr="00037F31">
        <w:rPr>
          <w:rFonts w:cs="Times New Roman"/>
          <w:lang w:val="en-US"/>
        </w:rPr>
        <w:t>Eckmann</w:t>
      </w:r>
      <w:r w:rsidR="00DB69FA" w:rsidRPr="00DB69FA">
        <w:rPr>
          <w:rFonts w:cs="Times New Roman"/>
        </w:rPr>
        <w:t xml:space="preserve"> </w:t>
      </w:r>
      <w:r w:rsidR="00DB69FA" w:rsidRPr="00037F31">
        <w:rPr>
          <w:rFonts w:cs="Times New Roman"/>
          <w:lang w:val="en-US"/>
        </w:rPr>
        <w:t>A</w:t>
      </w:r>
      <w:r w:rsidR="00DB69FA" w:rsidRPr="00DB69FA">
        <w:rPr>
          <w:rFonts w:cs="Times New Roman"/>
        </w:rPr>
        <w:t xml:space="preserve">. </w:t>
      </w:r>
      <w:r w:rsidR="00DB69FA" w:rsidRPr="00037F31">
        <w:rPr>
          <w:rFonts w:cs="Times New Roman"/>
          <w:lang w:val="en-US"/>
        </w:rPr>
        <w:t>et</w:t>
      </w:r>
      <w:r w:rsidR="00DB69FA" w:rsidRPr="00DB69FA">
        <w:rPr>
          <w:rFonts w:cs="Times New Roman"/>
        </w:rPr>
        <w:t xml:space="preserve"> </w:t>
      </w:r>
      <w:r w:rsidR="00DB69FA" w:rsidRPr="00037F31">
        <w:rPr>
          <w:rFonts w:cs="Times New Roman"/>
          <w:lang w:val="en-US"/>
        </w:rPr>
        <w:t>al</w:t>
      </w:r>
      <w:r w:rsidR="00DB69FA" w:rsidRPr="00DB69FA">
        <w:rPr>
          <w:rFonts w:cs="Times New Roman"/>
        </w:rPr>
        <w:t>.</w:t>
      </w:r>
      <w:r w:rsidR="00DB69FA" w:rsidRPr="00DB69FA">
        <w:rPr>
          <w:rFonts w:cs="Times New Roman"/>
        </w:rPr>
        <w:t>, 2012</w:t>
      </w:r>
      <w:r w:rsidR="00037F31" w:rsidRPr="00037F31">
        <w:rPr>
          <w:rFonts w:cs="Times New Roman"/>
        </w:rPr>
        <w:t>]</w:t>
      </w:r>
      <w:r>
        <w:rPr>
          <w:szCs w:val="24"/>
        </w:rPr>
        <w:fldChar w:fldCharType="end"/>
      </w:r>
      <w:r>
        <w:rPr>
          <w:szCs w:val="24"/>
        </w:rPr>
        <w:t xml:space="preserve">. </w:t>
      </w:r>
      <w:r w:rsidRPr="00F60543">
        <w:rPr>
          <w:szCs w:val="24"/>
        </w:rPr>
        <w:t xml:space="preserve">Наличие полосы комбинационного рассеяния </w:t>
      </w:r>
      <w:r w:rsidRPr="00F60543">
        <w:rPr>
          <w:szCs w:val="24"/>
          <w:lang w:val="en-US"/>
        </w:rPr>
        <w:t>D</w:t>
      </w:r>
      <w:r w:rsidRPr="00F60543">
        <w:rPr>
          <w:szCs w:val="24"/>
        </w:rPr>
        <w:t>* говорит о присутствии кислородсодержащих групп на поверхности войлока</w:t>
      </w:r>
      <w:r>
        <w:rPr>
          <w:szCs w:val="24"/>
        </w:rPr>
        <w:t xml:space="preserve"> </w:t>
      </w:r>
      <w:r>
        <w:rPr>
          <w:szCs w:val="24"/>
        </w:rPr>
        <w:fldChar w:fldCharType="begin"/>
      </w:r>
      <w:r w:rsidR="00037F31">
        <w:rPr>
          <w:szCs w:val="24"/>
        </w:rPr>
        <w:instrText xml:space="preserve"> ADDIN ZOTERO_ITEM CSL_CITATION {"citationID":"8IiwkZ0P","properties":{"formattedCitation":"[15]","plainCitation":"[15]","noteIndex":0},"citationItems":[{"id":348,"uris":["http://zotero.org/users/10817889/items/JX2XU5ML"],"itemData":{"id":348,"type":"article-journal","container-title":"Progress in Materials Science","DOI":"10.1016/j.pmatsci.2023.101089","ISSN":"00796425","journalAbbreviation":"Progress in Materials Science","language":"en","page":"101089","source":"DOI.org (Crossref)","title":"Raman spectroscopy of carbon materials and their composites: Graphene, nanotubes and fibres","title-short":"Raman spectroscopy of carbon materials and their composites","volume":"135","author":[{"family":"Li","given":"Zheling"},{"family":"Deng","given":"Libo"},{"family":"Kinloch","given":"Ian A."},{"family":"Young","given":"Robert J."}],"issued":{"date-parts":[["2023",6]]}}}],"schema":"https://github.com/citation-style-language/schema/raw/master/csl-citation.json"} </w:instrText>
      </w:r>
      <w:r>
        <w:rPr>
          <w:szCs w:val="24"/>
        </w:rPr>
        <w:fldChar w:fldCharType="separate"/>
      </w:r>
      <w:r w:rsidR="00037F31" w:rsidRPr="00037F31">
        <w:rPr>
          <w:rFonts w:cs="Times New Roman"/>
        </w:rPr>
        <w:t>[</w:t>
      </w:r>
      <w:r w:rsidR="00DB69FA" w:rsidRPr="00037F31">
        <w:rPr>
          <w:rFonts w:cs="Times New Roman"/>
          <w:lang w:val="en-US"/>
        </w:rPr>
        <w:t>Li</w:t>
      </w:r>
      <w:r w:rsidR="00DB69FA" w:rsidRPr="00DB69FA">
        <w:rPr>
          <w:rFonts w:cs="Times New Roman"/>
        </w:rPr>
        <w:t xml:space="preserve"> </w:t>
      </w:r>
      <w:r w:rsidR="00DB69FA" w:rsidRPr="00037F31">
        <w:rPr>
          <w:rFonts w:cs="Times New Roman"/>
          <w:lang w:val="en-US"/>
        </w:rPr>
        <w:t>Z</w:t>
      </w:r>
      <w:r w:rsidR="00DB69FA" w:rsidRPr="00DB69FA">
        <w:rPr>
          <w:rFonts w:cs="Times New Roman"/>
        </w:rPr>
        <w:t xml:space="preserve">. </w:t>
      </w:r>
      <w:r w:rsidR="00DB69FA" w:rsidRPr="00037F31">
        <w:rPr>
          <w:rFonts w:cs="Times New Roman"/>
          <w:lang w:val="en-US"/>
        </w:rPr>
        <w:t>et</w:t>
      </w:r>
      <w:r w:rsidR="00DB69FA" w:rsidRPr="00DB69FA">
        <w:rPr>
          <w:rFonts w:cs="Times New Roman"/>
        </w:rPr>
        <w:t xml:space="preserve"> </w:t>
      </w:r>
      <w:r w:rsidR="00DB69FA" w:rsidRPr="00037F31">
        <w:rPr>
          <w:rFonts w:cs="Times New Roman"/>
          <w:lang w:val="en-US"/>
        </w:rPr>
        <w:t>al</w:t>
      </w:r>
      <w:r w:rsidR="00DB69FA" w:rsidRPr="00DB69FA">
        <w:rPr>
          <w:rFonts w:cs="Times New Roman"/>
        </w:rPr>
        <w:t>., 2023</w:t>
      </w:r>
      <w:r w:rsidR="00037F31" w:rsidRPr="00037F31">
        <w:rPr>
          <w:rFonts w:cs="Times New Roman"/>
        </w:rPr>
        <w:t>]</w:t>
      </w:r>
      <w:r>
        <w:rPr>
          <w:szCs w:val="24"/>
        </w:rPr>
        <w:fldChar w:fldCharType="end"/>
      </w:r>
      <w:r w:rsidRPr="00F60543">
        <w:rPr>
          <w:szCs w:val="24"/>
        </w:rPr>
        <w:t>.</w:t>
      </w:r>
    </w:p>
    <w:p w:rsidR="002D74BE" w:rsidRPr="00F60543" w:rsidRDefault="002D74BE" w:rsidP="008E2CC7">
      <w:pPr>
        <w:spacing w:before="120"/>
        <w:ind w:firstLine="0"/>
        <w:jc w:val="center"/>
        <w:rPr>
          <w:szCs w:val="24"/>
        </w:rPr>
      </w:pPr>
      <w:r>
        <w:rPr>
          <w:noProof/>
          <w:szCs w:val="24"/>
          <w:lang w:eastAsia="ru-RU"/>
        </w:rPr>
        <w:lastRenderedPageBreak/>
        <w:drawing>
          <wp:inline distT="0" distB="0" distL="0" distR="0" wp14:anchorId="52A7A5E0" wp14:editId="04936DE7">
            <wp:extent cx="4976495" cy="31718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спектр со всеми войлоками.png"/>
                    <pic:cNvPicPr/>
                  </pic:nvPicPr>
                  <pic:blipFill>
                    <a:blip r:embed="rId13">
                      <a:extLst>
                        <a:ext uri="{28A0092B-C50C-407E-A947-70E740481C1C}">
                          <a14:useLocalDpi xmlns:a14="http://schemas.microsoft.com/office/drawing/2010/main" val="0"/>
                        </a:ext>
                      </a:extLst>
                    </a:blip>
                    <a:stretch>
                      <a:fillRect/>
                    </a:stretch>
                  </pic:blipFill>
                  <pic:spPr>
                    <a:xfrm>
                      <a:off x="0" y="0"/>
                      <a:ext cx="5001525" cy="3187778"/>
                    </a:xfrm>
                    <a:prstGeom prst="rect">
                      <a:avLst/>
                    </a:prstGeom>
                  </pic:spPr>
                </pic:pic>
              </a:graphicData>
            </a:graphic>
          </wp:inline>
        </w:drawing>
      </w:r>
    </w:p>
    <w:p w:rsidR="002D74BE" w:rsidRPr="00F60543" w:rsidRDefault="002D74BE" w:rsidP="00BF4FCC">
      <w:pPr>
        <w:ind w:firstLine="0"/>
        <w:jc w:val="center"/>
        <w:rPr>
          <w:szCs w:val="24"/>
        </w:rPr>
      </w:pPr>
      <w:r w:rsidRPr="00F60543">
        <w:rPr>
          <w:szCs w:val="24"/>
        </w:rPr>
        <w:t xml:space="preserve">Рисунок </w:t>
      </w:r>
      <w:r w:rsidR="00F70D4A">
        <w:rPr>
          <w:szCs w:val="24"/>
        </w:rPr>
        <w:t>6</w:t>
      </w:r>
      <w:r>
        <w:rPr>
          <w:szCs w:val="24"/>
        </w:rPr>
        <w:t>.</w:t>
      </w:r>
      <w:r w:rsidRPr="00F60543">
        <w:rPr>
          <w:szCs w:val="24"/>
        </w:rPr>
        <w:t xml:space="preserve"> КР-спектры исходного и </w:t>
      </w:r>
      <w:r>
        <w:rPr>
          <w:szCs w:val="24"/>
        </w:rPr>
        <w:t>обработанного</w:t>
      </w:r>
      <w:r w:rsidRPr="00F60543">
        <w:rPr>
          <w:szCs w:val="24"/>
        </w:rPr>
        <w:t xml:space="preserve"> углеродного войлока</w:t>
      </w:r>
    </w:p>
    <w:p w:rsidR="002D74BE" w:rsidRDefault="002D74BE" w:rsidP="002D74BE">
      <w:pPr>
        <w:rPr>
          <w:szCs w:val="24"/>
        </w:rPr>
      </w:pPr>
      <w:r>
        <w:rPr>
          <w:szCs w:val="24"/>
        </w:rPr>
        <w:t xml:space="preserve">Таким образом, обработка графитового войлока </w:t>
      </w:r>
      <w:r w:rsidR="00F34EB8">
        <w:rPr>
          <w:szCs w:val="24"/>
          <w:lang w:val="en-US"/>
        </w:rPr>
        <w:t>HCl</w:t>
      </w:r>
      <w:r>
        <w:rPr>
          <w:szCs w:val="24"/>
        </w:rPr>
        <w:t xml:space="preserve"> и </w:t>
      </w:r>
      <w:r w:rsidR="00F34EB8">
        <w:rPr>
          <w:szCs w:val="24"/>
          <w:lang w:val="en-US"/>
        </w:rPr>
        <w:t>HNO</w:t>
      </w:r>
      <w:r w:rsidR="00F34EB8">
        <w:rPr>
          <w:szCs w:val="24"/>
          <w:vertAlign w:val="subscript"/>
        </w:rPr>
        <w:t>3</w:t>
      </w:r>
      <w:r w:rsidR="00F34EB8" w:rsidRPr="00F04D70">
        <w:rPr>
          <w:szCs w:val="24"/>
          <w:vertAlign w:val="subscript"/>
        </w:rPr>
        <w:t>(конц)</w:t>
      </w:r>
      <w:r>
        <w:rPr>
          <w:szCs w:val="24"/>
        </w:rPr>
        <w:t xml:space="preserve">, практически не отличаются друг от друга, но при добавлении </w:t>
      </w:r>
      <w:proofErr w:type="spellStart"/>
      <w:r>
        <w:rPr>
          <w:szCs w:val="24"/>
        </w:rPr>
        <w:t>МУНТок</w:t>
      </w:r>
      <w:proofErr w:type="spellEnd"/>
      <w:r>
        <w:rPr>
          <w:szCs w:val="24"/>
        </w:rPr>
        <w:t xml:space="preserve"> снижается количество дефектов войлока, при этом уменьшается количество –</w:t>
      </w:r>
      <w:r>
        <w:rPr>
          <w:szCs w:val="24"/>
          <w:lang w:val="en-US"/>
        </w:rPr>
        <w:t>COOH</w:t>
      </w:r>
      <w:r>
        <w:rPr>
          <w:szCs w:val="24"/>
        </w:rPr>
        <w:t xml:space="preserve"> групп на его поверхности.</w:t>
      </w:r>
    </w:p>
    <w:p w:rsidR="005A5BF5" w:rsidRDefault="00DA1C0A" w:rsidP="002D74BE">
      <w:pPr>
        <w:rPr>
          <w:szCs w:val="24"/>
        </w:rPr>
      </w:pPr>
      <w:r>
        <w:rPr>
          <w:szCs w:val="24"/>
        </w:rPr>
        <w:t>П</w:t>
      </w:r>
      <w:r w:rsidR="005A5BF5">
        <w:rPr>
          <w:szCs w:val="24"/>
        </w:rPr>
        <w:t>олученные модифицированные электроды</w:t>
      </w:r>
      <w:r w:rsidR="00B73BEC">
        <w:rPr>
          <w:szCs w:val="24"/>
        </w:rPr>
        <w:t xml:space="preserve"> с иммобилизованной мембранной фракцией на поверхности электрода, закреплённ</w:t>
      </w:r>
      <w:r>
        <w:rPr>
          <w:szCs w:val="24"/>
        </w:rPr>
        <w:t>ой</w:t>
      </w:r>
      <w:r w:rsidR="00B73BEC">
        <w:rPr>
          <w:szCs w:val="24"/>
        </w:rPr>
        <w:t xml:space="preserve"> электропроводящей матрицей, </w:t>
      </w:r>
      <w:r w:rsidR="005A5BF5">
        <w:rPr>
          <w:szCs w:val="24"/>
        </w:rPr>
        <w:t xml:space="preserve">помещали в анодное пространство макетов БТЭ. Для катодного пространства использовали медиатор электронного транспорта ГЦФ </w:t>
      </w:r>
      <w:r w:rsidR="00B73BEC">
        <w:rPr>
          <w:szCs w:val="24"/>
        </w:rPr>
        <w:t>и биокатализатор</w:t>
      </w:r>
      <w:r w:rsidR="005A5BF5">
        <w:rPr>
          <w:szCs w:val="24"/>
        </w:rPr>
        <w:t xml:space="preserve"> </w:t>
      </w:r>
      <w:r w:rsidR="00B73BEC">
        <w:rPr>
          <w:szCs w:val="24"/>
        </w:rPr>
        <w:t>–</w:t>
      </w:r>
      <w:r w:rsidR="005A5BF5">
        <w:rPr>
          <w:szCs w:val="24"/>
        </w:rPr>
        <w:t xml:space="preserve"> </w:t>
      </w:r>
      <w:proofErr w:type="spellStart"/>
      <w:r w:rsidR="005A5BF5">
        <w:rPr>
          <w:szCs w:val="24"/>
        </w:rPr>
        <w:t>лакказы</w:t>
      </w:r>
      <w:proofErr w:type="spellEnd"/>
      <w:r w:rsidR="00B73BEC">
        <w:rPr>
          <w:szCs w:val="24"/>
        </w:rPr>
        <w:t>. Затем полученные энергетические характеристики макетов БТЭ сравнивали между собой. Результаты полученных измерений представлены в таблице 2.</w:t>
      </w:r>
    </w:p>
    <w:p w:rsidR="00B73BEC" w:rsidRDefault="00B73BEC" w:rsidP="00B73BEC">
      <w:pPr>
        <w:jc w:val="right"/>
        <w:rPr>
          <w:szCs w:val="24"/>
        </w:rPr>
      </w:pPr>
      <w:r>
        <w:rPr>
          <w:szCs w:val="24"/>
        </w:rPr>
        <w:t>Таблица 2</w:t>
      </w:r>
    </w:p>
    <w:p w:rsidR="00B73BEC" w:rsidRDefault="00792B85" w:rsidP="00B73BEC">
      <w:pPr>
        <w:ind w:firstLine="0"/>
        <w:jc w:val="center"/>
        <w:rPr>
          <w:szCs w:val="24"/>
        </w:rPr>
      </w:pPr>
      <w:r>
        <w:rPr>
          <w:szCs w:val="24"/>
        </w:rPr>
        <w:t>Энергетические показатели макетов БТЭ с различными модифицированными электродами в анодном пространстве и катодными катализаторами</w:t>
      </w:r>
    </w:p>
    <w:tbl>
      <w:tblPr>
        <w:tblStyle w:val="a6"/>
        <w:tblW w:w="0" w:type="auto"/>
        <w:jc w:val="center"/>
        <w:tblLook w:val="04A0" w:firstRow="1" w:lastRow="0" w:firstColumn="1" w:lastColumn="0" w:noHBand="0" w:noVBand="1"/>
      </w:tblPr>
      <w:tblGrid>
        <w:gridCol w:w="3115"/>
        <w:gridCol w:w="3115"/>
        <w:gridCol w:w="3115"/>
      </w:tblGrid>
      <w:tr w:rsidR="00312257" w:rsidTr="00846BB9">
        <w:trPr>
          <w:jc w:val="center"/>
        </w:trPr>
        <w:tc>
          <w:tcPr>
            <w:tcW w:w="3115" w:type="dxa"/>
            <w:vAlign w:val="center"/>
          </w:tcPr>
          <w:p w:rsidR="00312257" w:rsidRDefault="001B44E4" w:rsidP="00846BB9">
            <w:pPr>
              <w:spacing w:line="240" w:lineRule="auto"/>
              <w:ind w:firstLine="0"/>
              <w:jc w:val="center"/>
              <w:rPr>
                <w:szCs w:val="24"/>
              </w:rPr>
            </w:pPr>
            <w:r>
              <w:rPr>
                <w:szCs w:val="24"/>
              </w:rPr>
              <w:t>Энергетические характеристики</w:t>
            </w:r>
          </w:p>
        </w:tc>
        <w:tc>
          <w:tcPr>
            <w:tcW w:w="3115" w:type="dxa"/>
            <w:vAlign w:val="center"/>
          </w:tcPr>
          <w:p w:rsidR="00312257" w:rsidRDefault="001B44E4" w:rsidP="00846BB9">
            <w:pPr>
              <w:spacing w:line="240" w:lineRule="auto"/>
              <w:ind w:firstLine="0"/>
              <w:jc w:val="center"/>
              <w:rPr>
                <w:szCs w:val="24"/>
              </w:rPr>
            </w:pPr>
            <w:r>
              <w:rPr>
                <w:szCs w:val="24"/>
              </w:rPr>
              <w:t>ГЦФ в катодном отделении</w:t>
            </w:r>
          </w:p>
        </w:tc>
        <w:tc>
          <w:tcPr>
            <w:tcW w:w="3115" w:type="dxa"/>
            <w:vAlign w:val="center"/>
          </w:tcPr>
          <w:p w:rsidR="00312257" w:rsidRDefault="001B44E4" w:rsidP="00846BB9">
            <w:pPr>
              <w:spacing w:line="240" w:lineRule="auto"/>
              <w:ind w:firstLine="0"/>
              <w:jc w:val="center"/>
              <w:rPr>
                <w:szCs w:val="24"/>
              </w:rPr>
            </w:pPr>
            <w:r>
              <w:rPr>
                <w:szCs w:val="24"/>
              </w:rPr>
              <w:t xml:space="preserve">Мутантные </w:t>
            </w:r>
            <w:proofErr w:type="spellStart"/>
            <w:r>
              <w:rPr>
                <w:szCs w:val="24"/>
              </w:rPr>
              <w:t>лакказы</w:t>
            </w:r>
            <w:proofErr w:type="spellEnd"/>
            <w:r>
              <w:rPr>
                <w:szCs w:val="24"/>
              </w:rPr>
              <w:t xml:space="preserve"> на катоде</w:t>
            </w:r>
          </w:p>
        </w:tc>
      </w:tr>
      <w:tr w:rsidR="009A10F1" w:rsidTr="005549EB">
        <w:trPr>
          <w:jc w:val="center"/>
        </w:trPr>
        <w:tc>
          <w:tcPr>
            <w:tcW w:w="9345" w:type="dxa"/>
            <w:gridSpan w:val="3"/>
            <w:vAlign w:val="center"/>
          </w:tcPr>
          <w:p w:rsidR="009A10F1" w:rsidRPr="008E2385" w:rsidRDefault="0070723F" w:rsidP="00846BB9">
            <w:pPr>
              <w:spacing w:line="240" w:lineRule="auto"/>
              <w:ind w:firstLine="0"/>
              <w:jc w:val="center"/>
              <w:rPr>
                <w:i/>
                <w:szCs w:val="24"/>
              </w:rPr>
            </w:pPr>
            <w:r w:rsidRPr="008E2385">
              <w:rPr>
                <w:i/>
              </w:rPr>
              <w:t>Окисление ГВ (анод) в азотной кислоте</w:t>
            </w:r>
          </w:p>
        </w:tc>
      </w:tr>
      <w:tr w:rsidR="00846BB9" w:rsidTr="00846BB9">
        <w:trPr>
          <w:jc w:val="center"/>
        </w:trPr>
        <w:tc>
          <w:tcPr>
            <w:tcW w:w="3115" w:type="dxa"/>
            <w:vAlign w:val="center"/>
          </w:tcPr>
          <w:p w:rsidR="00846BB9" w:rsidRPr="00CF25F6" w:rsidRDefault="00846BB9" w:rsidP="00846BB9">
            <w:pPr>
              <w:spacing w:line="240" w:lineRule="auto"/>
              <w:ind w:firstLine="0"/>
              <w:jc w:val="center"/>
            </w:pPr>
            <w:r>
              <w:t>E</w:t>
            </w:r>
            <w:r w:rsidR="00C7345F" w:rsidRPr="00C7345F">
              <w:rPr>
                <w:vertAlign w:val="subscript"/>
              </w:rPr>
              <w:t>раз</w:t>
            </w:r>
            <w:r w:rsidRPr="00CF25F6">
              <w:t xml:space="preserve"> (</w:t>
            </w:r>
            <w:r>
              <w:t>мВ)</w:t>
            </w:r>
          </w:p>
        </w:tc>
        <w:tc>
          <w:tcPr>
            <w:tcW w:w="3115" w:type="dxa"/>
            <w:vAlign w:val="center"/>
          </w:tcPr>
          <w:p w:rsidR="00846BB9" w:rsidRDefault="004D21DB" w:rsidP="00846BB9">
            <w:pPr>
              <w:spacing w:line="240" w:lineRule="auto"/>
              <w:ind w:firstLine="0"/>
              <w:jc w:val="center"/>
              <w:rPr>
                <w:szCs w:val="24"/>
              </w:rPr>
            </w:pPr>
            <w:r>
              <w:rPr>
                <w:szCs w:val="24"/>
              </w:rPr>
              <w:t>56</w:t>
            </w:r>
            <w:r>
              <w:rPr>
                <w:rFonts w:cs="Times New Roman"/>
                <w:szCs w:val="24"/>
              </w:rPr>
              <w:t>±</w:t>
            </w:r>
            <w:r>
              <w:rPr>
                <w:szCs w:val="24"/>
              </w:rPr>
              <w:t>4</w:t>
            </w:r>
          </w:p>
        </w:tc>
        <w:tc>
          <w:tcPr>
            <w:tcW w:w="3115" w:type="dxa"/>
            <w:vAlign w:val="center"/>
          </w:tcPr>
          <w:p w:rsidR="00846BB9" w:rsidRDefault="004D21DB" w:rsidP="00846BB9">
            <w:pPr>
              <w:spacing w:line="240" w:lineRule="auto"/>
              <w:ind w:firstLine="0"/>
              <w:jc w:val="center"/>
              <w:rPr>
                <w:szCs w:val="24"/>
              </w:rPr>
            </w:pPr>
            <w:r>
              <w:rPr>
                <w:szCs w:val="24"/>
              </w:rPr>
              <w:t>30</w:t>
            </w:r>
            <w:r>
              <w:rPr>
                <w:rFonts w:cs="Times New Roman"/>
                <w:szCs w:val="24"/>
              </w:rPr>
              <w:t>±</w:t>
            </w:r>
            <w:r>
              <w:rPr>
                <w:szCs w:val="24"/>
              </w:rPr>
              <w:t>7</w:t>
            </w:r>
          </w:p>
        </w:tc>
      </w:tr>
      <w:tr w:rsidR="00846BB9" w:rsidTr="00846BB9">
        <w:trPr>
          <w:jc w:val="center"/>
        </w:trPr>
        <w:tc>
          <w:tcPr>
            <w:tcW w:w="3115" w:type="dxa"/>
            <w:vAlign w:val="center"/>
          </w:tcPr>
          <w:p w:rsidR="00846BB9" w:rsidRPr="00CF25F6" w:rsidRDefault="00846BB9" w:rsidP="00846BB9">
            <w:pPr>
              <w:spacing w:line="240" w:lineRule="auto"/>
              <w:ind w:firstLine="0"/>
              <w:jc w:val="center"/>
            </w:pPr>
            <w:proofErr w:type="spellStart"/>
            <w:r>
              <w:t>E</w:t>
            </w:r>
            <w:r w:rsidR="00C7345F" w:rsidRPr="00C7345F">
              <w:rPr>
                <w:vertAlign w:val="subscript"/>
              </w:rPr>
              <w:t>зам</w:t>
            </w:r>
            <w:proofErr w:type="spellEnd"/>
            <w:r w:rsidRPr="00CF25F6">
              <w:t xml:space="preserve"> (</w:t>
            </w:r>
            <w:r>
              <w:t>мВ)</w:t>
            </w:r>
          </w:p>
        </w:tc>
        <w:tc>
          <w:tcPr>
            <w:tcW w:w="3115" w:type="dxa"/>
            <w:vAlign w:val="center"/>
          </w:tcPr>
          <w:p w:rsidR="00846BB9" w:rsidRDefault="004D21DB" w:rsidP="00846BB9">
            <w:pPr>
              <w:spacing w:line="240" w:lineRule="auto"/>
              <w:ind w:firstLine="0"/>
              <w:jc w:val="center"/>
              <w:rPr>
                <w:szCs w:val="24"/>
              </w:rPr>
            </w:pPr>
            <w:r>
              <w:rPr>
                <w:szCs w:val="24"/>
              </w:rPr>
              <w:t>132</w:t>
            </w:r>
            <w:r>
              <w:rPr>
                <w:rFonts w:cs="Times New Roman"/>
                <w:szCs w:val="24"/>
              </w:rPr>
              <w:t>±</w:t>
            </w:r>
            <w:r>
              <w:rPr>
                <w:szCs w:val="24"/>
              </w:rPr>
              <w:t>6</w:t>
            </w:r>
          </w:p>
        </w:tc>
        <w:tc>
          <w:tcPr>
            <w:tcW w:w="3115" w:type="dxa"/>
            <w:vAlign w:val="center"/>
          </w:tcPr>
          <w:p w:rsidR="00846BB9" w:rsidRDefault="004D21DB" w:rsidP="00846BB9">
            <w:pPr>
              <w:spacing w:line="240" w:lineRule="auto"/>
              <w:ind w:firstLine="0"/>
              <w:jc w:val="center"/>
              <w:rPr>
                <w:szCs w:val="24"/>
              </w:rPr>
            </w:pPr>
            <w:r>
              <w:rPr>
                <w:szCs w:val="24"/>
              </w:rPr>
              <w:t>159</w:t>
            </w:r>
            <w:r>
              <w:rPr>
                <w:rFonts w:cs="Times New Roman"/>
                <w:szCs w:val="24"/>
              </w:rPr>
              <w:t>±</w:t>
            </w:r>
            <w:r>
              <w:rPr>
                <w:szCs w:val="24"/>
              </w:rPr>
              <w:t>7</w:t>
            </w:r>
          </w:p>
        </w:tc>
      </w:tr>
      <w:tr w:rsidR="00846BB9" w:rsidTr="008E2385">
        <w:trPr>
          <w:jc w:val="center"/>
        </w:trPr>
        <w:tc>
          <w:tcPr>
            <w:tcW w:w="3115" w:type="dxa"/>
            <w:vAlign w:val="center"/>
          </w:tcPr>
          <w:p w:rsidR="00846BB9" w:rsidRPr="00CF25F6" w:rsidRDefault="00846BB9" w:rsidP="00846BB9">
            <w:pPr>
              <w:spacing w:line="240" w:lineRule="auto"/>
              <w:ind w:firstLine="0"/>
              <w:jc w:val="center"/>
            </w:pPr>
            <w:r>
              <w:t>P*10</w:t>
            </w:r>
            <w:r>
              <w:rPr>
                <w:vertAlign w:val="superscript"/>
              </w:rPr>
              <w:t>-6</w:t>
            </w:r>
            <w:r>
              <w:t xml:space="preserve"> (Вт)</w:t>
            </w:r>
          </w:p>
        </w:tc>
        <w:tc>
          <w:tcPr>
            <w:tcW w:w="3115" w:type="dxa"/>
            <w:vAlign w:val="center"/>
          </w:tcPr>
          <w:p w:rsidR="00846BB9" w:rsidRDefault="004D21DB" w:rsidP="00846BB9">
            <w:pPr>
              <w:spacing w:line="240" w:lineRule="auto"/>
              <w:ind w:firstLine="0"/>
              <w:jc w:val="center"/>
              <w:rPr>
                <w:szCs w:val="24"/>
              </w:rPr>
            </w:pPr>
            <w:r>
              <w:rPr>
                <w:szCs w:val="24"/>
              </w:rPr>
              <w:t>2,7</w:t>
            </w:r>
            <w:r>
              <w:rPr>
                <w:rFonts w:cs="Times New Roman"/>
                <w:szCs w:val="24"/>
              </w:rPr>
              <w:t>±</w:t>
            </w:r>
            <w:r>
              <w:rPr>
                <w:szCs w:val="24"/>
              </w:rPr>
              <w:t>0,3</w:t>
            </w:r>
          </w:p>
        </w:tc>
        <w:tc>
          <w:tcPr>
            <w:tcW w:w="3115" w:type="dxa"/>
            <w:shd w:val="clear" w:color="auto" w:fill="C00000"/>
            <w:vAlign w:val="center"/>
          </w:tcPr>
          <w:p w:rsidR="00846BB9" w:rsidRDefault="004D21DB" w:rsidP="00846BB9">
            <w:pPr>
              <w:spacing w:line="240" w:lineRule="auto"/>
              <w:ind w:firstLine="0"/>
              <w:jc w:val="center"/>
              <w:rPr>
                <w:szCs w:val="24"/>
              </w:rPr>
            </w:pPr>
            <w:r>
              <w:rPr>
                <w:szCs w:val="24"/>
              </w:rPr>
              <w:t>4,0</w:t>
            </w:r>
            <w:r>
              <w:rPr>
                <w:rFonts w:cs="Times New Roman"/>
                <w:szCs w:val="24"/>
              </w:rPr>
              <w:t>±</w:t>
            </w:r>
            <w:r>
              <w:rPr>
                <w:szCs w:val="24"/>
              </w:rPr>
              <w:t>0,3</w:t>
            </w:r>
          </w:p>
        </w:tc>
      </w:tr>
      <w:tr w:rsidR="00846BB9" w:rsidTr="00846BB9">
        <w:trPr>
          <w:jc w:val="center"/>
        </w:trPr>
        <w:tc>
          <w:tcPr>
            <w:tcW w:w="3115" w:type="dxa"/>
            <w:vAlign w:val="center"/>
          </w:tcPr>
          <w:p w:rsidR="00846BB9" w:rsidRPr="00385E67" w:rsidRDefault="00846BB9" w:rsidP="00846BB9">
            <w:pPr>
              <w:spacing w:line="240" w:lineRule="auto"/>
              <w:ind w:firstLine="0"/>
              <w:jc w:val="center"/>
            </w:pPr>
            <w:r>
              <w:t>R (кОм)</w:t>
            </w:r>
          </w:p>
        </w:tc>
        <w:tc>
          <w:tcPr>
            <w:tcW w:w="3115" w:type="dxa"/>
            <w:vAlign w:val="center"/>
          </w:tcPr>
          <w:p w:rsidR="00846BB9" w:rsidRDefault="004D21DB" w:rsidP="00846BB9">
            <w:pPr>
              <w:spacing w:line="240" w:lineRule="auto"/>
              <w:ind w:firstLine="0"/>
              <w:jc w:val="center"/>
              <w:rPr>
                <w:szCs w:val="24"/>
              </w:rPr>
            </w:pPr>
            <w:r>
              <w:rPr>
                <w:szCs w:val="24"/>
              </w:rPr>
              <w:t>6,6</w:t>
            </w:r>
          </w:p>
        </w:tc>
        <w:tc>
          <w:tcPr>
            <w:tcW w:w="3115" w:type="dxa"/>
            <w:vAlign w:val="center"/>
          </w:tcPr>
          <w:p w:rsidR="00846BB9" w:rsidRDefault="004D21DB" w:rsidP="00846BB9">
            <w:pPr>
              <w:spacing w:line="240" w:lineRule="auto"/>
              <w:ind w:firstLine="0"/>
              <w:jc w:val="center"/>
              <w:rPr>
                <w:szCs w:val="24"/>
              </w:rPr>
            </w:pPr>
            <w:r>
              <w:rPr>
                <w:szCs w:val="24"/>
              </w:rPr>
              <w:t>7,0</w:t>
            </w:r>
          </w:p>
        </w:tc>
      </w:tr>
      <w:tr w:rsidR="009A10F1" w:rsidTr="002B35BA">
        <w:trPr>
          <w:jc w:val="center"/>
        </w:trPr>
        <w:tc>
          <w:tcPr>
            <w:tcW w:w="9345" w:type="dxa"/>
            <w:gridSpan w:val="3"/>
            <w:vAlign w:val="center"/>
          </w:tcPr>
          <w:p w:rsidR="009A10F1" w:rsidRPr="008E2385" w:rsidRDefault="0070723F" w:rsidP="0070723F">
            <w:pPr>
              <w:spacing w:line="240" w:lineRule="auto"/>
              <w:ind w:firstLine="0"/>
              <w:jc w:val="center"/>
              <w:rPr>
                <w:i/>
                <w:szCs w:val="24"/>
              </w:rPr>
            </w:pPr>
            <w:r w:rsidRPr="008E2385">
              <w:rPr>
                <w:i/>
              </w:rPr>
              <w:t>Окисление ГВ (анод) в азотной кислоте с последующим добавлением УНТ</w:t>
            </w:r>
          </w:p>
        </w:tc>
      </w:tr>
      <w:tr w:rsidR="00450077" w:rsidTr="00846BB9">
        <w:trPr>
          <w:jc w:val="center"/>
        </w:trPr>
        <w:tc>
          <w:tcPr>
            <w:tcW w:w="3115" w:type="dxa"/>
            <w:vAlign w:val="center"/>
          </w:tcPr>
          <w:p w:rsidR="00450077" w:rsidRPr="00CF25F6" w:rsidRDefault="00450077" w:rsidP="00450077">
            <w:pPr>
              <w:spacing w:line="240" w:lineRule="auto"/>
              <w:ind w:firstLine="0"/>
              <w:jc w:val="center"/>
            </w:pPr>
            <w:proofErr w:type="spellStart"/>
            <w:r>
              <w:t>E</w:t>
            </w:r>
            <w:r w:rsidRPr="00C7345F">
              <w:rPr>
                <w:vertAlign w:val="subscript"/>
              </w:rPr>
              <w:t>раз</w:t>
            </w:r>
            <w:proofErr w:type="spellEnd"/>
            <w:r w:rsidRPr="00CF25F6">
              <w:t xml:space="preserve"> (</w:t>
            </w:r>
            <w:r>
              <w:t>мВ)</w:t>
            </w:r>
          </w:p>
        </w:tc>
        <w:tc>
          <w:tcPr>
            <w:tcW w:w="3115" w:type="dxa"/>
            <w:vAlign w:val="center"/>
          </w:tcPr>
          <w:p w:rsidR="00450077" w:rsidRDefault="00450077" w:rsidP="00450077">
            <w:pPr>
              <w:spacing w:line="240" w:lineRule="auto"/>
              <w:ind w:firstLine="0"/>
              <w:jc w:val="center"/>
              <w:rPr>
                <w:szCs w:val="24"/>
              </w:rPr>
            </w:pPr>
            <w:r>
              <w:rPr>
                <w:szCs w:val="24"/>
              </w:rPr>
              <w:t>44</w:t>
            </w:r>
            <w:r>
              <w:rPr>
                <w:rFonts w:cs="Times New Roman"/>
                <w:szCs w:val="24"/>
              </w:rPr>
              <w:t>±</w:t>
            </w:r>
            <w:r>
              <w:rPr>
                <w:szCs w:val="24"/>
              </w:rPr>
              <w:t>7</w:t>
            </w:r>
          </w:p>
        </w:tc>
        <w:tc>
          <w:tcPr>
            <w:tcW w:w="3115" w:type="dxa"/>
            <w:vAlign w:val="center"/>
          </w:tcPr>
          <w:p w:rsidR="00450077" w:rsidRDefault="00450077" w:rsidP="00450077">
            <w:pPr>
              <w:spacing w:line="240" w:lineRule="auto"/>
              <w:ind w:firstLine="0"/>
              <w:jc w:val="center"/>
              <w:rPr>
                <w:szCs w:val="24"/>
              </w:rPr>
            </w:pPr>
            <w:r>
              <w:rPr>
                <w:szCs w:val="24"/>
              </w:rPr>
              <w:t>24</w:t>
            </w:r>
            <w:r>
              <w:rPr>
                <w:rFonts w:cs="Times New Roman"/>
                <w:szCs w:val="24"/>
              </w:rPr>
              <w:t>±</w:t>
            </w:r>
            <w:r>
              <w:rPr>
                <w:szCs w:val="24"/>
              </w:rPr>
              <w:t>4</w:t>
            </w:r>
          </w:p>
        </w:tc>
      </w:tr>
      <w:tr w:rsidR="00450077" w:rsidTr="00846BB9">
        <w:trPr>
          <w:jc w:val="center"/>
        </w:trPr>
        <w:tc>
          <w:tcPr>
            <w:tcW w:w="3115" w:type="dxa"/>
            <w:vAlign w:val="center"/>
          </w:tcPr>
          <w:p w:rsidR="00450077" w:rsidRPr="00CF25F6" w:rsidRDefault="00450077" w:rsidP="00450077">
            <w:pPr>
              <w:spacing w:line="240" w:lineRule="auto"/>
              <w:ind w:firstLine="0"/>
              <w:jc w:val="center"/>
            </w:pPr>
            <w:proofErr w:type="spellStart"/>
            <w:r>
              <w:t>E</w:t>
            </w:r>
            <w:r w:rsidRPr="00C7345F">
              <w:rPr>
                <w:vertAlign w:val="subscript"/>
              </w:rPr>
              <w:t>зам</w:t>
            </w:r>
            <w:proofErr w:type="spellEnd"/>
            <w:r w:rsidRPr="00CF25F6">
              <w:t xml:space="preserve"> (</w:t>
            </w:r>
            <w:r>
              <w:t>мВ)</w:t>
            </w:r>
          </w:p>
        </w:tc>
        <w:tc>
          <w:tcPr>
            <w:tcW w:w="3115" w:type="dxa"/>
            <w:vAlign w:val="center"/>
          </w:tcPr>
          <w:p w:rsidR="00450077" w:rsidRDefault="00450077" w:rsidP="00450077">
            <w:pPr>
              <w:spacing w:line="240" w:lineRule="auto"/>
              <w:ind w:firstLine="0"/>
              <w:jc w:val="center"/>
              <w:rPr>
                <w:szCs w:val="24"/>
              </w:rPr>
            </w:pPr>
            <w:r>
              <w:rPr>
                <w:szCs w:val="24"/>
              </w:rPr>
              <w:t>63</w:t>
            </w:r>
            <w:r>
              <w:rPr>
                <w:rFonts w:cs="Times New Roman"/>
                <w:szCs w:val="24"/>
              </w:rPr>
              <w:t>±</w:t>
            </w:r>
            <w:r>
              <w:rPr>
                <w:szCs w:val="24"/>
              </w:rPr>
              <w:t>3</w:t>
            </w:r>
          </w:p>
        </w:tc>
        <w:tc>
          <w:tcPr>
            <w:tcW w:w="3115" w:type="dxa"/>
            <w:vAlign w:val="center"/>
          </w:tcPr>
          <w:p w:rsidR="00450077" w:rsidRDefault="00450077" w:rsidP="00450077">
            <w:pPr>
              <w:spacing w:line="240" w:lineRule="auto"/>
              <w:ind w:firstLine="0"/>
              <w:jc w:val="center"/>
              <w:rPr>
                <w:szCs w:val="24"/>
              </w:rPr>
            </w:pPr>
            <w:r>
              <w:rPr>
                <w:szCs w:val="24"/>
              </w:rPr>
              <w:t>146</w:t>
            </w:r>
            <w:r>
              <w:rPr>
                <w:rFonts w:cs="Times New Roman"/>
                <w:szCs w:val="24"/>
              </w:rPr>
              <w:t>±</w:t>
            </w:r>
            <w:r>
              <w:rPr>
                <w:szCs w:val="24"/>
              </w:rPr>
              <w:t>4</w:t>
            </w:r>
          </w:p>
        </w:tc>
      </w:tr>
      <w:tr w:rsidR="00450077" w:rsidTr="00034EBC">
        <w:trPr>
          <w:jc w:val="center"/>
        </w:trPr>
        <w:tc>
          <w:tcPr>
            <w:tcW w:w="3115" w:type="dxa"/>
            <w:vAlign w:val="center"/>
          </w:tcPr>
          <w:p w:rsidR="00450077" w:rsidRPr="00CF25F6" w:rsidRDefault="00450077" w:rsidP="00450077">
            <w:pPr>
              <w:spacing w:line="240" w:lineRule="auto"/>
              <w:ind w:firstLine="0"/>
              <w:jc w:val="center"/>
            </w:pPr>
            <w:r>
              <w:t>P*10</w:t>
            </w:r>
            <w:r>
              <w:rPr>
                <w:vertAlign w:val="superscript"/>
              </w:rPr>
              <w:t>-6</w:t>
            </w:r>
            <w:r>
              <w:t xml:space="preserve"> (Вт)</w:t>
            </w:r>
          </w:p>
        </w:tc>
        <w:tc>
          <w:tcPr>
            <w:tcW w:w="3115" w:type="dxa"/>
            <w:vAlign w:val="center"/>
          </w:tcPr>
          <w:p w:rsidR="00450077" w:rsidRDefault="00450077" w:rsidP="00450077">
            <w:pPr>
              <w:spacing w:line="240" w:lineRule="auto"/>
              <w:ind w:firstLine="0"/>
              <w:jc w:val="center"/>
              <w:rPr>
                <w:szCs w:val="24"/>
              </w:rPr>
            </w:pPr>
            <w:r>
              <w:rPr>
                <w:szCs w:val="24"/>
              </w:rPr>
              <w:t>1,16</w:t>
            </w:r>
            <w:r>
              <w:rPr>
                <w:rFonts w:cs="Times New Roman"/>
                <w:szCs w:val="24"/>
              </w:rPr>
              <w:t>±</w:t>
            </w:r>
            <w:r>
              <w:rPr>
                <w:szCs w:val="24"/>
              </w:rPr>
              <w:t>0,08</w:t>
            </w:r>
          </w:p>
        </w:tc>
        <w:tc>
          <w:tcPr>
            <w:tcW w:w="3115" w:type="dxa"/>
            <w:shd w:val="clear" w:color="auto" w:fill="C00000"/>
            <w:vAlign w:val="center"/>
          </w:tcPr>
          <w:p w:rsidR="00450077" w:rsidRDefault="00450077" w:rsidP="00450077">
            <w:pPr>
              <w:spacing w:line="240" w:lineRule="auto"/>
              <w:ind w:firstLine="0"/>
              <w:jc w:val="center"/>
              <w:rPr>
                <w:szCs w:val="24"/>
              </w:rPr>
            </w:pPr>
            <w:r>
              <w:rPr>
                <w:szCs w:val="24"/>
              </w:rPr>
              <w:t>3,4</w:t>
            </w:r>
            <w:r>
              <w:rPr>
                <w:rFonts w:cs="Times New Roman"/>
                <w:szCs w:val="24"/>
              </w:rPr>
              <w:t>±</w:t>
            </w:r>
            <w:r>
              <w:rPr>
                <w:szCs w:val="24"/>
              </w:rPr>
              <w:t>0,3</w:t>
            </w:r>
          </w:p>
        </w:tc>
      </w:tr>
      <w:tr w:rsidR="00450077" w:rsidTr="00846BB9">
        <w:trPr>
          <w:jc w:val="center"/>
        </w:trPr>
        <w:tc>
          <w:tcPr>
            <w:tcW w:w="3115" w:type="dxa"/>
            <w:vAlign w:val="center"/>
          </w:tcPr>
          <w:p w:rsidR="00450077" w:rsidRPr="00385E67" w:rsidRDefault="00450077" w:rsidP="00450077">
            <w:pPr>
              <w:spacing w:line="240" w:lineRule="auto"/>
              <w:ind w:firstLine="0"/>
              <w:jc w:val="center"/>
            </w:pPr>
            <w:r>
              <w:t>R (кОм)</w:t>
            </w:r>
          </w:p>
        </w:tc>
        <w:tc>
          <w:tcPr>
            <w:tcW w:w="3115" w:type="dxa"/>
            <w:vAlign w:val="center"/>
          </w:tcPr>
          <w:p w:rsidR="00450077" w:rsidRDefault="00450077" w:rsidP="00450077">
            <w:pPr>
              <w:spacing w:line="240" w:lineRule="auto"/>
              <w:ind w:firstLine="0"/>
              <w:jc w:val="center"/>
              <w:rPr>
                <w:szCs w:val="24"/>
              </w:rPr>
            </w:pPr>
            <w:r>
              <w:rPr>
                <w:szCs w:val="24"/>
              </w:rPr>
              <w:t>7,8</w:t>
            </w:r>
          </w:p>
        </w:tc>
        <w:tc>
          <w:tcPr>
            <w:tcW w:w="3115" w:type="dxa"/>
            <w:vAlign w:val="center"/>
          </w:tcPr>
          <w:p w:rsidR="00450077" w:rsidRDefault="00450077" w:rsidP="00450077">
            <w:pPr>
              <w:spacing w:line="240" w:lineRule="auto"/>
              <w:ind w:firstLine="0"/>
              <w:jc w:val="center"/>
              <w:rPr>
                <w:szCs w:val="24"/>
              </w:rPr>
            </w:pPr>
            <w:r>
              <w:rPr>
                <w:szCs w:val="24"/>
              </w:rPr>
              <w:t>8,2</w:t>
            </w:r>
          </w:p>
        </w:tc>
      </w:tr>
      <w:tr w:rsidR="0070723F" w:rsidTr="00713CA0">
        <w:trPr>
          <w:jc w:val="center"/>
        </w:trPr>
        <w:tc>
          <w:tcPr>
            <w:tcW w:w="9345" w:type="dxa"/>
            <w:gridSpan w:val="3"/>
            <w:vAlign w:val="center"/>
          </w:tcPr>
          <w:p w:rsidR="0070723F" w:rsidRPr="008E2385" w:rsidRDefault="0070723F" w:rsidP="0070723F">
            <w:pPr>
              <w:spacing w:line="240" w:lineRule="auto"/>
              <w:ind w:firstLine="0"/>
              <w:jc w:val="center"/>
              <w:rPr>
                <w:i/>
                <w:szCs w:val="24"/>
              </w:rPr>
            </w:pPr>
            <w:r w:rsidRPr="008E2385">
              <w:rPr>
                <w:i/>
                <w:szCs w:val="24"/>
              </w:rPr>
              <w:t>Замачивание ГВ (анод) в соляной кислотой</w:t>
            </w:r>
          </w:p>
        </w:tc>
      </w:tr>
      <w:tr w:rsidR="00A24C68" w:rsidTr="00846BB9">
        <w:trPr>
          <w:jc w:val="center"/>
        </w:trPr>
        <w:tc>
          <w:tcPr>
            <w:tcW w:w="3115" w:type="dxa"/>
            <w:vAlign w:val="center"/>
          </w:tcPr>
          <w:p w:rsidR="00A24C68" w:rsidRPr="00CF25F6" w:rsidRDefault="00A24C68" w:rsidP="00A24C68">
            <w:pPr>
              <w:spacing w:line="240" w:lineRule="auto"/>
              <w:ind w:firstLine="0"/>
              <w:jc w:val="center"/>
            </w:pPr>
            <w:r>
              <w:lastRenderedPageBreak/>
              <w:t>E</w:t>
            </w:r>
            <w:r w:rsidRPr="00C7345F">
              <w:rPr>
                <w:vertAlign w:val="subscript"/>
              </w:rPr>
              <w:t>раз</w:t>
            </w:r>
            <w:r w:rsidRPr="00CF25F6">
              <w:t xml:space="preserve"> (</w:t>
            </w:r>
            <w:r>
              <w:t>мВ)</w:t>
            </w:r>
          </w:p>
        </w:tc>
        <w:tc>
          <w:tcPr>
            <w:tcW w:w="3115" w:type="dxa"/>
            <w:vAlign w:val="center"/>
          </w:tcPr>
          <w:p w:rsidR="00A24C68" w:rsidRDefault="00A24C68" w:rsidP="00A24C68">
            <w:pPr>
              <w:spacing w:line="240" w:lineRule="auto"/>
              <w:ind w:firstLine="0"/>
              <w:jc w:val="center"/>
              <w:rPr>
                <w:szCs w:val="24"/>
              </w:rPr>
            </w:pPr>
            <w:r>
              <w:rPr>
                <w:szCs w:val="24"/>
              </w:rPr>
              <w:t>80</w:t>
            </w:r>
            <w:r>
              <w:rPr>
                <w:rFonts w:cs="Times New Roman"/>
                <w:szCs w:val="24"/>
              </w:rPr>
              <w:t>±</w:t>
            </w:r>
            <w:r>
              <w:rPr>
                <w:szCs w:val="24"/>
              </w:rPr>
              <w:t>6</w:t>
            </w:r>
          </w:p>
        </w:tc>
        <w:tc>
          <w:tcPr>
            <w:tcW w:w="3115" w:type="dxa"/>
            <w:vAlign w:val="center"/>
          </w:tcPr>
          <w:p w:rsidR="00A24C68" w:rsidRDefault="00A24C68" w:rsidP="00A24C68">
            <w:pPr>
              <w:spacing w:line="240" w:lineRule="auto"/>
              <w:ind w:firstLine="0"/>
              <w:jc w:val="center"/>
              <w:rPr>
                <w:szCs w:val="24"/>
              </w:rPr>
            </w:pPr>
            <w:r>
              <w:rPr>
                <w:szCs w:val="24"/>
              </w:rPr>
              <w:t>35</w:t>
            </w:r>
            <w:r>
              <w:rPr>
                <w:rFonts w:cs="Times New Roman"/>
                <w:szCs w:val="24"/>
              </w:rPr>
              <w:t>±</w:t>
            </w:r>
            <w:r>
              <w:rPr>
                <w:szCs w:val="24"/>
              </w:rPr>
              <w:t>1</w:t>
            </w:r>
          </w:p>
        </w:tc>
      </w:tr>
      <w:tr w:rsidR="00A24C68" w:rsidTr="00846BB9">
        <w:trPr>
          <w:jc w:val="center"/>
        </w:trPr>
        <w:tc>
          <w:tcPr>
            <w:tcW w:w="3115" w:type="dxa"/>
            <w:vAlign w:val="center"/>
          </w:tcPr>
          <w:p w:rsidR="00A24C68" w:rsidRPr="00CF25F6" w:rsidRDefault="00A24C68" w:rsidP="00A24C68">
            <w:pPr>
              <w:spacing w:line="240" w:lineRule="auto"/>
              <w:ind w:firstLine="0"/>
              <w:jc w:val="center"/>
            </w:pPr>
            <w:proofErr w:type="spellStart"/>
            <w:r>
              <w:t>E</w:t>
            </w:r>
            <w:r w:rsidRPr="00C7345F">
              <w:rPr>
                <w:vertAlign w:val="subscript"/>
              </w:rPr>
              <w:t>зам</w:t>
            </w:r>
            <w:proofErr w:type="spellEnd"/>
            <w:r w:rsidRPr="00CF25F6">
              <w:t xml:space="preserve"> (</w:t>
            </w:r>
            <w:r>
              <w:t>мВ)</w:t>
            </w:r>
          </w:p>
        </w:tc>
        <w:tc>
          <w:tcPr>
            <w:tcW w:w="3115" w:type="dxa"/>
            <w:vAlign w:val="center"/>
          </w:tcPr>
          <w:p w:rsidR="00A24C68" w:rsidRDefault="00A24C68" w:rsidP="00A24C68">
            <w:pPr>
              <w:spacing w:line="240" w:lineRule="auto"/>
              <w:ind w:firstLine="0"/>
              <w:jc w:val="center"/>
              <w:rPr>
                <w:szCs w:val="24"/>
              </w:rPr>
            </w:pPr>
            <w:r>
              <w:rPr>
                <w:szCs w:val="24"/>
              </w:rPr>
              <w:t>111</w:t>
            </w:r>
            <w:r>
              <w:rPr>
                <w:rFonts w:cs="Times New Roman"/>
                <w:szCs w:val="24"/>
              </w:rPr>
              <w:t>±</w:t>
            </w:r>
            <w:r>
              <w:rPr>
                <w:szCs w:val="24"/>
              </w:rPr>
              <w:t>11</w:t>
            </w:r>
          </w:p>
        </w:tc>
        <w:tc>
          <w:tcPr>
            <w:tcW w:w="3115" w:type="dxa"/>
            <w:vAlign w:val="center"/>
          </w:tcPr>
          <w:p w:rsidR="00A24C68" w:rsidRDefault="00A24C68" w:rsidP="00A24C68">
            <w:pPr>
              <w:spacing w:line="240" w:lineRule="auto"/>
              <w:ind w:firstLine="0"/>
              <w:jc w:val="center"/>
              <w:rPr>
                <w:szCs w:val="24"/>
              </w:rPr>
            </w:pPr>
            <w:r>
              <w:rPr>
                <w:szCs w:val="24"/>
              </w:rPr>
              <w:t>153</w:t>
            </w:r>
            <w:r>
              <w:rPr>
                <w:rFonts w:cs="Times New Roman"/>
                <w:szCs w:val="24"/>
              </w:rPr>
              <w:t>±</w:t>
            </w:r>
            <w:r>
              <w:rPr>
                <w:szCs w:val="24"/>
              </w:rPr>
              <w:t>4</w:t>
            </w:r>
          </w:p>
        </w:tc>
      </w:tr>
      <w:tr w:rsidR="00A24C68" w:rsidTr="00034EBC">
        <w:trPr>
          <w:jc w:val="center"/>
        </w:trPr>
        <w:tc>
          <w:tcPr>
            <w:tcW w:w="3115" w:type="dxa"/>
            <w:vAlign w:val="center"/>
          </w:tcPr>
          <w:p w:rsidR="00A24C68" w:rsidRPr="00CF25F6" w:rsidRDefault="00A24C68" w:rsidP="00A24C68">
            <w:pPr>
              <w:spacing w:line="240" w:lineRule="auto"/>
              <w:ind w:firstLine="0"/>
              <w:jc w:val="center"/>
            </w:pPr>
            <w:r>
              <w:t>P*10</w:t>
            </w:r>
            <w:r>
              <w:rPr>
                <w:vertAlign w:val="superscript"/>
              </w:rPr>
              <w:t>-6</w:t>
            </w:r>
            <w:r>
              <w:t xml:space="preserve"> (Вт)</w:t>
            </w:r>
          </w:p>
        </w:tc>
        <w:tc>
          <w:tcPr>
            <w:tcW w:w="3115" w:type="dxa"/>
            <w:vAlign w:val="center"/>
          </w:tcPr>
          <w:p w:rsidR="00A24C68" w:rsidRDefault="00A24C68" w:rsidP="00A24C68">
            <w:pPr>
              <w:spacing w:line="240" w:lineRule="auto"/>
              <w:ind w:firstLine="0"/>
              <w:jc w:val="center"/>
              <w:rPr>
                <w:szCs w:val="24"/>
              </w:rPr>
            </w:pPr>
            <w:r>
              <w:rPr>
                <w:szCs w:val="24"/>
              </w:rPr>
              <w:t>3,3</w:t>
            </w:r>
            <w:r>
              <w:rPr>
                <w:rFonts w:cs="Times New Roman"/>
                <w:szCs w:val="24"/>
              </w:rPr>
              <w:t>±</w:t>
            </w:r>
            <w:r>
              <w:rPr>
                <w:szCs w:val="24"/>
              </w:rPr>
              <w:t>0,3</w:t>
            </w:r>
          </w:p>
        </w:tc>
        <w:tc>
          <w:tcPr>
            <w:tcW w:w="3115" w:type="dxa"/>
            <w:shd w:val="clear" w:color="auto" w:fill="C00000"/>
            <w:vAlign w:val="center"/>
          </w:tcPr>
          <w:p w:rsidR="00A24C68" w:rsidRDefault="00A24C68" w:rsidP="00A24C68">
            <w:pPr>
              <w:spacing w:line="240" w:lineRule="auto"/>
              <w:ind w:firstLine="0"/>
              <w:jc w:val="center"/>
              <w:rPr>
                <w:szCs w:val="24"/>
              </w:rPr>
            </w:pPr>
            <w:r>
              <w:rPr>
                <w:szCs w:val="24"/>
              </w:rPr>
              <w:t>5,5</w:t>
            </w:r>
            <w:r>
              <w:rPr>
                <w:rFonts w:cs="Times New Roman"/>
                <w:szCs w:val="24"/>
              </w:rPr>
              <w:t>±</w:t>
            </w:r>
            <w:r>
              <w:rPr>
                <w:szCs w:val="24"/>
              </w:rPr>
              <w:t>0,4</w:t>
            </w:r>
          </w:p>
        </w:tc>
      </w:tr>
      <w:tr w:rsidR="00A24C68" w:rsidTr="00034EBC">
        <w:trPr>
          <w:jc w:val="center"/>
        </w:trPr>
        <w:tc>
          <w:tcPr>
            <w:tcW w:w="3115" w:type="dxa"/>
            <w:vAlign w:val="center"/>
          </w:tcPr>
          <w:p w:rsidR="00A24C68" w:rsidRPr="00385E67" w:rsidRDefault="00A24C68" w:rsidP="00A24C68">
            <w:pPr>
              <w:spacing w:line="240" w:lineRule="auto"/>
              <w:ind w:firstLine="0"/>
              <w:jc w:val="center"/>
            </w:pPr>
            <w:r>
              <w:t>R (кОм)</w:t>
            </w:r>
          </w:p>
        </w:tc>
        <w:tc>
          <w:tcPr>
            <w:tcW w:w="3115" w:type="dxa"/>
            <w:vAlign w:val="center"/>
          </w:tcPr>
          <w:p w:rsidR="00A24C68" w:rsidRDefault="00A24C68" w:rsidP="00A24C68">
            <w:pPr>
              <w:spacing w:line="240" w:lineRule="auto"/>
              <w:ind w:firstLine="0"/>
              <w:jc w:val="center"/>
              <w:rPr>
                <w:szCs w:val="24"/>
              </w:rPr>
            </w:pPr>
            <w:r>
              <w:rPr>
                <w:szCs w:val="24"/>
              </w:rPr>
              <w:t>4,0</w:t>
            </w:r>
          </w:p>
        </w:tc>
        <w:tc>
          <w:tcPr>
            <w:tcW w:w="3115" w:type="dxa"/>
            <w:shd w:val="clear" w:color="auto" w:fill="FFFF00"/>
            <w:vAlign w:val="center"/>
          </w:tcPr>
          <w:p w:rsidR="00A24C68" w:rsidRDefault="00A24C68" w:rsidP="00A24C68">
            <w:pPr>
              <w:spacing w:line="240" w:lineRule="auto"/>
              <w:ind w:firstLine="0"/>
              <w:jc w:val="center"/>
              <w:rPr>
                <w:szCs w:val="24"/>
              </w:rPr>
            </w:pPr>
            <w:r>
              <w:rPr>
                <w:szCs w:val="24"/>
              </w:rPr>
              <w:t>4,0</w:t>
            </w:r>
          </w:p>
        </w:tc>
      </w:tr>
    </w:tbl>
    <w:p w:rsidR="0070723F" w:rsidRPr="00CF25F6" w:rsidRDefault="00C7345F" w:rsidP="0070723F">
      <w:pPr>
        <w:spacing w:line="240" w:lineRule="auto"/>
        <w:ind w:firstLine="0"/>
      </w:pPr>
      <w:r>
        <w:t>*</w:t>
      </w:r>
      <w:r w:rsidR="0070723F">
        <w:t xml:space="preserve">Генерируемый потенциал в режиме разомкнутой цепи, </w:t>
      </w:r>
      <w:proofErr w:type="spellStart"/>
      <w:r w:rsidR="0070723F">
        <w:t>E</w:t>
      </w:r>
      <w:r w:rsidRPr="00C7345F">
        <w:rPr>
          <w:vertAlign w:val="subscript"/>
        </w:rPr>
        <w:t>раз</w:t>
      </w:r>
      <w:proofErr w:type="spellEnd"/>
      <w:r w:rsidR="0070723F" w:rsidRPr="00CF25F6">
        <w:t xml:space="preserve"> (</w:t>
      </w:r>
      <w:r w:rsidR="0070723F">
        <w:t xml:space="preserve">мВ); </w:t>
      </w:r>
      <w:r>
        <w:t>г</w:t>
      </w:r>
      <w:r w:rsidR="0070723F">
        <w:t>енерируемый потенциал в режиме замкнутой цепи,</w:t>
      </w:r>
      <w:r w:rsidR="0070723F" w:rsidRPr="00CF25F6">
        <w:t xml:space="preserve"> </w:t>
      </w:r>
      <w:proofErr w:type="spellStart"/>
      <w:r w:rsidR="0070723F">
        <w:t>E</w:t>
      </w:r>
      <w:r w:rsidRPr="00C7345F">
        <w:rPr>
          <w:vertAlign w:val="subscript"/>
        </w:rPr>
        <w:t>зам</w:t>
      </w:r>
      <w:proofErr w:type="spellEnd"/>
      <w:r w:rsidR="0070723F" w:rsidRPr="00CF25F6">
        <w:t xml:space="preserve"> (</w:t>
      </w:r>
      <w:r w:rsidR="0070723F">
        <w:t xml:space="preserve">мВ); </w:t>
      </w:r>
      <w:r>
        <w:t>м</w:t>
      </w:r>
      <w:r w:rsidR="0070723F">
        <w:t>аксимальная мощность, P*10</w:t>
      </w:r>
      <w:r w:rsidR="0070723F">
        <w:rPr>
          <w:vertAlign w:val="superscript"/>
        </w:rPr>
        <w:t>-6</w:t>
      </w:r>
      <w:r w:rsidR="0070723F">
        <w:t xml:space="preserve"> (Вт); </w:t>
      </w:r>
      <w:r>
        <w:t>в</w:t>
      </w:r>
      <w:r w:rsidR="0070723F">
        <w:t>нешнее сопротивление, R (кОм)</w:t>
      </w:r>
      <w:r>
        <w:t>.</w:t>
      </w:r>
    </w:p>
    <w:p w:rsidR="005A5533" w:rsidRDefault="00716698" w:rsidP="002D74BE">
      <w:pPr>
        <w:rPr>
          <w:szCs w:val="24"/>
        </w:rPr>
      </w:pPr>
      <w:r>
        <w:rPr>
          <w:szCs w:val="24"/>
        </w:rPr>
        <w:t xml:space="preserve">Исходя из полученных энергетических характеристик макетов БТЭ, можно </w:t>
      </w:r>
      <w:r w:rsidR="00A0381A">
        <w:rPr>
          <w:szCs w:val="24"/>
        </w:rPr>
        <w:t>видеть</w:t>
      </w:r>
      <w:r>
        <w:rPr>
          <w:szCs w:val="24"/>
        </w:rPr>
        <w:t xml:space="preserve">, что использование </w:t>
      </w:r>
      <w:r w:rsidR="007F3827">
        <w:rPr>
          <w:szCs w:val="24"/>
        </w:rPr>
        <w:t xml:space="preserve">в анодном пространстве </w:t>
      </w:r>
      <w:r w:rsidR="00DA5934">
        <w:rPr>
          <w:szCs w:val="24"/>
        </w:rPr>
        <w:t>модифиц</w:t>
      </w:r>
      <w:r w:rsidR="00851636">
        <w:rPr>
          <w:szCs w:val="24"/>
        </w:rPr>
        <w:t>ированного графитового войлока</w:t>
      </w:r>
      <w:r w:rsidR="00DA5934">
        <w:rPr>
          <w:szCs w:val="24"/>
        </w:rPr>
        <w:t xml:space="preserve"> </w:t>
      </w:r>
      <w:r w:rsidR="00851636">
        <w:rPr>
          <w:szCs w:val="24"/>
        </w:rPr>
        <w:t>соляной кислотой</w:t>
      </w:r>
      <w:r w:rsidR="00DA5934">
        <w:rPr>
          <w:szCs w:val="24"/>
        </w:rPr>
        <w:t xml:space="preserve"> </w:t>
      </w:r>
      <w:r w:rsidR="00FC4413">
        <w:rPr>
          <w:szCs w:val="24"/>
        </w:rPr>
        <w:t>приводит к повышению мощностных характеристик</w:t>
      </w:r>
      <w:r w:rsidR="00C51AC4">
        <w:rPr>
          <w:szCs w:val="24"/>
        </w:rPr>
        <w:t xml:space="preserve"> в некоторое количество раз, при этом снижается внутреннее сопротивление ячейки. </w:t>
      </w:r>
      <w:r w:rsidR="00851636">
        <w:rPr>
          <w:szCs w:val="24"/>
        </w:rPr>
        <w:t>Как показывает метод СКР, вымачивание ГВ в соляной кислоте приводит к уменьшению дефектов материала, повышению кислородосодержащих групп, что позволяет удерживать биоматериал на поверхности электрода.</w:t>
      </w:r>
      <w:r w:rsidR="00C51AC4">
        <w:rPr>
          <w:szCs w:val="24"/>
        </w:rPr>
        <w:t xml:space="preserve"> </w:t>
      </w:r>
      <w:r w:rsidR="00851636">
        <w:rPr>
          <w:szCs w:val="24"/>
        </w:rPr>
        <w:t>Окисление</w:t>
      </w:r>
      <w:r w:rsidR="00C51AC4">
        <w:rPr>
          <w:szCs w:val="24"/>
        </w:rPr>
        <w:t xml:space="preserve"> </w:t>
      </w:r>
      <w:r w:rsidR="00851636">
        <w:rPr>
          <w:szCs w:val="24"/>
        </w:rPr>
        <w:t>материала приводит к увеличению количества</w:t>
      </w:r>
      <w:r w:rsidR="00C51AC4">
        <w:rPr>
          <w:szCs w:val="24"/>
        </w:rPr>
        <w:t xml:space="preserve"> дефектов</w:t>
      </w:r>
      <w:r w:rsidR="00FE3EFC">
        <w:rPr>
          <w:szCs w:val="24"/>
        </w:rPr>
        <w:t xml:space="preserve">, </w:t>
      </w:r>
      <w:r w:rsidR="00851636">
        <w:rPr>
          <w:szCs w:val="24"/>
        </w:rPr>
        <w:t>а</w:t>
      </w:r>
      <w:r w:rsidR="00FE3EFC">
        <w:rPr>
          <w:szCs w:val="24"/>
        </w:rPr>
        <w:t xml:space="preserve"> с дальнейшем добавлением УНТ </w:t>
      </w:r>
      <w:r w:rsidR="00851636">
        <w:rPr>
          <w:szCs w:val="24"/>
        </w:rPr>
        <w:t xml:space="preserve">снижается </w:t>
      </w:r>
      <w:r w:rsidR="00A0381A">
        <w:rPr>
          <w:szCs w:val="24"/>
        </w:rPr>
        <w:t>количеств</w:t>
      </w:r>
      <w:r w:rsidR="00A0381A">
        <w:rPr>
          <w:szCs w:val="24"/>
        </w:rPr>
        <w:t>о</w:t>
      </w:r>
      <w:r w:rsidR="00A0381A">
        <w:rPr>
          <w:szCs w:val="24"/>
        </w:rPr>
        <w:t xml:space="preserve"> </w:t>
      </w:r>
      <w:r w:rsidR="00851636">
        <w:rPr>
          <w:szCs w:val="24"/>
        </w:rPr>
        <w:t>–</w:t>
      </w:r>
      <w:r w:rsidR="00851636">
        <w:rPr>
          <w:szCs w:val="24"/>
          <w:lang w:val="en-US"/>
        </w:rPr>
        <w:t>COOH</w:t>
      </w:r>
      <w:r w:rsidR="00851636">
        <w:rPr>
          <w:szCs w:val="24"/>
        </w:rPr>
        <w:t xml:space="preserve"> групп, что также </w:t>
      </w:r>
      <w:r w:rsidR="00FE3EFC">
        <w:rPr>
          <w:szCs w:val="24"/>
        </w:rPr>
        <w:t xml:space="preserve">приводит к затруднению процесса переноса электронов между мембранным фракциями бактерий </w:t>
      </w:r>
      <w:r w:rsidR="00FE3EFC" w:rsidRPr="00FE3EFC">
        <w:rPr>
          <w:i/>
          <w:szCs w:val="24"/>
          <w:lang w:val="en-US"/>
        </w:rPr>
        <w:t>Gluconobacter</w:t>
      </w:r>
      <w:r w:rsidR="00FE3EFC" w:rsidRPr="00FE3EFC">
        <w:rPr>
          <w:i/>
          <w:szCs w:val="24"/>
        </w:rPr>
        <w:t xml:space="preserve"> </w:t>
      </w:r>
      <w:proofErr w:type="spellStart"/>
      <w:r w:rsidR="00FE3EFC" w:rsidRPr="00FE3EFC">
        <w:rPr>
          <w:i/>
          <w:szCs w:val="24"/>
          <w:lang w:val="en-US"/>
        </w:rPr>
        <w:t>oxydans</w:t>
      </w:r>
      <w:proofErr w:type="spellEnd"/>
      <w:r w:rsidR="00FE3EFC">
        <w:rPr>
          <w:szCs w:val="24"/>
        </w:rPr>
        <w:t xml:space="preserve"> и электродом. Соответственно, метод вымачивания графитового войлока в соляной кислоте, является наиболее оптимальным для иммобилизации ферментных систем</w:t>
      </w:r>
      <w:r w:rsidR="00A0381A">
        <w:rPr>
          <w:szCs w:val="24"/>
        </w:rPr>
        <w:t xml:space="preserve"> бактерий</w:t>
      </w:r>
      <w:r w:rsidR="00FE3EFC">
        <w:rPr>
          <w:szCs w:val="24"/>
        </w:rPr>
        <w:t xml:space="preserve"> на поверхности электрода.</w:t>
      </w:r>
    </w:p>
    <w:p w:rsidR="0041038D" w:rsidRPr="003E7768" w:rsidRDefault="0041038D" w:rsidP="0041038D">
      <w:pPr>
        <w:pStyle w:val="1"/>
      </w:pPr>
      <w:bookmarkStart w:id="5" w:name="_Toc167266335"/>
      <w:r>
        <w:t>Заключение</w:t>
      </w:r>
      <w:bookmarkEnd w:id="5"/>
    </w:p>
    <w:p w:rsidR="004C6E4A" w:rsidRDefault="003F5413" w:rsidP="003E7768">
      <w:r>
        <w:t xml:space="preserve">Таким образом, </w:t>
      </w:r>
      <w:r w:rsidR="004E5542">
        <w:t>электрод</w:t>
      </w:r>
      <w:r w:rsidR="00DA1C0A">
        <w:t>ы из</w:t>
      </w:r>
      <w:r w:rsidR="004E5542">
        <w:t xml:space="preserve"> графитов</w:t>
      </w:r>
      <w:r w:rsidR="00DA1C0A">
        <w:t>ого</w:t>
      </w:r>
      <w:r w:rsidR="004E5542">
        <w:t xml:space="preserve"> войлок</w:t>
      </w:r>
      <w:r w:rsidR="00DA1C0A">
        <w:t>а</w:t>
      </w:r>
      <w:r w:rsidR="004E5542">
        <w:t xml:space="preserve"> является применимым</w:t>
      </w:r>
      <w:r w:rsidR="00DA1C0A">
        <w:t>и</w:t>
      </w:r>
      <w:r w:rsidR="004E5542">
        <w:t xml:space="preserve"> для </w:t>
      </w:r>
      <w:proofErr w:type="spellStart"/>
      <w:r w:rsidR="004E5542">
        <w:t>биоэлектрохимических</w:t>
      </w:r>
      <w:proofErr w:type="spellEnd"/>
      <w:r w:rsidR="004E5542">
        <w:t xml:space="preserve"> систем. Однако, исходя из его</w:t>
      </w:r>
      <w:r w:rsidR="00BE0337">
        <w:t xml:space="preserve"> вышеперечисленных свойств</w:t>
      </w:r>
      <w:r w:rsidR="004E5542">
        <w:t xml:space="preserve"> ГВ модифи</w:t>
      </w:r>
      <w:r w:rsidR="00BE0337">
        <w:t xml:space="preserve">цируют различными соединениями, что </w:t>
      </w:r>
      <w:r w:rsidR="004E5542">
        <w:t xml:space="preserve">приводит к </w:t>
      </w:r>
      <w:r w:rsidR="00BE0337">
        <w:t>изменению</w:t>
      </w:r>
      <w:r w:rsidR="004E5542">
        <w:t xml:space="preserve"> его структуры,</w:t>
      </w:r>
      <w:r w:rsidR="00BE0337">
        <w:t xml:space="preserve"> которую можно охарактеризовать с помощью</w:t>
      </w:r>
      <w:r w:rsidR="004E5542">
        <w:t xml:space="preserve"> метод</w:t>
      </w:r>
      <w:r w:rsidR="00BE0337">
        <w:t>а</w:t>
      </w:r>
      <w:r w:rsidR="004E5542">
        <w:t xml:space="preserve"> СКР. После </w:t>
      </w:r>
      <w:r w:rsidR="00920FE8">
        <w:t xml:space="preserve">модификации и характеристики </w:t>
      </w:r>
      <w:r w:rsidR="00CB3D93">
        <w:t>ГВ</w:t>
      </w:r>
      <w:r w:rsidR="004E5542">
        <w:t xml:space="preserve"> использовали </w:t>
      </w:r>
      <w:r w:rsidR="00CB3D93">
        <w:t>в качестве биоанода</w:t>
      </w:r>
      <w:r w:rsidR="006F2CF7">
        <w:t xml:space="preserve"> для БТЭ, </w:t>
      </w:r>
      <w:r w:rsidR="005A5533">
        <w:t>на котором</w:t>
      </w:r>
      <w:r w:rsidR="006F2CF7">
        <w:t xml:space="preserve"> закрепляли</w:t>
      </w:r>
      <w:r w:rsidR="004E5542">
        <w:t xml:space="preserve"> биокатали</w:t>
      </w:r>
      <w:r w:rsidR="006F2CF7">
        <w:t>затор</w:t>
      </w:r>
      <w:r w:rsidR="005A5533">
        <w:t xml:space="preserve"> – мембранные фракции бактерий </w:t>
      </w:r>
      <w:r w:rsidR="005A5533" w:rsidRPr="005A5533">
        <w:rPr>
          <w:i/>
          <w:lang w:val="en-US"/>
        </w:rPr>
        <w:t>Gluconobacter</w:t>
      </w:r>
      <w:r w:rsidR="005A5533" w:rsidRPr="005A5533">
        <w:rPr>
          <w:i/>
        </w:rPr>
        <w:t xml:space="preserve"> </w:t>
      </w:r>
      <w:proofErr w:type="spellStart"/>
      <w:r w:rsidR="005A5533" w:rsidRPr="005A5533">
        <w:rPr>
          <w:i/>
          <w:lang w:val="en-US"/>
        </w:rPr>
        <w:t>oxydans</w:t>
      </w:r>
      <w:proofErr w:type="spellEnd"/>
      <w:r w:rsidR="004E5542">
        <w:t xml:space="preserve">. Результаты показали, что вымачивание </w:t>
      </w:r>
      <w:r w:rsidR="00F71B36">
        <w:t>в соляной кислоте приводит к повышен</w:t>
      </w:r>
      <w:r w:rsidR="00A0381A">
        <w:t>ию</w:t>
      </w:r>
      <w:r w:rsidR="00F71B36">
        <w:t xml:space="preserve"> энергетически</w:t>
      </w:r>
      <w:r w:rsidR="00A0381A">
        <w:t>х характеристик</w:t>
      </w:r>
      <w:r w:rsidR="009F3A4D">
        <w:t xml:space="preserve"> макета БТЭ</w:t>
      </w:r>
      <w:r w:rsidR="00F71B36">
        <w:t>, о</w:t>
      </w:r>
      <w:r w:rsidR="00920FE8">
        <w:t>тносительно других модификаций.</w:t>
      </w:r>
    </w:p>
    <w:p w:rsidR="0041038D" w:rsidRPr="0018488A" w:rsidRDefault="0041038D" w:rsidP="0041038D">
      <w:pPr>
        <w:pStyle w:val="1"/>
      </w:pPr>
      <w:bookmarkStart w:id="6" w:name="_Toc167266336"/>
      <w:r>
        <w:t>Список</w:t>
      </w:r>
      <w:r w:rsidRPr="0018488A">
        <w:t xml:space="preserve"> </w:t>
      </w:r>
      <w:r>
        <w:t>использованной</w:t>
      </w:r>
      <w:r w:rsidRPr="0018488A">
        <w:t xml:space="preserve"> </w:t>
      </w:r>
      <w:r>
        <w:t>литературы</w:t>
      </w:r>
      <w:bookmarkEnd w:id="6"/>
    </w:p>
    <w:p w:rsidR="0018488A" w:rsidRPr="00037F31" w:rsidRDefault="0018488A" w:rsidP="0018488A">
      <w:pPr>
        <w:pStyle w:val="a7"/>
        <w:rPr>
          <w:rFonts w:cs="Times New Roman"/>
        </w:rPr>
      </w:pPr>
      <w:r w:rsidRPr="00037F31">
        <w:rPr>
          <w:rFonts w:cs="Times New Roman"/>
          <w:lang w:val="en-US"/>
        </w:rPr>
        <w:t>Bertrand</w:t>
      </w:r>
      <w:r w:rsidRPr="0018488A">
        <w:rPr>
          <w:rFonts w:cs="Times New Roman"/>
        </w:rPr>
        <w:t xml:space="preserve"> </w:t>
      </w:r>
      <w:r w:rsidRPr="00037F31">
        <w:rPr>
          <w:rFonts w:cs="Times New Roman"/>
          <w:lang w:val="en-US"/>
        </w:rPr>
        <w:t>T</w:t>
      </w:r>
      <w:r w:rsidRPr="0018488A">
        <w:rPr>
          <w:rFonts w:cs="Times New Roman"/>
        </w:rPr>
        <w:t xml:space="preserve">. </w:t>
      </w:r>
      <w:r w:rsidRPr="00037F31">
        <w:rPr>
          <w:rFonts w:cs="Times New Roman"/>
          <w:lang w:val="en-US"/>
        </w:rPr>
        <w:t>et</w:t>
      </w:r>
      <w:r w:rsidRPr="0018488A">
        <w:rPr>
          <w:rFonts w:cs="Times New Roman"/>
        </w:rPr>
        <w:t xml:space="preserve"> </w:t>
      </w:r>
      <w:r w:rsidRPr="00037F31">
        <w:rPr>
          <w:rFonts w:cs="Times New Roman"/>
          <w:lang w:val="en-US"/>
        </w:rPr>
        <w:t>al</w:t>
      </w:r>
      <w:r w:rsidRPr="0018488A">
        <w:rPr>
          <w:rFonts w:cs="Times New Roman"/>
        </w:rPr>
        <w:t xml:space="preserve">. </w:t>
      </w:r>
      <w:r w:rsidRPr="00037F31">
        <w:rPr>
          <w:rFonts w:cs="Times New Roman"/>
          <w:lang w:val="en-US"/>
        </w:rPr>
        <w:t xml:space="preserve">Purification and preliminary crystallographic study of </w:t>
      </w:r>
      <w:proofErr w:type="spellStart"/>
      <w:r w:rsidRPr="00037F31">
        <w:rPr>
          <w:rFonts w:cs="Times New Roman"/>
          <w:i/>
          <w:iCs/>
          <w:lang w:val="en-US"/>
        </w:rPr>
        <w:t>Trametes</w:t>
      </w:r>
      <w:proofErr w:type="spellEnd"/>
      <w:r w:rsidRPr="00037F31">
        <w:rPr>
          <w:rFonts w:cs="Times New Roman"/>
          <w:i/>
          <w:iCs/>
          <w:lang w:val="en-US"/>
        </w:rPr>
        <w:t xml:space="preserve"> </w:t>
      </w:r>
      <w:proofErr w:type="spellStart"/>
      <w:r w:rsidRPr="00037F31">
        <w:rPr>
          <w:rFonts w:cs="Times New Roman"/>
          <w:i/>
          <w:iCs/>
          <w:lang w:val="en-US"/>
        </w:rPr>
        <w:t>versicolor</w:t>
      </w:r>
      <w:proofErr w:type="spellEnd"/>
      <w:r w:rsidRPr="00037F31">
        <w:rPr>
          <w:rFonts w:cs="Times New Roman"/>
          <w:lang w:val="en-US"/>
        </w:rPr>
        <w:t xml:space="preserve"> </w:t>
      </w:r>
      <w:proofErr w:type="spellStart"/>
      <w:r w:rsidRPr="00037F31">
        <w:rPr>
          <w:rFonts w:cs="Times New Roman"/>
          <w:lang w:val="en-US"/>
        </w:rPr>
        <w:t>laccase</w:t>
      </w:r>
      <w:proofErr w:type="spellEnd"/>
      <w:r w:rsidRPr="00037F31">
        <w:rPr>
          <w:rFonts w:cs="Times New Roman"/>
          <w:lang w:val="en-US"/>
        </w:rPr>
        <w:t xml:space="preserve"> in its native form // </w:t>
      </w:r>
      <w:proofErr w:type="spellStart"/>
      <w:r w:rsidRPr="00037F31">
        <w:rPr>
          <w:rFonts w:cs="Times New Roman"/>
          <w:lang w:val="en-US"/>
        </w:rPr>
        <w:t>Acta</w:t>
      </w:r>
      <w:proofErr w:type="spellEnd"/>
      <w:r w:rsidRPr="00037F31">
        <w:rPr>
          <w:rFonts w:cs="Times New Roman"/>
          <w:lang w:val="en-US"/>
        </w:rPr>
        <w:t xml:space="preserve"> </w:t>
      </w:r>
      <w:proofErr w:type="spellStart"/>
      <w:r w:rsidRPr="00037F31">
        <w:rPr>
          <w:rFonts w:cs="Times New Roman"/>
          <w:lang w:val="en-US"/>
        </w:rPr>
        <w:t>Crystallogr</w:t>
      </w:r>
      <w:proofErr w:type="spellEnd"/>
      <w:r w:rsidRPr="00037F31">
        <w:rPr>
          <w:rFonts w:cs="Times New Roman"/>
          <w:lang w:val="en-US"/>
        </w:rPr>
        <w:t xml:space="preserve"> D </w:t>
      </w:r>
      <w:proofErr w:type="spellStart"/>
      <w:r w:rsidRPr="00037F31">
        <w:rPr>
          <w:rFonts w:cs="Times New Roman"/>
          <w:lang w:val="en-US"/>
        </w:rPr>
        <w:t>Biol</w:t>
      </w:r>
      <w:proofErr w:type="spellEnd"/>
      <w:r w:rsidRPr="00037F31">
        <w:rPr>
          <w:rFonts w:cs="Times New Roman"/>
          <w:lang w:val="en-US"/>
        </w:rPr>
        <w:t xml:space="preserve"> </w:t>
      </w:r>
      <w:proofErr w:type="spellStart"/>
      <w:r w:rsidRPr="00037F31">
        <w:rPr>
          <w:rFonts w:cs="Times New Roman"/>
          <w:lang w:val="en-US"/>
        </w:rPr>
        <w:t>Crystallogr</w:t>
      </w:r>
      <w:proofErr w:type="spellEnd"/>
      <w:r w:rsidRPr="00037F31">
        <w:rPr>
          <w:rFonts w:cs="Times New Roman"/>
          <w:lang w:val="en-US"/>
        </w:rPr>
        <w:t xml:space="preserve">. 2002. </w:t>
      </w:r>
      <w:r w:rsidRPr="00037F31">
        <w:rPr>
          <w:rFonts w:cs="Times New Roman"/>
        </w:rPr>
        <w:t>Vol. 58, № 2. P. 319–321.</w:t>
      </w:r>
    </w:p>
    <w:p w:rsidR="0018488A" w:rsidRPr="00037F31" w:rsidRDefault="0018488A" w:rsidP="0018488A">
      <w:pPr>
        <w:pStyle w:val="a7"/>
        <w:rPr>
          <w:rFonts w:cs="Times New Roman"/>
          <w:lang w:val="en-US"/>
        </w:rPr>
      </w:pPr>
      <w:proofErr w:type="spellStart"/>
      <w:r w:rsidRPr="00037F31">
        <w:rPr>
          <w:rFonts w:cs="Times New Roman"/>
          <w:lang w:val="en-US"/>
        </w:rPr>
        <w:t>Castañeda</w:t>
      </w:r>
      <w:proofErr w:type="spellEnd"/>
      <w:r w:rsidRPr="00037F31">
        <w:rPr>
          <w:rFonts w:cs="Times New Roman"/>
          <w:lang w:val="en-US"/>
        </w:rPr>
        <w:t xml:space="preserve"> L.F. et al. Graphite felt as a versatile electrode material: Properties, reaction environment, performance and applications // </w:t>
      </w:r>
      <w:proofErr w:type="spellStart"/>
      <w:r w:rsidRPr="00037F31">
        <w:rPr>
          <w:rFonts w:cs="Times New Roman"/>
          <w:lang w:val="en-US"/>
        </w:rPr>
        <w:t>Electrochimica</w:t>
      </w:r>
      <w:proofErr w:type="spellEnd"/>
      <w:r w:rsidRPr="00037F31">
        <w:rPr>
          <w:rFonts w:cs="Times New Roman"/>
          <w:lang w:val="en-US"/>
        </w:rPr>
        <w:t xml:space="preserve"> </w:t>
      </w:r>
      <w:proofErr w:type="spellStart"/>
      <w:r w:rsidRPr="00037F31">
        <w:rPr>
          <w:rFonts w:cs="Times New Roman"/>
          <w:lang w:val="en-US"/>
        </w:rPr>
        <w:t>Acta</w:t>
      </w:r>
      <w:proofErr w:type="spellEnd"/>
      <w:r w:rsidRPr="00037F31">
        <w:rPr>
          <w:rFonts w:cs="Times New Roman"/>
          <w:lang w:val="en-US"/>
        </w:rPr>
        <w:t>. 2017. Vol. 258. P. 1115–1139.</w:t>
      </w:r>
    </w:p>
    <w:p w:rsidR="0018488A" w:rsidRPr="00037F31" w:rsidRDefault="0018488A" w:rsidP="0018488A">
      <w:pPr>
        <w:pStyle w:val="a7"/>
        <w:rPr>
          <w:rFonts w:cs="Times New Roman"/>
          <w:lang w:val="en-US"/>
        </w:rPr>
      </w:pPr>
      <w:r w:rsidRPr="00037F31">
        <w:rPr>
          <w:rFonts w:cs="Times New Roman"/>
          <w:lang w:val="en-US"/>
        </w:rPr>
        <w:t xml:space="preserve">Chen Y. et al. Oxygen vacancy-rich doped CDs graphite felt-600 </w:t>
      </w:r>
      <w:proofErr w:type="spellStart"/>
      <w:r w:rsidRPr="00037F31">
        <w:rPr>
          <w:rFonts w:cs="Times New Roman"/>
          <w:lang w:val="en-US"/>
        </w:rPr>
        <w:t>heterostructures</w:t>
      </w:r>
      <w:proofErr w:type="spellEnd"/>
      <w:r w:rsidRPr="00037F31">
        <w:rPr>
          <w:rFonts w:cs="Times New Roman"/>
          <w:lang w:val="en-US"/>
        </w:rPr>
        <w:t xml:space="preserve"> for high-performance </w:t>
      </w:r>
      <w:proofErr w:type="spellStart"/>
      <w:r w:rsidRPr="00037F31">
        <w:rPr>
          <w:rFonts w:cs="Times New Roman"/>
          <w:lang w:val="en-US"/>
        </w:rPr>
        <w:t>supercapacitor</w:t>
      </w:r>
      <w:proofErr w:type="spellEnd"/>
      <w:r w:rsidRPr="00037F31">
        <w:rPr>
          <w:rFonts w:cs="Times New Roman"/>
          <w:lang w:val="en-US"/>
        </w:rPr>
        <w:t xml:space="preserve"> electrodes // </w:t>
      </w:r>
      <w:proofErr w:type="spellStart"/>
      <w:r w:rsidRPr="00037F31">
        <w:rPr>
          <w:rFonts w:cs="Times New Roman"/>
          <w:lang w:val="en-US"/>
        </w:rPr>
        <w:t>Nanoscale</w:t>
      </w:r>
      <w:proofErr w:type="spellEnd"/>
      <w:r w:rsidRPr="00037F31">
        <w:rPr>
          <w:rFonts w:cs="Times New Roman"/>
          <w:lang w:val="en-US"/>
        </w:rPr>
        <w:t>. 2021. Vol. 13, № 9. P. 4995–5005.</w:t>
      </w:r>
    </w:p>
    <w:p w:rsidR="0018488A" w:rsidRPr="00037F31" w:rsidRDefault="0018488A" w:rsidP="0018488A">
      <w:pPr>
        <w:pStyle w:val="a7"/>
        <w:rPr>
          <w:rFonts w:cs="Times New Roman"/>
          <w:lang w:val="en-US"/>
        </w:rPr>
      </w:pPr>
      <w:proofErr w:type="gramStart"/>
      <w:r w:rsidRPr="00037F31">
        <w:rPr>
          <w:rFonts w:cs="Times New Roman"/>
          <w:lang w:val="en-US"/>
        </w:rPr>
        <w:lastRenderedPageBreak/>
        <w:t>da</w:t>
      </w:r>
      <w:proofErr w:type="gramEnd"/>
      <w:r w:rsidRPr="00037F31">
        <w:rPr>
          <w:rFonts w:cs="Times New Roman"/>
          <w:lang w:val="en-US"/>
        </w:rPr>
        <w:t xml:space="preserve"> Silva G.A.R. et al. The industrial versatility of </w:t>
      </w:r>
      <w:proofErr w:type="spellStart"/>
      <w:r w:rsidRPr="00037F31">
        <w:rPr>
          <w:rFonts w:cs="Times New Roman"/>
          <w:lang w:val="en-US"/>
        </w:rPr>
        <w:t>Gluconobacter</w:t>
      </w:r>
      <w:proofErr w:type="spellEnd"/>
      <w:r w:rsidRPr="00037F31">
        <w:rPr>
          <w:rFonts w:cs="Times New Roman"/>
          <w:lang w:val="en-US"/>
        </w:rPr>
        <w:t xml:space="preserve"> </w:t>
      </w:r>
      <w:proofErr w:type="spellStart"/>
      <w:r w:rsidRPr="00037F31">
        <w:rPr>
          <w:rFonts w:cs="Times New Roman"/>
          <w:lang w:val="en-US"/>
        </w:rPr>
        <w:t>oxydans</w:t>
      </w:r>
      <w:proofErr w:type="spellEnd"/>
      <w:r w:rsidRPr="00037F31">
        <w:rPr>
          <w:rFonts w:cs="Times New Roman"/>
          <w:lang w:val="en-US"/>
        </w:rPr>
        <w:t xml:space="preserve">: current applications and future perspectives // World J </w:t>
      </w:r>
      <w:proofErr w:type="spellStart"/>
      <w:r w:rsidRPr="00037F31">
        <w:rPr>
          <w:rFonts w:cs="Times New Roman"/>
          <w:lang w:val="en-US"/>
        </w:rPr>
        <w:t>Microbiol</w:t>
      </w:r>
      <w:proofErr w:type="spellEnd"/>
      <w:r w:rsidRPr="00037F31">
        <w:rPr>
          <w:rFonts w:cs="Times New Roman"/>
          <w:lang w:val="en-US"/>
        </w:rPr>
        <w:t xml:space="preserve"> </w:t>
      </w:r>
      <w:proofErr w:type="spellStart"/>
      <w:r w:rsidRPr="00037F31">
        <w:rPr>
          <w:rFonts w:cs="Times New Roman"/>
          <w:lang w:val="en-US"/>
        </w:rPr>
        <w:t>Biotechnol</w:t>
      </w:r>
      <w:proofErr w:type="spellEnd"/>
      <w:r w:rsidRPr="00037F31">
        <w:rPr>
          <w:rFonts w:cs="Times New Roman"/>
          <w:lang w:val="en-US"/>
        </w:rPr>
        <w:t>. 2022. Vol. 38, № 8. P. 134.</w:t>
      </w:r>
    </w:p>
    <w:p w:rsidR="0018488A" w:rsidRPr="00037F31" w:rsidRDefault="0018488A" w:rsidP="0018488A">
      <w:pPr>
        <w:pStyle w:val="a7"/>
        <w:rPr>
          <w:rFonts w:cs="Times New Roman"/>
        </w:rPr>
      </w:pPr>
      <w:proofErr w:type="spellStart"/>
      <w:r w:rsidRPr="00037F31">
        <w:rPr>
          <w:rFonts w:cs="Times New Roman"/>
          <w:lang w:val="en-US"/>
        </w:rPr>
        <w:t>Eckmann</w:t>
      </w:r>
      <w:proofErr w:type="spellEnd"/>
      <w:r w:rsidRPr="00037F31">
        <w:rPr>
          <w:rFonts w:cs="Times New Roman"/>
          <w:lang w:val="en-US"/>
        </w:rPr>
        <w:t xml:space="preserve"> A. et al. Probing the Nature of Defects in </w:t>
      </w:r>
      <w:proofErr w:type="spellStart"/>
      <w:r w:rsidRPr="00037F31">
        <w:rPr>
          <w:rFonts w:cs="Times New Roman"/>
          <w:lang w:val="en-US"/>
        </w:rPr>
        <w:t>Graphene</w:t>
      </w:r>
      <w:proofErr w:type="spellEnd"/>
      <w:r w:rsidRPr="00037F31">
        <w:rPr>
          <w:rFonts w:cs="Times New Roman"/>
          <w:lang w:val="en-US"/>
        </w:rPr>
        <w:t xml:space="preserve"> by Raman Spectroscopy // </w:t>
      </w:r>
      <w:proofErr w:type="spellStart"/>
      <w:r w:rsidRPr="00037F31">
        <w:rPr>
          <w:rFonts w:cs="Times New Roman"/>
          <w:lang w:val="en-US"/>
        </w:rPr>
        <w:t>Nano</w:t>
      </w:r>
      <w:proofErr w:type="spellEnd"/>
      <w:r w:rsidRPr="00037F31">
        <w:rPr>
          <w:rFonts w:cs="Times New Roman"/>
          <w:lang w:val="en-US"/>
        </w:rPr>
        <w:t xml:space="preserve"> </w:t>
      </w:r>
      <w:proofErr w:type="spellStart"/>
      <w:r w:rsidRPr="00037F31">
        <w:rPr>
          <w:rFonts w:cs="Times New Roman"/>
          <w:lang w:val="en-US"/>
        </w:rPr>
        <w:t>Lett</w:t>
      </w:r>
      <w:proofErr w:type="spellEnd"/>
      <w:r w:rsidRPr="00037F31">
        <w:rPr>
          <w:rFonts w:cs="Times New Roman"/>
          <w:lang w:val="en-US"/>
        </w:rPr>
        <w:t xml:space="preserve">. 2012. </w:t>
      </w:r>
      <w:r w:rsidRPr="00037F31">
        <w:rPr>
          <w:rFonts w:cs="Times New Roman"/>
        </w:rPr>
        <w:t>Vol. 12, № 8. P. 3925–3930.</w:t>
      </w:r>
    </w:p>
    <w:p w:rsidR="0018488A" w:rsidRPr="00037F31" w:rsidRDefault="0018488A" w:rsidP="0018488A">
      <w:pPr>
        <w:pStyle w:val="a7"/>
        <w:rPr>
          <w:rFonts w:cs="Times New Roman"/>
          <w:lang w:val="en-US"/>
        </w:rPr>
      </w:pPr>
      <w:proofErr w:type="spellStart"/>
      <w:r w:rsidRPr="00037F31">
        <w:rPr>
          <w:rFonts w:cs="Times New Roman"/>
          <w:lang w:val="en-US"/>
        </w:rPr>
        <w:t>Fedina</w:t>
      </w:r>
      <w:proofErr w:type="spellEnd"/>
      <w:r w:rsidRPr="00037F31">
        <w:rPr>
          <w:rFonts w:cs="Times New Roman"/>
          <w:lang w:val="en-US"/>
        </w:rPr>
        <w:t xml:space="preserve"> V. et al. Polymer-Based Conductive </w:t>
      </w:r>
      <w:proofErr w:type="spellStart"/>
      <w:r w:rsidRPr="00037F31">
        <w:rPr>
          <w:rFonts w:cs="Times New Roman"/>
          <w:lang w:val="en-US"/>
        </w:rPr>
        <w:t>Nanocomposites</w:t>
      </w:r>
      <w:proofErr w:type="spellEnd"/>
      <w:r w:rsidRPr="00037F31">
        <w:rPr>
          <w:rFonts w:cs="Times New Roman"/>
          <w:lang w:val="en-US"/>
        </w:rPr>
        <w:t xml:space="preserve"> for the Development of </w:t>
      </w:r>
      <w:proofErr w:type="spellStart"/>
      <w:r w:rsidRPr="00037F31">
        <w:rPr>
          <w:rFonts w:cs="Times New Roman"/>
          <w:lang w:val="en-US"/>
        </w:rPr>
        <w:t>Bioanodes</w:t>
      </w:r>
      <w:proofErr w:type="spellEnd"/>
      <w:r w:rsidRPr="00037F31">
        <w:rPr>
          <w:rFonts w:cs="Times New Roman"/>
          <w:lang w:val="en-US"/>
        </w:rPr>
        <w:t xml:space="preserve"> Using Membrane-Bound Enzyme Systems of Bacteria </w:t>
      </w:r>
      <w:proofErr w:type="spellStart"/>
      <w:r w:rsidRPr="00952C3D">
        <w:rPr>
          <w:rFonts w:cs="Times New Roman"/>
          <w:i/>
          <w:lang w:val="en-US"/>
        </w:rPr>
        <w:t>Gluconobacter</w:t>
      </w:r>
      <w:proofErr w:type="spellEnd"/>
      <w:r w:rsidRPr="00952C3D">
        <w:rPr>
          <w:rFonts w:cs="Times New Roman"/>
          <w:i/>
          <w:lang w:val="en-US"/>
        </w:rPr>
        <w:t xml:space="preserve"> </w:t>
      </w:r>
      <w:proofErr w:type="spellStart"/>
      <w:r w:rsidRPr="00952C3D">
        <w:rPr>
          <w:rFonts w:cs="Times New Roman"/>
          <w:i/>
          <w:lang w:val="en-US"/>
        </w:rPr>
        <w:t>oxydans</w:t>
      </w:r>
      <w:proofErr w:type="spellEnd"/>
      <w:r w:rsidRPr="00037F31">
        <w:rPr>
          <w:rFonts w:cs="Times New Roman"/>
          <w:lang w:val="en-US"/>
        </w:rPr>
        <w:t xml:space="preserve"> in Biofuel Cells // Polymers. 2023. Vol. 15, № 5. P. 1296.</w:t>
      </w:r>
    </w:p>
    <w:p w:rsidR="0018488A" w:rsidRPr="00037F31" w:rsidRDefault="0018488A" w:rsidP="0018488A">
      <w:pPr>
        <w:pStyle w:val="a7"/>
        <w:rPr>
          <w:rFonts w:cs="Times New Roman"/>
          <w:lang w:val="en-US"/>
        </w:rPr>
      </w:pPr>
      <w:r w:rsidRPr="00037F31">
        <w:rPr>
          <w:rFonts w:cs="Times New Roman"/>
          <w:lang w:val="en-US"/>
        </w:rPr>
        <w:t xml:space="preserve">Ghosh S. et al. Evolution and defect analysis of vertical </w:t>
      </w:r>
      <w:proofErr w:type="spellStart"/>
      <w:r w:rsidRPr="00037F31">
        <w:rPr>
          <w:rFonts w:cs="Times New Roman"/>
          <w:lang w:val="en-US"/>
        </w:rPr>
        <w:t>graphene</w:t>
      </w:r>
      <w:proofErr w:type="spellEnd"/>
      <w:r w:rsidRPr="00037F31">
        <w:rPr>
          <w:rFonts w:cs="Times New Roman"/>
          <w:lang w:val="en-US"/>
        </w:rPr>
        <w:t xml:space="preserve"> </w:t>
      </w:r>
      <w:proofErr w:type="spellStart"/>
      <w:r w:rsidRPr="00037F31">
        <w:rPr>
          <w:rFonts w:cs="Times New Roman"/>
          <w:lang w:val="en-US"/>
        </w:rPr>
        <w:t>nanosheets</w:t>
      </w:r>
      <w:proofErr w:type="spellEnd"/>
      <w:r w:rsidRPr="00037F31">
        <w:rPr>
          <w:rFonts w:cs="Times New Roman"/>
          <w:lang w:val="en-US"/>
        </w:rPr>
        <w:t xml:space="preserve">: Defect analysis of vertical </w:t>
      </w:r>
      <w:proofErr w:type="spellStart"/>
      <w:r w:rsidRPr="00037F31">
        <w:rPr>
          <w:rFonts w:cs="Times New Roman"/>
          <w:lang w:val="en-US"/>
        </w:rPr>
        <w:t>graphene</w:t>
      </w:r>
      <w:proofErr w:type="spellEnd"/>
      <w:r w:rsidRPr="00037F31">
        <w:rPr>
          <w:rFonts w:cs="Times New Roman"/>
          <w:lang w:val="en-US"/>
        </w:rPr>
        <w:t xml:space="preserve"> </w:t>
      </w:r>
      <w:proofErr w:type="spellStart"/>
      <w:r w:rsidRPr="00037F31">
        <w:rPr>
          <w:rFonts w:cs="Times New Roman"/>
          <w:lang w:val="en-US"/>
        </w:rPr>
        <w:t>nanosheets</w:t>
      </w:r>
      <w:proofErr w:type="spellEnd"/>
      <w:r w:rsidRPr="00037F31">
        <w:rPr>
          <w:rFonts w:cs="Times New Roman"/>
          <w:lang w:val="en-US"/>
        </w:rPr>
        <w:t xml:space="preserve"> // J. Raman </w:t>
      </w:r>
      <w:proofErr w:type="spellStart"/>
      <w:r w:rsidRPr="00037F31">
        <w:rPr>
          <w:rFonts w:cs="Times New Roman"/>
          <w:lang w:val="en-US"/>
        </w:rPr>
        <w:t>Spectrosc</w:t>
      </w:r>
      <w:proofErr w:type="spellEnd"/>
      <w:r w:rsidRPr="00037F31">
        <w:rPr>
          <w:rFonts w:cs="Times New Roman"/>
          <w:lang w:val="en-US"/>
        </w:rPr>
        <w:t>. 2014. Vol. 45, № 8. P. 642–649.</w:t>
      </w:r>
    </w:p>
    <w:p w:rsidR="0018488A" w:rsidRPr="00037F31" w:rsidRDefault="0018488A" w:rsidP="0018488A">
      <w:pPr>
        <w:pStyle w:val="a7"/>
        <w:rPr>
          <w:rFonts w:cs="Times New Roman"/>
          <w:lang w:val="en-US"/>
        </w:rPr>
      </w:pPr>
      <w:proofErr w:type="spellStart"/>
      <w:r w:rsidRPr="00037F31">
        <w:rPr>
          <w:rFonts w:cs="Times New Roman"/>
          <w:lang w:val="en-US"/>
        </w:rPr>
        <w:t>Huong</w:t>
      </w:r>
      <w:proofErr w:type="spellEnd"/>
      <w:r w:rsidRPr="00037F31">
        <w:rPr>
          <w:rFonts w:cs="Times New Roman"/>
          <w:lang w:val="en-US"/>
        </w:rPr>
        <w:t xml:space="preserve"> Le T.X., </w:t>
      </w:r>
      <w:proofErr w:type="spellStart"/>
      <w:r w:rsidRPr="00037F31">
        <w:rPr>
          <w:rFonts w:cs="Times New Roman"/>
          <w:lang w:val="en-US"/>
        </w:rPr>
        <w:t>Bechelany</w:t>
      </w:r>
      <w:proofErr w:type="spellEnd"/>
      <w:r w:rsidRPr="00037F31">
        <w:rPr>
          <w:rFonts w:cs="Times New Roman"/>
          <w:lang w:val="en-US"/>
        </w:rPr>
        <w:t xml:space="preserve"> M., Cretin M. Carbon felt based-electrodes for energy and environmental applications: A review // Carbon. 2017. Vol. 122. P. 564–591.</w:t>
      </w:r>
    </w:p>
    <w:p w:rsidR="000D60D6" w:rsidRPr="00037F31" w:rsidRDefault="000D60D6" w:rsidP="000D60D6">
      <w:pPr>
        <w:pStyle w:val="a7"/>
        <w:rPr>
          <w:rFonts w:cs="Times New Roman"/>
          <w:lang w:val="en-US"/>
        </w:rPr>
      </w:pPr>
      <w:r w:rsidRPr="00037F31">
        <w:rPr>
          <w:rFonts w:cs="Times New Roman"/>
          <w:lang w:val="en-US"/>
        </w:rPr>
        <w:t xml:space="preserve">Lee Y.S., </w:t>
      </w:r>
      <w:proofErr w:type="spellStart"/>
      <w:r w:rsidRPr="00037F31">
        <w:rPr>
          <w:rFonts w:cs="Times New Roman"/>
          <w:lang w:val="en-US"/>
        </w:rPr>
        <w:t>Gerulskis</w:t>
      </w:r>
      <w:proofErr w:type="spellEnd"/>
      <w:r w:rsidRPr="00037F31">
        <w:rPr>
          <w:rFonts w:cs="Times New Roman"/>
          <w:lang w:val="en-US"/>
        </w:rPr>
        <w:t xml:space="preserve"> R., </w:t>
      </w:r>
      <w:proofErr w:type="spellStart"/>
      <w:r w:rsidRPr="00037F31">
        <w:rPr>
          <w:rFonts w:cs="Times New Roman"/>
          <w:lang w:val="en-US"/>
        </w:rPr>
        <w:t>Minteer</w:t>
      </w:r>
      <w:proofErr w:type="spellEnd"/>
      <w:r w:rsidRPr="00037F31">
        <w:rPr>
          <w:rFonts w:cs="Times New Roman"/>
          <w:lang w:val="en-US"/>
        </w:rPr>
        <w:t xml:space="preserve"> S.D. Advances in electrochemical cofactor regeneration: enzymatic and non-enzymatic approaches // Current Opinion in Biotechnology. 2022. Vol. 73. P. 14–21.</w:t>
      </w:r>
    </w:p>
    <w:p w:rsidR="000D60D6" w:rsidRPr="00037F31" w:rsidRDefault="000D60D6" w:rsidP="000D60D6">
      <w:pPr>
        <w:pStyle w:val="a7"/>
        <w:rPr>
          <w:rFonts w:cs="Times New Roman"/>
          <w:lang w:val="en-US"/>
        </w:rPr>
      </w:pPr>
      <w:r w:rsidRPr="00037F31">
        <w:rPr>
          <w:rFonts w:cs="Times New Roman"/>
          <w:lang w:val="en-US"/>
        </w:rPr>
        <w:t xml:space="preserve">Li Z. et al. Raman spectroscopy of carbon materials and their composites: </w:t>
      </w:r>
      <w:proofErr w:type="spellStart"/>
      <w:r w:rsidRPr="00037F31">
        <w:rPr>
          <w:rFonts w:cs="Times New Roman"/>
          <w:lang w:val="en-US"/>
        </w:rPr>
        <w:t>Graphene</w:t>
      </w:r>
      <w:proofErr w:type="spellEnd"/>
      <w:r w:rsidRPr="00037F31">
        <w:rPr>
          <w:rFonts w:cs="Times New Roman"/>
          <w:lang w:val="en-US"/>
        </w:rPr>
        <w:t xml:space="preserve">, nanotubes and </w:t>
      </w:r>
      <w:proofErr w:type="spellStart"/>
      <w:r w:rsidRPr="00037F31">
        <w:rPr>
          <w:rFonts w:cs="Times New Roman"/>
          <w:lang w:val="en-US"/>
        </w:rPr>
        <w:t>fibres</w:t>
      </w:r>
      <w:proofErr w:type="spellEnd"/>
      <w:r w:rsidRPr="00037F31">
        <w:rPr>
          <w:rFonts w:cs="Times New Roman"/>
          <w:lang w:val="en-US"/>
        </w:rPr>
        <w:t xml:space="preserve"> // Progress in Materials Science. 2023. Vol. 135. P. 101089.</w:t>
      </w:r>
    </w:p>
    <w:p w:rsidR="000D60D6" w:rsidRPr="00037F31" w:rsidRDefault="000D60D6" w:rsidP="000D60D6">
      <w:pPr>
        <w:pStyle w:val="a7"/>
        <w:rPr>
          <w:rFonts w:cs="Times New Roman"/>
          <w:lang w:val="en-US"/>
        </w:rPr>
      </w:pPr>
      <w:proofErr w:type="spellStart"/>
      <w:r w:rsidRPr="00037F31">
        <w:rPr>
          <w:rFonts w:cs="Times New Roman"/>
          <w:lang w:val="en-US"/>
        </w:rPr>
        <w:t>Mattos</w:t>
      </w:r>
      <w:proofErr w:type="spellEnd"/>
      <w:r w:rsidRPr="00037F31">
        <w:rPr>
          <w:rFonts w:cs="Times New Roman"/>
          <w:lang w:val="en-US"/>
        </w:rPr>
        <w:t xml:space="preserve"> G.J. et al. Electrochemical Characterization of the </w:t>
      </w:r>
      <w:proofErr w:type="spellStart"/>
      <w:r w:rsidRPr="00037F31">
        <w:rPr>
          <w:rFonts w:cs="Times New Roman"/>
          <w:lang w:val="en-US"/>
        </w:rPr>
        <w:t>Laccase</w:t>
      </w:r>
      <w:proofErr w:type="spellEnd"/>
      <w:r w:rsidRPr="00037F31">
        <w:rPr>
          <w:rFonts w:cs="Times New Roman"/>
          <w:lang w:val="en-US"/>
        </w:rPr>
        <w:t>-Catalyzed Oxidation of 2</w:t>
      </w:r>
      <w:proofErr w:type="gramStart"/>
      <w:r w:rsidRPr="00037F31">
        <w:rPr>
          <w:rFonts w:cs="Times New Roman"/>
          <w:lang w:val="en-US"/>
        </w:rPr>
        <w:t>,6</w:t>
      </w:r>
      <w:proofErr w:type="gramEnd"/>
      <w:r w:rsidRPr="00037F31">
        <w:rPr>
          <w:rFonts w:cs="Times New Roman"/>
          <w:lang w:val="en-US"/>
        </w:rPr>
        <w:t xml:space="preserve">-Dimethoxyphenol: an Insight into the Direct Electron Transfer by Enzyme and Enzyme-Mediator System // </w:t>
      </w:r>
      <w:proofErr w:type="spellStart"/>
      <w:r w:rsidRPr="00037F31">
        <w:rPr>
          <w:rFonts w:cs="Times New Roman"/>
          <w:lang w:val="en-US"/>
        </w:rPr>
        <w:t>Appl</w:t>
      </w:r>
      <w:proofErr w:type="spellEnd"/>
      <w:r w:rsidRPr="00037F31">
        <w:rPr>
          <w:rFonts w:cs="Times New Roman"/>
          <w:lang w:val="en-US"/>
        </w:rPr>
        <w:t xml:space="preserve"> </w:t>
      </w:r>
      <w:proofErr w:type="spellStart"/>
      <w:r w:rsidRPr="00037F31">
        <w:rPr>
          <w:rFonts w:cs="Times New Roman"/>
          <w:lang w:val="en-US"/>
        </w:rPr>
        <w:t>Biochem</w:t>
      </w:r>
      <w:proofErr w:type="spellEnd"/>
      <w:r w:rsidRPr="00037F31">
        <w:rPr>
          <w:rFonts w:cs="Times New Roman"/>
          <w:lang w:val="en-US"/>
        </w:rPr>
        <w:t xml:space="preserve"> </w:t>
      </w:r>
      <w:proofErr w:type="spellStart"/>
      <w:r w:rsidRPr="00037F31">
        <w:rPr>
          <w:rFonts w:cs="Times New Roman"/>
          <w:lang w:val="en-US"/>
        </w:rPr>
        <w:t>Biotechnol</w:t>
      </w:r>
      <w:proofErr w:type="spellEnd"/>
      <w:r w:rsidRPr="00037F31">
        <w:rPr>
          <w:rFonts w:cs="Times New Roman"/>
          <w:lang w:val="en-US"/>
        </w:rPr>
        <w:t>. 2022. Vol. 194, № 10. P. 4348–4361.</w:t>
      </w:r>
    </w:p>
    <w:p w:rsidR="000D60D6" w:rsidRPr="00037F31" w:rsidRDefault="000D60D6" w:rsidP="000D60D6">
      <w:pPr>
        <w:pStyle w:val="a7"/>
        <w:rPr>
          <w:rFonts w:cs="Times New Roman"/>
          <w:lang w:val="en-US"/>
        </w:rPr>
      </w:pPr>
      <w:proofErr w:type="spellStart"/>
      <w:r w:rsidRPr="00037F31">
        <w:rPr>
          <w:rFonts w:cs="Times New Roman"/>
          <w:lang w:val="en-US"/>
        </w:rPr>
        <w:t>Polyakov</w:t>
      </w:r>
      <w:proofErr w:type="spellEnd"/>
      <w:r w:rsidRPr="00037F31">
        <w:rPr>
          <w:rFonts w:cs="Times New Roman"/>
          <w:lang w:val="en-US"/>
        </w:rPr>
        <w:t xml:space="preserve"> K.M. et al. Structure of native </w:t>
      </w:r>
      <w:proofErr w:type="spellStart"/>
      <w:r w:rsidRPr="00037F31">
        <w:rPr>
          <w:rFonts w:cs="Times New Roman"/>
          <w:lang w:val="en-US"/>
        </w:rPr>
        <w:t>laccase</w:t>
      </w:r>
      <w:proofErr w:type="spellEnd"/>
      <w:r w:rsidRPr="00037F31">
        <w:rPr>
          <w:rFonts w:cs="Times New Roman"/>
          <w:lang w:val="en-US"/>
        </w:rPr>
        <w:t xml:space="preserve"> from </w:t>
      </w:r>
      <w:proofErr w:type="spellStart"/>
      <w:r w:rsidRPr="00037F31">
        <w:rPr>
          <w:rFonts w:cs="Times New Roman"/>
          <w:i/>
          <w:iCs/>
          <w:lang w:val="en-US"/>
        </w:rPr>
        <w:t>Trametes</w:t>
      </w:r>
      <w:proofErr w:type="spellEnd"/>
      <w:r w:rsidRPr="00037F31">
        <w:rPr>
          <w:rFonts w:cs="Times New Roman"/>
          <w:i/>
          <w:iCs/>
          <w:lang w:val="en-US"/>
        </w:rPr>
        <w:t xml:space="preserve"> </w:t>
      </w:r>
      <w:proofErr w:type="spellStart"/>
      <w:r w:rsidRPr="00037F31">
        <w:rPr>
          <w:rFonts w:cs="Times New Roman"/>
          <w:i/>
          <w:iCs/>
          <w:lang w:val="en-US"/>
        </w:rPr>
        <w:t>hirsuta</w:t>
      </w:r>
      <w:proofErr w:type="spellEnd"/>
      <w:r w:rsidRPr="00037F31">
        <w:rPr>
          <w:rFonts w:cs="Times New Roman"/>
          <w:lang w:val="en-US"/>
        </w:rPr>
        <w:t xml:space="preserve"> at 1.8 Å resolution // </w:t>
      </w:r>
      <w:proofErr w:type="spellStart"/>
      <w:r w:rsidRPr="00037F31">
        <w:rPr>
          <w:rFonts w:cs="Times New Roman"/>
          <w:lang w:val="en-US"/>
        </w:rPr>
        <w:t>Acta</w:t>
      </w:r>
      <w:proofErr w:type="spellEnd"/>
      <w:r w:rsidRPr="00037F31">
        <w:rPr>
          <w:rFonts w:cs="Times New Roman"/>
          <w:lang w:val="en-US"/>
        </w:rPr>
        <w:t xml:space="preserve"> </w:t>
      </w:r>
      <w:proofErr w:type="spellStart"/>
      <w:r w:rsidRPr="00037F31">
        <w:rPr>
          <w:rFonts w:cs="Times New Roman"/>
          <w:lang w:val="en-US"/>
        </w:rPr>
        <w:t>Crystallogr</w:t>
      </w:r>
      <w:proofErr w:type="spellEnd"/>
      <w:r w:rsidRPr="00037F31">
        <w:rPr>
          <w:rFonts w:cs="Times New Roman"/>
          <w:lang w:val="en-US"/>
        </w:rPr>
        <w:t xml:space="preserve"> D </w:t>
      </w:r>
      <w:proofErr w:type="spellStart"/>
      <w:r w:rsidRPr="00037F31">
        <w:rPr>
          <w:rFonts w:cs="Times New Roman"/>
          <w:lang w:val="en-US"/>
        </w:rPr>
        <w:t>Biol</w:t>
      </w:r>
      <w:proofErr w:type="spellEnd"/>
      <w:r w:rsidRPr="00037F31">
        <w:rPr>
          <w:rFonts w:cs="Times New Roman"/>
          <w:lang w:val="en-US"/>
        </w:rPr>
        <w:t xml:space="preserve"> </w:t>
      </w:r>
      <w:proofErr w:type="spellStart"/>
      <w:r w:rsidRPr="00037F31">
        <w:rPr>
          <w:rFonts w:cs="Times New Roman"/>
          <w:lang w:val="en-US"/>
        </w:rPr>
        <w:t>Crystallogr</w:t>
      </w:r>
      <w:proofErr w:type="spellEnd"/>
      <w:r w:rsidRPr="00037F31">
        <w:rPr>
          <w:rFonts w:cs="Times New Roman"/>
          <w:lang w:val="en-US"/>
        </w:rPr>
        <w:t>. 2009. Vol. 65, № 6. P. 611–617.</w:t>
      </w:r>
    </w:p>
    <w:p w:rsidR="000D60D6" w:rsidRPr="00037F31" w:rsidRDefault="000D60D6" w:rsidP="000D60D6">
      <w:pPr>
        <w:pStyle w:val="a7"/>
        <w:rPr>
          <w:rFonts w:cs="Times New Roman"/>
          <w:lang w:val="en-US"/>
        </w:rPr>
      </w:pPr>
      <w:proofErr w:type="spellStart"/>
      <w:r w:rsidRPr="00037F31">
        <w:rPr>
          <w:rFonts w:cs="Times New Roman"/>
          <w:lang w:val="en-US"/>
        </w:rPr>
        <w:t>Reshetilov</w:t>
      </w:r>
      <w:proofErr w:type="spellEnd"/>
      <w:r w:rsidRPr="00037F31">
        <w:rPr>
          <w:rFonts w:cs="Times New Roman"/>
          <w:lang w:val="en-US"/>
        </w:rPr>
        <w:t xml:space="preserve"> A.N. Biosensors and biofuel cells: research focused on practical application (review) // </w:t>
      </w:r>
      <w:r w:rsidRPr="00037F31">
        <w:rPr>
          <w:rFonts w:cs="Times New Roman"/>
        </w:rPr>
        <w:t>Прикл</w:t>
      </w:r>
      <w:r w:rsidRPr="00037F31">
        <w:rPr>
          <w:rFonts w:cs="Times New Roman"/>
          <w:lang w:val="en-US"/>
        </w:rPr>
        <w:t xml:space="preserve">. </w:t>
      </w:r>
      <w:r w:rsidRPr="00037F31">
        <w:rPr>
          <w:rFonts w:cs="Times New Roman"/>
        </w:rPr>
        <w:t>биохимия</w:t>
      </w:r>
      <w:r w:rsidRPr="00037F31">
        <w:rPr>
          <w:rFonts w:cs="Times New Roman"/>
          <w:lang w:val="en-US"/>
        </w:rPr>
        <w:t xml:space="preserve"> </w:t>
      </w:r>
      <w:r w:rsidRPr="00037F31">
        <w:rPr>
          <w:rFonts w:cs="Times New Roman"/>
        </w:rPr>
        <w:t>и</w:t>
      </w:r>
      <w:r w:rsidRPr="00037F31">
        <w:rPr>
          <w:rFonts w:cs="Times New Roman"/>
          <w:lang w:val="en-US"/>
        </w:rPr>
        <w:t xml:space="preserve"> </w:t>
      </w:r>
      <w:proofErr w:type="spellStart"/>
      <w:r w:rsidRPr="00037F31">
        <w:rPr>
          <w:rFonts w:cs="Times New Roman"/>
        </w:rPr>
        <w:t>микробиол</w:t>
      </w:r>
      <w:proofErr w:type="spellEnd"/>
      <w:r w:rsidRPr="00037F31">
        <w:rPr>
          <w:rFonts w:cs="Times New Roman"/>
          <w:lang w:val="en-US"/>
        </w:rPr>
        <w:t>. 2015. Vol. 51, № 2. P. 268–274.</w:t>
      </w:r>
    </w:p>
    <w:p w:rsidR="000D60D6" w:rsidRPr="00037F31" w:rsidRDefault="000D60D6" w:rsidP="000D60D6">
      <w:pPr>
        <w:pStyle w:val="a7"/>
        <w:rPr>
          <w:rFonts w:cs="Times New Roman"/>
          <w:lang w:val="en-US"/>
        </w:rPr>
      </w:pPr>
      <w:r w:rsidRPr="00037F31">
        <w:rPr>
          <w:rFonts w:cs="Times New Roman"/>
          <w:lang w:val="en-US"/>
        </w:rPr>
        <w:t xml:space="preserve">Ripoll M. et al. New perspectives into </w:t>
      </w:r>
      <w:proofErr w:type="spellStart"/>
      <w:r w:rsidRPr="00952C3D">
        <w:rPr>
          <w:rFonts w:cs="Times New Roman"/>
          <w:i/>
          <w:lang w:val="en-US"/>
        </w:rPr>
        <w:t>Gluconobacter</w:t>
      </w:r>
      <w:r w:rsidRPr="00037F31">
        <w:rPr>
          <w:rFonts w:cs="Times New Roman"/>
          <w:lang w:val="en-US"/>
        </w:rPr>
        <w:t>-catalysed</w:t>
      </w:r>
      <w:proofErr w:type="spellEnd"/>
      <w:r w:rsidRPr="00037F31">
        <w:rPr>
          <w:rFonts w:cs="Times New Roman"/>
          <w:lang w:val="en-US"/>
        </w:rPr>
        <w:t xml:space="preserve"> </w:t>
      </w:r>
      <w:proofErr w:type="spellStart"/>
      <w:r w:rsidRPr="00037F31">
        <w:rPr>
          <w:rFonts w:cs="Times New Roman"/>
          <w:lang w:val="en-US"/>
        </w:rPr>
        <w:t>biotransformations</w:t>
      </w:r>
      <w:proofErr w:type="spellEnd"/>
      <w:r w:rsidRPr="00037F31">
        <w:rPr>
          <w:rFonts w:cs="Times New Roman"/>
          <w:lang w:val="en-US"/>
        </w:rPr>
        <w:t xml:space="preserve"> // Biotechnology Advances. 2023. Vol. 65. P. 108127.</w:t>
      </w:r>
    </w:p>
    <w:p w:rsidR="000D60D6" w:rsidRPr="000D60D6" w:rsidRDefault="000D60D6" w:rsidP="000D60D6">
      <w:pPr>
        <w:pStyle w:val="a7"/>
        <w:rPr>
          <w:rFonts w:cs="Times New Roman"/>
          <w:lang w:val="en-US"/>
        </w:rPr>
      </w:pPr>
      <w:proofErr w:type="spellStart"/>
      <w:r w:rsidRPr="00037F31">
        <w:rPr>
          <w:rFonts w:cs="Times New Roman"/>
          <w:lang w:val="en-US"/>
        </w:rPr>
        <w:t>Tkac</w:t>
      </w:r>
      <w:proofErr w:type="spellEnd"/>
      <w:r w:rsidRPr="00037F31">
        <w:rPr>
          <w:rFonts w:cs="Times New Roman"/>
          <w:lang w:val="en-US"/>
        </w:rPr>
        <w:t xml:space="preserve"> J. et al. Membrane-bound dehydrogenases from </w:t>
      </w:r>
      <w:proofErr w:type="spellStart"/>
      <w:r w:rsidRPr="00037F31">
        <w:rPr>
          <w:rFonts w:cs="Times New Roman"/>
          <w:lang w:val="en-US"/>
        </w:rPr>
        <w:t>Gluconobacter</w:t>
      </w:r>
      <w:proofErr w:type="spellEnd"/>
      <w:r w:rsidRPr="00037F31">
        <w:rPr>
          <w:rFonts w:cs="Times New Roman"/>
          <w:lang w:val="en-US"/>
        </w:rPr>
        <w:t xml:space="preserve"> sp.: Interfacial electrochemistry and direct </w:t>
      </w:r>
      <w:proofErr w:type="spellStart"/>
      <w:r w:rsidRPr="00037F31">
        <w:rPr>
          <w:rFonts w:cs="Times New Roman"/>
          <w:lang w:val="en-US"/>
        </w:rPr>
        <w:t>bioelectrocatalysis</w:t>
      </w:r>
      <w:proofErr w:type="spellEnd"/>
      <w:r w:rsidRPr="00037F31">
        <w:rPr>
          <w:rFonts w:cs="Times New Roman"/>
          <w:lang w:val="en-US"/>
        </w:rPr>
        <w:t xml:space="preserve"> // </w:t>
      </w:r>
      <w:proofErr w:type="spellStart"/>
      <w:r w:rsidRPr="00037F31">
        <w:rPr>
          <w:rFonts w:cs="Times New Roman"/>
          <w:lang w:val="en-US"/>
        </w:rPr>
        <w:t>Bioelectrochemistry</w:t>
      </w:r>
      <w:proofErr w:type="spellEnd"/>
      <w:r w:rsidRPr="00037F31">
        <w:rPr>
          <w:rFonts w:cs="Times New Roman"/>
          <w:lang w:val="en-US"/>
        </w:rPr>
        <w:t xml:space="preserve">. 2009. </w:t>
      </w:r>
      <w:r w:rsidRPr="000D60D6">
        <w:rPr>
          <w:rFonts w:cs="Times New Roman"/>
          <w:lang w:val="en-US"/>
        </w:rPr>
        <w:t>Vol. 76, № 1–2. P. 53–62.</w:t>
      </w:r>
    </w:p>
    <w:p w:rsidR="00037F31" w:rsidRPr="00037F31" w:rsidRDefault="00A413E2" w:rsidP="00037F31">
      <w:pPr>
        <w:pStyle w:val="a7"/>
        <w:rPr>
          <w:rFonts w:cs="Times New Roman"/>
          <w:lang w:val="en-US"/>
        </w:rPr>
      </w:pPr>
      <w:r>
        <w:fldChar w:fldCharType="begin"/>
      </w:r>
      <w:r w:rsidRPr="00A413E2">
        <w:rPr>
          <w:lang w:val="en-US"/>
        </w:rPr>
        <w:instrText xml:space="preserve"> ADDIN ZOTERO_BIBL {"uncited":[],"omitted":[],"custom":[]} CSL_BIBLIOGRAPHY </w:instrText>
      </w:r>
      <w:r>
        <w:fldChar w:fldCharType="separate"/>
      </w:r>
      <w:r w:rsidR="00037F31" w:rsidRPr="00037F31">
        <w:rPr>
          <w:rFonts w:cs="Times New Roman"/>
          <w:lang w:val="en-US"/>
        </w:rPr>
        <w:t xml:space="preserve">Yu C.-M., Yen M.-J., Chen L.-C. A </w:t>
      </w:r>
      <w:proofErr w:type="spellStart"/>
      <w:r w:rsidR="00037F31" w:rsidRPr="00037F31">
        <w:rPr>
          <w:rFonts w:cs="Times New Roman"/>
          <w:lang w:val="en-US"/>
        </w:rPr>
        <w:t>bioanode</w:t>
      </w:r>
      <w:proofErr w:type="spellEnd"/>
      <w:r w:rsidR="00037F31" w:rsidRPr="00037F31">
        <w:rPr>
          <w:rFonts w:cs="Times New Roman"/>
          <w:lang w:val="en-US"/>
        </w:rPr>
        <w:t xml:space="preserve"> based on MWCNT/protein-assisted co-immobilization of glucose oxidase and 2</w:t>
      </w:r>
      <w:proofErr w:type="gramStart"/>
      <w:r w:rsidR="00037F31" w:rsidRPr="00037F31">
        <w:rPr>
          <w:rFonts w:cs="Times New Roman"/>
          <w:lang w:val="en-US"/>
        </w:rPr>
        <w:t>,5</w:t>
      </w:r>
      <w:proofErr w:type="gramEnd"/>
      <w:r w:rsidR="00037F31" w:rsidRPr="00037F31">
        <w:rPr>
          <w:rFonts w:cs="Times New Roman"/>
          <w:lang w:val="en-US"/>
        </w:rPr>
        <w:t>-dihydroxybenzaldehyde for glucose fuel cells // Biosensors and Bioelectronics. 2010. Vol. 25, № 11. P. 2515–2521.</w:t>
      </w:r>
    </w:p>
    <w:p w:rsidR="00E01B45" w:rsidRPr="00E01B45" w:rsidRDefault="00A413E2" w:rsidP="00CB3D93">
      <w:pPr>
        <w:ind w:firstLine="0"/>
      </w:pPr>
      <w:r>
        <w:fldChar w:fldCharType="end"/>
      </w:r>
    </w:p>
    <w:sectPr w:rsidR="00E01B45" w:rsidRPr="00E01B45" w:rsidSect="00E2206A">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64B" w:rsidRDefault="0080064B" w:rsidP="00E2206A">
      <w:pPr>
        <w:spacing w:line="240" w:lineRule="auto"/>
      </w:pPr>
      <w:r>
        <w:separator/>
      </w:r>
    </w:p>
  </w:endnote>
  <w:endnote w:type="continuationSeparator" w:id="0">
    <w:p w:rsidR="0080064B" w:rsidRDefault="0080064B" w:rsidP="00E220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067467"/>
      <w:docPartObj>
        <w:docPartGallery w:val="Page Numbers (Bottom of Page)"/>
        <w:docPartUnique/>
      </w:docPartObj>
    </w:sdtPr>
    <w:sdtContent>
      <w:p w:rsidR="00E2206A" w:rsidRDefault="00E2206A">
        <w:pPr>
          <w:pStyle w:val="aa"/>
          <w:jc w:val="center"/>
        </w:pPr>
        <w:r>
          <w:fldChar w:fldCharType="begin"/>
        </w:r>
        <w:r>
          <w:instrText>PAGE   \* MERGEFORMAT</w:instrText>
        </w:r>
        <w:r>
          <w:fldChar w:fldCharType="separate"/>
        </w:r>
        <w:r w:rsidR="008527E1">
          <w:rPr>
            <w:noProof/>
          </w:rPr>
          <w:t>10</w:t>
        </w:r>
        <w:r>
          <w:fldChar w:fldCharType="end"/>
        </w:r>
      </w:p>
    </w:sdtContent>
  </w:sdt>
  <w:p w:rsidR="00E2206A" w:rsidRDefault="00E2206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64B" w:rsidRDefault="0080064B" w:rsidP="00E2206A">
      <w:pPr>
        <w:spacing w:line="240" w:lineRule="auto"/>
      </w:pPr>
      <w:r>
        <w:separator/>
      </w:r>
    </w:p>
  </w:footnote>
  <w:footnote w:type="continuationSeparator" w:id="0">
    <w:p w:rsidR="0080064B" w:rsidRDefault="0080064B" w:rsidP="00E220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C6F40"/>
    <w:multiLevelType w:val="hybridMultilevel"/>
    <w:tmpl w:val="2D962FFC"/>
    <w:lvl w:ilvl="0" w:tplc="D0A27C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66"/>
    <w:rsid w:val="00031223"/>
    <w:rsid w:val="00034EBC"/>
    <w:rsid w:val="00037F31"/>
    <w:rsid w:val="00083E6C"/>
    <w:rsid w:val="00084D26"/>
    <w:rsid w:val="000B01C4"/>
    <w:rsid w:val="000D43D6"/>
    <w:rsid w:val="000D60D6"/>
    <w:rsid w:val="000D73CA"/>
    <w:rsid w:val="000E66C4"/>
    <w:rsid w:val="000F7E9D"/>
    <w:rsid w:val="001133B2"/>
    <w:rsid w:val="001565D9"/>
    <w:rsid w:val="00182FD2"/>
    <w:rsid w:val="0018488A"/>
    <w:rsid w:val="001B4314"/>
    <w:rsid w:val="001B44E4"/>
    <w:rsid w:val="001B5A50"/>
    <w:rsid w:val="001E32A4"/>
    <w:rsid w:val="00215B71"/>
    <w:rsid w:val="002162EC"/>
    <w:rsid w:val="00222E87"/>
    <w:rsid w:val="00240616"/>
    <w:rsid w:val="00297747"/>
    <w:rsid w:val="002D74BE"/>
    <w:rsid w:val="0030079F"/>
    <w:rsid w:val="00312257"/>
    <w:rsid w:val="0031379D"/>
    <w:rsid w:val="0031455B"/>
    <w:rsid w:val="0031562B"/>
    <w:rsid w:val="00334180"/>
    <w:rsid w:val="0037196A"/>
    <w:rsid w:val="003771E8"/>
    <w:rsid w:val="003958D3"/>
    <w:rsid w:val="003E5A6C"/>
    <w:rsid w:val="003E7768"/>
    <w:rsid w:val="003F4B04"/>
    <w:rsid w:val="003F5413"/>
    <w:rsid w:val="00400477"/>
    <w:rsid w:val="0041038D"/>
    <w:rsid w:val="004138FE"/>
    <w:rsid w:val="00450077"/>
    <w:rsid w:val="00452A6D"/>
    <w:rsid w:val="00482267"/>
    <w:rsid w:val="00491EDC"/>
    <w:rsid w:val="004A0922"/>
    <w:rsid w:val="004B408B"/>
    <w:rsid w:val="004C1727"/>
    <w:rsid w:val="004C6E4A"/>
    <w:rsid w:val="004D21DB"/>
    <w:rsid w:val="004D77FD"/>
    <w:rsid w:val="004E5542"/>
    <w:rsid w:val="00547A9D"/>
    <w:rsid w:val="005664F9"/>
    <w:rsid w:val="00577BA2"/>
    <w:rsid w:val="0058606A"/>
    <w:rsid w:val="00586E3E"/>
    <w:rsid w:val="005A5533"/>
    <w:rsid w:val="005A5BF5"/>
    <w:rsid w:val="005A6525"/>
    <w:rsid w:val="005B6C7B"/>
    <w:rsid w:val="005C1983"/>
    <w:rsid w:val="005C49FF"/>
    <w:rsid w:val="005F31EF"/>
    <w:rsid w:val="005F6534"/>
    <w:rsid w:val="00613BEE"/>
    <w:rsid w:val="00636C4C"/>
    <w:rsid w:val="006F2CF7"/>
    <w:rsid w:val="00705D97"/>
    <w:rsid w:val="0070723F"/>
    <w:rsid w:val="00707E98"/>
    <w:rsid w:val="00716698"/>
    <w:rsid w:val="00721154"/>
    <w:rsid w:val="007702EE"/>
    <w:rsid w:val="00786EA4"/>
    <w:rsid w:val="00790984"/>
    <w:rsid w:val="00792B85"/>
    <w:rsid w:val="007D52EB"/>
    <w:rsid w:val="007F3827"/>
    <w:rsid w:val="0080064B"/>
    <w:rsid w:val="008009B4"/>
    <w:rsid w:val="00811857"/>
    <w:rsid w:val="00816DE1"/>
    <w:rsid w:val="0084168B"/>
    <w:rsid w:val="00846BB9"/>
    <w:rsid w:val="00851636"/>
    <w:rsid w:val="008527E1"/>
    <w:rsid w:val="00865CAF"/>
    <w:rsid w:val="00874095"/>
    <w:rsid w:val="008904FA"/>
    <w:rsid w:val="00896E5F"/>
    <w:rsid w:val="008C149C"/>
    <w:rsid w:val="008E2385"/>
    <w:rsid w:val="008E2CC7"/>
    <w:rsid w:val="008E5351"/>
    <w:rsid w:val="00901F9A"/>
    <w:rsid w:val="00920FE8"/>
    <w:rsid w:val="00923AD1"/>
    <w:rsid w:val="00952C3D"/>
    <w:rsid w:val="009714DD"/>
    <w:rsid w:val="00987266"/>
    <w:rsid w:val="009915E4"/>
    <w:rsid w:val="00994245"/>
    <w:rsid w:val="009A10F1"/>
    <w:rsid w:val="009A3CB6"/>
    <w:rsid w:val="009B2538"/>
    <w:rsid w:val="009B6387"/>
    <w:rsid w:val="009D7138"/>
    <w:rsid w:val="009F3A4D"/>
    <w:rsid w:val="00A0381A"/>
    <w:rsid w:val="00A10438"/>
    <w:rsid w:val="00A24C68"/>
    <w:rsid w:val="00A30338"/>
    <w:rsid w:val="00A413E2"/>
    <w:rsid w:val="00A47F9A"/>
    <w:rsid w:val="00A63EAB"/>
    <w:rsid w:val="00AA294B"/>
    <w:rsid w:val="00AC50DC"/>
    <w:rsid w:val="00AD6F3E"/>
    <w:rsid w:val="00AE1C14"/>
    <w:rsid w:val="00AF119C"/>
    <w:rsid w:val="00B176F7"/>
    <w:rsid w:val="00B22D67"/>
    <w:rsid w:val="00B24FDA"/>
    <w:rsid w:val="00B50A5B"/>
    <w:rsid w:val="00B73BEC"/>
    <w:rsid w:val="00BD581A"/>
    <w:rsid w:val="00BE0337"/>
    <w:rsid w:val="00BF4FCC"/>
    <w:rsid w:val="00C003FA"/>
    <w:rsid w:val="00C216A3"/>
    <w:rsid w:val="00C35C5B"/>
    <w:rsid w:val="00C51AC4"/>
    <w:rsid w:val="00C7345F"/>
    <w:rsid w:val="00C824B6"/>
    <w:rsid w:val="00C83F58"/>
    <w:rsid w:val="00CA418E"/>
    <w:rsid w:val="00CB3D93"/>
    <w:rsid w:val="00CF4D66"/>
    <w:rsid w:val="00CF5FBE"/>
    <w:rsid w:val="00D12D08"/>
    <w:rsid w:val="00D203EF"/>
    <w:rsid w:val="00D4093C"/>
    <w:rsid w:val="00D43A67"/>
    <w:rsid w:val="00D93F4E"/>
    <w:rsid w:val="00DA1C0A"/>
    <w:rsid w:val="00DA302E"/>
    <w:rsid w:val="00DA5934"/>
    <w:rsid w:val="00DA5F16"/>
    <w:rsid w:val="00DB69FA"/>
    <w:rsid w:val="00DD119A"/>
    <w:rsid w:val="00DD1AB8"/>
    <w:rsid w:val="00DD6855"/>
    <w:rsid w:val="00E01B45"/>
    <w:rsid w:val="00E03D36"/>
    <w:rsid w:val="00E20328"/>
    <w:rsid w:val="00E2206A"/>
    <w:rsid w:val="00E30A13"/>
    <w:rsid w:val="00E35968"/>
    <w:rsid w:val="00E558B7"/>
    <w:rsid w:val="00E6008A"/>
    <w:rsid w:val="00E7683E"/>
    <w:rsid w:val="00E81AC5"/>
    <w:rsid w:val="00EC4527"/>
    <w:rsid w:val="00EE132E"/>
    <w:rsid w:val="00EF2814"/>
    <w:rsid w:val="00F051A9"/>
    <w:rsid w:val="00F22417"/>
    <w:rsid w:val="00F3295D"/>
    <w:rsid w:val="00F33D41"/>
    <w:rsid w:val="00F34EB8"/>
    <w:rsid w:val="00F70D4A"/>
    <w:rsid w:val="00F71B36"/>
    <w:rsid w:val="00F85455"/>
    <w:rsid w:val="00F90418"/>
    <w:rsid w:val="00F95940"/>
    <w:rsid w:val="00FA6A9F"/>
    <w:rsid w:val="00FC4413"/>
    <w:rsid w:val="00FD6238"/>
    <w:rsid w:val="00FE0963"/>
    <w:rsid w:val="00FE3EFC"/>
    <w:rsid w:val="00FE6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C497E-09DE-4B85-BD4E-CBAD436F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6A3"/>
    <w:pPr>
      <w:spacing w:after="0" w:line="360" w:lineRule="auto"/>
      <w:ind w:firstLine="709"/>
      <w:jc w:val="both"/>
    </w:pPr>
    <w:rPr>
      <w:rFonts w:ascii="Times New Roman" w:hAnsi="Times New Roman"/>
      <w:sz w:val="24"/>
    </w:rPr>
  </w:style>
  <w:style w:type="paragraph" w:styleId="1">
    <w:name w:val="heading 1"/>
    <w:basedOn w:val="a"/>
    <w:next w:val="a"/>
    <w:link w:val="10"/>
    <w:uiPriority w:val="9"/>
    <w:qFormat/>
    <w:rsid w:val="0031455B"/>
    <w:pPr>
      <w:keepNext/>
      <w:keepLines/>
      <w:spacing w:before="60" w:after="60"/>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923AD1"/>
    <w:pPr>
      <w:keepNext/>
      <w:keepLines/>
      <w:spacing w:before="60"/>
      <w:ind w:firstLine="0"/>
      <w:jc w:val="center"/>
      <w:outlineLvl w:val="1"/>
    </w:pPr>
    <w:rPr>
      <w:rFonts w:eastAsiaTheme="majorEastAsia" w:cstheme="majorBidi"/>
      <w:b/>
      <w:i/>
      <w:szCs w:val="26"/>
    </w:rPr>
  </w:style>
  <w:style w:type="paragraph" w:styleId="3">
    <w:name w:val="heading 3"/>
    <w:basedOn w:val="a"/>
    <w:next w:val="a"/>
    <w:link w:val="30"/>
    <w:uiPriority w:val="9"/>
    <w:semiHidden/>
    <w:unhideWhenUsed/>
    <w:qFormat/>
    <w:rsid w:val="000E66C4"/>
    <w:pPr>
      <w:keepNext/>
      <w:keepLines/>
      <w:ind w:firstLine="0"/>
      <w:jc w:val="center"/>
      <w:outlineLvl w:val="2"/>
    </w:pPr>
    <w:rPr>
      <w:rFonts w:eastAsiaTheme="majorEastAsia" w:cstheme="majorBidi"/>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455B"/>
    <w:rPr>
      <w:rFonts w:ascii="Times New Roman" w:eastAsiaTheme="majorEastAsia" w:hAnsi="Times New Roman" w:cstheme="majorBidi"/>
      <w:b/>
      <w:sz w:val="24"/>
      <w:szCs w:val="32"/>
    </w:rPr>
  </w:style>
  <w:style w:type="character" w:customStyle="1" w:styleId="30">
    <w:name w:val="Заголовок 3 Знак"/>
    <w:basedOn w:val="a0"/>
    <w:link w:val="3"/>
    <w:uiPriority w:val="9"/>
    <w:semiHidden/>
    <w:rsid w:val="000E66C4"/>
    <w:rPr>
      <w:rFonts w:ascii="Times New Roman" w:eastAsiaTheme="majorEastAsia" w:hAnsi="Times New Roman" w:cstheme="majorBidi"/>
      <w:sz w:val="24"/>
      <w:szCs w:val="24"/>
    </w:rPr>
  </w:style>
  <w:style w:type="paragraph" w:styleId="a3">
    <w:name w:val="TOC Heading"/>
    <w:basedOn w:val="1"/>
    <w:next w:val="a"/>
    <w:uiPriority w:val="39"/>
    <w:unhideWhenUsed/>
    <w:qFormat/>
    <w:rsid w:val="0041038D"/>
    <w:pPr>
      <w:spacing w:before="240" w:after="0" w:line="259" w:lineRule="auto"/>
      <w:jc w:val="left"/>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41038D"/>
    <w:pPr>
      <w:spacing w:after="100"/>
    </w:pPr>
  </w:style>
  <w:style w:type="character" w:styleId="a4">
    <w:name w:val="Hyperlink"/>
    <w:basedOn w:val="a0"/>
    <w:uiPriority w:val="99"/>
    <w:unhideWhenUsed/>
    <w:rsid w:val="0041038D"/>
    <w:rPr>
      <w:color w:val="0563C1" w:themeColor="hyperlink"/>
      <w:u w:val="single"/>
    </w:rPr>
  </w:style>
  <w:style w:type="paragraph" w:styleId="a5">
    <w:name w:val="List Paragraph"/>
    <w:basedOn w:val="a"/>
    <w:uiPriority w:val="34"/>
    <w:qFormat/>
    <w:rsid w:val="00491EDC"/>
    <w:pPr>
      <w:ind w:left="720"/>
      <w:contextualSpacing/>
    </w:pPr>
  </w:style>
  <w:style w:type="table" w:styleId="a6">
    <w:name w:val="Table Grid"/>
    <w:basedOn w:val="a1"/>
    <w:uiPriority w:val="39"/>
    <w:rsid w:val="00312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ibliography"/>
    <w:basedOn w:val="a"/>
    <w:next w:val="a"/>
    <w:uiPriority w:val="37"/>
    <w:unhideWhenUsed/>
    <w:rsid w:val="00A413E2"/>
  </w:style>
  <w:style w:type="character" w:customStyle="1" w:styleId="20">
    <w:name w:val="Заголовок 2 Знак"/>
    <w:basedOn w:val="a0"/>
    <w:link w:val="2"/>
    <w:uiPriority w:val="9"/>
    <w:rsid w:val="00923AD1"/>
    <w:rPr>
      <w:rFonts w:ascii="Times New Roman" w:eastAsiaTheme="majorEastAsia" w:hAnsi="Times New Roman" w:cstheme="majorBidi"/>
      <w:b/>
      <w:i/>
      <w:sz w:val="24"/>
      <w:szCs w:val="26"/>
    </w:rPr>
  </w:style>
  <w:style w:type="paragraph" w:styleId="a8">
    <w:name w:val="header"/>
    <w:basedOn w:val="a"/>
    <w:link w:val="a9"/>
    <w:uiPriority w:val="99"/>
    <w:unhideWhenUsed/>
    <w:rsid w:val="00E2206A"/>
    <w:pPr>
      <w:tabs>
        <w:tab w:val="center" w:pos="4677"/>
        <w:tab w:val="right" w:pos="9355"/>
      </w:tabs>
      <w:spacing w:line="240" w:lineRule="auto"/>
    </w:pPr>
  </w:style>
  <w:style w:type="character" w:customStyle="1" w:styleId="a9">
    <w:name w:val="Верхний колонтитул Знак"/>
    <w:basedOn w:val="a0"/>
    <w:link w:val="a8"/>
    <w:uiPriority w:val="99"/>
    <w:rsid w:val="00E2206A"/>
    <w:rPr>
      <w:rFonts w:ascii="Times New Roman" w:hAnsi="Times New Roman"/>
      <w:sz w:val="24"/>
    </w:rPr>
  </w:style>
  <w:style w:type="paragraph" w:styleId="aa">
    <w:name w:val="footer"/>
    <w:basedOn w:val="a"/>
    <w:link w:val="ab"/>
    <w:uiPriority w:val="99"/>
    <w:unhideWhenUsed/>
    <w:rsid w:val="00E2206A"/>
    <w:pPr>
      <w:tabs>
        <w:tab w:val="center" w:pos="4677"/>
        <w:tab w:val="right" w:pos="9355"/>
      </w:tabs>
      <w:spacing w:line="240" w:lineRule="auto"/>
    </w:pPr>
  </w:style>
  <w:style w:type="character" w:customStyle="1" w:styleId="ab">
    <w:name w:val="Нижний колонтитул Знак"/>
    <w:basedOn w:val="a0"/>
    <w:link w:val="aa"/>
    <w:uiPriority w:val="99"/>
    <w:rsid w:val="00E2206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952372">
      <w:bodyDiv w:val="1"/>
      <w:marLeft w:val="0"/>
      <w:marRight w:val="0"/>
      <w:marTop w:val="0"/>
      <w:marBottom w:val="0"/>
      <w:divBdr>
        <w:top w:val="none" w:sz="0" w:space="0" w:color="auto"/>
        <w:left w:val="none" w:sz="0" w:space="0" w:color="auto"/>
        <w:bottom w:val="none" w:sz="0" w:space="0" w:color="auto"/>
        <w:right w:val="none" w:sz="0" w:space="0" w:color="auto"/>
      </w:divBdr>
    </w:div>
    <w:div w:id="150231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97F52-7E84-4645-974C-46768C32D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10</Pages>
  <Words>4948</Words>
  <Characters>28204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120</cp:revision>
  <dcterms:created xsi:type="dcterms:W3CDTF">2024-05-08T10:17:00Z</dcterms:created>
  <dcterms:modified xsi:type="dcterms:W3CDTF">2024-05-29T13:17:00Z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zotero-version="6.0.36"&gt;&lt;session id="MxbhjrNJ"/&gt;&lt;style id="http://www.zotero.org/styles/gost-r-7-0-5-2008-numeric" hasBibliography="1" bibliographyStyleHasBeenSet="1"/&gt;&lt;prefs&gt;&lt;pref name="fieldType" value="Field"/&gt;&lt;/prefs&gt;&lt;/data&gt;</vt:lpwstr>
  </property>
</Properties>
</file>