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13A68" w14:textId="77777777" w:rsidR="00217E0B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образовательное учреждение</w:t>
      </w:r>
    </w:p>
    <w:p w14:paraId="188AA48A" w14:textId="77777777" w:rsidR="00217E0B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«Лицей № 9</w:t>
      </w:r>
    </w:p>
    <w:p w14:paraId="19D7062C" w14:textId="77777777" w:rsidR="00217E0B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имени заслуженного учителя школы Российской Федерации А.Н. Неверова Дзержинского района Волгограда»</w:t>
      </w:r>
    </w:p>
    <w:p w14:paraId="691476C3" w14:textId="77777777" w:rsidR="00217E0B" w:rsidRDefault="00217E0B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1CFA32" w14:textId="77777777" w:rsidR="00217E0B" w:rsidRPr="0010617B" w:rsidRDefault="00000000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0617B">
        <w:rPr>
          <w:rFonts w:ascii="Times New Roman" w:eastAsia="Times New Roman" w:hAnsi="Times New Roman" w:cs="Times New Roman"/>
          <w:bCs/>
          <w:sz w:val="28"/>
          <w:szCs w:val="28"/>
        </w:rPr>
        <w:t>Утверждено:</w:t>
      </w:r>
    </w:p>
    <w:p w14:paraId="5FB72475" w14:textId="77777777" w:rsidR="00217E0B" w:rsidRDefault="0000000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Директор МОУ Лицей № 9</w:t>
      </w:r>
    </w:p>
    <w:p w14:paraId="0FFE839C" w14:textId="77777777" w:rsidR="00217E0B" w:rsidRDefault="0000000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___________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Жигульская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И.В.</w:t>
      </w:r>
    </w:p>
    <w:p w14:paraId="320BA8C0" w14:textId="77777777" w:rsidR="00217E0B" w:rsidRDefault="0000000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Приказ № ___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  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____»_________ 202_ г.</w:t>
      </w:r>
    </w:p>
    <w:p w14:paraId="0455A69E" w14:textId="77777777" w:rsidR="00217E0B" w:rsidRDefault="00217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4E5BF35" w14:textId="77777777" w:rsidR="00217E0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ЦАРЬКОВА АНАСТАСИЯ ЮРЬЕВНА</w:t>
      </w:r>
    </w:p>
    <w:p w14:paraId="5CE53CDA" w14:textId="77777777" w:rsidR="00217E0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10 </w:t>
      </w:r>
      <w:r>
        <w:rPr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>
        <w:rPr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</w:t>
      </w:r>
    </w:p>
    <w:p w14:paraId="615C66E9" w14:textId="77777777" w:rsidR="00217E0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ЗАГРЯЗНЕНИЕ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ОКРУЖАЮЩЕЙ СРЕДЫ НА МОДЕЛЬНЫХ ОБЪЕКТАХ-БЕСПОЗВОНОЧНЫХ ЖИВОТНЫХ</w:t>
      </w:r>
    </w:p>
    <w:p w14:paraId="30E4F22E" w14:textId="77777777" w:rsidR="00217E0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(Индивидуальный проект)</w:t>
      </w:r>
    </w:p>
    <w:p w14:paraId="5A2B9A03" w14:textId="77777777" w:rsidR="00217E0B" w:rsidRDefault="00217E0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5C053FC" w14:textId="77777777" w:rsidR="00217E0B" w:rsidRDefault="00000000">
      <w:pPr>
        <w:spacing w:after="0" w:line="240" w:lineRule="auto"/>
        <w:ind w:left="62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Научный руководитель:</w:t>
      </w:r>
    </w:p>
    <w:p w14:paraId="4E62BDCB" w14:textId="77777777" w:rsidR="00217E0B" w:rsidRDefault="00000000">
      <w:pPr>
        <w:spacing w:line="240" w:lineRule="auto"/>
        <w:ind w:left="62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Андреева Мария Григорьевна, </w:t>
      </w:r>
    </w:p>
    <w:p w14:paraId="3D17E705" w14:textId="77777777" w:rsidR="00217E0B" w:rsidRDefault="00000000">
      <w:pPr>
        <w:spacing w:line="240" w:lineRule="auto"/>
        <w:ind w:left="623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ассистент кафедры фундаментальной медицины и биологии ФГБОУ ВО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ВолгГМУ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Минздрава России</w:t>
      </w:r>
    </w:p>
    <w:p w14:paraId="59066F3A" w14:textId="77777777" w:rsidR="00217E0B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Согласовано:</w:t>
      </w:r>
    </w:p>
    <w:p w14:paraId="66E5D7B0" w14:textId="77777777" w:rsidR="00217E0B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Зам. директора </w:t>
      </w:r>
    </w:p>
    <w:p w14:paraId="1A90700E" w14:textId="77777777" w:rsidR="00217E0B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 __________________.</w:t>
      </w:r>
    </w:p>
    <w:p w14:paraId="322778E4" w14:textId="77777777" w:rsidR="00217E0B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«_____» _______________     202_ г.</w:t>
      </w:r>
    </w:p>
    <w:p w14:paraId="2F559853" w14:textId="77777777" w:rsidR="00217E0B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Оценка_________/______________ /</w:t>
      </w:r>
    </w:p>
    <w:p w14:paraId="01C1654C" w14:textId="77777777" w:rsidR="00217E0B" w:rsidRDefault="00000000">
      <w:pPr>
        <w:spacing w:line="240" w:lineRule="auto"/>
        <w:ind w:left="48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Подпись __________ / ____________</w:t>
      </w:r>
    </w:p>
    <w:p w14:paraId="7357D079" w14:textId="77777777" w:rsidR="00217E0B" w:rsidRDefault="00217E0B">
      <w:pPr>
        <w:widowControl w:val="0"/>
        <w:shd w:val="clear" w:color="auto" w:fill="FFFFFF"/>
        <w:tabs>
          <w:tab w:val="left" w:pos="226"/>
        </w:tabs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</w:rPr>
      </w:pPr>
    </w:p>
    <w:p w14:paraId="0AE5B72F" w14:textId="77777777" w:rsidR="00217E0B" w:rsidRDefault="00217E0B">
      <w:pPr>
        <w:widowControl w:val="0"/>
        <w:shd w:val="clear" w:color="auto" w:fill="FFFFFF"/>
        <w:tabs>
          <w:tab w:val="left" w:pos="226"/>
        </w:tabs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9B14EFB" w14:textId="77777777" w:rsidR="00217E0B" w:rsidRDefault="00000000">
      <w:pPr>
        <w:widowControl w:val="0"/>
        <w:shd w:val="clear" w:color="auto" w:fill="FFFFFF"/>
        <w:tabs>
          <w:tab w:val="left" w:pos="226"/>
        </w:tabs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Волгоград  2024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14:paraId="122FC2E9" w14:textId="77777777" w:rsidR="00217E0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Оглавление</w:t>
      </w:r>
    </w:p>
    <w:sdt>
      <w:sdtPr>
        <w:id w:val="1076253717"/>
        <w:docPartObj>
          <w:docPartGallery w:val="Table of Contents"/>
          <w:docPartUnique/>
        </w:docPartObj>
      </w:sdtPr>
      <w:sdtContent>
        <w:p w14:paraId="4D55224F" w14:textId="77777777" w:rsidR="00217E0B" w:rsidRDefault="00000000">
          <w:pPr>
            <w:widowControl w:val="0"/>
            <w:tabs>
              <w:tab w:val="right" w:leader="dot" w:pos="12000"/>
            </w:tabs>
            <w:spacing w:before="60" w:after="0" w:line="36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30j0zll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14:paraId="56121D58" w14:textId="77777777" w:rsidR="00217E0B" w:rsidRDefault="00000000">
          <w:pPr>
            <w:widowControl w:val="0"/>
            <w:tabs>
              <w:tab w:val="right" w:leader="dot" w:pos="12000"/>
            </w:tabs>
            <w:spacing w:before="60" w:after="0" w:line="36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hyperlink w:anchor="_heading=h.tyjcwt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Глава 1. Физиологические особенности Daphnia Magna.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5</w:t>
            </w:r>
          </w:hyperlink>
        </w:p>
        <w:p w14:paraId="0FFCA159" w14:textId="77777777" w:rsidR="00217E0B" w:rsidRDefault="00000000">
          <w:pPr>
            <w:widowControl w:val="0"/>
            <w:tabs>
              <w:tab w:val="right" w:leader="dot" w:pos="12000"/>
            </w:tabs>
            <w:spacing w:before="60" w:after="0" w:line="360" w:lineRule="auto"/>
            <w:ind w:left="360"/>
            <w:rPr>
              <w:rFonts w:ascii="Times New Roman" w:eastAsia="Times New Roman" w:hAnsi="Times New Roman" w:cs="Times New Roman"/>
              <w:color w:val="000000"/>
            </w:rPr>
          </w:pPr>
          <w:hyperlink w:anchor="_heading=h.3dy6vkm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1.1 Общая характеристика дафний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ab/>
              <w:t>5</w:t>
            </w:r>
          </w:hyperlink>
        </w:p>
        <w:p w14:paraId="69C687C8" w14:textId="77777777" w:rsidR="00217E0B" w:rsidRDefault="00000000">
          <w:pPr>
            <w:widowControl w:val="0"/>
            <w:tabs>
              <w:tab w:val="right" w:leader="dot" w:pos="12000"/>
            </w:tabs>
            <w:spacing w:before="60" w:after="0" w:line="360" w:lineRule="auto"/>
            <w:ind w:left="360"/>
            <w:rPr>
              <w:rFonts w:ascii="Times New Roman" w:eastAsia="Times New Roman" w:hAnsi="Times New Roman" w:cs="Times New Roman"/>
              <w:color w:val="000000"/>
            </w:rPr>
          </w:pPr>
          <w:hyperlink w:anchor="_heading=h.1t3h5sf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 Особенности строения дафний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6</w:t>
            </w:r>
          </w:hyperlink>
        </w:p>
        <w:p w14:paraId="0053E332" w14:textId="77777777" w:rsidR="00217E0B" w:rsidRDefault="00000000">
          <w:pPr>
            <w:widowControl w:val="0"/>
            <w:tabs>
              <w:tab w:val="right" w:leader="dot" w:pos="12000"/>
            </w:tabs>
            <w:spacing w:before="60" w:after="0" w:line="360" w:lineRule="auto"/>
            <w:ind w:left="360"/>
            <w:rPr>
              <w:rFonts w:ascii="Times New Roman" w:eastAsia="Times New Roman" w:hAnsi="Times New Roman" w:cs="Times New Roman"/>
              <w:color w:val="000000"/>
            </w:rPr>
          </w:pPr>
          <w:hyperlink w:anchor="_heading=h.4d34og8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1.3. Размножение дафний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9</w:t>
            </w:r>
          </w:hyperlink>
        </w:p>
        <w:p w14:paraId="2D3F98FB" w14:textId="77777777" w:rsidR="00217E0B" w:rsidRDefault="00000000">
          <w:pPr>
            <w:widowControl w:val="0"/>
            <w:tabs>
              <w:tab w:val="right" w:leader="dot" w:pos="12000"/>
            </w:tabs>
            <w:spacing w:before="60" w:after="0" w:line="360" w:lineRule="auto"/>
            <w:ind w:left="360"/>
            <w:rPr>
              <w:rFonts w:ascii="Times New Roman" w:eastAsia="Times New Roman" w:hAnsi="Times New Roman" w:cs="Times New Roman"/>
              <w:color w:val="000000"/>
            </w:rPr>
          </w:pPr>
          <w:hyperlink w:anchor="_heading=h.2s8eyo1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1.4. Среда обитания дафний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9</w:t>
            </w:r>
          </w:hyperlink>
        </w:p>
        <w:p w14:paraId="7BDCA847" w14:textId="77777777" w:rsidR="00217E0B" w:rsidRDefault="00000000">
          <w:pPr>
            <w:widowControl w:val="0"/>
            <w:tabs>
              <w:tab w:val="right" w:leader="dot" w:pos="12000"/>
            </w:tabs>
            <w:spacing w:before="60" w:after="0" w:line="36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hyperlink w:anchor="_heading=h.17dp8vu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Глава 2. Организация и методы проведения биоиндикации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11</w:t>
            </w:r>
          </w:hyperlink>
        </w:p>
        <w:p w14:paraId="5B30A4E0" w14:textId="77777777" w:rsidR="00217E0B" w:rsidRDefault="00000000">
          <w:pPr>
            <w:widowControl w:val="0"/>
            <w:tabs>
              <w:tab w:val="right" w:leader="dot" w:pos="12000"/>
            </w:tabs>
            <w:spacing w:before="60" w:after="0" w:line="360" w:lineRule="auto"/>
            <w:ind w:left="360"/>
            <w:rPr>
              <w:rFonts w:ascii="Times New Roman" w:eastAsia="Times New Roman" w:hAnsi="Times New Roman" w:cs="Times New Roman"/>
              <w:color w:val="000000"/>
            </w:rPr>
          </w:pPr>
          <w:hyperlink w:anchor="_heading=h.3rdcrjn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 Организация исследования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11</w:t>
            </w:r>
          </w:hyperlink>
        </w:p>
        <w:p w14:paraId="74321397" w14:textId="77777777" w:rsidR="00217E0B" w:rsidRDefault="00000000">
          <w:pPr>
            <w:widowControl w:val="0"/>
            <w:tabs>
              <w:tab w:val="right" w:leader="dot" w:pos="12000"/>
            </w:tabs>
            <w:spacing w:before="60" w:after="0" w:line="360" w:lineRule="auto"/>
            <w:ind w:left="360"/>
            <w:rPr>
              <w:rFonts w:ascii="Times New Roman" w:eastAsia="Times New Roman" w:hAnsi="Times New Roman" w:cs="Times New Roman"/>
              <w:color w:val="000000"/>
            </w:rPr>
          </w:pPr>
          <w:hyperlink w:anchor="_heading=h.lnxbz9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2.3. Выращивание дафний в физиологически благоприятных условиях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14</w:t>
            </w:r>
          </w:hyperlink>
        </w:p>
        <w:p w14:paraId="40268F7A" w14:textId="77777777" w:rsidR="00217E0B" w:rsidRDefault="00000000">
          <w:pPr>
            <w:widowControl w:val="0"/>
            <w:tabs>
              <w:tab w:val="right" w:leader="dot" w:pos="12000"/>
            </w:tabs>
            <w:spacing w:before="60" w:after="0" w:line="360" w:lineRule="auto"/>
            <w:ind w:left="360"/>
            <w:rPr>
              <w:rFonts w:ascii="Times New Roman" w:eastAsia="Times New Roman" w:hAnsi="Times New Roman" w:cs="Times New Roman"/>
              <w:color w:val="000000"/>
            </w:rPr>
          </w:pPr>
          <w:hyperlink w:anchor="_heading=h.35nkun2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 Исследование поведенческой активности дафний под действием химических реагентов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14</w:t>
            </w:r>
          </w:hyperlink>
        </w:p>
        <w:p w14:paraId="225B0C78" w14:textId="77777777" w:rsidR="00217E0B" w:rsidRDefault="00000000">
          <w:pPr>
            <w:widowControl w:val="0"/>
            <w:tabs>
              <w:tab w:val="right" w:leader="dot" w:pos="12000"/>
            </w:tabs>
            <w:spacing w:before="60" w:after="0" w:line="360" w:lineRule="auto"/>
            <w:ind w:left="360"/>
            <w:rPr>
              <w:rFonts w:ascii="Times New Roman" w:eastAsia="Times New Roman" w:hAnsi="Times New Roman" w:cs="Times New Roman"/>
              <w:color w:val="000000"/>
            </w:rPr>
          </w:pPr>
          <w:hyperlink w:anchor="_heading=h.2jxsxqh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Глава 3.1 Результаты исследования поведенческой активности под действием химических реагентов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16</w:t>
            </w:r>
          </w:hyperlink>
        </w:p>
        <w:p w14:paraId="19FA2692" w14:textId="77777777" w:rsidR="00217E0B" w:rsidRDefault="00000000">
          <w:pPr>
            <w:widowControl w:val="0"/>
            <w:tabs>
              <w:tab w:val="right" w:leader="dot" w:pos="12000"/>
            </w:tabs>
            <w:spacing w:before="60" w:after="0" w:line="360" w:lineRule="auto"/>
            <w:ind w:left="360"/>
            <w:rPr>
              <w:rFonts w:ascii="Times New Roman" w:eastAsia="Times New Roman" w:hAnsi="Times New Roman" w:cs="Times New Roman"/>
              <w:color w:val="000000"/>
            </w:rPr>
          </w:pPr>
          <w:hyperlink w:anchor="_heading=h.z337ya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Глава 3.2 Результаты исследования биоиндикации воды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18</w:t>
            </w:r>
          </w:hyperlink>
        </w:p>
        <w:p w14:paraId="2CA673C0" w14:textId="77777777" w:rsidR="00217E0B" w:rsidRDefault="00000000">
          <w:pPr>
            <w:widowControl w:val="0"/>
            <w:tabs>
              <w:tab w:val="right" w:leader="dot" w:pos="12000"/>
            </w:tabs>
            <w:spacing w:before="60" w:after="0" w:line="360" w:lineRule="auto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mhdsw1j5ahib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Выводы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21</w:t>
            </w:r>
          </w:hyperlink>
        </w:p>
        <w:p w14:paraId="08B355E2" w14:textId="77777777" w:rsidR="00217E0B" w:rsidRDefault="00000000">
          <w:pPr>
            <w:widowControl w:val="0"/>
            <w:tabs>
              <w:tab w:val="right" w:leader="dot" w:pos="12000"/>
            </w:tabs>
            <w:spacing w:before="60" w:after="0" w:line="36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hyperlink w:anchor="_heading=h.1y810tw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22</w:t>
            </w:r>
          </w:hyperlink>
        </w:p>
        <w:p w14:paraId="62F27D5D" w14:textId="77777777" w:rsidR="00217E0B" w:rsidRDefault="00000000">
          <w:pPr>
            <w:widowControl w:val="0"/>
            <w:tabs>
              <w:tab w:val="right" w:leader="dot" w:pos="12000"/>
            </w:tabs>
            <w:spacing w:before="60" w:after="0" w:line="36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hyperlink w:anchor="_heading=h.2xcytpi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Список используемой литературы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23</w:t>
            </w:r>
          </w:hyperlink>
        </w:p>
        <w:p w14:paraId="0BC056D1" w14:textId="77777777" w:rsidR="00217E0B" w:rsidRDefault="00000000">
          <w:pPr>
            <w:widowControl w:val="0"/>
            <w:tabs>
              <w:tab w:val="right" w:leader="dot" w:pos="12000"/>
            </w:tabs>
            <w:spacing w:before="60" w:after="0" w:line="360" w:lineRule="auto"/>
            <w:ind w:left="360"/>
            <w:rPr>
              <w:rFonts w:ascii="Times New Roman" w:eastAsia="Times New Roman" w:hAnsi="Times New Roman" w:cs="Times New Roman"/>
              <w:color w:val="000000"/>
            </w:rPr>
          </w:pPr>
          <w:hyperlink w:anchor="_heading=h.2bn6wsx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Приложение 1. Дафния под микроскопом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24</w:t>
            </w:r>
          </w:hyperlink>
        </w:p>
        <w:p w14:paraId="6CCF5754" w14:textId="77777777" w:rsidR="00217E0B" w:rsidRDefault="00000000">
          <w:pPr>
            <w:widowControl w:val="0"/>
            <w:tabs>
              <w:tab w:val="right" w:leader="dot" w:pos="12000"/>
            </w:tabs>
            <w:spacing w:before="60" w:after="0" w:line="360" w:lineRule="auto"/>
            <w:ind w:left="360"/>
            <w:rPr>
              <w:rFonts w:ascii="Times New Roman" w:eastAsia="Times New Roman" w:hAnsi="Times New Roman" w:cs="Times New Roman"/>
              <w:color w:val="000000"/>
            </w:rPr>
          </w:pPr>
          <w:hyperlink w:anchor="_heading=h.qsh70q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Приложение 2. Экспериментальная группа дафний под действием перманганата калия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25</w:t>
            </w:r>
          </w:hyperlink>
        </w:p>
        <w:p w14:paraId="695635B0" w14:textId="77777777" w:rsidR="00217E0B" w:rsidRDefault="00000000">
          <w:pPr>
            <w:widowControl w:val="0"/>
            <w:tabs>
              <w:tab w:val="right" w:leader="dot" w:pos="12000"/>
            </w:tabs>
            <w:spacing w:before="60" w:after="0" w:line="360" w:lineRule="auto"/>
            <w:ind w:left="360"/>
            <w:rPr>
              <w:rFonts w:ascii="Times New Roman" w:eastAsia="Times New Roman" w:hAnsi="Times New Roman" w:cs="Times New Roman"/>
              <w:color w:val="000000"/>
            </w:rPr>
          </w:pPr>
          <w:hyperlink w:anchor="_heading=h.3as4poj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Приложение 3. Экспериментальная группа дафний под действием глицерина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26</w:t>
            </w:r>
          </w:hyperlink>
          <w:r>
            <w:fldChar w:fldCharType="end"/>
          </w:r>
        </w:p>
      </w:sdtContent>
    </w:sdt>
    <w:p w14:paraId="2B568AAA" w14:textId="77777777" w:rsidR="00217E0B" w:rsidRDefault="0000000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br w:type="page"/>
      </w:r>
    </w:p>
    <w:p w14:paraId="32125A8D" w14:textId="77777777" w:rsidR="00217E0B" w:rsidRDefault="00000000">
      <w:pPr>
        <w:pStyle w:val="1"/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Введение</w:t>
      </w:r>
    </w:p>
    <w:p w14:paraId="05288EF2" w14:textId="77777777" w:rsidR="00217E0B" w:rsidRDefault="000000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Актуальность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обусловлена тем, что в современном мире вопросы экологии стоят достаточно остро. Под действием антропогенных факторов происходит ухудшение состояния окружающей среды, деградация природных систем, жизнеобеспечения и медленные ответные действия общества привели к экологической опасности.</w:t>
      </w:r>
    </w:p>
    <w:p w14:paraId="0000847A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y07kjher9r9y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остро стоит вопрос обсуждения загрязнения водных объектов (рек, озер, морей, грунтовых вод и т.д.). Многие беспозвоночные служат естественными биоиндикаторами, т.к. по их активности и размножению можно судить о чистоте водных сред. Антропогенное воздействие на водные объекты, безвозвратно изменяет их естественный режим сбросами и отходами, нарушает естественную экосистему.  </w:t>
      </w:r>
    </w:p>
    <w:p w14:paraId="2EE6F664" w14:textId="77777777" w:rsidR="00217E0B" w:rsidRDefault="000000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Проблема </w:t>
      </w:r>
      <w:r>
        <w:rPr>
          <w:rFonts w:ascii="Times New Roman" w:eastAsia="Times New Roman" w:hAnsi="Times New Roman" w:cs="Times New Roman"/>
          <w:sz w:val="28"/>
          <w:szCs w:val="28"/>
        </w:rPr>
        <w:t>– поиск субстрата для выращивания беспозвоночных, использование модельных объектов для мониторинга загрязнения водных ср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ед.</w:t>
      </w:r>
    </w:p>
    <w:p w14:paraId="6D872B66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4" w:name="_heading=h.3znysh7" w:colFirst="0" w:colLast="0"/>
      <w:bookmarkEnd w:id="4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оценить потенциальное загрязнение вод, собранных в разных районах города Волгограда при помощи модельных объектов беспозвоночных животных. </w:t>
      </w:r>
    </w:p>
    <w:p w14:paraId="7598E435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Задачи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исследования заключаются в следующем:</w:t>
      </w:r>
    </w:p>
    <w:p w14:paraId="0577C4B6" w14:textId="77777777" w:rsidR="00217E0B" w:rsidRDefault="00000000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Определение методов выращивания дафний в физиологически благоприятных условиях.</w:t>
      </w:r>
    </w:p>
    <w:p w14:paraId="5EC22C8B" w14:textId="77777777" w:rsidR="00217E0B" w:rsidRDefault="00000000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Оценить поведенческую активность </w:t>
      </w:r>
      <w:proofErr w:type="spellStart"/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Daphnia</w:t>
      </w:r>
      <w:proofErr w:type="spellEnd"/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Magna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 нормальных физиологических условиях и при воздействии химических раздражителей.</w:t>
      </w:r>
    </w:p>
    <w:p w14:paraId="5A33B3B3" w14:textId="77777777" w:rsidR="00217E0B" w:rsidRDefault="00000000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Изучить взаимосвязь поведенческой активности беспозвоночных животных при изучении водных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биопроб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0C81C6C0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5" w:name="_heading=h.2et92p0" w:colFirst="0" w:colLast="0"/>
      <w:bookmarkEnd w:id="5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Объект исследования: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поведенческие характеристики </w:t>
      </w:r>
      <w:proofErr w:type="spellStart"/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Daphnia</w:t>
      </w:r>
      <w:proofErr w:type="spellEnd"/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Magna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 водных объектах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69B27CBA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Предмет исследования: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пробы воды, собранные с разных районов Волгоградской области.</w:t>
      </w:r>
    </w:p>
    <w:p w14:paraId="7F67E89F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 xml:space="preserve">Гипотеза исследования.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Степень загрязненности водных объектов можно определить при помощи использования модельных объектов - беспозвоночных, т.к. они являются природными индикаторами.</w:t>
      </w:r>
    </w:p>
    <w:p w14:paraId="50542208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Методы исследования:</w:t>
      </w:r>
    </w:p>
    <w:p w14:paraId="46AA79ED" w14:textId="77777777" w:rsidR="00217E0B" w:rsidRDefault="00000000">
      <w:pPr>
        <w:numPr>
          <w:ilvl w:val="0"/>
          <w:numId w:val="1"/>
        </w:numPr>
        <w:shd w:val="clear" w:color="auto" w:fill="FFFFFF"/>
        <w:spacing w:after="0" w:line="360" w:lineRule="auto"/>
        <w:ind w:left="992" w:hanging="283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Теоретический метод: анализ литературных данных;</w:t>
      </w:r>
    </w:p>
    <w:p w14:paraId="15145DF4" w14:textId="77777777" w:rsidR="00217E0B" w:rsidRDefault="00000000">
      <w:pPr>
        <w:numPr>
          <w:ilvl w:val="0"/>
          <w:numId w:val="1"/>
        </w:numPr>
        <w:shd w:val="clear" w:color="auto" w:fill="FFFFFF"/>
        <w:spacing w:after="0" w:line="360" w:lineRule="auto"/>
        <w:ind w:left="992" w:hanging="283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Проведение эксперимента: визуализация поведенческой активности;</w:t>
      </w:r>
    </w:p>
    <w:p w14:paraId="49651FD9" w14:textId="77777777" w:rsidR="00217E0B" w:rsidRDefault="00000000">
      <w:pPr>
        <w:numPr>
          <w:ilvl w:val="0"/>
          <w:numId w:val="1"/>
        </w:numPr>
        <w:shd w:val="clear" w:color="auto" w:fill="FFFFFF"/>
        <w:spacing w:after="0" w:line="360" w:lineRule="auto"/>
        <w:ind w:left="992" w:hanging="283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Эмпирический метод: обработка полученных результатов.</w:t>
      </w:r>
    </w:p>
    <w:p w14:paraId="4783A93D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Практическая значимость: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данная работа может быть использована в экологических исследованиях, т.к. </w:t>
      </w:r>
      <w:proofErr w:type="spellStart"/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Daphnia</w:t>
      </w:r>
      <w:proofErr w:type="spellEnd"/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Magna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являются чувствительными к загрязнениям водной среды. Изменение поведения может гласить о токсичности среды, например степень вредности водных объектов. В дальнейшем данные могут быть использованы для химического анализа на степень ядовитости и вредности среды (анализ на содержание металлов, наличие пестицидов).</w:t>
      </w:r>
    </w:p>
    <w:p w14:paraId="21006819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База исследования: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лаборатория кафедры фундаментальной медицины и биологии ФГБОУ 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ВолгГМУ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Минздрава России.</w:t>
      </w:r>
    </w:p>
    <w:p w14:paraId="27A63FE1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Структура работы: работа состоит из введения, трех глав, заключения, списка </w:t>
      </w:r>
      <w:r>
        <w:rPr>
          <w:rFonts w:ascii="Times New Roman" w:eastAsia="Times New Roman" w:hAnsi="Times New Roman" w:cs="Times New Roman"/>
          <w:sz w:val="28"/>
          <w:szCs w:val="28"/>
        </w:rPr>
        <w:t>используемой литературы, приложений. Общее количество страниц - 22 (без приложения).</w:t>
      </w:r>
    </w:p>
    <w:p w14:paraId="2FED6871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41CC7863" w14:textId="77777777" w:rsidR="00217E0B" w:rsidRDefault="000000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br w:type="page"/>
      </w:r>
    </w:p>
    <w:p w14:paraId="5C3356CA" w14:textId="77777777" w:rsidR="00217E0B" w:rsidRDefault="00000000">
      <w:pPr>
        <w:pStyle w:val="1"/>
        <w:spacing w:before="0" w:after="0"/>
        <w:jc w:val="center"/>
        <w:rPr>
          <w:rFonts w:ascii="Times New Roman" w:eastAsia="Times New Roman" w:hAnsi="Times New Roman" w:cs="Times New Roman"/>
          <w:i/>
          <w:color w:val="181818"/>
          <w:sz w:val="32"/>
          <w:szCs w:val="32"/>
          <w:highlight w:val="white"/>
        </w:rPr>
      </w:pPr>
      <w:bookmarkStart w:id="6" w:name="_heading=h.tyjcwt" w:colFirst="0" w:colLast="0"/>
      <w:bookmarkEnd w:id="6"/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Глава 1. Физиологические особенности </w:t>
      </w:r>
      <w:proofErr w:type="spellStart"/>
      <w:r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>Daphnia</w:t>
      </w:r>
      <w:proofErr w:type="spellEnd"/>
      <w:r>
        <w:rPr>
          <w:rFonts w:ascii="Times New Roman" w:eastAsia="Times New Roman" w:hAnsi="Times New Roman" w:cs="Times New Roman"/>
          <w:i/>
          <w:color w:val="181818"/>
          <w:sz w:val="32"/>
          <w:szCs w:val="32"/>
        </w:rPr>
        <w:t xml:space="preserve"> Magna.</w:t>
      </w:r>
    </w:p>
    <w:p w14:paraId="389561A5" w14:textId="77777777" w:rsidR="00217E0B" w:rsidRDefault="00000000">
      <w:pPr>
        <w:pStyle w:val="2"/>
        <w:spacing w:before="0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7" w:name="_heading=h.3dy6vkm" w:colFirst="0" w:colLast="0"/>
      <w:bookmarkEnd w:id="7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1.1 Общая характеристика дафний</w:t>
      </w:r>
    </w:p>
    <w:p w14:paraId="55CFBDBF" w14:textId="77777777" w:rsidR="00217E0B" w:rsidRDefault="0000000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Дафнии —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вид ракообразных семейства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дафнид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, относящееся к типу членистоногих, классу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жаброногих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. Длина тела — от 0,2 до 6 мм. Иногда дафний называют водяными блохами. </w:t>
      </w:r>
    </w:p>
    <w:p w14:paraId="1DAF3B2E" w14:textId="77777777" w:rsidR="00217E0B" w:rsidRDefault="0000000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Дафнии включают в себя множество подвидов, наиболее распространенными из которых являются </w:t>
      </w:r>
      <w:proofErr w:type="spellStart"/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Daphnia</w:t>
      </w:r>
      <w:proofErr w:type="spellEnd"/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Magna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(Дафния Магна), </w:t>
      </w:r>
      <w:proofErr w:type="spellStart"/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highlight w:val="white"/>
        </w:rPr>
        <w:t>Daphnia</w:t>
      </w:r>
      <w:proofErr w:type="spellEnd"/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highlight w:val="white"/>
        </w:rPr>
        <w:t>pulex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  <w:t xml:space="preserve"> (дафния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  <w:t>пулекс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  <w:t>) и другие [1].</w:t>
      </w:r>
    </w:p>
    <w:p w14:paraId="667E11AD" w14:textId="77777777" w:rsidR="00217E0B" w:rsidRDefault="0000000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Рачки большую часть времени проводят в толще воды. Тельце рачка отличается овальной формой и с двух сторон покрыто специальным каркасом. Он служит защитой для внутренних органов. На голове у большинства видов клювовидный вырост, под ним расположены первые антенны - короткие выросты, несущие на конце 9 обонятельных щетинок. Передвигаются они резкими скачками за счет взмахов вторых антенн, которые покрыты специальными оперенными щетинками (отсюда и название «Водяные блохи»). У самцов первые антенны более крупные и подвижные, несут кроме щетинок жгутик.</w:t>
      </w:r>
    </w:p>
    <w:p w14:paraId="0D78FC02" w14:textId="77777777" w:rsidR="00217E0B" w:rsidRDefault="0000000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От задней поверхности головы отходит, крупная верхняя губа, внутри неё находятся несколько клеток, которые выделяют секрет, склеивающий пищу в пищевой комок. После расположены жевательные поверхности, они переправляют пищу в ротовое отверстие. Имеются пять пар грудных ног, на каждой имеется дыхательный придаток. У самцов на первой паре ног расположены крючковидные выросты, которые позволяют цепляться к самкам во время спаривания.  </w:t>
      </w:r>
    </w:p>
    <w:p w14:paraId="75688A40" w14:textId="77777777" w:rsidR="00217E0B" w:rsidRDefault="0000000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Имеют по два глаза на голове, однако половозрелые особи иногда могут выделяться одним сдвоенным глазом и близко к нему расположенным дополнительным глазком, именно непарный орган отвечает за зрение. В области небольшой головы также располагаются две пары маленьких антенн.</w:t>
      </w:r>
    </w:p>
    <w:p w14:paraId="468CBBED" w14:textId="77777777" w:rsidR="00217E0B" w:rsidRDefault="0000000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При благоприятных условиях взрослая особь может отложить от 50 до 100 неоплодотворенных яиц. В полости они развиваются и самостоятельно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покидают ее. Через несколько дней процесс размножения начинает повторяться. К такому циклу подключаются уже подросшие особи, поэтому все происходит очень быстро. Одна самка за весь период жизни способна дать потомство до 25 раз.</w:t>
      </w:r>
    </w:p>
    <w:p w14:paraId="2012448C" w14:textId="77777777" w:rsidR="00217E0B" w:rsidRDefault="0000000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Основной пищей для дафний служат бактерий и одноклеточные водоросли. Питаются путём фильтрации, создавая токи воды ритмическими движениями грудных ножек.</w:t>
      </w:r>
    </w:p>
    <w:p w14:paraId="77DC7357" w14:textId="77777777" w:rsidR="00217E0B" w:rsidRDefault="0000000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Дафнии встречаются во всех стоячих водоемах, начиная от пруда и заканчивая глубоким озером. Главное условие для среды обитания дафнии — стоячая пресноводная вода с минимальным количеством грунтовых частичек. Эти ракообразные не любят загрязненных водоемов, поэтому по ним можно судить о чистоте водоёма.</w:t>
      </w:r>
    </w:p>
    <w:p w14:paraId="5F41D18E" w14:textId="77777777" w:rsidR="00217E0B" w:rsidRDefault="00000000">
      <w:pPr>
        <w:pStyle w:val="2"/>
        <w:spacing w:before="0"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eading=h.1t3h5sf" w:colFirst="0" w:colLast="0"/>
      <w:bookmarkEnd w:id="8"/>
      <w:r>
        <w:rPr>
          <w:rFonts w:ascii="Times New Roman" w:eastAsia="Times New Roman" w:hAnsi="Times New Roman" w:cs="Times New Roman"/>
          <w:sz w:val="28"/>
          <w:szCs w:val="28"/>
        </w:rPr>
        <w:t>1.2 Особенности строения дафний</w:t>
      </w:r>
    </w:p>
    <w:p w14:paraId="7B1125A6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Тело у дафний заключено в прозрачную двустворчатую хитиновую раковину, обе половинки которой скреплены на спинной стороне и полураскрыты на брюшной. Голова остается свободной. От головы отходят ветвистые гребные усики, или антенны. На брюшной стороне, под защитой раковинки, находится несколько пар (от 4 до 6) коротких расширенных грудных но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  <w:t>жек [2]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highlight w:val="white"/>
        </w:rPr>
        <w:t xml:space="preserve">  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ab/>
      </w:r>
    </w:p>
    <w:p w14:paraId="5BDE552D" w14:textId="77777777" w:rsidR="00217E0B" w:rsidRDefault="000000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Исходно тело ракообразных включает 3 отдела: головной, грудной и брюшной. У некоторых примитивных видов грудной и брюшной отделы сегментированы почти гомономно. У высших раков число сегментов постоянно: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акрон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, четыре сегмента головы, восемь грудных сегментов и шесть брюшных.</w:t>
      </w:r>
    </w:p>
    <w:p w14:paraId="7B76938F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A132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32A"/>
          <w:sz w:val="28"/>
          <w:szCs w:val="28"/>
        </w:rPr>
        <w:t>В зависимости от вида дафний, их размер может колебаться от 0,2 мм до 6 мм, поэтому изучать строение дафний</w:t>
      </w:r>
      <w:r>
        <w:rPr>
          <w:rFonts w:ascii="Times New Roman" w:eastAsia="Times New Roman" w:hAnsi="Times New Roman" w:cs="Times New Roman"/>
          <w:b/>
          <w:color w:val="1A132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A132A"/>
          <w:sz w:val="28"/>
          <w:szCs w:val="28"/>
        </w:rPr>
        <w:t>возможно только под микроскопом. Тельце этих ракообразных имеет овальную форму, оно покрыто специальным щитом из двух створок (</w:t>
      </w:r>
      <w:proofErr w:type="spellStart"/>
      <w:r>
        <w:rPr>
          <w:rFonts w:ascii="Times New Roman" w:eastAsia="Times New Roman" w:hAnsi="Times New Roman" w:cs="Times New Roman"/>
          <w:color w:val="1A132A"/>
          <w:sz w:val="28"/>
          <w:szCs w:val="28"/>
        </w:rPr>
        <w:t>карапаксом</w:t>
      </w:r>
      <w:proofErr w:type="spellEnd"/>
      <w:r>
        <w:rPr>
          <w:rFonts w:ascii="Times New Roman" w:eastAsia="Times New Roman" w:hAnsi="Times New Roman" w:cs="Times New Roman"/>
          <w:color w:val="1A132A"/>
          <w:sz w:val="28"/>
          <w:szCs w:val="28"/>
        </w:rPr>
        <w:t>), который защищает внутренние органы.</w:t>
      </w:r>
    </w:p>
    <w:p w14:paraId="0F07CA97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A132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32A"/>
          <w:sz w:val="28"/>
          <w:szCs w:val="28"/>
        </w:rPr>
        <w:lastRenderedPageBreak/>
        <w:t xml:space="preserve">Голова также покрыта хитиновым панцирем и имеет </w:t>
      </w:r>
      <w:proofErr w:type="spellStart"/>
      <w:r>
        <w:rPr>
          <w:rFonts w:ascii="Times New Roman" w:eastAsia="Times New Roman" w:hAnsi="Times New Roman" w:cs="Times New Roman"/>
          <w:color w:val="1A132A"/>
          <w:sz w:val="28"/>
          <w:szCs w:val="28"/>
        </w:rPr>
        <w:t>клювоподобный</w:t>
      </w:r>
      <w:proofErr w:type="spellEnd"/>
      <w:r>
        <w:rPr>
          <w:rFonts w:ascii="Times New Roman" w:eastAsia="Times New Roman" w:hAnsi="Times New Roman" w:cs="Times New Roman"/>
          <w:color w:val="1A132A"/>
          <w:sz w:val="28"/>
          <w:szCs w:val="28"/>
        </w:rPr>
        <w:t xml:space="preserve"> вырост (</w:t>
      </w:r>
      <w:proofErr w:type="spellStart"/>
      <w:r>
        <w:rPr>
          <w:rFonts w:ascii="Times New Roman" w:eastAsia="Times New Roman" w:hAnsi="Times New Roman" w:cs="Times New Roman"/>
          <w:color w:val="1A132A"/>
          <w:sz w:val="28"/>
          <w:szCs w:val="28"/>
        </w:rPr>
        <w:t>раструм</w:t>
      </w:r>
      <w:proofErr w:type="spellEnd"/>
      <w:r>
        <w:rPr>
          <w:rFonts w:ascii="Times New Roman" w:eastAsia="Times New Roman" w:hAnsi="Times New Roman" w:cs="Times New Roman"/>
          <w:color w:val="1A132A"/>
          <w:sz w:val="28"/>
          <w:szCs w:val="28"/>
        </w:rPr>
        <w:t>), под которым расположены передние антенны, выполняющие обонятельную функцию.</w:t>
      </w:r>
    </w:p>
    <w:p w14:paraId="38F3BD3A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Arial" w:eastAsia="Arial" w:hAnsi="Arial" w:cs="Arial"/>
          <w:color w:val="1A132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1A132A"/>
          <w:sz w:val="28"/>
          <w:szCs w:val="28"/>
        </w:rPr>
        <w:t>Размер задних антенн гораздо внушительнее, по сравнению с передними, главная их задача – передвижение дафнии. Взмахивая одновременно обеими антеннами, дафния отталкивается от воды и плывет, совершая резкие скачки. За эту особенность обыкновенную дафнию</w:t>
      </w:r>
      <w:r>
        <w:rPr>
          <w:rFonts w:ascii="Times New Roman" w:eastAsia="Times New Roman" w:hAnsi="Times New Roman" w:cs="Times New Roman"/>
          <w:b/>
          <w:color w:val="1A132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A132A"/>
          <w:sz w:val="28"/>
          <w:szCs w:val="28"/>
        </w:rPr>
        <w:t>часто называют «водяной блохой</w:t>
      </w:r>
      <w:r>
        <w:rPr>
          <w:rFonts w:ascii="Times New Roman" w:eastAsia="Times New Roman" w:hAnsi="Times New Roman" w:cs="Times New Roman"/>
          <w:color w:val="1A132A"/>
          <w:sz w:val="28"/>
          <w:szCs w:val="28"/>
          <w:highlight w:val="white"/>
        </w:rPr>
        <w:t>» [3</w:t>
      </w:r>
      <w:r>
        <w:rPr>
          <w:rFonts w:ascii="Arial" w:eastAsia="Arial" w:hAnsi="Arial" w:cs="Arial"/>
          <w:color w:val="1A132A"/>
          <w:sz w:val="24"/>
          <w:szCs w:val="24"/>
          <w:highlight w:val="white"/>
        </w:rPr>
        <w:t>].</w:t>
      </w:r>
    </w:p>
    <w:p w14:paraId="79AF20A6" w14:textId="77777777" w:rsidR="00217E0B" w:rsidRDefault="00217E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4E84848D" w14:textId="77777777" w:rsidR="00217E0B" w:rsidRDefault="000000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9C017A8" wp14:editId="29584D57">
            <wp:extent cx="5940115" cy="3848100"/>
            <wp:effectExtent l="0" t="0" r="0" b="0"/>
            <wp:docPr id="3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DE05FD" w14:textId="77777777" w:rsidR="00217E0B" w:rsidRDefault="000000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Рис. 1.  А – Общий вид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Daphnia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сбоку; Б – со спинной стороны; В -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Chydorus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Хидориды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вид ракообразного, обитающий в Беларуси)</w:t>
      </w:r>
    </w:p>
    <w:p w14:paraId="7C98A2E8" w14:textId="77777777" w:rsidR="00217E0B" w:rsidRDefault="000000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Движение дафнии происходит в две фазы. Во время первой фазы дафния под действием удара антенн делает скачок косо вверх; во время второй фазы медленно опускается вниз на распростертых в разные стороны антеннах.</w:t>
      </w:r>
    </w:p>
    <w:p w14:paraId="06AEA2FC" w14:textId="77777777" w:rsidR="00217E0B" w:rsidRDefault="000000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Удар антеннами производится не строго вдоль продольной оси животного, а книзу и кзади, вследствие этого скачок, совершаемый косо вверх, сопровождается опусканием головы и подъемом задней части тела. Центр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тяжести дафний лежит ниже места прикрепления антенн, поэтому организм, опускаясь на распростертых антеннах, одновременно поворачивается вокруг соединяющей их оси и возвращается в исходное положение; этому вращению в известной степени препятствует сопротивление, оказываемое воде головой и расположенным на конце створок шипом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spina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4AF4508" w14:textId="77777777" w:rsidR="00217E0B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 зависимости от направления удара антенн, а также от длительности фазы покоя, общее направление пути движения дафний может быть горизонтальным или же идти под некоторым углом вверх или вниз. Образование шлема, наблюдаемое у пелагических дафний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Daphnia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cucullata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D.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cristata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рассматривается в качестве приспособления к сохранению горизонтального направления движения. С одной стороны, большая голова сдвигает центр тяжести организма ближе к месту прикрепления антенн, с другой же стороны, большой шлем и длинная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spina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оказывая воде сильное сопротивление, являются стабилизаторами, преп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ятствующими значительному изменению положения тела между двумя ударами антенн [4].</w:t>
      </w:r>
    </w:p>
    <w:p w14:paraId="02F8398C" w14:textId="77777777" w:rsidR="00217E0B" w:rsidRDefault="00000000">
      <w:pPr>
        <w:spacing w:after="0" w:line="259" w:lineRule="auto"/>
        <w:jc w:val="center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B9BDD1F" wp14:editId="657EB1EC">
            <wp:extent cx="5876925" cy="4238625"/>
            <wp:effectExtent l="0" t="0" r="0" b="0"/>
            <wp:docPr id="3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23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1"/>
          <w:szCs w:val="21"/>
          <w:highlight w:val="white"/>
        </w:rPr>
        <w:t>Рис 2. Схематическое изображение движения дафний</w:t>
      </w:r>
    </w:p>
    <w:p w14:paraId="07C46A3B" w14:textId="77777777" w:rsidR="00217E0B" w:rsidRDefault="00000000">
      <w:pPr>
        <w:spacing w:after="0" w:line="259" w:lineRule="auto"/>
        <w:jc w:val="center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1 — </w:t>
      </w:r>
      <w:proofErr w:type="spellStart"/>
      <w:r>
        <w:rPr>
          <w:rFonts w:ascii="Times New Roman" w:eastAsia="Times New Roman" w:hAnsi="Times New Roman" w:cs="Times New Roman"/>
          <w:i/>
          <w:sz w:val="21"/>
          <w:szCs w:val="21"/>
          <w:highlight w:val="white"/>
        </w:rPr>
        <w:t>Daphnia</w:t>
      </w:r>
      <w:proofErr w:type="spellEnd"/>
      <w:r>
        <w:rPr>
          <w:rFonts w:ascii="Times New Roman" w:eastAsia="Times New Roman" w:hAnsi="Times New Roman" w:cs="Times New Roman"/>
          <w:i/>
          <w:sz w:val="21"/>
          <w:szCs w:val="21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highlight w:val="white"/>
        </w:rPr>
        <w:t>в фазу опускания, вид сверху</w:t>
      </w:r>
    </w:p>
    <w:p w14:paraId="152C2005" w14:textId="77777777" w:rsidR="00217E0B" w:rsidRDefault="00000000">
      <w:pPr>
        <w:spacing w:after="0" w:line="259" w:lineRule="auto"/>
        <w:jc w:val="center"/>
        <w:rPr>
          <w:rFonts w:ascii="Times New Roman" w:eastAsia="Times New Roman" w:hAnsi="Times New Roman" w:cs="Times New Roman"/>
          <w:i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sz w:val="21"/>
          <w:szCs w:val="21"/>
          <w:highlight w:val="white"/>
        </w:rPr>
        <w:lastRenderedPageBreak/>
        <w:t xml:space="preserve">2 — фазы движения молодой </w:t>
      </w:r>
      <w:proofErr w:type="spellStart"/>
      <w:r>
        <w:rPr>
          <w:rFonts w:ascii="Times New Roman" w:eastAsia="Times New Roman" w:hAnsi="Times New Roman" w:cs="Times New Roman"/>
          <w:i/>
          <w:sz w:val="21"/>
          <w:szCs w:val="21"/>
          <w:highlight w:val="white"/>
        </w:rPr>
        <w:t>Daphnia</w:t>
      </w:r>
      <w:proofErr w:type="spellEnd"/>
    </w:p>
    <w:p w14:paraId="58D52E55" w14:textId="77777777" w:rsidR="00217E0B" w:rsidRDefault="00000000">
      <w:pPr>
        <w:spacing w:after="0" w:line="259" w:lineRule="auto"/>
        <w:jc w:val="center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3 — изменение курса движения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  <w:highlight w:val="white"/>
        </w:rPr>
        <w:t>Daphnia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 в зависимости от длительности паузы между ударами антенн</w:t>
      </w:r>
    </w:p>
    <w:p w14:paraId="055F4B43" w14:textId="77777777" w:rsidR="00217E0B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 4—фазы движения</w:t>
      </w:r>
    </w:p>
    <w:p w14:paraId="33D6F300" w14:textId="77777777" w:rsidR="00217E0B" w:rsidRDefault="00000000">
      <w:pPr>
        <w:pStyle w:val="2"/>
        <w:spacing w:before="0"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9" w:name="_heading=h.4d34og8" w:colFirst="0" w:colLast="0"/>
      <w:bookmarkEnd w:id="9"/>
      <w:r>
        <w:rPr>
          <w:rFonts w:ascii="Times New Roman" w:eastAsia="Times New Roman" w:hAnsi="Times New Roman" w:cs="Times New Roman"/>
          <w:sz w:val="28"/>
          <w:szCs w:val="28"/>
        </w:rPr>
        <w:t>1.3. Размножение дафний</w:t>
      </w:r>
    </w:p>
    <w:p w14:paraId="5835208A" w14:textId="77777777" w:rsidR="00217E0B" w:rsidRDefault="0000000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Размножение ракообразных происходит или половым путём, или путем партеногенеза. Раки раздельнополы. У некоторых ракообразных летом наблюдается партеногенетическое размножение. Из неоплодотворенных яиц выходят самки, которые в свою очередь, откладывают неоплодотворенные яйца. Партеногенетическое размножение обеспечивает более быстрое воспроизводство популяции.</w:t>
      </w:r>
    </w:p>
    <w:p w14:paraId="092E2A4C" w14:textId="77777777" w:rsidR="00217E0B" w:rsidRDefault="00000000">
      <w:pPr>
        <w:pStyle w:val="2"/>
        <w:spacing w:before="0" w:after="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bookmarkStart w:id="10" w:name="_heading=h.2s8eyo1" w:colFirst="0" w:colLast="0"/>
      <w:bookmarkEnd w:id="10"/>
      <w:r>
        <w:rPr>
          <w:rFonts w:ascii="Times New Roman" w:eastAsia="Times New Roman" w:hAnsi="Times New Roman" w:cs="Times New Roman"/>
          <w:sz w:val="28"/>
          <w:szCs w:val="28"/>
        </w:rPr>
        <w:t>1.4. Среда обитания дафний</w:t>
      </w:r>
    </w:p>
    <w:p w14:paraId="4B19691F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Род </w:t>
      </w:r>
      <w:proofErr w:type="spellStart"/>
      <w:r>
        <w:rPr>
          <w:rFonts w:ascii="Times New Roman" w:eastAsia="Times New Roman" w:hAnsi="Times New Roman" w:cs="Times New Roman"/>
          <w:i/>
          <w:color w:val="202122"/>
          <w:sz w:val="28"/>
          <w:szCs w:val="28"/>
          <w:highlight w:val="white"/>
        </w:rPr>
        <w:t>Daphnia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имеет всесветное распространение (включая Антарктиду, где в реликтовых солёных озёрах оазиса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Вестфолль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color w:val="202122"/>
          <w:sz w:val="28"/>
          <w:szCs w:val="28"/>
          <w:highlight w:val="white"/>
        </w:rPr>
        <w:t>Vestfold</w:t>
      </w:r>
      <w:proofErr w:type="spellEnd"/>
      <w:r>
        <w:rPr>
          <w:rFonts w:ascii="Times New Roman" w:eastAsia="Times New Roman" w:hAnsi="Times New Roman" w:cs="Times New Roman"/>
          <w:i/>
          <w:color w:val="20212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02122"/>
          <w:sz w:val="28"/>
          <w:szCs w:val="28"/>
          <w:highlight w:val="white"/>
        </w:rPr>
        <w:t>Hills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) была обнаружена </w:t>
      </w:r>
      <w:proofErr w:type="spellStart"/>
      <w:r>
        <w:rPr>
          <w:rFonts w:ascii="Times New Roman" w:eastAsia="Times New Roman" w:hAnsi="Times New Roman" w:cs="Times New Roman"/>
          <w:i/>
          <w:color w:val="202122"/>
          <w:sz w:val="28"/>
          <w:szCs w:val="28"/>
          <w:highlight w:val="white"/>
        </w:rPr>
        <w:t>Daphnia</w:t>
      </w:r>
      <w:proofErr w:type="spellEnd"/>
      <w:r>
        <w:rPr>
          <w:rFonts w:ascii="Times New Roman" w:eastAsia="Times New Roman" w:hAnsi="Times New Roman" w:cs="Times New Roman"/>
          <w:i/>
          <w:color w:val="20212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02122"/>
          <w:sz w:val="28"/>
          <w:szCs w:val="28"/>
          <w:highlight w:val="white"/>
        </w:rPr>
        <w:t>studeri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, ранее относимая к роду </w:t>
      </w:r>
      <w:proofErr w:type="spellStart"/>
      <w:r>
        <w:rPr>
          <w:rFonts w:ascii="Times New Roman" w:eastAsia="Times New Roman" w:hAnsi="Times New Roman" w:cs="Times New Roman"/>
          <w:i/>
          <w:color w:val="202122"/>
          <w:sz w:val="28"/>
          <w:szCs w:val="28"/>
          <w:highlight w:val="white"/>
        </w:rPr>
        <w:t>Daphniopsis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.</w:t>
      </w:r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Дафнии обитают почти повсеместно, где есть вода, включая горячие источники, дно мирового океана, а также глубоко внутри земной коры. Они являются важным звеном в обмене веществ в экосистемах, в основном выполняя роль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редуцентов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, но в некоторых экосистемах они — единственные производители биомассы — продуценты.</w:t>
      </w:r>
    </w:p>
    <w:p w14:paraId="28E296FD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Дафнии предпочитают большую часть жизни находиться в толще воды, где они непрерывно фильтруют воду, насыщенную одноклеточными микроорганизмами. Некоторые виды держатся около дна, питаясь останками беспозвоночных животных и отмершими частями растений. Таким же образом дафния переживает зимние холода, если не впадает в спячку.</w:t>
      </w:r>
    </w:p>
    <w:p w14:paraId="17C741C1" w14:textId="77777777" w:rsidR="00217E0B" w:rsidRDefault="00217E0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5232346C" w14:textId="77777777" w:rsidR="00217E0B" w:rsidRDefault="00217E0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  <w:sectPr w:rsidR="00217E0B" w:rsidSect="00F01260">
          <w:headerReference w:type="default" r:id="rId10"/>
          <w:headerReference w:type="first" r:id="rId11"/>
          <w:pgSz w:w="11906" w:h="16838"/>
          <w:pgMar w:top="1134" w:right="850" w:bottom="1134" w:left="1701" w:header="708" w:footer="708" w:gutter="0"/>
          <w:pgNumType w:start="1"/>
          <w:cols w:space="720"/>
          <w:titlePg/>
        </w:sectPr>
      </w:pPr>
    </w:p>
    <w:p w14:paraId="6B11EC9F" w14:textId="77777777" w:rsidR="00217E0B" w:rsidRDefault="00000000">
      <w:pPr>
        <w:pStyle w:val="1"/>
        <w:spacing w:before="0"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11" w:name="_heading=h.17dp8vu" w:colFirst="0" w:colLast="0"/>
      <w:bookmarkEnd w:id="11"/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Глава 2. Организация и методы проведения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биоиндикации</w:t>
      </w:r>
      <w:proofErr w:type="spellEnd"/>
    </w:p>
    <w:p w14:paraId="29AF845A" w14:textId="77777777" w:rsidR="00217E0B" w:rsidRDefault="00000000">
      <w:pPr>
        <w:pStyle w:val="2"/>
        <w:spacing w:before="0"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2" w:name="_heading=h.3rdcrjn" w:colFirst="0" w:colLast="0"/>
      <w:bookmarkEnd w:id="12"/>
      <w:r>
        <w:rPr>
          <w:rFonts w:ascii="Times New Roman" w:eastAsia="Times New Roman" w:hAnsi="Times New Roman" w:cs="Times New Roman"/>
          <w:sz w:val="28"/>
          <w:szCs w:val="28"/>
        </w:rPr>
        <w:t>2.1 Организация исследования</w:t>
      </w:r>
    </w:p>
    <w:p w14:paraId="4D753C73" w14:textId="77777777" w:rsidR="00217E0B" w:rsidRDefault="00000000">
      <w:pPr>
        <w:shd w:val="clear" w:color="auto" w:fill="FFFFFF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Исследование проводилось на базе лаборатории кафедры фундаментальной медицины и биологии ФГБОУ ВО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ВолгГМУ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Минздрава России.</w:t>
      </w:r>
    </w:p>
    <w:p w14:paraId="259CD3C2" w14:textId="77777777" w:rsidR="00217E0B" w:rsidRDefault="00000000">
      <w:pPr>
        <w:shd w:val="clear" w:color="auto" w:fill="FFFFFF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bookmarkStart w:id="13" w:name="_heading=h.26in1rg" w:colFirst="0" w:colLast="0"/>
      <w:bookmarkEnd w:id="13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Эксперимент выполнен на модельных объектах беспозвоночных животных. Животные изначально разводились на определенных питательных средах, изучалось приспособление к определенным условиям обитания. </w:t>
      </w:r>
    </w:p>
    <w:p w14:paraId="0C747400" w14:textId="77777777" w:rsidR="00217E0B" w:rsidRDefault="00000000">
      <w:pPr>
        <w:shd w:val="clear" w:color="auto" w:fill="FFFFFF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Для проведения исследовательской работы животные были разделены случайным образом на 5 групп: одна из которой служила контрольной группой, а остальные группы – экспериментальные.</w:t>
      </w:r>
    </w:p>
    <w:p w14:paraId="6A92D227" w14:textId="77777777" w:rsidR="00217E0B" w:rsidRDefault="00000000">
      <w:pPr>
        <w:shd w:val="clear" w:color="auto" w:fill="FFFFFF"/>
        <w:spacing w:after="240" w:line="360" w:lineRule="auto"/>
        <w:ind w:firstLine="7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Животные контрольной помещались в чашки Петри с дистиллированной водой, а экспериментальной группы - в чашки Петри с водой, собранной в разных источниках города Волгограда. </w:t>
      </w:r>
    </w:p>
    <w:p w14:paraId="1D951E2D" w14:textId="77777777" w:rsidR="00217E0B" w:rsidRDefault="000000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2.2 Оборудование</w:t>
      </w:r>
    </w:p>
    <w:p w14:paraId="7CB36F6C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Вода дистиллированная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широко применяется в различных лабораториях. Качество дистиллированной воды определяется наличием в ней остаточных примесей, содержание которых зависит от состава исходной воды, способа ее получения и условий хранения. Дистиллированная вода является основным растворителем для приготовления различных реактивов, многих лекарственных препаратов, ра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  <w:t>збавителем исследуемых проб, экстрагентом, ополаскивателем лабораторной посуды [5].</w:t>
      </w:r>
    </w:p>
    <w:p w14:paraId="0AC68297" w14:textId="77777777" w:rsidR="00217E0B" w:rsidRDefault="000000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lastRenderedPageBreak/>
        <w:drawing>
          <wp:inline distT="114300" distB="114300" distL="114300" distR="114300" wp14:anchorId="487C8566" wp14:editId="6C166BA6">
            <wp:extent cx="2888143" cy="2888143"/>
            <wp:effectExtent l="0" t="0" r="0" b="0"/>
            <wp:docPr id="3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8143" cy="2888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8C942C" w14:textId="77777777" w:rsidR="00217E0B" w:rsidRDefault="00000000">
      <w:pPr>
        <w:spacing w:after="0" w:line="259" w:lineRule="auto"/>
        <w:jc w:val="center"/>
        <w:rPr>
          <w:rFonts w:ascii="Times New Roman" w:eastAsia="Times New Roman" w:hAnsi="Times New Roman" w:cs="Times New Roman"/>
          <w:i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Рис 3. Дистиллированная вода</w:t>
      </w:r>
    </w:p>
    <w:p w14:paraId="381D5A77" w14:textId="77777777" w:rsidR="00217E0B" w:rsidRDefault="00217E0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</w:pPr>
    </w:p>
    <w:p w14:paraId="59245215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Пипетка Пастера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- устройство, применяемое в различных научных отраслях, в том числе для производства посева или пересева культур микроорганизмов, отбора определенного объема жидкостей [6]. </w:t>
      </w:r>
    </w:p>
    <w:p w14:paraId="616DDB13" w14:textId="77777777" w:rsidR="00217E0B" w:rsidRDefault="00000000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122"/>
          <w:sz w:val="28"/>
          <w:szCs w:val="28"/>
          <w:highlight w:val="white"/>
        </w:rPr>
        <w:drawing>
          <wp:inline distT="114300" distB="114300" distL="114300" distR="114300" wp14:anchorId="332CB817" wp14:editId="559F1CB3">
            <wp:extent cx="2921480" cy="2921480"/>
            <wp:effectExtent l="0" t="0" r="0" b="0"/>
            <wp:docPr id="3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480" cy="2921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7A53E0" w14:textId="77777777" w:rsidR="00217E0B" w:rsidRDefault="00000000">
      <w:pPr>
        <w:spacing w:after="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Рис 4. Пипетка Пастера</w:t>
      </w:r>
    </w:p>
    <w:p w14:paraId="45F08866" w14:textId="77777777" w:rsidR="00217E0B" w:rsidRDefault="00217E0B">
      <w:pPr>
        <w:spacing w:after="0" w:line="259" w:lineRule="auto"/>
        <w:jc w:val="center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</w:p>
    <w:p w14:paraId="37AD8A98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Чашки </w:t>
      </w:r>
      <w:proofErr w:type="gramStart"/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Петри </w:t>
      </w:r>
      <w:r>
        <w:rPr>
          <w:rFonts w:ascii="Arial" w:eastAsia="Arial" w:hAnsi="Arial" w:cs="Arial"/>
          <w:i/>
          <w:color w:val="202122"/>
          <w:sz w:val="21"/>
          <w:szCs w:val="21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-</w:t>
      </w:r>
      <w:proofErr w:type="gram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стеклянный прозрачный лабораторный сосуд в форме невысокого плоского цилиндра, закрываемого прозрачной крышкой подобной формы, но несколько большего диаметра. Широко используются в микробиологии для культивирования колоний микроорганизмов. Для этого её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lastRenderedPageBreak/>
        <w:t xml:space="preserve">заполняют слоем питательной среды, на который производят посев культуры микроорганизмов. Также используется в прикладных целях, например, для испарения жидкостей, хранения мелких фрагментов различных препаратов, препарирования небольших животных и растений. Нередко чашки Петри используют в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террариумистике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для «гнездовой основы» при разведении земноводных (древолазов,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листолазов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и других животных). </w:t>
      </w:r>
    </w:p>
    <w:p w14:paraId="17AAC562" w14:textId="77777777" w:rsidR="00217E0B" w:rsidRDefault="00000000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122"/>
          <w:sz w:val="28"/>
          <w:szCs w:val="28"/>
          <w:highlight w:val="white"/>
        </w:rPr>
        <w:drawing>
          <wp:inline distT="114300" distB="114300" distL="114300" distR="114300" wp14:anchorId="541CF0C5" wp14:editId="754D8510">
            <wp:extent cx="3559655" cy="2364114"/>
            <wp:effectExtent l="0" t="0" r="0" b="0"/>
            <wp:docPr id="3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9655" cy="2364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63041E" w14:textId="77777777" w:rsidR="00217E0B" w:rsidRDefault="00000000">
      <w:pPr>
        <w:spacing w:after="0" w:line="259" w:lineRule="auto"/>
        <w:jc w:val="center"/>
        <w:rPr>
          <w:rFonts w:ascii="Times New Roman" w:eastAsia="Times New Roman" w:hAnsi="Times New Roman" w:cs="Times New Roman"/>
          <w:i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Рис 5. Чашка Петри</w:t>
      </w:r>
    </w:p>
    <w:p w14:paraId="2AA19943" w14:textId="77777777" w:rsidR="00217E0B" w:rsidRDefault="00217E0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</w:pPr>
    </w:p>
    <w:p w14:paraId="1481792F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Световой микроскоп. </w:t>
      </w:r>
      <w:r>
        <w:rPr>
          <w:rFonts w:ascii="Arial" w:eastAsia="Arial" w:hAnsi="Arial" w:cs="Arial"/>
          <w:i/>
          <w:color w:val="202122"/>
          <w:sz w:val="21"/>
          <w:szCs w:val="21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В световых микроскопах свет фиксируется на изучаемом объекте с помощью набора стеклянных линз. Наиболее важный параметр для оценки качества микроскопа является его разрешение, т.е. способность различать две близкорасположенные точки в образце. Максимальное разрешение обычных световых микроскопов составляет около 0,5 мкм, электронного микроскопа – 1 нм.</w:t>
      </w:r>
    </w:p>
    <w:p w14:paraId="4612AB62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Микроскопы позволяют не только быстро определять состояние препарата клеток или клеток в растущей ткани, но и измерять изменения концентрации, например кальция в живом эмбрионе во времени. Для такого эксперимента потребуется более сложный световой микроскоп – система визуализации. Другой задачей может быть определение локализации макромолекул в связанных мембраной отделах клетки. </w:t>
      </w:r>
    </w:p>
    <w:p w14:paraId="5545A7FD" w14:textId="77777777" w:rsidR="00217E0B" w:rsidRDefault="00000000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122"/>
          <w:sz w:val="28"/>
          <w:szCs w:val="28"/>
          <w:highlight w:val="white"/>
        </w:rPr>
        <w:lastRenderedPageBreak/>
        <w:drawing>
          <wp:inline distT="114300" distB="114300" distL="114300" distR="114300" wp14:anchorId="39F6AC4D" wp14:editId="473CD89E">
            <wp:extent cx="3334685" cy="3334685"/>
            <wp:effectExtent l="0" t="0" r="0" b="0"/>
            <wp:docPr id="4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4685" cy="3334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4A897F" w14:textId="77777777" w:rsidR="00217E0B" w:rsidRDefault="00000000">
      <w:pPr>
        <w:spacing w:after="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Рис 5. Световой микроскоп</w:t>
      </w:r>
    </w:p>
    <w:p w14:paraId="0289BF42" w14:textId="77777777" w:rsidR="00217E0B" w:rsidRDefault="00217E0B">
      <w:pPr>
        <w:spacing w:after="0" w:line="259" w:lineRule="auto"/>
        <w:jc w:val="center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</w:p>
    <w:p w14:paraId="797AECAA" w14:textId="77777777" w:rsidR="00217E0B" w:rsidRDefault="00000000">
      <w:pPr>
        <w:pStyle w:val="2"/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4" w:name="_heading=h.lnxbz9" w:colFirst="0" w:colLast="0"/>
      <w:bookmarkEnd w:id="14"/>
      <w:r>
        <w:rPr>
          <w:rFonts w:ascii="Times New Roman" w:eastAsia="Times New Roman" w:hAnsi="Times New Roman" w:cs="Times New Roman"/>
          <w:sz w:val="28"/>
          <w:szCs w:val="28"/>
        </w:rPr>
        <w:t>2.3. Выращивание дафний в физиологически благоприятных условиях</w:t>
      </w:r>
    </w:p>
    <w:p w14:paraId="7BD61D9C" w14:textId="77777777" w:rsidR="00217E0B" w:rsidRDefault="000000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Первым этапом стала подготовка почвы для исследования: очистка аквариумов и набор воды в бутылку для отстаивания, в которой выращивались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D.magna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03AD125" w14:textId="77777777" w:rsidR="00217E0B" w:rsidRDefault="000000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Вторым этапом стало заселение дафний в аквариум с водой. Перед внесением дафний была измерена температура, которая составила 18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◦</w:t>
      </w:r>
      <w:r>
        <w:rPr>
          <w:rFonts w:ascii="Times New Roman" w:eastAsia="Times New Roman" w:hAnsi="Times New Roman" w:cs="Times New Roman"/>
          <w:sz w:val="28"/>
          <w:szCs w:val="28"/>
        </w:rPr>
        <w:t>С, что соответствует норме. Также было измерено pH раствора с помощью лакмусовой бумажки: раствор имел нейтральный pH.</w:t>
      </w:r>
    </w:p>
    <w:p w14:paraId="4B7672CD" w14:textId="77777777" w:rsidR="00217E0B" w:rsidRDefault="000000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 качестве пищи использовались сухие дрожжи. Перед внесением дрожжи предварительно растворяли в горячей воде. Кормление производилось раз в 2-3 дня до легкого помутнения в воде.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 течение всего периода разведения отмечалась высокая степень размножения и роста популяции ракообразных в аквариумах.</w:t>
      </w:r>
    </w:p>
    <w:p w14:paraId="1A1EEDB4" w14:textId="77777777" w:rsidR="00217E0B" w:rsidRDefault="00000000">
      <w:pPr>
        <w:pStyle w:val="2"/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5" w:name="_heading=h.35nkun2" w:colFirst="0" w:colLast="0"/>
      <w:bookmarkEnd w:id="15"/>
      <w:r>
        <w:rPr>
          <w:rFonts w:ascii="Times New Roman" w:eastAsia="Times New Roman" w:hAnsi="Times New Roman" w:cs="Times New Roman"/>
          <w:sz w:val="28"/>
          <w:szCs w:val="28"/>
        </w:rPr>
        <w:t>2.4 Исследование поведенческой активности дафний под действием химических реагентов</w:t>
      </w:r>
    </w:p>
    <w:p w14:paraId="2F91D3F4" w14:textId="77777777" w:rsidR="00217E0B" w:rsidRDefault="00000000">
      <w:pPr>
        <w:shd w:val="clear" w:color="auto" w:fill="FFFFFF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bookmarkStart w:id="16" w:name="_heading=h.1ksv4uv" w:colFirst="0" w:colLast="0"/>
      <w:bookmarkEnd w:id="16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Животных разделили на группы по 20 особей, которые в последующем помещали в чашки Петри с исследуемой водой объемом 55 мл. Контрольная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 xml:space="preserve">группа была помещена в чашку Петри с дистиллированной водой. Первую экспериментальную группу поместили в пробу с перманганатом калия (KMnO4), массой 3мг.  Вторую экспериментальную группу поместили в пробу с медным купоросом (CuSO4*5H2O - сульфат меди II) массой 70 мг. Третью экспериментальную группу поместили в пробу c глицерином, объемом 4 капли. Массу токсикантов концентрировали согласно методике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Мунгиева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«Воздействие токсикантов на </w:t>
      </w:r>
      <w:proofErr w:type="spellStart"/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Daphnia</w:t>
      </w:r>
      <w:proofErr w:type="spellEnd"/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Magna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» [9].</w:t>
      </w:r>
    </w:p>
    <w:p w14:paraId="087D0F03" w14:textId="77777777" w:rsidR="00217E0B" w:rsidRDefault="00000000">
      <w:pPr>
        <w:shd w:val="clear" w:color="auto" w:fill="FFFFFF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 течении 30 минут визуально наблюдали за изменением активности и способами передвижения дафний под действием химических реагентов.</w:t>
      </w:r>
    </w:p>
    <w:p w14:paraId="40B591A0" w14:textId="77777777" w:rsidR="00217E0B" w:rsidRDefault="000000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2.5 Проведение </w:t>
      </w:r>
      <w:proofErr w:type="spellStart"/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биоиндикации</w:t>
      </w:r>
      <w:proofErr w:type="spellEnd"/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.</w:t>
      </w:r>
    </w:p>
    <w:p w14:paraId="10A06F0F" w14:textId="77777777" w:rsidR="00217E0B" w:rsidRDefault="00000000">
      <w:pPr>
        <w:shd w:val="clear" w:color="auto" w:fill="FFFFFF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Животных разделили на группы по 20 особей, которые в последующем помещали в чашки Петри с исследуемой водой объемом 55 мл. Контрольная группа была помещена в чашку Петри с дистиллированной водой. Первую экспериментальную группу поместили в пробу с водой, собранной в реке Ахтуба (Среднеахтубинский район Волгоградской области). Вторую экспериментальную группу поместили в пробу с водой, собранной в ерике Гнилом (Среднеахтубинский район Волгоградской области). Третью экспериментальную группу поместили в пробу с водой, собранной в реке Волга (Центральный район г. Волгограда), Четвертую экспериментальную группу поместили в пробу с водой, собранной в реке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Сорпа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(Красноармейский район г. Волгограда). Пятую экспериментальную группу поместили в пробу с водой, собранной в реке Волга (Ворошиловского района г. Волгограда). В течении 30 минут визуально наблюдали за изменением активности и способами передвижения дафний в пробах воды.</w:t>
      </w:r>
    </w:p>
    <w:p w14:paraId="75D1544F" w14:textId="77777777" w:rsidR="00217E0B" w:rsidRDefault="00217E0B">
      <w:pPr>
        <w:widowControl w:val="0"/>
        <w:shd w:val="clear" w:color="auto" w:fill="FFFFFF"/>
        <w:tabs>
          <w:tab w:val="left" w:pos="230"/>
        </w:tabs>
        <w:spacing w:after="0" w:line="343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</w:pPr>
    </w:p>
    <w:p w14:paraId="7A9C4DF0" w14:textId="77777777" w:rsidR="00217E0B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17" w:name="_heading=h.44sinio" w:colFirst="0" w:colLast="0"/>
      <w:bookmarkEnd w:id="17"/>
      <w:r>
        <w:br w:type="page"/>
      </w:r>
      <w:r>
        <w:rPr>
          <w:rFonts w:ascii="Times New Roman" w:eastAsia="Times New Roman" w:hAnsi="Times New Roman" w:cs="Times New Roman"/>
          <w:b/>
          <w:color w:val="202122"/>
          <w:sz w:val="32"/>
          <w:szCs w:val="32"/>
          <w:highlight w:val="white"/>
        </w:rPr>
        <w:lastRenderedPageBreak/>
        <w:t>Глава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3. Результаты</w:t>
      </w:r>
    </w:p>
    <w:p w14:paraId="5966D81D" w14:textId="77777777" w:rsidR="00217E0B" w:rsidRDefault="00000000">
      <w:pPr>
        <w:pStyle w:val="2"/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8" w:name="_heading=h.2jxsxqh" w:colFirst="0" w:colLast="0"/>
      <w:bookmarkEnd w:id="18"/>
      <w:r>
        <w:rPr>
          <w:rFonts w:ascii="Times New Roman" w:eastAsia="Times New Roman" w:hAnsi="Times New Roman" w:cs="Times New Roman"/>
          <w:sz w:val="28"/>
          <w:szCs w:val="28"/>
        </w:rPr>
        <w:t>Глава 3.1 Результаты исследования поведенческой активности под действием химических реагентов</w:t>
      </w:r>
    </w:p>
    <w:p w14:paraId="597DA7FA" w14:textId="77777777" w:rsidR="00217E0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Наблюдалось изменение поведенческой активности животных во всех группах, представленных в таблице 1.</w:t>
      </w:r>
    </w:p>
    <w:p w14:paraId="44A1FAAF" w14:textId="77777777" w:rsidR="00217E0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Таблица №1. Исследование поведенческой активности</w:t>
      </w:r>
    </w:p>
    <w:tbl>
      <w:tblPr>
        <w:tblStyle w:val="af2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6240"/>
      </w:tblGrid>
      <w:tr w:rsidR="00217E0B" w14:paraId="675E1B43" w14:textId="77777777">
        <w:trPr>
          <w:trHeight w:val="435"/>
        </w:trPr>
        <w:tc>
          <w:tcPr>
            <w:tcW w:w="3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1AF5C0" w14:textId="77777777" w:rsidR="00217E0B" w:rsidRDefault="00000000">
            <w:pPr>
              <w:shd w:val="clear" w:color="auto" w:fill="FFFFFF"/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Реагент</w:t>
            </w:r>
          </w:p>
        </w:tc>
        <w:tc>
          <w:tcPr>
            <w:tcW w:w="62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5288FD" w14:textId="77777777" w:rsidR="00217E0B" w:rsidRDefault="00000000">
            <w:pPr>
              <w:shd w:val="clear" w:color="auto" w:fill="FFFFFF"/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Анализ поведенческой активности</w:t>
            </w:r>
          </w:p>
        </w:tc>
      </w:tr>
      <w:tr w:rsidR="00217E0B" w14:paraId="26DD29BE" w14:textId="77777777">
        <w:trPr>
          <w:trHeight w:val="2612"/>
        </w:trPr>
        <w:tc>
          <w:tcPr>
            <w:tcW w:w="31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48D2E0" w14:textId="77777777" w:rsidR="00217E0B" w:rsidRDefault="000000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Дистиллированная вода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EA6AE" w14:textId="77777777" w:rsidR="00217E0B" w:rsidRDefault="000000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Движения дафний были плавными, наблюдались кручения. Со временем скорость движения замедлялось в связи с приспособлением к изменению физиологических условий – понижение температуры воды на 10 градусов по Цельсию. Ни одной смерти не было зафиксировано.</w:t>
            </w:r>
          </w:p>
        </w:tc>
      </w:tr>
      <w:tr w:rsidR="00217E0B" w14:paraId="3C7C2C04" w14:textId="77777777">
        <w:trPr>
          <w:trHeight w:val="3795"/>
        </w:trPr>
        <w:tc>
          <w:tcPr>
            <w:tcW w:w="3135" w:type="dxa"/>
            <w:tcBorders>
              <w:top w:val="nil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973146" w14:textId="77777777" w:rsidR="00217E0B" w:rsidRDefault="000000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Перманганат калия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4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49F656" w14:textId="77777777" w:rsidR="00217E0B" w:rsidRDefault="000000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В первые минуты исследования наблюдалось хаотичное движение дафний. Животные собирались в колонии и старались переместиться в зоны, где не было реагента. Первая смерть зафиксирована через 6 минут после начала эксперимента с разрывом тела животного. Во время смерти тела разрывало с последующим почернением. Последующие смерти происходили с периодичностью каждые 1-2 минуты. Последняя смерть наступила спустя 15 минут с начала эксперимента.</w:t>
            </w:r>
          </w:p>
        </w:tc>
      </w:tr>
      <w:tr w:rsidR="00217E0B" w14:paraId="1FB662BB" w14:textId="77777777">
        <w:trPr>
          <w:trHeight w:val="3375"/>
        </w:trPr>
        <w:tc>
          <w:tcPr>
            <w:tcW w:w="31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B16927" w14:textId="77777777" w:rsidR="00217E0B" w:rsidRDefault="000000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lastRenderedPageBreak/>
              <w:t>Медный купорос</w:t>
            </w:r>
          </w:p>
        </w:tc>
        <w:tc>
          <w:tcPr>
            <w:tcW w:w="62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1BAC85" w14:textId="77777777" w:rsidR="00217E0B" w:rsidRDefault="000000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По мере растворения кристаллов медного купороса, движения животных затормаживалось. Хаотичных движений не наблюдалось, но тела животных чернели. Первая смерть наступила через 7 минут после начала эксперимента.  Последняя смерть наступила спустя 25 минут с начала эксперимента.</w:t>
            </w:r>
          </w:p>
        </w:tc>
      </w:tr>
      <w:tr w:rsidR="00217E0B" w14:paraId="67049F8B" w14:textId="77777777">
        <w:trPr>
          <w:trHeight w:val="2955"/>
        </w:trPr>
        <w:tc>
          <w:tcPr>
            <w:tcW w:w="313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F66671" w14:textId="77777777" w:rsidR="00217E0B" w:rsidRDefault="000000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Глицерин</w:t>
            </w:r>
          </w:p>
        </w:tc>
        <w:tc>
          <w:tcPr>
            <w:tcW w:w="6240" w:type="dxa"/>
            <w:tcBorders>
              <w:top w:val="single" w:sz="6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C4D3F8" w14:textId="77777777" w:rsidR="00217E0B" w:rsidRDefault="000000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При попадании животных к каплям глицерина, их движения замедлялись. Хаотичных движений не наблюдалось, тела не чернели. Первая смерть наступила через 3 минуты после начала эксперимента. Последняя смерть наступила спустя 30 минут с начала эксперимента.</w:t>
            </w:r>
          </w:p>
        </w:tc>
      </w:tr>
    </w:tbl>
    <w:p w14:paraId="37697828" w14:textId="77777777" w:rsidR="00217E0B" w:rsidRDefault="00217E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64335625" w14:textId="77777777" w:rsidR="00217E0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Химические реагенты как стрессовые факторы могут по-разному влиять на жизнедеятельность организма. По механизму действия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  <w:t>можно выделить минимум 2 их вида, которые могут оказывать токсичное действие:</w:t>
      </w:r>
    </w:p>
    <w:p w14:paraId="207CAB73" w14:textId="77777777" w:rsidR="00217E0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  <w:t xml:space="preserve">1 вид –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  <w:t>проканцерогены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  <w:t>, которые являются конечными канцерогенами в результате действия разрушают белки и ферменты (биологические катализаторы).</w:t>
      </w:r>
    </w:p>
    <w:p w14:paraId="69CA24BB" w14:textId="77777777" w:rsidR="00217E0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  <w:t xml:space="preserve">2 вид – прямые канцерогены. Они могут синтезироваться из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  <w:t>проканцерогенов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  <w:t>, например эпоксиды. Также такие канцерогены воздействуют на организм без предварительной метаболической модификации [7].</w:t>
      </w:r>
    </w:p>
    <w:p w14:paraId="0AEFFE7E" w14:textId="77777777" w:rsidR="00217E0B" w:rsidRDefault="00217E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</w:pPr>
    </w:p>
    <w:p w14:paraId="3402D21C" w14:textId="77777777" w:rsidR="00217E0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lastRenderedPageBreak/>
        <w:drawing>
          <wp:inline distT="114300" distB="114300" distL="114300" distR="114300" wp14:anchorId="044F0CA7" wp14:editId="67A521AE">
            <wp:extent cx="5940115" cy="3479800"/>
            <wp:effectExtent l="0" t="0" r="0" b="0"/>
            <wp:docPr id="3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47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4347B3" w14:textId="77777777" w:rsidR="00217E0B" w:rsidRDefault="00000000">
      <w:pPr>
        <w:spacing w:after="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Рис 6. Соотношение времени первой и последней смерти дафний в химических канцерогенах</w:t>
      </w:r>
    </w:p>
    <w:p w14:paraId="0F227B77" w14:textId="77777777" w:rsidR="00217E0B" w:rsidRDefault="00217E0B">
      <w:pPr>
        <w:spacing w:after="0" w:line="259" w:lineRule="auto"/>
        <w:jc w:val="center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</w:p>
    <w:p w14:paraId="38E74B30" w14:textId="77777777" w:rsidR="00217E0B" w:rsidRDefault="000000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Соотношение смертности в динамике (рис. 6) показывает, что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Daphnia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Magna наиболее чувствительна к реагенту перманганата калия, т.к. он в кратчайшие сроки разрушил клетки животного, что объясняет быструю смертность и почернение тела беспозвоночного. Т.к. реагент является сильным окислителем, то он способствовал разрыву тела.</w:t>
      </w:r>
    </w:p>
    <w:p w14:paraId="1C3C4ACE" w14:textId="77777777" w:rsidR="00217E0B" w:rsidRDefault="00000000">
      <w:pPr>
        <w:pStyle w:val="2"/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9" w:name="_heading=h.z337ya" w:colFirst="0" w:colLast="0"/>
      <w:bookmarkEnd w:id="19"/>
      <w:r>
        <w:rPr>
          <w:rFonts w:ascii="Times New Roman" w:eastAsia="Times New Roman" w:hAnsi="Times New Roman" w:cs="Times New Roman"/>
          <w:sz w:val="28"/>
          <w:szCs w:val="28"/>
        </w:rPr>
        <w:t xml:space="preserve">Глава 3.2 Результаты исследования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биоиндикации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воды</w:t>
      </w:r>
    </w:p>
    <w:p w14:paraId="500E768F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Среди приоритетных проблем охраны и использования водных ресурсов следует отметить низкое повсеместное качество поверхностных вод. Степень загрязнения вод становится выше потенциала самоочищения водных экосистем в наиболее развитых и заселенных территориях. В категорию техногенных источников, загрязняющих водные объекты, входят различные промышленные предприятия, речной и автомобильный транспорт [8]. </w:t>
      </w:r>
    </w:p>
    <w:p w14:paraId="55E72EDB" w14:textId="77777777" w:rsidR="00217E0B" w:rsidRDefault="0000000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Наблюдалось изменение экологической обстановки различных участков Волгоградской области в зависимости от степени смертности особей </w:t>
      </w:r>
      <w:proofErr w:type="spellStart"/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Daphnia</w:t>
      </w:r>
      <w:proofErr w:type="spellEnd"/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Magna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 экспериментальных группах, представленных в таблице 2.</w:t>
      </w:r>
    </w:p>
    <w:p w14:paraId="20FD5869" w14:textId="77777777" w:rsidR="00217E0B" w:rsidRDefault="00000000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                           </w:t>
      </w:r>
    </w:p>
    <w:p w14:paraId="3235673F" w14:textId="77777777" w:rsidR="00217E0B" w:rsidRDefault="00217E0B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</w:pPr>
    </w:p>
    <w:p w14:paraId="45C6B115" w14:textId="77777777" w:rsidR="00217E0B" w:rsidRDefault="00000000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Таблица №2. Исследование различных участков</w:t>
      </w:r>
    </w:p>
    <w:tbl>
      <w:tblPr>
        <w:tblStyle w:val="af3"/>
        <w:tblW w:w="89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5790"/>
      </w:tblGrid>
      <w:tr w:rsidR="00217E0B" w14:paraId="24DAABBD" w14:textId="77777777">
        <w:trPr>
          <w:trHeight w:val="435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843A42" w14:textId="77777777" w:rsidR="00217E0B" w:rsidRDefault="000000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Реагент</w:t>
            </w:r>
          </w:p>
        </w:tc>
        <w:tc>
          <w:tcPr>
            <w:tcW w:w="5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BBE8B1" w14:textId="77777777" w:rsidR="00217E0B" w:rsidRDefault="000000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Анализ поведенческой активности</w:t>
            </w:r>
          </w:p>
        </w:tc>
      </w:tr>
      <w:tr w:rsidR="00217E0B" w14:paraId="45C9AE1C" w14:textId="77777777">
        <w:trPr>
          <w:trHeight w:val="2955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FB388A" w14:textId="77777777" w:rsidR="00217E0B" w:rsidRDefault="000000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Дистиллированная вода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B4FFE5" w14:textId="77777777" w:rsidR="00217E0B" w:rsidRDefault="000000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Движения дафний были плавными, наблюдались кручения. Со временем скорость движения замедлялось в связи с приспособлением к изменению физиологических условий – понижение температуры воды на 10 градусов по Цельсию.</w:t>
            </w:r>
          </w:p>
        </w:tc>
      </w:tr>
      <w:tr w:rsidR="00217E0B" w14:paraId="0FAF0B62" w14:textId="77777777">
        <w:trPr>
          <w:trHeight w:val="1275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2951AB" w14:textId="77777777" w:rsidR="00217E0B" w:rsidRDefault="000000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Река Ахтуба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2F03BB" w14:textId="77777777" w:rsidR="00217E0B" w:rsidRDefault="000000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Первая смерть наступила через 25 минут. Наиболее активные особи. Всего погибло 3 животных.</w:t>
            </w:r>
          </w:p>
        </w:tc>
      </w:tr>
      <w:tr w:rsidR="00217E0B" w14:paraId="6A1BB902" w14:textId="77777777">
        <w:trPr>
          <w:trHeight w:val="855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545830" w14:textId="77777777" w:rsidR="00217E0B" w:rsidRDefault="000000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Ерик Гнилой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C7FC02" w14:textId="77777777" w:rsidR="00217E0B" w:rsidRDefault="000000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Первая смерть наступила через 15 минут. Всего погибло 14 особей.</w:t>
            </w:r>
          </w:p>
        </w:tc>
      </w:tr>
      <w:tr w:rsidR="00217E0B" w14:paraId="215EF1DF" w14:textId="77777777">
        <w:trPr>
          <w:trHeight w:val="1275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56B3A" w14:textId="77777777" w:rsidR="00217E0B" w:rsidRDefault="000000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Река Волга (Центральный район г. Волгограда)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3F6052" w14:textId="77777777" w:rsidR="00217E0B" w:rsidRDefault="000000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Первая смерть наступила через 18 минут. Через 20 минут погибло половина особей экспериментальной группы.</w:t>
            </w:r>
          </w:p>
        </w:tc>
      </w:tr>
      <w:tr w:rsidR="00217E0B" w14:paraId="33EAD5B1" w14:textId="77777777">
        <w:trPr>
          <w:trHeight w:val="2115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71C7CF" w14:textId="77777777" w:rsidR="00217E0B" w:rsidRDefault="000000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Река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Сорпа</w:t>
            </w:r>
            <w:proofErr w:type="spellEnd"/>
          </w:p>
        </w:tc>
        <w:tc>
          <w:tcPr>
            <w:tcW w:w="5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0B3B32" w14:textId="77777777" w:rsidR="00217E0B" w:rsidRDefault="000000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Первая смерть наступила через 10 минут. Через 20 минут с момента начала эксперимента погибло половина особей экспериментальной группы. Всего погибло 12 особей.</w:t>
            </w:r>
          </w:p>
        </w:tc>
      </w:tr>
      <w:tr w:rsidR="00217E0B" w14:paraId="4BC2B841" w14:textId="77777777">
        <w:trPr>
          <w:trHeight w:val="1275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14A9C3" w14:textId="77777777" w:rsidR="00217E0B" w:rsidRDefault="000000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Река Волга (Ворошиловский район)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C17C19" w14:textId="77777777" w:rsidR="00217E0B" w:rsidRDefault="000000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Не было зафиксировано ни одной смерти в течение всего времени проведения эксперимента</w:t>
            </w:r>
          </w:p>
        </w:tc>
      </w:tr>
    </w:tbl>
    <w:p w14:paraId="0823620B" w14:textId="77777777" w:rsidR="00217E0B" w:rsidRDefault="00217E0B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p w14:paraId="5074FDF6" w14:textId="77777777" w:rsidR="00217E0B" w:rsidRDefault="000000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lastRenderedPageBreak/>
        <w:drawing>
          <wp:inline distT="114300" distB="114300" distL="114300" distR="114300" wp14:anchorId="450A0732" wp14:editId="2CC2F417">
            <wp:extent cx="5940115" cy="3479800"/>
            <wp:effectExtent l="0" t="0" r="0" b="0"/>
            <wp:docPr id="4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47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3FA886" w14:textId="77777777" w:rsidR="00217E0B" w:rsidRDefault="00000000">
      <w:pPr>
        <w:spacing w:after="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Рис 7. Динамика смертности ракообразных в разных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биопробах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вод</w:t>
      </w:r>
    </w:p>
    <w:p w14:paraId="2C30F492" w14:textId="77777777" w:rsidR="00217E0B" w:rsidRDefault="00217E0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D236159" w14:textId="77777777" w:rsidR="00217E0B" w:rsidRDefault="000000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bookmarkStart w:id="20" w:name="_heading=h.3j2qqm3" w:colFirst="0" w:colLast="0"/>
      <w:bookmarkEnd w:id="20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 результатам проведения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биоиндикации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(рис. 7), было обнаружено, что наиболее загрязненным участком Волгоградской области является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ерик Гнилой (Среднеахтубинский район Волгоградской области), т.к. в пробе погибло наибольшее количество особей. Самым благоприятным участком является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проба, собранная в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реке Волга (остановка «Обувная фабрика» Ворошиловский район г. Волгограда), т.к. не было зафиксировано ни одной смерти дафний.</w:t>
      </w:r>
      <w:r>
        <w:br w:type="page"/>
      </w:r>
    </w:p>
    <w:p w14:paraId="015A8B26" w14:textId="77777777" w:rsidR="00217E0B" w:rsidRDefault="00000000">
      <w:pPr>
        <w:pStyle w:val="1"/>
        <w:spacing w:before="0"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21" w:name="_heading=h.mhdsw1j5ahib" w:colFirst="0" w:colLast="0"/>
      <w:bookmarkEnd w:id="21"/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Выводы</w:t>
      </w:r>
    </w:p>
    <w:p w14:paraId="0998CF01" w14:textId="77777777" w:rsidR="00217E0B" w:rsidRDefault="00000000">
      <w:pPr>
        <w:widowControl w:val="0"/>
        <w:spacing w:after="0" w:line="360" w:lineRule="auto"/>
        <w:ind w:left="147" w:firstLine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Определены оптимальные условия выращивания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Daphnia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Magna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температура воды в аквариуме должна быть не более 20 градусов по Цельсию, нейтральная pH, оптимальное количество пищи.</w:t>
      </w:r>
    </w:p>
    <w:p w14:paraId="464A148F" w14:textId="77777777" w:rsidR="00217E0B" w:rsidRDefault="00000000">
      <w:pPr>
        <w:widowControl w:val="0"/>
        <w:spacing w:after="0" w:line="360" w:lineRule="auto"/>
        <w:ind w:left="147" w:firstLine="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Определена поведенческая активность ракообразных на химических раздражителях: сильный канцерогенный эффект проявил перманганат калия.</w:t>
      </w:r>
    </w:p>
    <w:p w14:paraId="230383F6" w14:textId="77777777" w:rsidR="00217E0B" w:rsidRDefault="00000000">
      <w:pPr>
        <w:widowControl w:val="0"/>
        <w:spacing w:after="0" w:line="360" w:lineRule="auto"/>
        <w:ind w:left="147" w:firstLine="572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По результатам проведения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биоиндикаии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было обнаружено, что наиболее загрязненным участком Волгоградской области является ерик Гнилой (Среднеахтубинский район г. Волгограда). Экологически чистым участком является река Волга (Ворошиловский район г. Волгограда).</w:t>
      </w:r>
    </w:p>
    <w:p w14:paraId="58EA339B" w14:textId="77777777" w:rsidR="00217E0B" w:rsidRDefault="00217E0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  <w:sectPr w:rsidR="00217E0B" w:rsidSect="00F01260">
          <w:pgSz w:w="11906" w:h="16838"/>
          <w:pgMar w:top="1134" w:right="850" w:bottom="1134" w:left="1701" w:header="708" w:footer="708" w:gutter="0"/>
          <w:cols w:space="720"/>
        </w:sectPr>
      </w:pPr>
    </w:p>
    <w:p w14:paraId="2BCAA6D7" w14:textId="77777777" w:rsidR="00217E0B" w:rsidRDefault="00000000">
      <w:pPr>
        <w:pStyle w:val="1"/>
        <w:spacing w:before="0"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22" w:name="_heading=h.1y810tw" w:colFirst="0" w:colLast="0"/>
      <w:bookmarkEnd w:id="22"/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Заключение</w:t>
      </w:r>
    </w:p>
    <w:p w14:paraId="186F3E4E" w14:textId="77777777" w:rsidR="00217E0B" w:rsidRDefault="00000000">
      <w:pPr>
        <w:widowControl w:val="0"/>
        <w:shd w:val="clear" w:color="auto" w:fill="FFFFFF"/>
        <w:tabs>
          <w:tab w:val="left" w:pos="23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  <w:t xml:space="preserve">В водной токсикологии в качестве тест-объектов применяются планктонные ракообразные, прежде всего дафнии. Это обусловлено тем, что эти ракообразные распространены в пресной воде и является ключевым звеном во многих пищевых цепях; благодаря прозрачности тела дафнии можно визуально наблюдать физиологическое состояние: оценивать морфологические характеристики, выживаемость популяции. </w:t>
      </w:r>
    </w:p>
    <w:p w14:paraId="7EB5F2A6" w14:textId="77777777" w:rsidR="00217E0B" w:rsidRDefault="00000000">
      <w:pPr>
        <w:widowControl w:val="0"/>
        <w:shd w:val="clear" w:color="auto" w:fill="FFFFFF"/>
        <w:tabs>
          <w:tab w:val="left" w:pos="23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bookmarkStart w:id="23" w:name="_heading=h.4i7ojhp" w:colFirst="0" w:colLast="0"/>
      <w:bookmarkEnd w:id="23"/>
      <w:proofErr w:type="spellStart"/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Daphnia</w:t>
      </w:r>
      <w:proofErr w:type="spellEnd"/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Magna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используется в качестве одного из чувствительных индикаторов загрязнения водной среды (наличие пестицидов, тяжелых металлов и др.). Этот вид широко используется в экологических исследования, одной из причин которых является требование минимального пространства и оборудования для выращивания и тестирования.</w:t>
      </w:r>
    </w:p>
    <w:p w14:paraId="252AD2FA" w14:textId="77777777" w:rsidR="00217E0B" w:rsidRDefault="00000000">
      <w:pPr>
        <w:widowControl w:val="0"/>
        <w:shd w:val="clear" w:color="auto" w:fill="FFFFFF"/>
        <w:tabs>
          <w:tab w:val="left" w:pos="23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Основными методами биоанализа являются методы регистрации смертности от загрязняющих веществ. Токсины влияют на изменение их поведенческой активности, т.е. повышение или замедления активности. Таким образом, регистрация изменений в плавательной активности позволяет определить токсичность воды: оценить общее состояние, уровень ее безопасности и химический состав.</w:t>
      </w:r>
    </w:p>
    <w:p w14:paraId="76EC8048" w14:textId="77777777" w:rsidR="00217E0B" w:rsidRDefault="00000000">
      <w:pPr>
        <w:widowControl w:val="0"/>
        <w:shd w:val="clear" w:color="auto" w:fill="FFFFFF"/>
        <w:tabs>
          <w:tab w:val="left" w:pos="23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Биоэкологические исследования позволяют научиться прогнозировать последствия воздействия на природу, намечать пути и способы решения локальных экологических проблем, принимать активное участие в их решении.</w:t>
      </w:r>
    </w:p>
    <w:p w14:paraId="6A024496" w14:textId="77777777" w:rsidR="00217E0B" w:rsidRDefault="00217E0B">
      <w:pPr>
        <w:widowControl w:val="0"/>
        <w:shd w:val="clear" w:color="auto" w:fill="FFFFFF"/>
        <w:tabs>
          <w:tab w:val="left" w:pos="23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740E2733" w14:textId="77777777" w:rsidR="00217E0B" w:rsidRDefault="00217E0B">
      <w:pPr>
        <w:widowControl w:val="0"/>
        <w:shd w:val="clear" w:color="auto" w:fill="FFFFFF"/>
        <w:tabs>
          <w:tab w:val="left" w:pos="230"/>
        </w:tabs>
        <w:spacing w:after="12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5E02C144" w14:textId="77777777" w:rsidR="00217E0B" w:rsidRDefault="00217E0B">
      <w:pPr>
        <w:widowControl w:val="0"/>
        <w:shd w:val="clear" w:color="auto" w:fill="FFFFFF"/>
        <w:tabs>
          <w:tab w:val="left" w:pos="230"/>
        </w:tabs>
        <w:spacing w:before="240" w:after="0" w:line="343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2ABD43B8" w14:textId="77777777" w:rsidR="00217E0B" w:rsidRDefault="00217E0B">
      <w:pPr>
        <w:widowControl w:val="0"/>
        <w:shd w:val="clear" w:color="auto" w:fill="FFFFFF"/>
        <w:tabs>
          <w:tab w:val="left" w:pos="230"/>
        </w:tabs>
        <w:spacing w:before="240" w:after="0" w:line="343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39DBA08B" w14:textId="77777777" w:rsidR="00217E0B" w:rsidRDefault="00217E0B">
      <w:pPr>
        <w:widowControl w:val="0"/>
        <w:shd w:val="clear" w:color="auto" w:fill="FFFFFF"/>
        <w:tabs>
          <w:tab w:val="left" w:pos="230"/>
        </w:tabs>
        <w:spacing w:before="240" w:after="0" w:line="343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39AABEE7" w14:textId="77777777" w:rsidR="00217E0B" w:rsidRDefault="00217E0B">
      <w:pPr>
        <w:widowControl w:val="0"/>
        <w:shd w:val="clear" w:color="auto" w:fill="FFFFFF"/>
        <w:tabs>
          <w:tab w:val="left" w:pos="230"/>
        </w:tabs>
        <w:spacing w:before="240" w:after="0" w:line="343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666A658E" w14:textId="77777777" w:rsidR="00217E0B" w:rsidRDefault="00000000">
      <w:pPr>
        <w:pStyle w:val="1"/>
        <w:spacing w:before="0"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24" w:name="_heading=h.2xcytpi" w:colFirst="0" w:colLast="0"/>
      <w:bookmarkEnd w:id="24"/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Список используемой литературы</w:t>
      </w:r>
    </w:p>
    <w:p w14:paraId="1AC6D6EC" w14:textId="77777777" w:rsidR="00217E0B" w:rsidRDefault="00000000">
      <w:pPr>
        <w:widowControl w:val="0"/>
        <w:numPr>
          <w:ilvl w:val="0"/>
          <w:numId w:val="2"/>
        </w:numPr>
        <w:shd w:val="clear" w:color="auto" w:fill="FFFFFF"/>
        <w:tabs>
          <w:tab w:val="left" w:pos="230"/>
        </w:tabs>
        <w:spacing w:before="240"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  <w:t>Павлович С.А. «Микробиология с микробиологическими исследованиями». Учебное пособие // Минск: Высшая школа, 2009. -502 с.</w:t>
      </w:r>
    </w:p>
    <w:p w14:paraId="592FE982" w14:textId="77777777" w:rsidR="00217E0B" w:rsidRDefault="00000000">
      <w:pPr>
        <w:widowControl w:val="0"/>
        <w:numPr>
          <w:ilvl w:val="0"/>
          <w:numId w:val="2"/>
        </w:numPr>
        <w:shd w:val="clear" w:color="auto" w:fill="FFFFFF"/>
        <w:tabs>
          <w:tab w:val="left" w:pos="230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</w:pPr>
      <w:bookmarkStart w:id="25" w:name="_heading=h.1ci93xb" w:colFirst="0" w:colLast="0"/>
      <w:bookmarkEnd w:id="25"/>
      <w:r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  <w:t xml:space="preserve">Жмур Н.С. Методика определения токсичности воды и водных вытяжек из почв, осадков сточных вод, отходов по смертности и изменению плодовитости дафний. ФР.1.39.2007.03222. 22 с. </w:t>
      </w:r>
    </w:p>
    <w:p w14:paraId="1E1E0EE6" w14:textId="77777777" w:rsidR="00217E0B" w:rsidRDefault="00000000">
      <w:pPr>
        <w:widowControl w:val="0"/>
        <w:numPr>
          <w:ilvl w:val="0"/>
          <w:numId w:val="2"/>
        </w:numPr>
        <w:shd w:val="clear" w:color="auto" w:fill="FFFFFF"/>
        <w:tabs>
          <w:tab w:val="left" w:pos="230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32A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A132A"/>
          <w:sz w:val="28"/>
          <w:szCs w:val="28"/>
          <w:highlight w:val="white"/>
        </w:rPr>
        <w:t xml:space="preserve">Макрушин А. В., </w:t>
      </w:r>
      <w:proofErr w:type="spellStart"/>
      <w:r>
        <w:rPr>
          <w:rFonts w:ascii="Times New Roman" w:eastAsia="Times New Roman" w:hAnsi="Times New Roman" w:cs="Times New Roman"/>
          <w:color w:val="1A132A"/>
          <w:sz w:val="28"/>
          <w:szCs w:val="28"/>
          <w:highlight w:val="white"/>
        </w:rPr>
        <w:t>Лянгузова</w:t>
      </w:r>
      <w:proofErr w:type="spellEnd"/>
      <w:r>
        <w:rPr>
          <w:rFonts w:ascii="Times New Roman" w:eastAsia="Times New Roman" w:hAnsi="Times New Roman" w:cs="Times New Roman"/>
          <w:color w:val="1A132A"/>
          <w:sz w:val="28"/>
          <w:szCs w:val="28"/>
          <w:highlight w:val="white"/>
        </w:rPr>
        <w:t xml:space="preserve"> И. В.</w:t>
      </w:r>
      <w:r>
        <w:rPr>
          <w:rFonts w:ascii="Times New Roman" w:eastAsia="Times New Roman" w:hAnsi="Times New Roman" w:cs="Times New Roman"/>
          <w:i/>
          <w:color w:val="1A132A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1A132A"/>
          <w:sz w:val="28"/>
          <w:szCs w:val="28"/>
          <w:highlight w:val="white"/>
        </w:rPr>
        <w:t xml:space="preserve">Оболочка </w:t>
      </w:r>
      <w:proofErr w:type="spellStart"/>
      <w:r>
        <w:rPr>
          <w:rFonts w:ascii="Times New Roman" w:eastAsia="Times New Roman" w:hAnsi="Times New Roman" w:cs="Times New Roman"/>
          <w:color w:val="1A132A"/>
          <w:sz w:val="28"/>
          <w:szCs w:val="28"/>
          <w:highlight w:val="white"/>
        </w:rPr>
        <w:t>пропагул</w:t>
      </w:r>
      <w:proofErr w:type="spellEnd"/>
      <w:r>
        <w:rPr>
          <w:rFonts w:ascii="Times New Roman" w:eastAsia="Times New Roman" w:hAnsi="Times New Roman" w:cs="Times New Roman"/>
          <w:color w:val="1A132A"/>
          <w:sz w:val="28"/>
          <w:szCs w:val="28"/>
          <w:highlight w:val="white"/>
        </w:rPr>
        <w:t xml:space="preserve"> беспозвоночных и растений: избирательная проницаемость и барьерные свойства // Журнал общей биологии. - 2006. - Т. 67, № 2. - С. 120-126.</w:t>
      </w:r>
    </w:p>
    <w:p w14:paraId="022E4BE6" w14:textId="77777777" w:rsidR="00217E0B" w:rsidRDefault="00000000">
      <w:pPr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Леонтьев А.Н. Эволюция, движение, деятельность. М.: Смысл, 2012. - 560 с.</w:t>
      </w:r>
    </w:p>
    <w:p w14:paraId="45226ED3" w14:textId="77777777" w:rsidR="00217E0B" w:rsidRDefault="0000000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  <w:t xml:space="preserve">Указание по организации и структуре лабораторного контроля в системе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  <w:t>Минжилкомхоза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  <w:t xml:space="preserve"> РСФСР. - М., 1986.</w:t>
      </w:r>
    </w:p>
    <w:p w14:paraId="55027E4D" w14:textId="77777777" w:rsidR="00217E0B" w:rsidRDefault="0000000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Л.Б.Борисов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. Руководство к лабораторным занятиям по медицинской микробиологии, вирусологии и иммунологии. — Медицина, 1992. — С. 36.</w:t>
      </w:r>
    </w:p>
    <w:p w14:paraId="5BB44529" w14:textId="77777777" w:rsidR="00217E0B" w:rsidRDefault="0000000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Букатин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М.В., Кузнецова О.Ю., Колобродова Н.А.,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Надежкина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Е.Ю., Андреева М.Г. Клеточная и тканевая адаптация к стрессу: учеб.-метод. пособие / Министерство здравоохранения РФ, Волгоградский государственный медицинский университет. –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Волгоград :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Изд-во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ВолгГМУ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, 2022 – 72 с. </w:t>
      </w:r>
    </w:p>
    <w:p w14:paraId="2DCE1308" w14:textId="77777777" w:rsidR="00217E0B" w:rsidRDefault="0000000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Артеменко С.В. Ответные реакции дафний на техногенное загрязнение воды из разных створов реки Туры / С.В. Артеменко, Г.А. Петухова // Вестник Кемеровского государственного университета. - 2015. - №1(61) Т.2. - С.7-10.</w:t>
      </w:r>
    </w:p>
    <w:p w14:paraId="55BCEB47" w14:textId="77777777" w:rsidR="00217E0B" w:rsidRDefault="0000000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sectPr w:rsidR="00217E0B" w:rsidSect="00F01260">
          <w:pgSz w:w="11906" w:h="16838"/>
          <w:pgMar w:top="1134" w:right="850" w:bottom="1134" w:left="1701" w:header="708" w:footer="708" w:gutter="0"/>
          <w:cols w:space="720"/>
        </w:sectPr>
      </w:pPr>
      <w:bookmarkStart w:id="26" w:name="_heading=h.3whwml4" w:colFirst="0" w:colLast="0"/>
      <w:bookmarkEnd w:id="26"/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Мунгиев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А.А.,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>Мунгиева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М.А., Алиева З.М. Изучение кинетики раздельного и совместного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воздействие токсикантов на </w:t>
      </w:r>
      <w:proofErr w:type="spellStart"/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Daphnia</w:t>
      </w:r>
      <w:proofErr w:type="spellEnd"/>
      <w:r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 xml:space="preserve"> Magna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/ Дагестанский государственный университет - Дагестан: Естественные науки, 2006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highlight w:val="white"/>
        </w:rPr>
        <w:t xml:space="preserve">–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С.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97-99.</w:t>
      </w:r>
    </w:p>
    <w:p w14:paraId="4B9AE6AC" w14:textId="77777777" w:rsidR="00217E0B" w:rsidRDefault="00000000">
      <w:pPr>
        <w:pStyle w:val="2"/>
        <w:spacing w:before="0"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7" w:name="_heading=h.2bn6wsx" w:colFirst="0" w:colLast="0"/>
      <w:bookmarkEnd w:id="27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1. Дафния под микроскопом</w:t>
      </w:r>
    </w:p>
    <w:p w14:paraId="10903332" w14:textId="77777777" w:rsidR="00217E0B" w:rsidRDefault="00000000">
      <w:pPr>
        <w:widowControl w:val="0"/>
        <w:shd w:val="clear" w:color="auto" w:fill="FFFFFF"/>
        <w:tabs>
          <w:tab w:val="left" w:pos="230"/>
        </w:tabs>
        <w:spacing w:before="240" w:after="0" w:line="343" w:lineRule="auto"/>
        <w:jc w:val="center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181818"/>
          <w:sz w:val="28"/>
          <w:szCs w:val="28"/>
        </w:rPr>
        <w:drawing>
          <wp:inline distT="114300" distB="114300" distL="114300" distR="114300" wp14:anchorId="4E1AD18C" wp14:editId="75E5D4BA">
            <wp:extent cx="5940115" cy="5905500"/>
            <wp:effectExtent l="0" t="0" r="0" b="0"/>
            <wp:docPr id="4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590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08CF6C" w14:textId="77777777" w:rsidR="00217E0B" w:rsidRDefault="00217E0B">
      <w:pPr>
        <w:widowControl w:val="0"/>
        <w:shd w:val="clear" w:color="auto" w:fill="FFFFFF"/>
        <w:tabs>
          <w:tab w:val="left" w:pos="230"/>
        </w:tabs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780A15EF" w14:textId="77777777" w:rsidR="00217E0B" w:rsidRDefault="00000000">
      <w:pPr>
        <w:widowControl w:val="0"/>
        <w:shd w:val="clear" w:color="auto" w:fill="FFFFFF"/>
        <w:tabs>
          <w:tab w:val="left" w:pos="230"/>
        </w:tabs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  <w:t xml:space="preserve"> </w:t>
      </w:r>
    </w:p>
    <w:p w14:paraId="35F85867" w14:textId="77777777" w:rsidR="00217E0B" w:rsidRDefault="00217E0B">
      <w:pPr>
        <w:widowControl w:val="0"/>
        <w:shd w:val="clear" w:color="auto" w:fill="FFFFFF"/>
        <w:tabs>
          <w:tab w:val="left" w:pos="230"/>
        </w:tabs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</w:p>
    <w:p w14:paraId="13643486" w14:textId="77777777" w:rsidR="00217E0B" w:rsidRDefault="00217E0B">
      <w:pPr>
        <w:widowControl w:val="0"/>
        <w:shd w:val="clear" w:color="auto" w:fill="FFFFFF"/>
        <w:tabs>
          <w:tab w:val="left" w:pos="230"/>
        </w:tabs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</w:p>
    <w:p w14:paraId="063FA8A3" w14:textId="77777777" w:rsidR="00217E0B" w:rsidRDefault="00217E0B">
      <w:pPr>
        <w:widowControl w:val="0"/>
        <w:shd w:val="clear" w:color="auto" w:fill="FFFFFF"/>
        <w:tabs>
          <w:tab w:val="left" w:pos="230"/>
        </w:tabs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</w:p>
    <w:p w14:paraId="53353248" w14:textId="77777777" w:rsidR="00217E0B" w:rsidRDefault="00217E0B">
      <w:pPr>
        <w:widowControl w:val="0"/>
        <w:shd w:val="clear" w:color="auto" w:fill="FFFFFF"/>
        <w:tabs>
          <w:tab w:val="left" w:pos="230"/>
        </w:tabs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</w:p>
    <w:p w14:paraId="3AD6CF6B" w14:textId="77777777" w:rsidR="00217E0B" w:rsidRDefault="00000000">
      <w:pPr>
        <w:pStyle w:val="2"/>
        <w:spacing w:before="0"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8" w:name="_heading=h.qsh70q" w:colFirst="0" w:colLast="0"/>
      <w:bookmarkEnd w:id="28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2. Экспериментальная группа дафний под действием перманганата калия</w:t>
      </w:r>
    </w:p>
    <w:p w14:paraId="5DE01EDA" w14:textId="77777777" w:rsidR="00217E0B" w:rsidRDefault="00000000">
      <w:pPr>
        <w:widowControl w:val="0"/>
        <w:shd w:val="clear" w:color="auto" w:fill="FFFFFF"/>
        <w:tabs>
          <w:tab w:val="left" w:pos="230"/>
        </w:tabs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181818"/>
          <w:sz w:val="28"/>
          <w:szCs w:val="28"/>
        </w:rPr>
        <w:drawing>
          <wp:inline distT="114300" distB="114300" distL="114300" distR="114300" wp14:anchorId="0D1EE0DB" wp14:editId="74A4D9A4">
            <wp:extent cx="3931758" cy="5221672"/>
            <wp:effectExtent l="0" t="0" r="0" b="0"/>
            <wp:docPr id="4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758" cy="5221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0C6902" w14:textId="77777777" w:rsidR="00217E0B" w:rsidRDefault="00217E0B">
      <w:pPr>
        <w:widowControl w:val="0"/>
        <w:shd w:val="clear" w:color="auto" w:fill="FFFFFF"/>
        <w:tabs>
          <w:tab w:val="left" w:pos="230"/>
        </w:tabs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</w:p>
    <w:p w14:paraId="49256D6F" w14:textId="77777777" w:rsidR="00217E0B" w:rsidRDefault="00217E0B">
      <w:pPr>
        <w:widowControl w:val="0"/>
        <w:shd w:val="clear" w:color="auto" w:fill="FFFFFF"/>
        <w:tabs>
          <w:tab w:val="left" w:pos="230"/>
        </w:tabs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</w:p>
    <w:p w14:paraId="3BE410F8" w14:textId="77777777" w:rsidR="00217E0B" w:rsidRDefault="00217E0B">
      <w:pPr>
        <w:widowControl w:val="0"/>
        <w:shd w:val="clear" w:color="auto" w:fill="FFFFFF"/>
        <w:tabs>
          <w:tab w:val="left" w:pos="230"/>
        </w:tabs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</w:p>
    <w:p w14:paraId="376BC52C" w14:textId="77777777" w:rsidR="00217E0B" w:rsidRDefault="00217E0B">
      <w:pPr>
        <w:widowControl w:val="0"/>
        <w:shd w:val="clear" w:color="auto" w:fill="FFFFFF"/>
        <w:tabs>
          <w:tab w:val="left" w:pos="230"/>
        </w:tabs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</w:p>
    <w:p w14:paraId="3C7802F9" w14:textId="77777777" w:rsidR="00217E0B" w:rsidRDefault="00217E0B">
      <w:pPr>
        <w:widowControl w:val="0"/>
        <w:shd w:val="clear" w:color="auto" w:fill="FFFFFF"/>
        <w:tabs>
          <w:tab w:val="left" w:pos="230"/>
        </w:tabs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</w:p>
    <w:p w14:paraId="6316EA10" w14:textId="77777777" w:rsidR="00217E0B" w:rsidRDefault="00217E0B">
      <w:pPr>
        <w:widowControl w:val="0"/>
        <w:shd w:val="clear" w:color="auto" w:fill="FFFFFF"/>
        <w:tabs>
          <w:tab w:val="left" w:pos="230"/>
        </w:tabs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</w:p>
    <w:p w14:paraId="011E5F54" w14:textId="77777777" w:rsidR="00217E0B" w:rsidRDefault="00217E0B">
      <w:pPr>
        <w:widowControl w:val="0"/>
        <w:shd w:val="clear" w:color="auto" w:fill="FFFFFF"/>
        <w:tabs>
          <w:tab w:val="left" w:pos="230"/>
        </w:tabs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</w:p>
    <w:p w14:paraId="053BC221" w14:textId="77777777" w:rsidR="00217E0B" w:rsidRDefault="00000000">
      <w:pPr>
        <w:pStyle w:val="2"/>
        <w:spacing w:before="0"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9" w:name="_heading=h.3as4poj" w:colFirst="0" w:colLast="0"/>
      <w:bookmarkEnd w:id="29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3. Экспериментальная группа дафний под действием глицерина</w:t>
      </w:r>
    </w:p>
    <w:p w14:paraId="609330B2" w14:textId="77777777" w:rsidR="00217E0B" w:rsidRDefault="00000000">
      <w:pPr>
        <w:widowControl w:val="0"/>
        <w:shd w:val="clear" w:color="auto" w:fill="FFFFFF"/>
        <w:tabs>
          <w:tab w:val="left" w:pos="230"/>
        </w:tabs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181818"/>
          <w:sz w:val="28"/>
          <w:szCs w:val="28"/>
        </w:rPr>
        <w:drawing>
          <wp:inline distT="114300" distB="114300" distL="114300" distR="114300" wp14:anchorId="733E6F99" wp14:editId="3D4C26B6">
            <wp:extent cx="4456748" cy="4999556"/>
            <wp:effectExtent l="0" t="0" r="0" b="0"/>
            <wp:docPr id="4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6748" cy="4999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17E0B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F6EBF" w14:textId="77777777" w:rsidR="00F01260" w:rsidRDefault="00F01260">
      <w:pPr>
        <w:spacing w:after="0" w:line="240" w:lineRule="auto"/>
      </w:pPr>
      <w:r>
        <w:separator/>
      </w:r>
    </w:p>
  </w:endnote>
  <w:endnote w:type="continuationSeparator" w:id="0">
    <w:p w14:paraId="25CB1CD1" w14:textId="77777777" w:rsidR="00F01260" w:rsidRDefault="00F01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8959B" w14:textId="77777777" w:rsidR="00F01260" w:rsidRDefault="00F01260">
      <w:pPr>
        <w:spacing w:after="0" w:line="240" w:lineRule="auto"/>
      </w:pPr>
      <w:r>
        <w:separator/>
      </w:r>
    </w:p>
  </w:footnote>
  <w:footnote w:type="continuationSeparator" w:id="0">
    <w:p w14:paraId="026545EB" w14:textId="77777777" w:rsidR="00F01260" w:rsidRDefault="00F01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F769D" w14:textId="77777777" w:rsidR="00217E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0617B">
      <w:rPr>
        <w:noProof/>
        <w:color w:val="000000"/>
      </w:rPr>
      <w:t>2</w:t>
    </w:r>
    <w:r>
      <w:rPr>
        <w:color w:val="000000"/>
      </w:rPr>
      <w:fldChar w:fldCharType="end"/>
    </w:r>
  </w:p>
  <w:p w14:paraId="4C0659FF" w14:textId="77777777" w:rsidR="00217E0B" w:rsidRDefault="00217E0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9072B" w14:textId="77777777" w:rsidR="00217E0B" w:rsidRDefault="00217E0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84E03"/>
    <w:multiLevelType w:val="multilevel"/>
    <w:tmpl w:val="02F6E1A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0A43627"/>
    <w:multiLevelType w:val="multilevel"/>
    <w:tmpl w:val="8DA0B6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9747F3F"/>
    <w:multiLevelType w:val="multilevel"/>
    <w:tmpl w:val="CB3C67B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338047510">
    <w:abstractNumId w:val="0"/>
  </w:num>
  <w:num w:numId="2" w16cid:durableId="306058374">
    <w:abstractNumId w:val="1"/>
  </w:num>
  <w:num w:numId="3" w16cid:durableId="12726646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E0B"/>
    <w:rsid w:val="0010617B"/>
    <w:rsid w:val="00217E0B"/>
    <w:rsid w:val="00F0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CE408"/>
  <w15:docId w15:val="{09433534-E2CF-49CA-9C25-AC85A8D53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3A8F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DA4A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61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16187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61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61B8F"/>
  </w:style>
  <w:style w:type="paragraph" w:styleId="a9">
    <w:name w:val="footer"/>
    <w:basedOn w:val="a"/>
    <w:link w:val="aa"/>
    <w:uiPriority w:val="99"/>
    <w:unhideWhenUsed/>
    <w:rsid w:val="00A61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61B8F"/>
  </w:style>
  <w:style w:type="paragraph" w:styleId="ab">
    <w:name w:val="No Spacing"/>
    <w:link w:val="ac"/>
    <w:uiPriority w:val="1"/>
    <w:qFormat/>
    <w:rsid w:val="00A61B8F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A61B8F"/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0">
    <w:name w:val="TOC Heading"/>
    <w:basedOn w:val="1"/>
    <w:next w:val="a"/>
    <w:uiPriority w:val="39"/>
    <w:unhideWhenUsed/>
    <w:qFormat/>
    <w:rsid w:val="00F141F4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F141F4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F141F4"/>
    <w:pPr>
      <w:spacing w:after="100"/>
      <w:ind w:left="220"/>
    </w:pPr>
  </w:style>
  <w:style w:type="character" w:styleId="af1">
    <w:name w:val="Hyperlink"/>
    <w:basedOn w:val="a0"/>
    <w:uiPriority w:val="99"/>
    <w:unhideWhenUsed/>
    <w:rsid w:val="00F141F4"/>
    <w:rPr>
      <w:color w:val="0000FF" w:themeColor="hyperlink"/>
      <w:u w:val="single"/>
    </w:r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blGlXNOif9J9fgb2TRiueYBmXw==">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3832</Words>
  <Characters>21843</Characters>
  <Application>Microsoft Office Word</Application>
  <DocSecurity>0</DocSecurity>
  <Lines>182</Lines>
  <Paragraphs>51</Paragraphs>
  <ScaleCrop>false</ScaleCrop>
  <Company/>
  <LinksUpToDate>false</LinksUpToDate>
  <CharactersWithSpaces>25624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Мария Андреева</cp:lastModifiedBy>
  <cp:revision>3</cp:revision>
  <dcterms:created xsi:type="dcterms:W3CDTF">2020-09-13T13:06:00Z</dcterms:created>
  <dcterms:modified xsi:type="dcterms:W3CDTF">2024-03-11T18:41:00Z</dcterms:modified>
</cp:coreProperties>
</file>