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0" w:rsidRPr="00A670D3" w:rsidRDefault="007A7BAA" w:rsidP="00EA69A5">
      <w:pPr>
        <w:keepNext/>
        <w:keepLines/>
        <w:widowControl/>
        <w:spacing w:after="320" w:line="276" w:lineRule="auto"/>
        <w:ind w:firstLine="1701"/>
        <w:jc w:val="both"/>
        <w:rPr>
          <w:rFonts w:ascii="Times New Roman" w:eastAsia="TimesNewRomanPSMT" w:hAnsi="Times New Roman" w:cs="Times New Roman"/>
          <w:color w:val="656565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656565"/>
          <w:sz w:val="28"/>
          <w:szCs w:val="28"/>
          <w:lang w:val="ru-RU"/>
        </w:rPr>
        <w:t>МБОУ лицей №104 г. Минеральные Воды</w:t>
      </w:r>
    </w:p>
    <w:p w:rsidR="00E74320" w:rsidRPr="00A670D3" w:rsidRDefault="00E74320" w:rsidP="00EA69A5">
      <w:pPr>
        <w:keepNext/>
        <w:keepLines/>
        <w:widowControl/>
        <w:spacing w:after="320" w:line="276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keepNext/>
        <w:keepLines/>
        <w:widowControl/>
        <w:spacing w:after="320" w:line="276" w:lineRule="auto"/>
        <w:ind w:firstLine="2552"/>
        <w:jc w:val="both"/>
        <w:rPr>
          <w:rFonts w:ascii="Times New Roman" w:eastAsia="TimesNewRomanPSMT" w:hAnsi="Times New Roman" w:cs="Times New Roman"/>
          <w:color w:val="656565"/>
          <w:sz w:val="28"/>
          <w:szCs w:val="28"/>
          <w:lang w:val="ru-RU"/>
        </w:rPr>
      </w:pPr>
      <w:proofErr w:type="gramStart"/>
      <w:r w:rsidRPr="00A670D3">
        <w:rPr>
          <w:rFonts w:ascii="Times New Roman" w:eastAsia="TimesNewRomanPSMT" w:hAnsi="Times New Roman" w:cs="Times New Roman"/>
          <w:color w:val="656565"/>
          <w:sz w:val="28"/>
          <w:szCs w:val="28"/>
          <w:lang w:val="ru-RU"/>
        </w:rPr>
        <w:t>Индивидуальный проект</w:t>
      </w:r>
      <w:proofErr w:type="gramEnd"/>
    </w:p>
    <w:p w:rsidR="00E74320" w:rsidRPr="00A670D3" w:rsidRDefault="00E74320" w:rsidP="00EA69A5">
      <w:pPr>
        <w:keepNext/>
        <w:keepLines/>
        <w:widowControl/>
        <w:spacing w:after="6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keepNext/>
        <w:keepLines/>
        <w:widowControl/>
        <w:spacing w:after="60" w:line="276" w:lineRule="auto"/>
        <w:ind w:firstLine="42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Тема: «Возможности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 и жизни человека»</w:t>
      </w: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widowControl/>
        <w:spacing w:line="276" w:lineRule="auto"/>
        <w:ind w:firstLine="737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Авторы работы:</w:t>
      </w:r>
    </w:p>
    <w:p w:rsidR="00E74320" w:rsidRPr="00A670D3" w:rsidRDefault="007A7BAA" w:rsidP="00EA69A5">
      <w:pPr>
        <w:widowControl/>
        <w:spacing w:line="276" w:lineRule="auto"/>
        <w:ind w:firstLine="496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Козырев Александр Александрович</w:t>
      </w:r>
    </w:p>
    <w:p w:rsidR="00E74320" w:rsidRPr="00A670D3" w:rsidRDefault="007A7BAA" w:rsidP="00EA69A5">
      <w:pPr>
        <w:widowControl/>
        <w:spacing w:line="276" w:lineRule="auto"/>
        <w:ind w:firstLine="779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Ле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Ань Дык</w:t>
      </w:r>
    </w:p>
    <w:p w:rsidR="00E74320" w:rsidRPr="00A670D3" w:rsidRDefault="007A7BAA" w:rsidP="00EA69A5">
      <w:pPr>
        <w:widowControl/>
        <w:spacing w:line="276" w:lineRule="auto"/>
        <w:ind w:firstLine="595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Самсонов Илья Евгеньевич</w:t>
      </w:r>
    </w:p>
    <w:p w:rsidR="00E74320" w:rsidRPr="00A670D3" w:rsidRDefault="003154A3" w:rsidP="00EA69A5">
      <w:pPr>
        <w:widowControl/>
        <w:spacing w:line="276" w:lineRule="auto"/>
        <w:ind w:firstLine="680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Ученики 11</w:t>
      </w:r>
      <w:proofErr w:type="gramStart"/>
      <w:r w:rsidR="007A7BAA"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="007A7BAA"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класса</w:t>
      </w:r>
    </w:p>
    <w:p w:rsidR="00E74320" w:rsidRPr="00A670D3" w:rsidRDefault="007A7BAA" w:rsidP="00EA69A5">
      <w:pPr>
        <w:widowControl/>
        <w:spacing w:line="276" w:lineRule="auto"/>
        <w:ind w:firstLine="694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МБОУ лицей №104</w:t>
      </w:r>
    </w:p>
    <w:p w:rsidR="00E74320" w:rsidRPr="00A670D3" w:rsidRDefault="007A7BAA" w:rsidP="00EA69A5">
      <w:pPr>
        <w:widowControl/>
        <w:spacing w:line="276" w:lineRule="auto"/>
        <w:ind w:firstLine="652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г. Минеральные Воды</w:t>
      </w:r>
    </w:p>
    <w:p w:rsidR="00E74320" w:rsidRPr="00A670D3" w:rsidRDefault="00E74320" w:rsidP="00EA69A5">
      <w:pPr>
        <w:widowControl/>
        <w:spacing w:line="276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widowControl/>
        <w:spacing w:line="276" w:lineRule="auto"/>
        <w:ind w:firstLine="7513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Руководитель:</w:t>
      </w:r>
    </w:p>
    <w:p w:rsidR="00E74320" w:rsidRPr="00A670D3" w:rsidRDefault="007A7BAA" w:rsidP="00EA69A5">
      <w:pPr>
        <w:widowControl/>
        <w:spacing w:line="276" w:lineRule="auto"/>
        <w:ind w:firstLine="623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Яровая Анна Валерьевна</w:t>
      </w:r>
    </w:p>
    <w:p w:rsidR="00E74320" w:rsidRPr="00A670D3" w:rsidRDefault="007A7BAA" w:rsidP="00EA69A5">
      <w:pPr>
        <w:widowControl/>
        <w:spacing w:line="276" w:lineRule="auto"/>
        <w:ind w:firstLine="680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Учитель математики</w:t>
      </w: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A670D3" w:rsidP="00EA69A5">
      <w:pPr>
        <w:keepNext/>
        <w:keepLines/>
        <w:widowControl/>
        <w:spacing w:before="320" w:after="80" w:line="276" w:lineRule="auto"/>
        <w:ind w:firstLine="2268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г. Минеральные Воды, 202</w:t>
      </w:r>
      <w:r w:rsidRP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4</w:t>
      </w:r>
      <w:r w:rsidR="007A7BAA"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г.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74320" w:rsidRPr="00A670D3" w:rsidRDefault="007A7BAA" w:rsidP="00EA69A5">
      <w:pPr>
        <w:keepNext/>
        <w:keepLines/>
        <w:widowControl/>
        <w:spacing w:before="320" w:after="80" w:line="276" w:lineRule="auto"/>
        <w:ind w:firstLine="3402"/>
        <w:jc w:val="both"/>
        <w:rPr>
          <w:rFonts w:ascii="Times New Roman" w:eastAsia="TimesNewRomanPS-BoldMT" w:hAnsi="Times New Roman" w:cs="Times New Roman"/>
          <w:b/>
          <w:bCs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424242"/>
          <w:sz w:val="28"/>
          <w:szCs w:val="28"/>
          <w:lang w:val="ru-RU"/>
        </w:rPr>
        <w:lastRenderedPageBreak/>
        <w:t>СОДЕРЖАНИЕ: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Введение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:……………………………………………………………………..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стр.3.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Основная часть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:………………………………...……….……………………стр.4.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 xml:space="preserve">2.1. </w:t>
      </w:r>
      <w:proofErr w:type="spellStart"/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Нейрос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ети</w:t>
      </w:r>
      <w:proofErr w:type="spell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 определение и принцип работы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:……………………...…..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стр.4.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 xml:space="preserve">2.2. Применение </w:t>
      </w:r>
      <w:proofErr w:type="spellStart"/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 xml:space="preserve"> в искусстве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:….………………………………стр.9.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2.2.1. Создание произведений искусства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:…………………………...…….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стр.10.</w:t>
      </w:r>
    </w:p>
    <w:p w:rsidR="00E74320" w:rsidRPr="00705F3B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2.2.2. Анализ и классификация искусства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:…………………………..……стр.12.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 xml:space="preserve">2.3. Влияние </w:t>
      </w:r>
      <w:proofErr w:type="spellStart"/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 xml:space="preserve"> на повседневную жизнь человека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:………..…..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стр.13.</w:t>
      </w:r>
    </w:p>
    <w:p w:rsidR="00E74320" w:rsidRPr="00705F3B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2.3.1. Личная жизнь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:………………………………………………………..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стр.13.</w:t>
      </w:r>
    </w:p>
    <w:p w:rsidR="00E74320" w:rsidRPr="00705F3B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2.3.2. Образование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:…………………………………………………………стр.14.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2.3.3. Профессиональная деятельность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:…………………………..………стр.15.</w:t>
      </w:r>
    </w:p>
    <w:p w:rsidR="00E74320" w:rsidRPr="00A670D3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Заключение</w:t>
      </w:r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:…………………………………………………………………стр.17.</w:t>
      </w:r>
    </w:p>
    <w:p w:rsidR="00A30C4F" w:rsidRDefault="007A7BAA" w:rsidP="00EA69A5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Список литературы</w:t>
      </w:r>
      <w:proofErr w:type="gramStart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:………………………………………………………..</w:t>
      </w:r>
      <w:proofErr w:type="gramEnd"/>
      <w:r w:rsidR="00705F3B"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  <w:t>стр.18.</w:t>
      </w:r>
    </w:p>
    <w:p w:rsidR="00A30C4F" w:rsidRDefault="00A30C4F" w:rsidP="00EA69A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C4F" w:rsidRDefault="00A30C4F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</w:t>
      </w:r>
      <w:r w:rsidRPr="00A30C4F">
        <w:rPr>
          <w:rFonts w:ascii="Times New Roman" w:hAnsi="Times New Roman" w:cs="Times New Roman"/>
          <w:sz w:val="28"/>
          <w:szCs w:val="28"/>
          <w:lang w:val="ru-RU"/>
        </w:rPr>
        <w:t>: показать на реальных примерах работы нейронных сетей</w:t>
      </w:r>
      <w:r w:rsidR="00BF02DA">
        <w:rPr>
          <w:rFonts w:ascii="Times New Roman" w:hAnsi="Times New Roman" w:cs="Times New Roman"/>
          <w:sz w:val="28"/>
          <w:szCs w:val="28"/>
          <w:lang w:val="ru-RU"/>
        </w:rPr>
        <w:t xml:space="preserve"> их  функции и то, как они могут </w:t>
      </w:r>
      <w:r w:rsidRPr="00A30C4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F02DA">
        <w:rPr>
          <w:rFonts w:ascii="Times New Roman" w:hAnsi="Times New Roman" w:cs="Times New Roman"/>
          <w:sz w:val="28"/>
          <w:szCs w:val="28"/>
          <w:lang w:val="ru-RU"/>
        </w:rPr>
        <w:t>мочь</w:t>
      </w:r>
      <w:r w:rsidRPr="00A30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2DA">
        <w:rPr>
          <w:rFonts w:ascii="Times New Roman" w:hAnsi="Times New Roman" w:cs="Times New Roman"/>
          <w:sz w:val="28"/>
          <w:szCs w:val="28"/>
          <w:lang w:val="ru-RU"/>
        </w:rPr>
        <w:t>человеку в его деятельности</w:t>
      </w:r>
      <w:bookmarkStart w:id="0" w:name="_GoBack"/>
      <w:bookmarkEnd w:id="0"/>
      <w:r w:rsidRPr="00A30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2D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30C4F">
        <w:rPr>
          <w:rFonts w:ascii="Times New Roman" w:hAnsi="Times New Roman" w:cs="Times New Roman"/>
          <w:sz w:val="28"/>
          <w:szCs w:val="28"/>
          <w:lang w:val="ru-RU"/>
        </w:rPr>
        <w:t xml:space="preserve">в определённых сферах жизни общества. </w:t>
      </w:r>
    </w:p>
    <w:p w:rsid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1.Пользуясь, интернет ресурсами и литературой, показать, как сильно развились нейронные сети.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2. Продемонстрировать, их использование.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3. Выяснить их пользу  и значение для человека.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4. Изучить будущее нейронных сетей, заменит ли они человека.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исследования:</w:t>
      </w:r>
      <w:r w:rsidRPr="00A30C4F">
        <w:rPr>
          <w:rFonts w:ascii="Times New Roman" w:hAnsi="Times New Roman" w:cs="Times New Roman"/>
          <w:sz w:val="28"/>
          <w:szCs w:val="28"/>
          <w:lang w:val="ru-RU"/>
        </w:rPr>
        <w:t xml:space="preserve"> нейронные сети.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Предмет исследования: возможности нейронных сетей.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b/>
          <w:sz w:val="28"/>
          <w:szCs w:val="28"/>
          <w:lang w:val="ru-RU"/>
        </w:rPr>
        <w:t>Методы исследования: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 xml:space="preserve">1.  Обобщение полученной информации о </w:t>
      </w:r>
      <w:proofErr w:type="spellStart"/>
      <w:r w:rsidRPr="00A30C4F">
        <w:rPr>
          <w:rFonts w:ascii="Times New Roman" w:hAnsi="Times New Roman" w:cs="Times New Roman"/>
          <w:sz w:val="28"/>
          <w:szCs w:val="28"/>
          <w:lang w:val="ru-RU"/>
        </w:rPr>
        <w:t>нейросетях</w:t>
      </w:r>
      <w:proofErr w:type="spellEnd"/>
      <w:r w:rsidRPr="00A30C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2.  Проведение анализа по найденной информации.</w:t>
      </w:r>
    </w:p>
    <w:p w:rsidR="00A30C4F" w:rsidRPr="00A30C4F" w:rsidRDefault="00A30C4F" w:rsidP="00A30C4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3.  Проведение опроса по поднятой проблеме.</w:t>
      </w:r>
    </w:p>
    <w:p w:rsidR="00E74320" w:rsidRPr="00A670D3" w:rsidRDefault="00A30C4F" w:rsidP="00A30C4F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424242"/>
          <w:sz w:val="28"/>
          <w:szCs w:val="28"/>
          <w:lang w:val="ru-RU"/>
        </w:rPr>
      </w:pPr>
      <w:r w:rsidRPr="00A30C4F">
        <w:rPr>
          <w:rFonts w:ascii="Times New Roman" w:hAnsi="Times New Roman" w:cs="Times New Roman"/>
          <w:sz w:val="28"/>
          <w:szCs w:val="28"/>
          <w:lang w:val="ru-RU"/>
        </w:rPr>
        <w:t>4.   Анализ полученных данных.</w:t>
      </w:r>
      <w:r w:rsidR="007A7BAA" w:rsidRPr="00A670D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74320" w:rsidRPr="00A670D3" w:rsidRDefault="007A7BAA" w:rsidP="00EA69A5">
      <w:pPr>
        <w:widowControl/>
        <w:spacing w:line="276" w:lineRule="auto"/>
        <w:ind w:firstLine="396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ВВЕДЕНИЕ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эпоху бурного развития технологий искусственного интеллекта (ИИ) и машинного обучения,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становятся ведущей силой инноваций во многих областях жизнедеятельности человека, включая искусство, образование, медицину, и производство. С каждым днем возможности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расширяются, позволяя нам переосмыслить традиционные подходы к творчеству, обучению и повседневной рутине. Тема нашего проекта, "Возможности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 и жизни человека", отражает актуальность и значимость изучения этой области. Мы стремимся исследовать, как искусственный интеллект не только трансформирует сферу искусства, создавая новые формы и методы выражения, но и как он влияет на нашу повседневную жизнь, облегчая и улучшая ее.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Начиная с краткого обзора того, что представляют собой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мы перейдем к исследованию их применения в различных аспектах искусства. Мы углубимся в анализ способов, которыми ИИ вдохновляет художников на создание уникальных произведений, и рассмотрим, как технологии машинного обучения способствуют анализу и классификации искусствоведческих данных. Наш проект также затронет тему влияния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на кинематограф, музыку и литературу, где ИИ служит инструментом для создания нового контента и интерпретации существующих произведений.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Далее, мы рассмотрим, как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влияют на повседневную жизнь человека. От персонализированных систем обучения, которые адаптируют образовательный процесс под нужды каждого ученика, до умных домашних помощников, обеспечивающих комфорт и безопасность в быту, — все эти аспекты демонстрируют проникновение ИИ в нашу жизнь. Мы также обсудим, как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помогают в профессиональной сфере, автоматизируя рутинные задачи и предоставляя аналитические инструменты для принятия решений.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Не менее важной является тема этических и социальных аспектов использования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 Вопросы приватности, безопасности данных, авторства и ответственности за результаты, сгенерированные ИИ, требуют глубокого осмысления и обсуждения. Мы постараемся охватить эти аспекты, анализируя существующие проблемы и предлагая возможные пути их решения.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Цель нашего проекта — не только показать, как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уже меняют мир вокруг нас, но и спрогнозировать, какие новые возможности они могут открыть в будущем. Мы стремимся изучить, как эти технологии могут быть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использованы для блага человечества, улучшения качества жизни и раскрытия новых границ творчества.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Актуальность выбранной темы обусловлена стремительным развитием технологий искусственного интеллекта и их все более глубоким проникновением во все сферы жизни общества. В последние годы мы стали свидетелями революционных изменений, вызванных применением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от медицины до автомобильной промышленности и развлекательного сектора. В искусстве ИИ открывает новые пути для творчества, позволяя создавать произведения, ранее недостижимые для человеческого воображения. В повседневной жизни применение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обещает существенное повышение эффективности и качества выполнения многих задач, от управления домашними устройствами до персонализации образовательных программ. Однако вместе с возможностями появляются и новые вызовы, включая вопросы этики, безопасности и социального воздействия, которые требуют тщательного анализа и обсуждения.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Наш проект направлен на комплексное исследование возможностей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а также на анализ их практического применения в искусстве и жизни человека. Мы стремимся выявить потенциал ИИ для развития творческих способностей и улучшения качества жизни, а также оценить возможные риски и найти способы их минимизации. Важность данного исследования определяется не только академическим интересом, но и практической значимостью для развития современного общества, что делает тему нашего проекта актуальной и востребованной.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  <w:t xml:space="preserve">Объект исследования: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нейронные сети.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  <w:t xml:space="preserve">Предмет исследования: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возможности нейронных сетей.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Методы</w:t>
      </w:r>
      <w:proofErr w:type="spellEnd"/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исследования</w:t>
      </w:r>
      <w:proofErr w:type="spellEnd"/>
      <w:r w:rsidRPr="00A670D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:</w:t>
      </w:r>
    </w:p>
    <w:p w:rsidR="00E74320" w:rsidRPr="00A670D3" w:rsidRDefault="007A7BAA" w:rsidP="00EA69A5">
      <w:pPr>
        <w:widowControl/>
        <w:numPr>
          <w:ilvl w:val="0"/>
          <w:numId w:val="1"/>
        </w:numPr>
        <w:tabs>
          <w:tab w:val="left" w:pos="666"/>
        </w:tabs>
        <w:spacing w:before="24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Обобщение полученной информации о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</w:p>
    <w:p w:rsidR="00E74320" w:rsidRPr="00A670D3" w:rsidRDefault="007A7BAA" w:rsidP="00EA69A5">
      <w:pPr>
        <w:widowControl/>
        <w:numPr>
          <w:ilvl w:val="0"/>
          <w:numId w:val="1"/>
        </w:numPr>
        <w:tabs>
          <w:tab w:val="left" w:pos="666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Проведение анализа по найденной информации.</w:t>
      </w:r>
    </w:p>
    <w:p w:rsidR="00E74320" w:rsidRPr="00A670D3" w:rsidRDefault="007A7BAA" w:rsidP="00EA69A5">
      <w:pPr>
        <w:widowControl/>
        <w:numPr>
          <w:ilvl w:val="0"/>
          <w:numId w:val="1"/>
        </w:numPr>
        <w:tabs>
          <w:tab w:val="left" w:pos="666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Проведение опроса по поднятой проблеме.</w:t>
      </w:r>
    </w:p>
    <w:p w:rsidR="00E74320" w:rsidRPr="00A670D3" w:rsidRDefault="007A7BAA" w:rsidP="00EA69A5">
      <w:pPr>
        <w:widowControl/>
        <w:numPr>
          <w:ilvl w:val="0"/>
          <w:numId w:val="1"/>
        </w:numPr>
        <w:tabs>
          <w:tab w:val="left" w:pos="666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Анализ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полученных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данных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ОСНОВНАЯ ЧАСТЬ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Нейросети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определение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</w:t>
      </w:r>
      <w:proofErr w:type="spellEnd"/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Перед тем как глубоко погрузиться в рассмотрение возможностей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искусстве и жизни человека, необходимо основательно понять, что же такое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каковы их принципы работы.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Определение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Искусственные нейронные сети (ИНС) — это компьютерные системы, моделирующие работу человеческого мозга для выполнения различных задач, таких как распознавание образов, обработка естественного языка и прогнозирование. Основой ИНС являются нейроны — базовые вычислительные единицы, которые обрабатывают входные данные и передают их через слои сети для получения результата.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Принцип работы: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функционируют на основе набора алгоритмов, которые позволяют им учиться на основе данных. Это обучение может проходить под руководством, когда алгоритмы корректируются с учетом желаемого результата, или без руководства, когда сеть самостоятельно находит закономерности в данных. Сети состоят из множества слоев, каждый из которых выполняет свою роль в процессе обработки информации.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Архитектура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включает в себя:</w:t>
      </w:r>
    </w:p>
    <w:p w:rsidR="00E74320" w:rsidRPr="00A670D3" w:rsidRDefault="007A7BAA" w:rsidP="00EA69A5">
      <w:pPr>
        <w:widowControl/>
        <w:numPr>
          <w:ilvl w:val="0"/>
          <w:numId w:val="2"/>
        </w:numPr>
        <w:tabs>
          <w:tab w:val="left" w:pos="536"/>
        </w:tabs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Входной слой, который принимает первичные данные.</w:t>
      </w:r>
    </w:p>
    <w:p w:rsidR="00E74320" w:rsidRPr="00A670D3" w:rsidRDefault="007A7BAA" w:rsidP="00EA69A5">
      <w:pPr>
        <w:widowControl/>
        <w:numPr>
          <w:ilvl w:val="0"/>
          <w:numId w:val="2"/>
        </w:numPr>
        <w:tabs>
          <w:tab w:val="left" w:pos="536"/>
        </w:tabs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Скрытые слои, где происходит извлечение признаков и обучение.</w:t>
      </w:r>
    </w:p>
    <w:p w:rsidR="00E74320" w:rsidRPr="00A670D3" w:rsidRDefault="007A7BAA" w:rsidP="00EA69A5">
      <w:pPr>
        <w:widowControl/>
        <w:numPr>
          <w:ilvl w:val="0"/>
          <w:numId w:val="2"/>
        </w:numPr>
        <w:tabs>
          <w:tab w:val="left" w:pos="536"/>
        </w:tabs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Выходной слой, который дает результат в виде числа, вектора, классификации и т.д.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Обучение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это процесс адаптации весов связей между нейронами для улучшения точности предсказаний или классификации.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ходе нашего исследования мы провели опрос среди учащихся, чтобы выяснить их знания и опыт использования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Результаты показали, что большинство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опрошенных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(87,5%) осведомлены о технологии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. Это подчеркивает актуальность темы искусственного интеллекта в современном образовании.</w:t>
      </w:r>
    </w:p>
    <w:p w:rsidR="00E74320" w:rsidRPr="00A670D3" w:rsidRDefault="007A7BAA" w:rsidP="00EA69A5">
      <w:pPr>
        <w:widowControl/>
        <w:spacing w:line="288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Опрос также выявил, что наиболее известными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нейросетями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среди опрошенных являются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ChatGPT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Midjourney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DALL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 отражает популярность этих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инструментов в сферах, связанных с обработкой естественного языка и генерацией контента. Также интересно отметить, что некоторые опрошенные не были знакомы ни с одной из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что может свидетельствовать о потребности в более глубокой интеграции информац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ии о ИИ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образовательные программы.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разделе использования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респонденты указали на множество приложений, начиная от голосовых помощников, таких как Алиса и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Google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Ассистент, до более сложных задач, таких как автономное вождение и обработка данных. Это подтверждает мнение, что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становятся интегрированной частью нашего повседневного опыта.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 xml:space="preserve">Отдельное внимание в опросе было уделено вопросу о том, какие задачи люди готовы доверить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нейросетям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. Большинство респондентов выразили доверие к ИИ в написании текстов и генерации изображений, что отражает текущее состояние технологий, где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уже успешно применяются для создания контента.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Наконец, всего 31,3% респондентов были знакомы с профессией разработчика нейронных сетей, что указывает на недостаток осведомленности о профессиональных аспектах ИИ среди молодежи. Это подчеркивает необходимость усиления информационной поддержки и образовательных инициатив, направленных на подготовку кадров в этой важной и быстрорастущей области.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На основе данных исследования можно сделать вывод, что существует значительный интерес и осведомленность о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среди молодежи, но также присутствует потребность в дальнейшем образовании и разъяснении того, как именно эти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технологии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работают и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каковы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их применения в реальной жизни.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Переходя к применению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искусстве, важно отметить, что они открывают совершенно новые горизонты для творчества и исследований, предоставляя инструменты, которые ранее были недоступны. Мы рассмотрим, как ИИ способствует созданию новых форм искусства, анализу художественных произведений и изменению восприятия искусства обществом.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Прежде чем перейти к следующему пункту, давайте подведем итоги нашего опроса:</w:t>
      </w:r>
    </w:p>
    <w:p w:rsidR="00E74320" w:rsidRPr="00A670D3" w:rsidRDefault="007A7BAA" w:rsidP="00EA69A5">
      <w:pPr>
        <w:widowControl/>
        <w:numPr>
          <w:ilvl w:val="0"/>
          <w:numId w:val="3"/>
        </w:numPr>
        <w:tabs>
          <w:tab w:val="left" w:pos="524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ab/>
        <w:t xml:space="preserve">Осведомленность о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: Большинство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опрошенных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знакомы с понятием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что показывает растущее внимание к технологиям ИИ в образовании.</w:t>
      </w:r>
    </w:p>
    <w:p w:rsidR="00E74320" w:rsidRPr="00A670D3" w:rsidRDefault="007A7BAA" w:rsidP="00EA69A5">
      <w:pPr>
        <w:widowControl/>
        <w:numPr>
          <w:ilvl w:val="0"/>
          <w:numId w:val="3"/>
        </w:numPr>
        <w:tabs>
          <w:tab w:val="left" w:pos="524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ab/>
        <w:t xml:space="preserve">Применение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: Участники опроса использовали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для разнообразных задач, от повседневного использования голосовых помощников до сложных технологических приложений, что демонстрирует их всеобъемлющее присутствие в нашей жизни.</w:t>
      </w:r>
    </w:p>
    <w:p w:rsidR="00E74320" w:rsidRPr="00A670D3" w:rsidRDefault="007A7BAA" w:rsidP="00EA69A5">
      <w:pPr>
        <w:widowControl/>
        <w:numPr>
          <w:ilvl w:val="0"/>
          <w:numId w:val="3"/>
        </w:numPr>
        <w:tabs>
          <w:tab w:val="left" w:pos="524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ab/>
        <w:t xml:space="preserve">Доверие 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нейросетям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: Респонденты выразили высокую степень доверия 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нейросетям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задачах, связанных с генерацией контента, что отражает текущее состояние и возможности технологий.</w:t>
      </w:r>
    </w:p>
    <w:p w:rsidR="00A670D3" w:rsidRPr="00A670D3" w:rsidRDefault="007A7BAA" w:rsidP="00EA69A5">
      <w:pPr>
        <w:widowControl/>
        <w:numPr>
          <w:ilvl w:val="0"/>
          <w:numId w:val="3"/>
        </w:numPr>
        <w:tabs>
          <w:tab w:val="left" w:pos="524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ab/>
        <w:t xml:space="preserve">Знакомство с профессией разработчика: Существует заметный пробел в знаниях о профессии разработчика ИИ, что подчеркивает важность информационных кампаний 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работы в этой области.</w:t>
      </w:r>
    </w:p>
    <w:p w:rsidR="00E74320" w:rsidRPr="00A670D3" w:rsidRDefault="007A7BAA" w:rsidP="00EA69A5">
      <w:pPr>
        <w:widowControl/>
        <w:numPr>
          <w:ilvl w:val="0"/>
          <w:numId w:val="3"/>
        </w:numPr>
        <w:tabs>
          <w:tab w:val="left" w:pos="524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 xml:space="preserve">Таким образом, опрос подчеркивает важность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жизни молодежи и подтверждает необходимость дальнейшего их изучения и включения в учебный процесс.</w:t>
      </w:r>
    </w:p>
    <w:p w:rsidR="00A670D3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Теперь давайте перейдем к следующей главе, в которой мы рассмотрим конкретные примеры применения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искусстве, их влияние на творческий процесс и возможности, которые они пре</w:t>
      </w:r>
      <w:r w:rsidR="00A670D3"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доставляют художникам и творцам</w:t>
      </w:r>
    </w:p>
    <w:p w:rsidR="00E74320" w:rsidRPr="00A670D3" w:rsidRDefault="00E74320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5ACF0965" wp14:editId="53A83B9C">
            <wp:extent cx="6138000" cy="2582657"/>
            <wp:effectExtent l="0" t="0" r="0" b="0"/>
            <wp:docPr id="1" name="Obje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58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7803BA4B" wp14:editId="420EBB4B">
            <wp:extent cx="6138000" cy="2918066"/>
            <wp:effectExtent l="0" t="0" r="0" b="0"/>
            <wp:docPr id="2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9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A340363" wp14:editId="4872D052">
            <wp:extent cx="6138000" cy="2582655"/>
            <wp:effectExtent l="0" t="0" r="0" b="0"/>
            <wp:docPr id="3" name="Obje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5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77AEAE15" wp14:editId="035942BC">
            <wp:extent cx="6138000" cy="2918066"/>
            <wp:effectExtent l="0" t="0" r="0" b="0"/>
            <wp:docPr id="4" name="Obje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9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1261D761" wp14:editId="4E9056BD">
            <wp:extent cx="6138000" cy="2918066"/>
            <wp:effectExtent l="0" t="0" r="0" b="0"/>
            <wp:docPr id="5" name="Obje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9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>
      <w:pPr>
        <w:widowControl/>
        <w:spacing w:after="20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670D3"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25C7AD6" wp14:editId="00E125FC">
            <wp:extent cx="6138000" cy="2582656"/>
            <wp:effectExtent l="0" t="0" r="0" b="0"/>
            <wp:docPr id="6" name="Objec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00" cy="2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 xml:space="preserve">2.2. Применение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 xml:space="preserve"> в искусстве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Искусственный интеллект и, в частности,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оказывают значительное влияние на искусство, открывая новые методы для создания и восприятия произведений.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позволяют художникам 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креативщикам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экспериментировать с формами и содержанием, предоставляя инструменты, которые могут преобразовывать визуальные, аудиальные и литературные материалы.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Создание произведений искусства с помощью ИИ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Генеративные алгоритмы, такие как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GAN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генеративно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-состязательные сети), позволяют создавать новые изображения, звуки и тексты, которые часто неотличимы от работ, созданных человеком. Такие системы, как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DALL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E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Midjourney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уже демонстрируют способность генерировать впечатляющие изображения исходя из текстовых подсказок. Это открывает художникам возможность экспериментировать с абстрактными концепциями и переводить их в визуальные произведения, как никогда ранее.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Анализ и классификация искусства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также применяются для анализа и категоризации искусственных произведений. Используя техники машинного зрения и обработки данных, ИИ может помочь в определении авторства, стилевой классификации и даже оценке художественной ценности произведений. Это особенно важно в сфере культурного наследия, где такие системы могут помочь в каталогизации и сохранении произведений искусства.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Интерактивность и доступность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ИИ делает искусство более интерактивным и доступным.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могут анализировать предпочтения пользователей и предлагать им искусство, которое им нравится, или создавать персонализированные впечатления,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например, в музеях или галереях, улучшая образовательный и эстетический опыт.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Обучение и творчество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обеспечивают новые педагогические подходы в обучении искусству, позволяя студентам исследовать и экспериментировать с различными стилями и техниками. ИИ может выступать в роли наставника, предоставляя обратную связь и рекомендации по улучшению работ.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Этические и философские размышления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Применение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 порождает этические и философские вопросы, касающиеся авторства, оригинальности и творческого процесса. Эти обсуждения являются важной частью современного дискурса в области искусства и искусственного интеллекта.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Приведенные результаты опроса в предыдущих разделах подтверждают интерес и вовлеченность молодежи в эту тему, что подчеркивает важность интеграции образовательных программ, раскрывающих потенциал ИИ в творческих индустриях. Наличие программ, которые объясняют, как искусственный интеллект может быть использован в искусстве, способствует не только расширению творческих горизонтов, но и подготовке нового поколения художников и дизайнеров, готовых работать с передовыми технологиями.</w:t>
      </w: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Следующий шаг в нашем исследовании включает более глубокий анализ влияния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на повседневную жизнь человека, начиная от личной жизни и заканчивая профессиональной деятельностью. Это поможет нам понять, как искусственный интеллект влияет не только на культурные аспекты нашего общества, но и на более широкие социальные и экономические процессы.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 xml:space="preserve">2.2.1. Создание произведений искусства с помощью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нейросетей</w:t>
      </w:r>
      <w:proofErr w:type="spellEnd"/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Создание искусства с использованием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является одним из наиболее захватывающих и быстро развивающихся направлений в области искусственного интеллекта. Эти технологии расширяют границы традиционного творчества и предоставляют художникам новые инструменты для экспрессии.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Генеративное искусство: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такие как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генеративно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-состязательные сети (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GAN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), позволяют создавать произведения искусства, которые ранее были недостижимы. Применяя эти технологии, художники могут создавать сложные визуальные образы, которые могут варьироваться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реалистичных до сюрреалистических композиций. Например, алгоритм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DeepDream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от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Google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создает психоделические и фантасмагорические изображения, погружая зрителя в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соноподобные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миры, созданные искусственным интеллектом.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Коллаборативное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искусство**: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могут действовать как сотрудники в творческом процессе. Художники используют ИИ не только для создания конечного продукта, но и как инструмент для генерации идей, эскизов и даже для совместной работы над произведениями искусства. Это позволяет творческому процессу достигать новых уровней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коллаборации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между человеком и машиной.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Персонализация и адаптация: Используя данные о вкусах и предпочтениях зрителя,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способны создавать персонализированное искусство. Это означает, что произведения могут быть адаптированы к эмоциональному состоянию или эстетическим предпочтениям конкретного человека, что делает искусство более личным и значимым.</w:t>
      </w:r>
    </w:p>
    <w:p w:rsidR="00E74320" w:rsidRPr="00705F3B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Трансформация и реконструкция: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используются для трансформации существующих произведений искусства, предоставляя возможность увидеть известные шедевры в новом свете. Например, можно преобразовать картину Ван Гога в стиле поп-арта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или воссоздать утраченные шедевры, используя оставшиеся фрагменты и описания для их цифрового восстановления. Это открывает уникальные возможности для образования и сохранения культурного наследия.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Интерактивное искусство: Технолог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ии ИИ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позволяют создавать интерактивные инсталляции, где произведения искусства реагируют на присутствие и действия зрителей. Это создает новый уровень взаимодействия и погружения, где каждый посетитель становится соавтором художественного процесса.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Автоматизация в искусстве: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также автоматизируют творческие процессы, позволяя художникам избавиться от рутинной работы и сосредоточиться на самом процессе создания. Например, ИИ может предложить множество вариантов цветовой палитры или композиции, из которых художник может выбрать наиболее подходящий.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Этические и авторские вопросы: С возможностью создания произведений искусства с помощью ИИ возникают вопросы об авторстве, оригинальности и влиянии технологий на искусственный творческий процесс. Эти вопросы требуют дискуссий и разработки новых правовых и этических рамок.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На основе проведенного нами опроса мы видим, что сообщество воспринимает технолог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ии ИИ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как полезный инструмент в искусстве, но также существует беспокойство по поводу влияния ИИ на творческую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 xml:space="preserve">индустрию. Многие респонденты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выразили интерес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к дальнейшему изучению этой темы и возможности интеграции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свою творческую практику.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следующем разделе мы более подробно рассмотрим, как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могут использоваться для анализа и классификации искусства, что является важным инструментом для искусствоведов, кураторов и историков искусства.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2.2.2. Анализ и классификация искусства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Анализ и классификация искусства с помощью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— это новаторский подход, который преобразует как академический исследовательский процесс, так и рынок искусства. Искусственный интеллект вносит в эти процессы объективность и точность, ранее недостижимые для человека.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Автоматизированный анализ стилей и техник: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способны анализировать стилистику произведений искусства, распознавая художественные течения и техники. Это особенно ценно для идентификации и классификации произведений в больших коллекциях, где вручную провести такой анализ было бы крайне трудоемко.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Оценка и подлинность произведений: Применение ИИ для проверки подлинности произведений искусства является революционным. Системы машинного обучения могут выявлять подделки, сравнивая известные работы художника с предполагаемыми подделками, и анализируя мельчайшие детали и нюансы, незаметные невооруженному глазу.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Контекстуализация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 интерпретация: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могут помочь в раскрытии контекста произведений искусства, соотнося их с историческими периодами, культурными событиями и биографиями художников. Это позволяет глубже понять значение и влияние конкретного произведения в исторической перспективе.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Прогнозирование трендов: ИИ может анализировать текущие тенденции в искусстве и предсказывать будущие направления. Это особенно важно для художников, галерей и инвесторов, стремящихся понять динамику рынка искусства.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Образование и расширение доступа: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могут облегчить доступ к искусству, предоставляя образовательные ресурсы, которые помогают людям лучше понимать и ценить искусство. ИИ может адаптировать обучающие материалы к различным уровням знаний и интересов, делая искусство более понятным и интересным для широкой публики.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 xml:space="preserve">Управление коллекциями: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служат мощным инструментом для управления коллекциями искусства, автоматизируя каталогизацию и учет, что упрощает поиск и изучение произведений искусства.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Результаты нашего опроса показывают, что широкая публика еще не полностью осведомлена о потенциале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анализе и классификации искусства. Это представляет возможности для дальнейшего образования и информирования общественности об этих технологиях.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 xml:space="preserve">2.3. Влияние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 xml:space="preserve"> на повседневную жизнь человека</w:t>
      </w:r>
    </w:p>
    <w:p w:rsidR="00E74320" w:rsidRPr="00705F3B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  <w:t>2.3.1. Личная жизнь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Применение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личной жизни человека оказывает глубокое и многостороннее воздействие. С появлением умных домов, персонализированных сервисов и интеллектуальных гаджетов, наше повседневное существование становится более комфортным и безопасным.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Умные дома: Системы, управляемые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нейросетями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способны самостоятельно регулировать температуру, освещение и другие параметры в доме, обеспечивая максимальный комфорт и эффективность использования ресурсов. Такие системы также могут обеспечивать повышенный уровень безопасности, распознавая лица посетителей и обнаруживая необычную активность в отсутствие хозяев.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Здоровье и фитнес: Носимые устройства, оснащенные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нейросетями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собирают данные о здоровье пользователя, отслеживая физическую активность, пульс, качество сна и многое другое. Эта информация может использоваться для создания персонализированных программ тренировок и рекомендаций по питанию, а также для раннего выявления потенциальных проблем со здоровьем.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Персональные ассистенты: Голосовые помощники, такие как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Siri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Google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Assistant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 Алиса, являются примерами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которые облегчают ежедневные задачи. Они могут управлять календарем, отправлять сообщения, осуществлять покупки и даже управлять другими умными устройствами в доме, предоставляя пользователям удобный голосовой интерфейс для управления их жизнью.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Персонализированные рекомендации: Системы, основанные на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нейросетях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, также используются для предоставления персонализированных рекомендаций в медиа и развлечениях, например, на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стриминговых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платформах. Они анализируют предпочтения и поведение пользователя для подбора фильмов, музыки и книг, которые будут соответствовать его вкусам.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Однако, с расширением применения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личной жизни, возникают вопросы конфиденциальности, безопасности данных и воздействия на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частную жизнь. Обеспечение защиты личных данных и предотвращение их несанкционированного использования становится одним из главных вызовов в эпоху цифровых технологий.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Таким образом,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имеют огромный потенциал для повышения удобства и качества жизни, но их внедрение должно сопровождаться четкими этическими и законодательными рамками, которые защитят права и свободы индивидов.</w:t>
      </w:r>
    </w:p>
    <w:p w:rsidR="00E74320" w:rsidRPr="00705F3B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  <w:t>2.3.2. Образование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образовательной сфере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открывают новые горизонты для персонализированного и адаптивного обучения, что кардинально меняет подходы к образованию и предоставляет уникальные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возможности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как для учащихся, так и для учителей.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Персонализированное обучение: С помощью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разрабатываются системы, способные адаптироваться к индивидуальному темпу обучения каждого студента, его знаниям и предпочтениям. Это позволяет создавать уникальные образовательные программы, которые максимально эффективны для каждого ученика, помогая улучшить понимание материала и ускорить процесс обучения.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Интерактивное обучение: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способны создавать интерактивные и вовлекающие обучающие материалы, такие как виртуальные лаборатории, симуляции и игры, которые делают образовательный процесс более захватывающим и понятным. Это особенно важно для сложных и абстрактных предметов, таких как математика и естественные науки.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Автоматизация оценки: Системы, основанные на искусственном интеллекте, могут автоматизировать процесс оценки знаний, обеспечивая объективность и справедливость. Это освобождает учителей от рутинной работы, позволяя им сосредоточиться на более важных аспектах обучения, таких как развитие критического мышления и творческих способностей у учащихся.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Доступность образования: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способствуют созданию доступных образовательных ресурсов для людей со специальными потребностями и из отдаленных регионов. Текст в речь, речь в текст, адаптивные интерфейсы и персонализированные обучающие программы делают образование более инклюзивным.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Поддержка учителей: ИИ может служить помощником для учителей, предоставляя им аналитические инструменты для отслеживания прогресса учащихся, выявления пробелов в знаниях и формирования рекомендаций по индивидуальному обучению. Это повышает эффективность педагогического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процесса и помогает учителям лучше понимать и поддерживать своих учеников.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Однако, несмотря на огромные возможности, которые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предоставляют для образования, существуют и вызовы, связанные с их внедрением: необходимость в разработке надежных и безопасных систем, обеспечение равного доступа к технологиям и подготовка учителей к работе с новыми инструментами.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Внедрение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образовательный процесс обещает революцию в способах обучения и взаимодействия между учителями и учениками, делая образование более адаптивным, эффективным и доступным для каждого. Но для того чтобы эти изменения принесли максимальную пользу, необходимо тщательно продумать вопросы интеграции технологий в образовательный процесс, обучения педагогов работе с новыми инструментами и обеспечения защиты персональных данных студентов.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Обеспечение качественного и доступного образования с использованием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требует совместных усилий правительств, образовательных учреждений и технологического сообщества. Важно разрабатывать политики и стандарты, которые будут способствовать этичному применению ИИ в образовании, при 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этом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не забывая о необходимости постоянно оценивать воздействие таких технологий на учебный процесс и адаптировать образовательные программы к меняющимся условиям.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Внедрение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образование несет в себе огромный потенциал для трансформации обучения, делая его более индивидуализированным и эффективным. Однако</w:t>
      </w:r>
      <w:proofErr w:type="gram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успех этого процесса будет зависеть от того, насколько грамотно и ответственно общество подойдет к использованию этих мощных технологий.</w:t>
      </w:r>
    </w:p>
    <w:p w:rsidR="00E74320" w:rsidRPr="00705F3B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</w:pPr>
      <w:r w:rsidRPr="00705F3B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ru-RU"/>
        </w:rPr>
        <w:t>2.3.3. Профессиональная деятельность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Влияние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на профессиональную деятельность человека становится всё более заметным, преобразуя традиционные отрасли и создавая новые профессиональные пути. Эти технологии не только автоматизируют рутинные задачи, но и открывают возможности для развития новых навыков и компетенций.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Автоматизация и повышение эффективности: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способны обрабатывать большие объемы данных быстрее и точнее человека, что позволяет автоматизировать многие процессы, от анализа финансовых операций до управления клиентскими базами. Это не только повышает общую эффективность работы, но и освобождает сотрудников для занятия более сложными и творческими задачами.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Принятие обоснованных решений: Системы, основанные на искусственном интеллекте, могут анализировать сложные ситуации и предоставлять рекомендации, основанные на данных. Это особенно ценно в сферах, где требуется высокая степень точности и предвидения, таких как логистика, медицина и стратегическое планирование.</w:t>
      </w: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Новые профессии и специализации: Развитие ИИ 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порождает спрос на новые профессии, такие как инженеры по машинному обучению, специалисты по данным и аналитики ИИ. Появляются уникальные ниши в традиционных отраслях, требующие понимания как основ работы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так и специфики применения этих технологий в конкретной сфере.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Обучение и переквалификация: Для того чтобы оставаться востребованными на рынке труда, профессионалам необходимо постоянно развивать свои навыки, включая понимание и применение ИИ в своей работе. Это требует создания образовательных программ и курсов по переквалификации, направленных на освоение новых технологий.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Этические и социальные вызовы: Автоматизация задач с помощью ИИ может привести к изменению структуры рабочих мест и потере трудоустройства в некоторых секторах. Это требует внимательного рассмотрения социальных программ поддержки и переобучения работников, а также разработки этических принципов использования ИИ в бизнесе и обществе.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Внедрение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профессиональную деятельность предлагает значительные возможности для роста и инноваций, но также предъявляет требования к обновлению навыков рабочей силы и разработке новых подходов к управлению и обучению. Создание сбалансированной и продуктивной взаимосвязи между человеческими способностями и машинным интеллектом станет ключевым фактором успеха в будущем рабочем мире.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Адаптация рабочих мест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: Помимо создания новых профессий,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также могут способствовать адаптации традиционных рабочих мест, делая их более безопасными и эффективными. Примером может служить использование ИИ для мониторинга условий труда на производстве или для предсказания необходимости технического обслуживания оборудования, что предотвращает аварии и снижает риск для здоровья работников.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Гибкость трудовых отношений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: Развитие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и связанных с ними технологий также способствует расширению возможностей для удаленной работы и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фриланса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. Аналитические инструменты и автоматизация процессов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lastRenderedPageBreak/>
        <w:t>обеспечивают эффективное взаимодействие и управление проектами даже при физическом отсутствии сотрудников в офисе, что делает рабочую среду более гибкой и адаптируемой к индивидуальным потребностям.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Проблемы конфиденциальности и безопасности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: Внедрение ИИ в профессиональную деятельность также поднимает вопросы конфиденциальности и безопасности данных. Компании и организации должны разрабатывать и внедрять строгие протоколы безопасности для защиты персональной информации сотрудников и клиентов от несанкционированного доступа или утечек. Это требует комплексного подхода, включая шифрование данных, регулярные аудиты безопасности и обучение персонала основам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кибергигиены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Новая корпоративная культура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: Адаптация к использованию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в бизнес-процессах также предполагает развитие новой корпоративной культуры, основанной на инновациях, гибкости и постоянном обучении. Компании, которые способны поощрять инновационный подход и предоставлять своим сотрудникам ресурсы для развития новых навыков, будут наиболее успешными в этой быстро меняющейся среде.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В заключение, влияние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на профессиональную деятельность предоставляет как значительные возможности для улучшения производительности и эффективности, так и вызовы, связанные с адаптацией к новым условиям труда. Будущее рабочего мира будет формироваться взаимодействием между человеческим потенциалом и возможностями, которые открывает перед нами искусственный интеллект.</w:t>
      </w:r>
    </w:p>
    <w:p w:rsidR="00EA69A5" w:rsidRPr="00A670D3" w:rsidRDefault="00EA69A5" w:rsidP="00EA69A5">
      <w:pPr>
        <w:widowControl/>
        <w:spacing w:line="276" w:lineRule="auto"/>
        <w:jc w:val="both"/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</w:pPr>
    </w:p>
    <w:p w:rsidR="00E74320" w:rsidRPr="00A670D3" w:rsidRDefault="007A7BAA" w:rsidP="00EA69A5">
      <w:pPr>
        <w:widowControl/>
        <w:spacing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ЗАКЛЮЧЕНИЕ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нашем исследовании мы рассмотрели возможности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в искусстве и повседневной жизни человека, охватив широкий спектр применения этих технологий от создания уникальных произведений искусства до их влияния на образование и профессиональную деятельность.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Нейросети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открывают новые горизонты для творчества, предлагая инструменты для генерации произведений искусства и анализа художественных течений. В образовании и профессиональной сфере они способствуют персонализации процессов обучения и оптимизации рабочих процессов, делая их более эффективными и индивидуализированными.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Однако внедрение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также сопряжено с рядом вызовов, включая вопросы конфиденциальности, безопасности данных и этических соображений. Для того чтобы полностью реализовать потенциал ИИ и минимизировать потенциальные риски, необходимо разработать четкие 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правила и стандарты, регулирующие использование этих технологий в различных сферах жизни.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Продолжение исследований в этой области будет способствовать лучшему пониманию возможностей и ограничений </w:t>
      </w:r>
      <w:proofErr w:type="spellStart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нейросетей</w:t>
      </w:r>
      <w:proofErr w:type="spellEnd"/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а также развитию новых подходов к их эффективному и ответственному использованию. Сотрудничество между научным сообществом, бизнесом и государственными организациями играет ключевую роль в создании инновационной, безопасной и справедливой среды для развития и применения ИИ.</w:t>
      </w:r>
    </w:p>
    <w:p w:rsidR="00E74320" w:rsidRPr="00A670D3" w:rsidRDefault="007A7BAA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>Список литературы</w:t>
      </w:r>
      <w:r w:rsidRPr="00A670D3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E74320" w:rsidRPr="00A670D3" w:rsidRDefault="007A7BAA" w:rsidP="00EA69A5">
      <w:pPr>
        <w:widowControl/>
        <w:numPr>
          <w:ilvl w:val="0"/>
          <w:numId w:val="4"/>
        </w:numPr>
        <w:tabs>
          <w:tab w:val="left" w:pos="52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Goodfellow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, I.,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Bengio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, Y., &amp;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Courville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A. (2016).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"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Deep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Learning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."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MIT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Press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. - Книга является фундаментальным руководством по глубокому обучению, описывающим основные принципы и алгоритмы.</w:t>
      </w:r>
    </w:p>
    <w:p w:rsidR="00E74320" w:rsidRPr="00A670D3" w:rsidRDefault="007A7BAA" w:rsidP="00EA69A5">
      <w:pPr>
        <w:widowControl/>
        <w:numPr>
          <w:ilvl w:val="0"/>
          <w:numId w:val="4"/>
        </w:numPr>
        <w:tabs>
          <w:tab w:val="left" w:pos="52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Russell, S., &amp; </w:t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Norvig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P. (2016).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"Artificial Intelligence: A Modern Approach." Pearson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. - Этот учебник представляет собой обширный обзор теории и практики искусственного интеллекта.</w:t>
      </w:r>
    </w:p>
    <w:p w:rsidR="00E74320" w:rsidRPr="00A670D3" w:rsidRDefault="007A7BAA" w:rsidP="00EA69A5">
      <w:pPr>
        <w:widowControl/>
        <w:numPr>
          <w:ilvl w:val="0"/>
          <w:numId w:val="4"/>
        </w:numPr>
        <w:tabs>
          <w:tab w:val="left" w:pos="52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Tegmark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M. (2017).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"Life 3.0: Being Human in the Age of Artificial Intelligence." Knopf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. - Книга рассматривает будущее человечества в контексте развития ИИ и потенциальных сценариев взаимодействия между человеком и машинами.</w:t>
      </w:r>
    </w:p>
    <w:p w:rsidR="00E74320" w:rsidRPr="00A670D3" w:rsidRDefault="007A7BAA" w:rsidP="00EA69A5">
      <w:pPr>
        <w:widowControl/>
        <w:numPr>
          <w:ilvl w:val="0"/>
          <w:numId w:val="4"/>
        </w:numPr>
        <w:tabs>
          <w:tab w:val="left" w:pos="52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Bostrom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N. (2014).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"Superintelligence: Paths, Dangers, Strategies." Oxford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University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Press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. - Работа посвящена анализу возможного развития </w:t>
      </w:r>
      <w:proofErr w:type="spell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суперинтеллекта</w:t>
      </w:r>
      <w:proofErr w:type="spell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и связанных с этим рисков для человечества.</w:t>
      </w:r>
    </w:p>
    <w:p w:rsidR="00E74320" w:rsidRPr="00A670D3" w:rsidRDefault="007A7BAA" w:rsidP="00EA69A5">
      <w:pPr>
        <w:widowControl/>
        <w:numPr>
          <w:ilvl w:val="0"/>
          <w:numId w:val="4"/>
        </w:numPr>
        <w:tabs>
          <w:tab w:val="left" w:pos="524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/>
        </w:rPr>
        <w:tab/>
      </w:r>
      <w:proofErr w:type="spellStart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Domingos</w:t>
      </w:r>
      <w:proofErr w:type="spellEnd"/>
      <w:r w:rsidRPr="00A670D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P. (2015).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"The Master Algorithm: How the Quest for the Ultimate Learning Machine Will Remake Our World." Basic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</w:rPr>
        <w:t>Books</w:t>
      </w:r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. - В книге обсуждаются различные подходы в машинном обучении и концепция "</w:t>
      </w:r>
      <w:proofErr w:type="gramStart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Мастер-алгоритма</w:t>
      </w:r>
      <w:proofErr w:type="gramEnd"/>
      <w:r w:rsidRPr="00A670D3">
        <w:rPr>
          <w:rFonts w:ascii="Times New Roman" w:eastAsia="TimesNewRomanPS-BoldMT" w:hAnsi="Times New Roman" w:cs="Times New Roman"/>
          <w:color w:val="000000"/>
          <w:sz w:val="28"/>
          <w:szCs w:val="28"/>
          <w:lang w:val="ru-RU"/>
        </w:rPr>
        <w:t>".</w:t>
      </w:r>
    </w:p>
    <w:p w:rsidR="00E74320" w:rsidRPr="00A670D3" w:rsidRDefault="00E74320" w:rsidP="00EA69A5">
      <w:pPr>
        <w:widowControl/>
        <w:spacing w:line="288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320" w:rsidRPr="00A670D3" w:rsidRDefault="00E74320" w:rsidP="00EA69A5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4320" w:rsidRPr="00A670D3">
      <w:footerReference w:type="default" r:id="rId14"/>
      <w:footerReference w:type="first" r:id="rId15"/>
      <w:pgSz w:w="11900" w:h="16840"/>
      <w:pgMar w:top="1134" w:right="850" w:bottom="1417" w:left="1701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E0" w:rsidRDefault="008A52E0">
      <w:r>
        <w:separator/>
      </w:r>
    </w:p>
  </w:endnote>
  <w:endnote w:type="continuationSeparator" w:id="0">
    <w:p w:rsidR="008A52E0" w:rsidRDefault="008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0" w:rsidRDefault="007A7BAA">
    <w:pPr>
      <w:widowControl/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 xml:space="preserve"> PAGE \* ARABIC 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F02DA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0" w:rsidRDefault="007A7BAA">
    <w:pPr>
      <w:widowControl/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 xml:space="preserve"> PAGE \* ARABIC 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F02DA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E0" w:rsidRDefault="008A52E0">
      <w:r>
        <w:separator/>
      </w:r>
    </w:p>
  </w:footnote>
  <w:footnote w:type="continuationSeparator" w:id="0">
    <w:p w:rsidR="008A52E0" w:rsidRDefault="008A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EED"/>
    <w:multiLevelType w:val="multilevel"/>
    <w:tmpl w:val="9E9665C2"/>
    <w:lvl w:ilvl="0">
      <w:start w:val="1"/>
      <w:numFmt w:val="bullet"/>
      <w:lvlText w:val=""/>
      <w:lvlJc w:val="left"/>
      <w:pPr>
        <w:tabs>
          <w:tab w:val="num" w:pos="524"/>
        </w:tabs>
        <w:ind w:left="524" w:hanging="304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CF77BA"/>
    <w:multiLevelType w:val="multilevel"/>
    <w:tmpl w:val="CFB04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390651"/>
    <w:multiLevelType w:val="multilevel"/>
    <w:tmpl w:val="03E48AD0"/>
    <w:lvl w:ilvl="0">
      <w:start w:val="1"/>
      <w:numFmt w:val="bullet"/>
      <w:lvlText w:val=""/>
      <w:lvlJc w:val="left"/>
      <w:pPr>
        <w:tabs>
          <w:tab w:val="num" w:pos="536"/>
        </w:tabs>
        <w:ind w:left="536" w:hanging="316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FC38CE"/>
    <w:multiLevelType w:val="multilevel"/>
    <w:tmpl w:val="F4005732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1D2E16"/>
    <w:multiLevelType w:val="multilevel"/>
    <w:tmpl w:val="6EB0D740"/>
    <w:lvl w:ilvl="0">
      <w:start w:val="1"/>
      <w:numFmt w:val="bullet"/>
      <w:lvlText w:val=""/>
      <w:lvlJc w:val="left"/>
      <w:pPr>
        <w:tabs>
          <w:tab w:val="num" w:pos="524"/>
        </w:tabs>
        <w:ind w:left="524" w:hanging="304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20"/>
    <w:rsid w:val="003154A3"/>
    <w:rsid w:val="00516A75"/>
    <w:rsid w:val="005B74AB"/>
    <w:rsid w:val="00705F3B"/>
    <w:rsid w:val="007A7BAA"/>
    <w:rsid w:val="008A52E0"/>
    <w:rsid w:val="00956FD7"/>
    <w:rsid w:val="00A30C4F"/>
    <w:rsid w:val="00A670D3"/>
    <w:rsid w:val="00B42DEC"/>
    <w:rsid w:val="00BF02DA"/>
    <w:rsid w:val="00E74320"/>
    <w:rsid w:val="00E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character" w:customStyle="1" w:styleId="BulletSymbols">
    <w:name w:val="Bullet_Symbol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extBody">
    <w:name w:val="Text Body"/>
    <w:basedOn w:val="a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footnote text"/>
    <w:basedOn w:val="a"/>
  </w:style>
  <w:style w:type="paragraph" w:styleId="ab">
    <w:name w:val="endnote text"/>
    <w:basedOn w:val="a"/>
  </w:style>
  <w:style w:type="paragraph" w:styleId="ac">
    <w:name w:val="Balloon Text"/>
    <w:basedOn w:val="a"/>
    <w:link w:val="ad"/>
    <w:uiPriority w:val="99"/>
    <w:semiHidden/>
    <w:unhideWhenUsed/>
    <w:rsid w:val="00EA69A5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69A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9</cp:revision>
  <dcterms:created xsi:type="dcterms:W3CDTF">2024-02-21T17:19:00Z</dcterms:created>
  <dcterms:modified xsi:type="dcterms:W3CDTF">2024-02-28T19:32:00Z</dcterms:modified>
  <dc:language>en-US</dc:language>
</cp:coreProperties>
</file>