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Антрахиноновые красители</w:t>
      </w:r>
    </w:p>
    <w:p w:rsidR="00000000" w:rsidDel="00000000" w:rsidP="00000000" w:rsidRDefault="00000000" w:rsidRPr="00000000" w14:paraId="00000002">
      <w:pPr>
        <w:keepNext w:val="0"/>
        <w:keepLines w:val="0"/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  <w:shd w:fill="f5fbfc" w:val="clear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shd w:fill="f5fbfc" w:val="clear"/>
          <w:rtl w:val="0"/>
        </w:rPr>
        <w:t xml:space="preserve">Сухотерина Анна Михайловна</w:t>
      </w:r>
    </w:p>
    <w:p w:rsidR="00000000" w:rsidDel="00000000" w:rsidP="00000000" w:rsidRDefault="00000000" w:rsidRPr="00000000" w14:paraId="00000003">
      <w:pPr>
        <w:keepNext w:val="0"/>
        <w:keepLines w:val="0"/>
        <w:spacing w:before="240" w:line="36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10 класс, МАОУ СОШ № 146 с углубленным изучением математики, физики, информатики», г. Пермь.</w:t>
      </w:r>
    </w:p>
    <w:p w:rsidR="00000000" w:rsidDel="00000000" w:rsidP="00000000" w:rsidRDefault="00000000" w:rsidRPr="00000000" w14:paraId="00000004">
      <w:pPr>
        <w:keepNext w:val="0"/>
        <w:keepLines w:val="0"/>
        <w:spacing w:before="240" w:line="360" w:lineRule="auto"/>
        <w:jc w:val="center"/>
        <w:rPr>
          <w:rFonts w:ascii="Times New Roman" w:cs="Times New Roman" w:eastAsia="Times New Roman" w:hAnsi="Times New Roman"/>
          <w:i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8"/>
          <w:szCs w:val="28"/>
          <w:rtl w:val="0"/>
        </w:rPr>
        <w:t xml:space="preserve">Научный руководитель: Степанян Юлия Геворковна, МАОУ СОШ № 146 с углубленным изучением математики, физики, информатики», г. Пермь, к.х.н.</w:t>
      </w:r>
    </w:p>
    <w:p w:rsidR="00000000" w:rsidDel="00000000" w:rsidP="00000000" w:rsidRDefault="00000000" w:rsidRPr="00000000" w14:paraId="00000005">
      <w:pPr>
        <w:keepNext w:val="0"/>
        <w:keepLines w:val="0"/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06">
      <w:pPr>
        <w:keepNext w:val="0"/>
        <w:keepLines w:val="0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Антрахиноновые красители - один из наиболее обширных классов красителей. Их широкое распространение объясняется химической стойкостью, яркостью и светопрочностью. Они играют важную роль в создании красочных материалов, которые окружают нас повседневно. Однако, при их широком использовании возникает вопрос об их свойствах, перспективах использования и применения в различных отраслях. Изучение свойств и применения антрахиноновых красителей представляет значительную актуальность в контексте их широкого использования в промышленности и текстильном производстве. </w:t>
      </w:r>
    </w:p>
    <w:p w:rsidR="00000000" w:rsidDel="00000000" w:rsidP="00000000" w:rsidRDefault="00000000" w:rsidRPr="00000000" w14:paraId="00000007">
      <w:pPr>
        <w:keepNext w:val="0"/>
        <w:keepLines w:val="0"/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Целью данной работы является проведение анализа свойств и областей применения различных видов антрахиноновых красителей. Задачи исследования включают изучение химических особенностей антрахиноновых красителей и поиск областей применения разных их видов. Таким образом, данное исследование направлено на представление комплексного анализа и наращивание общего понимания о свойствах и области применения антрахиноновых красителей.</w:t>
      </w:r>
    </w:p>
    <w:p w:rsidR="00000000" w:rsidDel="00000000" w:rsidP="00000000" w:rsidRDefault="00000000" w:rsidRPr="00000000" w14:paraId="00000008">
      <w:pPr>
        <w:keepNext w:val="0"/>
        <w:keepLines w:val="0"/>
        <w:spacing w:before="240"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spacing w:before="240"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before="240" w:line="360" w:lineRule="auto"/>
        <w:ind w:left="720" w:firstLine="0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Основная часть</w:t>
      </w:r>
    </w:p>
    <w:p w:rsidR="00000000" w:rsidDel="00000000" w:rsidP="00000000" w:rsidRDefault="00000000" w:rsidRPr="00000000" w14:paraId="0000000B">
      <w:pPr>
        <w:spacing w:before="240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Получение</w:t>
      </w:r>
    </w:p>
    <w:p w:rsidR="00000000" w:rsidDel="00000000" w:rsidP="00000000" w:rsidRDefault="00000000" w:rsidRPr="00000000" w14:paraId="0000000C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Исходным продуктом для получения антрахиноновых красителей является антрахинон. Это органическое соединение, которое представляет из себя светло-желтые кристаллы, содержит две электроноакцепторные карбонильные группы. Красители из него получают реакциями сульфирования и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нитрирования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, позволяющими ввести аминогруппу в молекулу с последующей заменой на другую функциональную группу.</w:t>
      </w:r>
    </w:p>
    <w:p w:rsidR="00000000" w:rsidDel="00000000" w:rsidP="00000000" w:rsidRDefault="00000000" w:rsidRPr="00000000" w14:paraId="0000000D">
      <w:pPr>
        <w:spacing w:before="240" w:line="360" w:lineRule="auto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4167188" cy="1322148"/>
            <wp:effectExtent b="0" l="0" r="0" t="0"/>
            <wp:docPr id="4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167188" cy="132214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Введение электронодонорных заместителей в антрахинон приводит к донорно-акцепторному взаимодействию этих заместителей с электроноакцепторными карбонильными группами, сближению энергетических уровней основного и возбужденного состояний и в результате к углублению окраски (от желтой для антрахинона до синей).</w:t>
      </w:r>
    </w:p>
    <w:p w:rsidR="00000000" w:rsidDel="00000000" w:rsidP="00000000" w:rsidRDefault="00000000" w:rsidRPr="00000000" w14:paraId="0000000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Изменяя положение, число и характер заместителей, из которых наиб. часто используются амино-, алкил- и ариламиногруппы, окси-, алкокси- и арилоксигруппы, добиваются необходимого цвета и оттенка красителя.</w:t>
      </w:r>
    </w:p>
    <w:p w:rsidR="00000000" w:rsidDel="00000000" w:rsidP="00000000" w:rsidRDefault="00000000" w:rsidRPr="00000000" w14:paraId="00000010">
      <w:pPr>
        <w:spacing w:before="240" w:line="360" w:lineRule="auto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  </w:t>
      </w:r>
    </w:p>
    <w:p w:rsidR="00000000" w:rsidDel="00000000" w:rsidP="00000000" w:rsidRDefault="00000000" w:rsidRPr="00000000" w14:paraId="00000011">
      <w:pPr>
        <w:spacing w:before="240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Разновидности по виду заместителей</w:t>
      </w:r>
    </w:p>
    <w:p w:rsidR="00000000" w:rsidDel="00000000" w:rsidP="00000000" w:rsidRDefault="00000000" w:rsidRPr="00000000" w14:paraId="00000012">
      <w:pPr>
        <w:spacing w:before="240"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Гидроксиантрахиноновые</w:t>
      </w:r>
    </w:p>
    <w:p w:rsidR="00000000" w:rsidDel="00000000" w:rsidP="00000000" w:rsidRDefault="00000000" w:rsidRPr="00000000" w14:paraId="00000013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Гидроксиантрахиноны не обладают достаточной кислотностью, поэтому не окрашивают белковые волокна. Для того, чтобы сделать это, необходимо ввести сульфогруппу. </w:t>
      </w:r>
    </w:p>
    <w:p w:rsidR="00000000" w:rsidDel="00000000" w:rsidP="00000000" w:rsidRDefault="00000000" w:rsidRPr="00000000" w14:paraId="00000014">
      <w:pPr>
        <w:spacing w:before="240" w:line="360" w:lineRule="auto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024063" cy="1121172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12727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24063" cy="112117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Окраски имеют исключительную светостойкость и устойчивость к мокрым обработкам. В настоящее время эти красители применяются очень ограниченно, из-за сложности и длительности крашения они были вытеснены красителями других классов.</w:t>
      </w:r>
    </w:p>
    <w:p w:rsidR="00000000" w:rsidDel="00000000" w:rsidP="00000000" w:rsidRDefault="00000000" w:rsidRPr="00000000" w14:paraId="00000016">
      <w:pPr>
        <w:spacing w:before="240"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Аминоантрахиноновые</w:t>
      </w:r>
    </w:p>
    <w:p w:rsidR="00000000" w:rsidDel="00000000" w:rsidP="00000000" w:rsidRDefault="00000000" w:rsidRPr="00000000" w14:paraId="00000017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Эти красители получают восстановлением нитроантрахинонов, но чаще всего обменом имеющихся в ядре антрахинона заместителей. Это позволяет получать красители с различными группами.</w:t>
      </w:r>
    </w:p>
    <w:p w:rsidR="00000000" w:rsidDel="00000000" w:rsidP="00000000" w:rsidRDefault="00000000" w:rsidRPr="00000000" w14:paraId="00000018">
      <w:pPr>
        <w:spacing w:before="240" w:line="360" w:lineRule="auto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5195888" cy="1441384"/>
            <wp:effectExtent b="0" l="0" r="0" t="0"/>
            <wp:docPr id="1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195888" cy="1441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Аминоантрахиноновые красители по яркости и чистоте цвета сравимы с триарилметановыми, но в свою очередь дают более глубокие и яркие цвета, а также очень устойчивы к любым видам воздействия. Высокая светостойкость красителей обусловлена образованием водородной связи между аминогруппой и карбонильной группой. </w:t>
      </w:r>
    </w:p>
    <w:p w:rsidR="00000000" w:rsidDel="00000000" w:rsidP="00000000" w:rsidRDefault="00000000" w:rsidRPr="00000000" w14:paraId="0000001A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before="240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Разновидности по применению в  текстильной промышленности</w:t>
      </w:r>
    </w:p>
    <w:p w:rsidR="00000000" w:rsidDel="00000000" w:rsidP="00000000" w:rsidRDefault="00000000" w:rsidRPr="00000000" w14:paraId="0000001C">
      <w:pPr>
        <w:spacing w:before="240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1. Дисперсные</w:t>
      </w:r>
    </w:p>
    <w:p w:rsidR="00000000" w:rsidDel="00000000" w:rsidP="00000000" w:rsidRDefault="00000000" w:rsidRPr="00000000" w14:paraId="0000001D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Дисперсные антрахиноновые красители дополняют цветовую палитру более яркими красителями от оранжевого до голубого цветов - это зависит от количества, характера и положения электронодонорных заместителей. </w:t>
      </w:r>
    </w:p>
    <w:p w:rsidR="00000000" w:rsidDel="00000000" w:rsidP="00000000" w:rsidRDefault="00000000" w:rsidRPr="00000000" w14:paraId="0000001E">
      <w:pPr>
        <w:spacing w:before="240" w:line="360" w:lineRule="auto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281238" cy="1280546"/>
            <wp:effectExtent b="0" l="0" r="0" t="0"/>
            <wp:docPr id="2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281238" cy="12805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Амино- и аминогидроксиантрахиноновые красители, не содержащие кислотных групп, в воде нерастворимы. Ими в дисперсном виде окрашивают гидрофобные волокна. В смеси с кислотными красителями, которые содержат металл, дисперсные можно использовать для окрашивания шерстяной пряжи с добавкой полиэфирного волокна.</w:t>
      </w:r>
    </w:p>
    <w:p w:rsidR="00000000" w:rsidDel="00000000" w:rsidP="00000000" w:rsidRDefault="00000000" w:rsidRPr="00000000" w14:paraId="00000020">
      <w:pPr>
        <w:spacing w:before="240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2. Катионные</w:t>
      </w:r>
    </w:p>
    <w:p w:rsidR="00000000" w:rsidDel="00000000" w:rsidP="00000000" w:rsidRDefault="00000000" w:rsidRPr="00000000" w14:paraId="00000021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Под таким названием выпускаются растворимые в воде основные красители - четвертичные соли аммониевых оснований, которые были получены с помощью обработки алкиламиноантрахионовых красителей алкилирующими агентами.</w:t>
      </w:r>
    </w:p>
    <w:p w:rsidR="00000000" w:rsidDel="00000000" w:rsidP="00000000" w:rsidRDefault="00000000" w:rsidRPr="00000000" w14:paraId="00000022">
      <w:pPr>
        <w:spacing w:before="240" w:line="360" w:lineRule="auto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814763" cy="1653351"/>
            <wp:effectExtent b="0" l="0" r="0" t="0"/>
            <wp:docPr id="6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14763" cy="16533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применяются для окрашивания нитрона и подобных ему волокон. В пример можно привести красители розового или синего цвета.</w:t>
      </w:r>
    </w:p>
    <w:p w:rsidR="00000000" w:rsidDel="00000000" w:rsidP="00000000" w:rsidRDefault="00000000" w:rsidRPr="00000000" w14:paraId="00000024">
      <w:pPr>
        <w:spacing w:before="240" w:line="360" w:lineRule="auto"/>
        <w:ind w:left="0" w:firstLine="0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3. Кислотные</w:t>
      </w:r>
    </w:p>
    <w:p w:rsidR="00000000" w:rsidDel="00000000" w:rsidP="00000000" w:rsidRDefault="00000000" w:rsidRPr="00000000" w14:paraId="00000025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Это амино- и ариламиноантрахиноновые красители, которые содержат сульфогруппу в ядре антрахимона или в арильном остатке.</w:t>
      </w:r>
    </w:p>
    <w:p w:rsidR="00000000" w:rsidDel="00000000" w:rsidP="00000000" w:rsidRDefault="00000000" w:rsidRPr="00000000" w14:paraId="00000026">
      <w:pPr>
        <w:spacing w:before="240" w:line="360" w:lineRule="auto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2890838" cy="1670626"/>
            <wp:effectExtent b="0" l="0" r="0" 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0838" cy="167062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Они применяются для окраски чистой шерсти во всех видах, шелка, белковые волокна, резины, пластмасс, воска и т. п.. Характеризуются яркостью оттенков и высокой устойчивостью почти ко всем видам воздействия, что является преимуществом по сравнению с обычными кислотными красителями.</w:t>
      </w:r>
    </w:p>
    <w:p w:rsidR="00000000" w:rsidDel="00000000" w:rsidP="00000000" w:rsidRDefault="00000000" w:rsidRPr="00000000" w14:paraId="00000028">
      <w:pPr>
        <w:spacing w:before="240" w:line="360" w:lineRule="auto"/>
        <w:jc w:val="left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4. Активные</w:t>
      </w:r>
    </w:p>
    <w:p w:rsidR="00000000" w:rsidDel="00000000" w:rsidP="00000000" w:rsidRDefault="00000000" w:rsidRPr="00000000" w14:paraId="00000029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Фиолетовые активные красители получают на основе аминоантрахиноновых с помощью введения заместителей с активными атомати, которые способны образовывать ковалентную связь с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окрашиваемыми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волокнами. Реакционноспособными заместителями являются атомы хлора. В ряде активных красителей активная группа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винилсульфоновая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2A">
      <w:pPr>
        <w:spacing w:before="240" w:line="360" w:lineRule="auto"/>
        <w:ind w:left="720" w:firstLine="0"/>
        <w:jc w:val="left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</w:rPr>
        <w:drawing>
          <wp:inline distB="114300" distT="114300" distL="114300" distR="114300">
            <wp:extent cx="3471863" cy="1998951"/>
            <wp:effectExtent b="0" l="0" r="0" t="0"/>
            <wp:docPr id="7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471863" cy="199895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Их применяют для крашения целлюлозных, белковых, полиамидных волокон, а также для смол. Окрашивание активными антрахиноновыми красителями отличается яркостью и устойчивостью к высоким температурами и другим видам воздействий.</w:t>
      </w:r>
    </w:p>
    <w:p w:rsidR="00000000" w:rsidDel="00000000" w:rsidP="00000000" w:rsidRDefault="00000000" w:rsidRPr="00000000" w14:paraId="0000002C">
      <w:pPr>
        <w:spacing w:before="240" w:line="360" w:lineRule="auto"/>
        <w:ind w:left="72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2E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Антрахиноновые красители - значительный класс в химии красителей благодаря их уникальным свойствам и широкому спектру применения. Из-за их яркости оттенков и высокой устойчивости, они нашли применение в окраске различных материалов, включая чистую шерсть, шелк, белковые волокна, резину, пластмассу и другие. Обладая перечисленными преимуществами по сравнению с другими красителями, антрахиноновые стали незаменимым элементом в процессе окраски различных материалов.</w:t>
      </w:r>
    </w:p>
    <w:p w:rsidR="00000000" w:rsidDel="00000000" w:rsidP="00000000" w:rsidRDefault="00000000" w:rsidRPr="00000000" w14:paraId="0000002F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В свете вышеизложенного, антрахиноновые красители продолжают оставаться важным элементом в различных отраслях промышленности, продемонстрировав свою важность и ценность в практических применениях, а также демонстрируя потенциал дальнейшего развития и улучшения свойств окрашиваемых материалов.</w:t>
      </w:r>
    </w:p>
    <w:p w:rsidR="00000000" w:rsidDel="00000000" w:rsidP="00000000" w:rsidRDefault="00000000" w:rsidRPr="00000000" w14:paraId="00000030">
      <w:pPr>
        <w:spacing w:before="240" w:line="36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pacing w:before="240" w:line="360" w:lineRule="auto"/>
        <w:jc w:val="center"/>
        <w:rPr>
          <w:rFonts w:ascii="Times New Roman" w:cs="Times New Roman" w:eastAsia="Times New Roman" w:hAnsi="Times New Roman"/>
          <w:b w:val="1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rtl w:val="0"/>
        </w:rPr>
        <w:t xml:space="preserve">Список литературы</w:t>
      </w:r>
    </w:p>
    <w:p w:rsidR="00000000" w:rsidDel="00000000" w:rsidP="00000000" w:rsidRDefault="00000000" w:rsidRPr="00000000" w14:paraId="00000032">
      <w:pPr>
        <w:numPr>
          <w:ilvl w:val="0"/>
          <w:numId w:val="1"/>
        </w:numPr>
        <w:spacing w:after="0" w:afterAutospacing="0" w:before="240"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Гордон П., Грегори П. Органическая химия красителей.</w:t>
      </w:r>
    </w:p>
    <w:p w:rsidR="00000000" w:rsidDel="00000000" w:rsidP="00000000" w:rsidRDefault="00000000" w:rsidRPr="00000000" w14:paraId="00000033">
      <w:pPr>
        <w:numPr>
          <w:ilvl w:val="0"/>
          <w:numId w:val="1"/>
        </w:numPr>
        <w:spacing w:after="0" w:afterAutospacing="0" w:before="0" w:beforeAutospacing="0"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Бородкин В. Ф. Химия красителей.</w:t>
      </w:r>
    </w:p>
    <w:p w:rsidR="00000000" w:rsidDel="00000000" w:rsidP="00000000" w:rsidRDefault="00000000" w:rsidRPr="00000000" w14:paraId="00000034">
      <w:pPr>
        <w:numPr>
          <w:ilvl w:val="0"/>
          <w:numId w:val="1"/>
        </w:numPr>
        <w:spacing w:before="0" w:beforeAutospacing="0" w:line="360" w:lineRule="auto"/>
        <w:ind w:left="720" w:hanging="360"/>
        <w:jc w:val="left"/>
        <w:rPr>
          <w:rFonts w:ascii="Times New Roman" w:cs="Times New Roman" w:eastAsia="Times New Roman" w:hAnsi="Times New Roman"/>
          <w:sz w:val="28"/>
          <w:szCs w:val="28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Степанов Б. И. Введение в химию и технологию органических красителей.</w:t>
      </w:r>
    </w:p>
    <w:sectPr>
      <w:pgSz w:h="16834" w:w="11909" w:orient="portrait"/>
      <w:pgMar w:bottom="1440" w:top="1440" w:left="1133.8582677165355" w:right="1132.2047244094488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1.png"/><Relationship Id="rId10" Type="http://schemas.openxmlformats.org/officeDocument/2006/relationships/image" Target="media/image2.png"/><Relationship Id="rId12" Type="http://schemas.openxmlformats.org/officeDocument/2006/relationships/image" Target="media/image4.png"/><Relationship Id="rId9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image" Target="media/image5.png"/><Relationship Id="rId7" Type="http://schemas.openxmlformats.org/officeDocument/2006/relationships/image" Target="media/image7.png"/><Relationship Id="rId8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