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AE" w:rsidRPr="00DB0266" w:rsidRDefault="00E52BAE" w:rsidP="00E52B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266">
        <w:rPr>
          <w:rFonts w:ascii="Times New Roman" w:hAnsi="Times New Roman" w:cs="Times New Roman"/>
          <w:b/>
          <w:sz w:val="28"/>
          <w:szCs w:val="24"/>
        </w:rPr>
        <w:t>Настольные карточки как средство развития коммуникации и опосредованного запоминания у младших школьников на уроках татарского языка</w:t>
      </w:r>
    </w:p>
    <w:p w:rsidR="00E52BAE" w:rsidRPr="00E52BAE" w:rsidRDefault="00E52BAE" w:rsidP="00E52BA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2BAE">
        <w:rPr>
          <w:rFonts w:ascii="Times New Roman" w:hAnsi="Times New Roman" w:cs="Times New Roman"/>
          <w:i/>
          <w:sz w:val="24"/>
          <w:szCs w:val="24"/>
        </w:rPr>
        <w:t xml:space="preserve">Шарипова Гулия Ильнуровна, </w:t>
      </w:r>
    </w:p>
    <w:p w:rsidR="00E52BAE" w:rsidRDefault="00E52BAE" w:rsidP="00E52BA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2BAE">
        <w:rPr>
          <w:rFonts w:ascii="Times New Roman" w:hAnsi="Times New Roman" w:cs="Times New Roman"/>
          <w:i/>
          <w:sz w:val="24"/>
          <w:szCs w:val="24"/>
        </w:rPr>
        <w:t>Студент К(</w:t>
      </w:r>
      <w:bookmarkStart w:id="0" w:name="_GoBack"/>
      <w:bookmarkEnd w:id="0"/>
      <w:r w:rsidRPr="00E52BAE">
        <w:rPr>
          <w:rFonts w:ascii="Times New Roman" w:hAnsi="Times New Roman" w:cs="Times New Roman"/>
          <w:i/>
          <w:sz w:val="24"/>
          <w:szCs w:val="24"/>
        </w:rPr>
        <w:t>П)ФУ направления</w:t>
      </w:r>
    </w:p>
    <w:p w:rsidR="00E52BAE" w:rsidRPr="00E52BAE" w:rsidRDefault="00E52BAE" w:rsidP="00E52BAE">
      <w:pPr>
        <w:spacing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2BAE">
        <w:rPr>
          <w:rFonts w:ascii="Times New Roman" w:hAnsi="Times New Roman" w:cs="Times New Roman"/>
          <w:i/>
          <w:sz w:val="24"/>
          <w:szCs w:val="24"/>
        </w:rPr>
        <w:t xml:space="preserve"> «Начальное образование и иностранный (английский) язык» г. Казань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2BAE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E52BAE">
        <w:rPr>
          <w:rFonts w:ascii="Times New Roman" w:hAnsi="Times New Roman" w:cs="Times New Roman"/>
          <w:i/>
          <w:sz w:val="24"/>
          <w:szCs w:val="24"/>
        </w:rPr>
        <w:t xml:space="preserve">Данная статья посвящена изучению применения настольных игр на уроках младшими школьниками, исследованию проблем с коммуникацией как общения младших школьников и опосредованного запоминания и выявлению способа улучшить показатели эффективности изучения татарского языка младшеклассниками с помощью применения авторской настольной игры </w:t>
      </w:r>
      <w:r w:rsidRPr="00E52BAE">
        <w:rPr>
          <w:rFonts w:ascii="Times New Roman" w:hAnsi="Times New Roman" w:cs="Times New Roman"/>
          <w:i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2BAE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на татарском языке. Для исследования данных проблем применялись методики М. И. Рожкова «Диагностика изучения сформированности коммуникации как общения у младших школьников» и методика «Опосредованное запоминание (модифицированный вариант методики А. Н. Леонтьева») О.С.Москвитиной. Данная статья будет полезна учителям начальной школы, учителям татарского языка, работникам дошкольных учреждений и студентам.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BAE">
        <w:rPr>
          <w:rFonts w:ascii="Times New Roman" w:hAnsi="Times New Roman" w:cs="Times New Roman"/>
          <w:b/>
          <w:i/>
          <w:sz w:val="24"/>
          <w:szCs w:val="24"/>
          <w:lang w:val="tt-RU"/>
        </w:rPr>
        <w:t>Ключевые слова:</w:t>
      </w:r>
      <w:r w:rsidRPr="00E52BA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52BAE">
        <w:rPr>
          <w:rFonts w:ascii="Times New Roman" w:hAnsi="Times New Roman" w:cs="Times New Roman"/>
          <w:i/>
          <w:sz w:val="24"/>
          <w:szCs w:val="24"/>
          <w:lang w:val="tt-RU"/>
        </w:rPr>
        <w:t xml:space="preserve">настольная игра, игра </w:t>
      </w:r>
      <w:r w:rsidRPr="00E52BAE">
        <w:rPr>
          <w:rFonts w:ascii="Times New Roman" w:hAnsi="Times New Roman" w:cs="Times New Roman"/>
          <w:i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i/>
          <w:sz w:val="24"/>
          <w:szCs w:val="24"/>
        </w:rPr>
        <w:t xml:space="preserve">, изучение татарского языка, коммуникация как общение, опосредованное запоминание.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На сегодняшний день тема применения игровых технологий на уроках становится актуальной, так как у учителей возрастает потребность завлечь детей на уроках новыми способами, методами, одной из которых является игра. Спектр дидактических игр в наше время постоянно расширяется, помимо дидактических и карточных игр, онлайн-тренажеров, которые традиционно применяются в отечественном образовании, набирают популярность настольные и интеллектуальные игры.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Хорошее усвоение учебного материала требует частого и многократного повторения. Использование игровых технологий позволяет разнообразить учебный процесс, что, в свою очередь, позволяет удержать внимание обучающихся на проблемах, изучаемых на уроке. Кроме того, использование игр на уроках помогает создать дружескую атмосферу на уроке, даёт возможность раскрыться с новой стороны и добиться авторитета в обществе своих сверстников.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Согласно ФГОС НОО одним из требований к результатам освоения программы является формирование познавательных интересов, активности, инициативности, любознательности и самостоятельности в познании. [3,18] Современный ученик, как показывают стандарты, должен овладеть такими действиями, как проявлять уважительное отношение к собеседнику и строить речевое высказывание в соответствии с учебной задачей.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Настольные игры способствуют развитию коммуникативных навыков младших школьников и позволяют помочь ученикам повысить гибкость их социальных навыков. [2] Также применение настольных игр способствует развитию аналитических качеств школьника, мышления и памяти детей. [3]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 В особенности использование игр эффективно при изучении предметов гуманитарного направления, преимущественно при изучении родного и иностранного языка. Поскольку учащиеся часто сталкиваются с выучиванием или зазубриванием некоторых слов и понятий, они начинают терять интерес к изучению своего или нового </w:t>
      </w:r>
      <w:r w:rsidRPr="00E52BAE">
        <w:rPr>
          <w:rFonts w:ascii="Times New Roman" w:hAnsi="Times New Roman" w:cs="Times New Roman"/>
          <w:sz w:val="24"/>
          <w:szCs w:val="24"/>
        </w:rPr>
        <w:lastRenderedPageBreak/>
        <w:t xml:space="preserve">языка, предмет теряет свою привлекательность. Использование игры при изучении нового языка может сделать учебный процесс более интересным, поскольку это близко детям и её применение на разных этапах урока или занятия является психологически обоснованным. [4], [5].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Согласно исследованиям Азлан Н.А, Закария С, Юнус М.М. и исследованию Надесан Н.К., Шах П.М. учащиеся согласились с тем, что настольные игры повышают их мотивацию на уроках устного языка. [6], [7] В исследовании Анггит В. раскрылось, что настольные игры способствуют развитию учебного сообщества и улучшают разговорную компетентность учащихся. [8]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Большое количество исследований направлено на изучение игр и настольных игр на уроках иностранного языка, преимущественно английского языка, русского языка и литературы. Изучению использования настольных игр на уроках татарского языка выделено намного меньше исследований. Присутствуют такие исследования в области татарского языка как: дидактические настольные игры по закреплению слов в соответствии с лексическим минимумом УМК [9], настольные игры на уроках татарского языка и литературы как средство развития учебно-познавательной компетенции [10] и т.д. Все они выделены для решения проблем изучения татарского языка, обогащения словарного запаса. На тему коммуникативных навыков и памяти в изучении татарского языка исследования не были найдены. Используя этот факт, можем указать, что ограниченное количество информации и предложений на эту тему подтверждает её актуальность и потенциальные перспективы для развития новых настольных игр.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К. Д. Ушинский писал: «В игре дитя, зреющий человек, пробует свои силы и самостоятельно распоряжается своими же созданиями». Настольная игра это тренировка личных качеств, таких как, умения сосредоточиться, думать, запоминать, быть терпеливым и добросовестным.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Настольные игры на уроках применяются уже давно, однако применение учителями татарского языка данной методики происходит редко, по большей части учителя прибегают только к традиционным методам обучения, что часто ведёт к тому, что у учеников появляется нежелание изучать новый язык, так как изучение незнакомого языка даётся труднее без дополнительной мотивации. По данным причинам, мы решили создать настольную игру </w:t>
      </w:r>
      <w:r w:rsidRPr="00E52BAE"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sz w:val="24"/>
          <w:szCs w:val="24"/>
        </w:rPr>
        <w:t xml:space="preserve"> </w:t>
      </w:r>
      <w:r w:rsidRPr="00E52BAE">
        <w:rPr>
          <w:rFonts w:ascii="Times New Roman" w:hAnsi="Times New Roman" w:cs="Times New Roman"/>
          <w:sz w:val="24"/>
          <w:szCs w:val="24"/>
          <w:lang w:val="tt-RU"/>
        </w:rPr>
        <w:t xml:space="preserve">по татарским словам, которая поможет при изучении и повторении слов татарского языка.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sz w:val="24"/>
          <w:szCs w:val="24"/>
        </w:rPr>
        <w:t xml:space="preserve"> - настольная игра, в которой цель игроков-объяснять слова, записанные в карточках, друг другу. При создании карточек мы обращались к книге Ф.Ф. Харисова и Ч. М. Харисова «Иллюстрированный татарско-русский тематический словарь». [11] Было разработано 20 карточек с базовым словарным запасом слов, предназначенные для изучения детям младшего школьного возраста. В каждом из карточек было представлено 5 слов на татарском и русском языке, что расширяет аудиторию его использования: дети-русские, не говорящие на татарском языке, смогут изучить татарские слова и представлять их, связывая их с русскими названиями, а дети-татары могут широко использовать их в процессе изучения русского языка.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Использование настольной игры </w:t>
      </w:r>
      <w:r w:rsidRPr="00E52BAE"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sz w:val="24"/>
          <w:szCs w:val="24"/>
        </w:rPr>
        <w:t xml:space="preserve"> на татарском языке позволяет поднять мотивацию учащихся и их активное участие на уроках, а также развить навыки общения и коммуникации, решить вопросы проблемного мышления и творческого подхода к решению задач. Кроме того, активное применение настольных игр на уроках тренирует память и способствует к долгосрочному запоминанию.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Целью нашего исследования является выявление проблем с изучением татарского языка у младших школьников, выявление причин низкого уровня знаний татарского языка </w:t>
      </w:r>
      <w:r w:rsidRPr="00E52BAE">
        <w:rPr>
          <w:rFonts w:ascii="Times New Roman" w:hAnsi="Times New Roman" w:cs="Times New Roman"/>
          <w:sz w:val="24"/>
          <w:szCs w:val="24"/>
        </w:rPr>
        <w:lastRenderedPageBreak/>
        <w:t xml:space="preserve">у учащихся и разработка настольных карточек </w:t>
      </w:r>
      <w:r w:rsidRPr="00E52BAE"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52BAE">
        <w:rPr>
          <w:rFonts w:ascii="Times New Roman" w:hAnsi="Times New Roman" w:cs="Times New Roman"/>
          <w:sz w:val="24"/>
          <w:szCs w:val="24"/>
        </w:rPr>
        <w:t>для дальнейшего использования его на уроках татарского языка.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Задачи нашего исследования: </w:t>
      </w:r>
    </w:p>
    <w:p w:rsidR="00E52BAE" w:rsidRPr="00E52BAE" w:rsidRDefault="00E52BAE" w:rsidP="00E52BA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Изучить понятие настольной игры и исследования по данной теме;</w:t>
      </w:r>
    </w:p>
    <w:p w:rsidR="00E52BAE" w:rsidRPr="00E52BAE" w:rsidRDefault="00E52BAE" w:rsidP="00E52BA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Выявить проблемы учащихся с коммуникацией как общения и с опосредованным запоминанием татарских слов;</w:t>
      </w:r>
    </w:p>
    <w:p w:rsidR="00E52BAE" w:rsidRPr="00E52BAE" w:rsidRDefault="00E52BAE" w:rsidP="00E52BAE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Предложить вариант решения проблемы- представить авторскую настольную игру </w:t>
      </w:r>
      <w:r w:rsidRPr="00E52BAE"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sz w:val="24"/>
          <w:szCs w:val="24"/>
        </w:rPr>
        <w:t xml:space="preserve"> </w:t>
      </w:r>
      <w:r w:rsidRPr="00E52BAE">
        <w:rPr>
          <w:rFonts w:ascii="Times New Roman" w:hAnsi="Times New Roman" w:cs="Times New Roman"/>
          <w:sz w:val="24"/>
          <w:szCs w:val="24"/>
          <w:lang w:val="tt-RU"/>
        </w:rPr>
        <w:t>на татарском языке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Для выявления текущего уровня сформированности коммуникации как общения у младших школьников и уровня развития опосредованного запоминания в билингвальной среде в 2023-2024 учебном году нами проведена исследовательская работа  в ГАОУ «Адымнар-Казань» с учащимися 4 класса начальной школы. Для проведения исследования нами выбраны диагностики двух видов: 1) Методика М. И. Рожкова «Диагностика изучения сформированности коммуникации как общения у младших школьников» [12]; 2) Методика «Опосредованное запоминание (модифицированный вариант методики А. Н. Леонтьева») О.С.Москвитиной. [13], [14]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Критерии оценки анкеты для определения сформированности коммуникации как общения у младших школьников следующие. По методике М.И.Рожкова [12] обучающимся предлагается прочесть и ответить кратко на 10 вопросов, не задумываясь о деталях и не затрачивая времени на обдуманное и отмечая один из трёх предложенных вариантов ответа: «Да», «Не всегда», «Нет». Показатели сформированности коммуникации как общения у младших школьников определяется по количеству набранных баллов: каждый ответ «А» («Да») оценивался в 3 балла, ответ «Б» («Не всегда») в 2 балла, ответ «В» («Нет») в 1 балл.  По результатам методики ученики были распределены на три группы: 1) учащиеся с высоким уровнем сформированности коммуникации (25-30 баллов); 2) учащиеся со средним уровнем сформированности коммуникации (20-24 баллов); 3) учащиеся с низким уровнем сформированности коммуникации (10-19 баллов).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Для выявления уровня развития опосредованного запоминания у младших школьников озвученных татарских слов нами был проведён модифицированный вариант методики А.Н. Леонтьева. [13], [14] Учащимся дана карточка с 15 картинками, где на первом этапе после озвучивания 8 выбранных слов нужно поставить около картин цифры, с чем они интерпретируют данное слово. По истечении времени (30-40 минут) ученики вспоминают свои интерпретации и пишут на листочке озвученные слова. За каждое правильно написанное слово при самостоятельном выборе картинки начисляется 2 балла. Таким образом, максимальная оценка за выполнение задания – 16 баллов. По результатам ответов учащиеся были разделены нами на три группы: 1) дети с высоким уровнем опосредованного запоминания слов на татарском языке (12-16 баллов); 2) дети с средним уровнем опосредованного запоминания слов на татарском языке (6-10 баллов); 3) дети с низким уровнем опосредованного запоминания слов на татарском языке (0-4 баллов).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Помимо данных методик для более обширного исследования школьников нами был предложен опросник, состоящий из 5 общих вопросов про пол, многодетность семьи, посещение детского сада, знание языков, про период начала изучения татарского языка. Данные вопросы помогли нам дифференцировать детей по описанным выше критериям.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Для проведения исследования по методике М. И. Рожкова по определению школьной мотивации [12] был выбран 4 класс ГАОУ «Адымнар-Казань» в количестве 24 учащихся.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Для исследования по диагностике изучения сформированности коммуникации как общения у младших школьников М. И. Рожкова [12] проведена индивидуальная анкета по </w:t>
      </w:r>
      <w:r w:rsidRPr="00E52BAE">
        <w:rPr>
          <w:rFonts w:ascii="Times New Roman" w:hAnsi="Times New Roman" w:cs="Times New Roman"/>
          <w:sz w:val="24"/>
          <w:szCs w:val="24"/>
        </w:rPr>
        <w:lastRenderedPageBreak/>
        <w:t xml:space="preserve">выявлению межличностных отношений среди четырехклассников. По результатам исследования учащиеся были распределены на 2 группы: учащиеся с высоким уровнем сформированности коммуникации, в эту группу входило 6 учащихся ( 25% от общего числа учеников), учащиехся со средним показателем уровня сформированности коммуникации,  в группе вошли 18 обучающихся (75% от общего числа учащихся). 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Диаграмма 1. Соотношение уровня сформированности коммуникации и наличия у младших школьников братьев/сестёр.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B4438" wp14:editId="6C04C78C">
            <wp:extent cx="4244456" cy="2971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4456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С помощью диаграммы 1 выявлено, что, в независимости от половых различий учащихся, более 66% детей, у которых выявлен высокий уровень сформированности коммуникации живут в полных семьях и имеют родных братьев и сестёр, что может говорить нам о том, что дети, которые живут в семьях, в которых кроме них еще есть дети, легче начинают общаться с другими сверстниками, так как они уже с детства имеют возможность близкого общения с индивидом их возраста. Также на уровень сформированности коммуникации как общения сильно влияет факт того, ходил ли ребёнок в детские сады или нет. Так, анализируя результаты анкеты, мы пришли к выводу, что обучающиеся, которые ходили в детский сад, имеют более высокий уровень межличностного общения, чем те, которые не посещали детский сад.</w:t>
      </w:r>
      <w:r w:rsidRPr="00E52BAE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E52BAE">
        <w:rPr>
          <w:rFonts w:ascii="Times New Roman" w:hAnsi="Times New Roman" w:cs="Times New Roman"/>
          <w:sz w:val="24"/>
          <w:szCs w:val="24"/>
        </w:rPr>
        <w:t xml:space="preserve">Это доказывает и то, что все дети, ранее ходившие в детский сад, имеют высокий уровень сформированности коммуникации как общения. У учащихся, которые всегда находились дома и воспитывались только в домашних условиях, был замечен более низкий уровень сформированности коммуникации, у них низкий уровень мотивации или даже негативное отношение к школе, они «не часто оказываются в центре внимания своих одноклассников» и иногда «не очень уверенно чувствуют себя в окружении большой группы своих товарищей».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Для изучения особенностей мышления младших школьников в билингвальной среде нами была использована методика опосредованного запоминания (модифицированный вариант методики А.Н.Леонтьева). [13], [14] По результатам исследования учащиеся были распределены в три группы: 1) учащиеся с высоким уровнем опосредованного запоминания татарских слов; 2) учащиеся со средним уровнем опосредованного запоминания татарских слов; 3) учащиеся с низким уровнем опосредованного запоминания татарских слов. В первой группе установлена возможность детей запоминать на долгий период татарские слова и воспроизвести их. Во второй группе обучающиеся сталкиваются с проблемой запоминания некоторых слов или запоминают некоторые слова с переводом на русский. </w:t>
      </w:r>
      <w:r w:rsidRPr="00E52BAE">
        <w:rPr>
          <w:rFonts w:ascii="Times New Roman" w:hAnsi="Times New Roman" w:cs="Times New Roman"/>
          <w:sz w:val="24"/>
          <w:szCs w:val="24"/>
        </w:rPr>
        <w:lastRenderedPageBreak/>
        <w:t xml:space="preserve">Третья группа имеют серьёзные проблемы с запоминанием и воспроизведением татарских слов, они имеют проблемы с интерпретацией предметов и явлений на татарском языке.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E52BAE">
        <w:rPr>
          <w:rFonts w:ascii="Times New Roman" w:hAnsi="Times New Roman" w:cs="Times New Roman"/>
          <w:sz w:val="24"/>
          <w:szCs w:val="24"/>
          <w:lang w:val="tt-RU"/>
        </w:rPr>
        <w:t xml:space="preserve">Диаграмма 2. Соотношение уровня опосредованного запоминания и начала обучения татарского языка младшими школьниками.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114300" distR="114300" wp14:anchorId="0E683056" wp14:editId="4E130B10">
            <wp:extent cx="5514975" cy="2390775"/>
            <wp:effectExtent l="0" t="0" r="9525" b="9525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2BAE">
        <w:rPr>
          <w:rFonts w:ascii="Times New Roman" w:hAnsi="Times New Roman" w:cs="Times New Roman"/>
          <w:sz w:val="24"/>
          <w:szCs w:val="24"/>
        </w:rPr>
        <w:t>Высокий уровень опосредованного запоминания установлен у 7 обучающихся в 4 классе (29% от общего числа исследуемых). Замечено, что большее количество ( 4 из 7 учеников) начинают своё изучение татарского языка уже с детства, некоторые (2 из 7 обучающихся данного класса) знакомятся с новым языком в детском саду и немногие (1 из 7)начинают изучать татарский язык в школе и превосходят в запоминании татарских слов, что отмечает возможность достижения учащимся хорошего результата в тех случаях, когда он не знаком с языком с детства совсем. Средний уровень опосредованного запоминания отмечен у 6 учащихся (25% от общего числа обучающихся). Мы отметили, что данные учащиеся, как и обучающиеся с высоким уровнем опосредованного запоминания, знают татарский язык с детства и знают еще несколько языков, помимо своего родного языка, но возможно ввиду низкой мотивации к обучению и низкой мотивации к изучению языка, они не могут запоминать, с чем они ассоциировали те или иное явление или предмет, однако умеют логически сопоставлять татарские слова и картинки.  Низкий уровень опосредованного запоминания татарских слов установлен у 11 обучающихся (46% от общего числа учащихся).  Данные ученики неправильно нашли общее свойство у названных слов и картинок, либо не сумели заново воспроизвести данные слова по заданным картинкам. Было отмечено, что многие из обучающихся с низким уровнем опосредованного запоминания татарских слов имеют проблемы именно с переводом слов, что показывает написание некоторыми детьми озвученных слов на русском языке. Значительное количество детей с низким уровнем запоминания татарских слов являются членами татарских семей (9 из 11 учащихся данного класса), где оба родителя могут свободно выражаться на данном языке, но из-за того, что общение в семейном кругу идёт на русском языке, значимость и желание изучения родного языка потенциально у этих детей начала пропадать.</w:t>
      </w:r>
      <w:r w:rsidRPr="00E52B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2BA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Диаграмма 3. Соотношение уровня коммуникации как общения у младших школьников и уровня опосредованного запоминания. </w:t>
      </w:r>
    </w:p>
    <w:p w:rsidR="00E52BAE" w:rsidRPr="00E52BAE" w:rsidRDefault="00E52BAE" w:rsidP="00E5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114300" distR="114300" wp14:anchorId="4B9C4B04" wp14:editId="45F6A900">
            <wp:extent cx="5898515" cy="2533015"/>
            <wp:effectExtent l="0" t="0" r="6985" b="635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Сравнивая уровень коммуникации как общения у младших школьников и уровень опосредованного запоминания, были получены следующие выводы: значительное количество учащихся, имеющие средний и высокий уровень коммуникации имеют средний (25% от общего количества учащихся ) или низкий (46% от общего количества учащихся) уровень опосредованного запоминания, а высокий уровень  опосредованного запоминания имеют 29% от общего количества учащихся. Из этого следует, что учащиеся, имеющие высокий и средний  уровень коммуникации имеют более значительные проблемы с запоминанием и воспроизведением слов на татарском языке. Нами было выявлено, что учащиеся во время перемены и отдыха коммуницируют между собой преимущественно на русском языке, что скорее повлияло на их изучение татарского языка.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Основываясь на данных выводах, мы можем предложить внедрение в учебный процесс авторскую настольную игру </w:t>
      </w:r>
      <w:r w:rsidRPr="00E52BAE"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sz w:val="24"/>
          <w:szCs w:val="24"/>
        </w:rPr>
        <w:t xml:space="preserve">. Из-за повышенного уровня коммуникации как общения дети более заинтересованы в изучении языка с помощью карточек, которые предполагают совместную игру с другими учащимися. Эта игра может быть использована не только во время занятий, но так же и во время перемен. Используя предполагаемую нами игру </w:t>
      </w:r>
      <w:r w:rsidRPr="00E52BAE">
        <w:rPr>
          <w:rFonts w:ascii="Times New Roman" w:hAnsi="Times New Roman" w:cs="Times New Roman"/>
          <w:sz w:val="24"/>
          <w:szCs w:val="24"/>
          <w:lang w:val="en-US"/>
        </w:rPr>
        <w:t>Alias</w:t>
      </w:r>
      <w:r w:rsidRPr="00E52BAE">
        <w:rPr>
          <w:rFonts w:ascii="Times New Roman" w:hAnsi="Times New Roman" w:cs="Times New Roman"/>
          <w:sz w:val="24"/>
          <w:szCs w:val="24"/>
        </w:rPr>
        <w:t xml:space="preserve"> на татарском языке, дети одновременно будут повторять новую лексику, изученную на уроках, используя её, они тем самым будут закреплять новые слова более лояльным способом, чем зазубривание материала.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В данный момент игра находится на стадии проработки и пробы на уроках татарского языка с условиями изучения детьми новой лексики во время учебного процесса. Эффективность применения данных карточек мы будем изучать в дальнейших наших педагогических исследованиях. </w:t>
      </w: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2BAE" w:rsidRPr="00E52BAE" w:rsidRDefault="00E52BAE" w:rsidP="00E52B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Список литературы: 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/ Министерства просвещения Российской Федерации от 31 мая 2021 г. №286. – 31 с. 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Родиков И. Е., Бирюков А. А. Настольные игры в совершенствовании разговорных навыков школьников // Вестник Марийского государственного университета. 2023. Т. 17. № 2. С. 203-209. </w:t>
      </w:r>
    </w:p>
    <w:p w:rsidR="00E52BAE" w:rsidRPr="00E52BAE" w:rsidRDefault="00DB0266" w:rsidP="00E52B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52BAE" w:rsidRPr="00E52BA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https://doi.org/10.30914/2072-6783-2023-17-2-203-209</w:t>
        </w:r>
      </w:hyperlink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Задорожная, Е. А. Настольные игры – резерв развития УУД у младших школьников. / Е. А. Задорожная // Педагогические науки. — 2015.— С. 12-14.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 xml:space="preserve">Эльконин Д. Б. Психология игры. / Д. Б. Эльконин </w:t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  <w:t xml:space="preserve">– М.:Владос, 1999. – С. 360. 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lastRenderedPageBreak/>
        <w:t xml:space="preserve">Паршанов, И. А. Настольные игры на уроках в начальной школе / И. А. Паршанов. // Молодой ученый. — 2023. — № 24. </w:t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</w:r>
      <w:r w:rsidRPr="00E52BAE">
        <w:rPr>
          <w:rFonts w:ascii="Times New Roman" w:hAnsi="Times New Roman" w:cs="Times New Roman"/>
          <w:sz w:val="24"/>
          <w:szCs w:val="24"/>
        </w:rPr>
        <w:softHyphen/>
        <w:t>—</w:t>
      </w:r>
      <w:r w:rsidRPr="00E52B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BAE">
        <w:rPr>
          <w:rFonts w:ascii="Times New Roman" w:hAnsi="Times New Roman" w:cs="Times New Roman"/>
          <w:sz w:val="24"/>
          <w:szCs w:val="24"/>
        </w:rPr>
        <w:t>С. 471.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BAE">
        <w:rPr>
          <w:rFonts w:ascii="Times New Roman" w:hAnsi="Times New Roman" w:cs="Times New Roman"/>
          <w:sz w:val="24"/>
          <w:szCs w:val="24"/>
          <w:lang w:val="en-US"/>
        </w:rPr>
        <w:t>Azlan N. A., Zakaria S., Yunus M. M. Insta-iBubbly: A fun way to develop English speaking skills. Proceedings of the International Conference of Early Childhood Education (ICECE 2019), Padang, Indonesia, 24-25 Oclober 2019, vol. 449, pp. 92-96. In Eng.).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BAE">
        <w:rPr>
          <w:rFonts w:ascii="Times New Roman" w:hAnsi="Times New Roman" w:cs="Times New Roman"/>
          <w:sz w:val="24"/>
          <w:szCs w:val="24"/>
          <w:lang w:val="en-US"/>
        </w:rPr>
        <w:t>Nadesan I. A.. Shah P. M. Non-linguistic challenges faced by Malaysian students in enhancing speaking skills. Creative Education, 2020, Vol. 11, no. 10, pp. 1988-2001. (In Eng.).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BAE">
        <w:rPr>
          <w:rFonts w:ascii="Times New Roman" w:hAnsi="Times New Roman" w:cs="Times New Roman"/>
          <w:sz w:val="24"/>
          <w:szCs w:val="24"/>
          <w:lang w:val="en-US"/>
        </w:rPr>
        <w:t>Anggit W. The use of board game to improve students’ speaking skills (A classroom action research for the eighth student of MTs Yajrs Payaman). UIN Salatiga Repository, 2019. (In Eng.).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Миннегалиева А.И., Гончарова А.Ф., Л.Р. Габидуллина, Л.А. Тулынина Дидактические настольные игры по закреплению слов в соответствии с лексическим минимумом УМК / Миннегалиева А.И., Гончарова А.Ф., Л.Р. Габидуллина, Л.А. Тулынина [Электронный ресурс] // ppt-online.org : [сайт]. — URL: https://ppt-online.org/325708?ysclid=lps88tbbd9287107782 (дата обращения: 10.12.2023).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Гарифуллина Ильсина Ильдусовна Настольные игры на уроках татарского языка и литературы как средство развития учебно-познавательной компетенции  / Гарифуллина Ильсина Ильдусовна [Электронный ресурс] // infourok.ru : [сайт]. — URL: https://infourok.ru/nastolnye-igry-na-urokah-tatarskogo-yazyka-i-literatury-kak-sredstvo-razvitiya-uchebno-poznavatelnoj-kompetencii-6773302.html?ysclid=lps86kg13k687758082 (дата обращения: 25.11.2023).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Иллюстрированный татарско-русский тематический словарь / Ф. Ф. Харисов, Ч. М. Харисова. — Казань: Татар. кн. изд-во, 2017. - 144 с. : ил. ISBN 978-5-298-03516-3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Рожков М. И., Байбородова Л. В. Теория и методика воспитания : учебник и практикум для академического бакалавриата. М. : Издательство Юрайт, 2018. 330 с.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Леонтьев А.Н. Деятельность, сознание, личность. - М.: ДиректМедиа, 2008. - 916 c.</w:t>
      </w:r>
    </w:p>
    <w:p w:rsidR="00E52BAE" w:rsidRPr="00E52BAE" w:rsidRDefault="00E52BAE" w:rsidP="00E52BA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2BAE">
        <w:rPr>
          <w:rFonts w:ascii="Times New Roman" w:hAnsi="Times New Roman" w:cs="Times New Roman"/>
          <w:sz w:val="24"/>
          <w:szCs w:val="24"/>
        </w:rPr>
        <w:t>Москвитина О. С. Методика 3. Опосредованное запоминание (модифицированный вариант методики А.Н. Леонтьева) / Москвитина О. С. [Электронный ресурс] // multiurok.ru : [сайт]. — URL: https://multiurok.ru/index.php/files/metodika-3-oposredovannoe-zapominanie-modifitsirov.html (дата обращения: 15.11.2023).</w:t>
      </w:r>
    </w:p>
    <w:p w:rsidR="00B767AE" w:rsidRPr="00E52BAE" w:rsidRDefault="00DB0266" w:rsidP="00E52BAE">
      <w:pPr>
        <w:rPr>
          <w:rFonts w:ascii="Times New Roman" w:hAnsi="Times New Roman" w:cs="Times New Roman"/>
          <w:sz w:val="24"/>
          <w:szCs w:val="24"/>
        </w:rPr>
      </w:pPr>
    </w:p>
    <w:sectPr w:rsidR="00B767AE" w:rsidRPr="00E5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723B"/>
    <w:multiLevelType w:val="multilevel"/>
    <w:tmpl w:val="022E10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846"/>
    <w:multiLevelType w:val="multilevel"/>
    <w:tmpl w:val="7DE5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44"/>
    <w:rsid w:val="006B1A44"/>
    <w:rsid w:val="009921BF"/>
    <w:rsid w:val="00B9161F"/>
    <w:rsid w:val="00DB0266"/>
    <w:rsid w:val="00E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16999-31CC-416B-A180-3634E44E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B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914/2072-6783-2023-17-2-203-209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130\Downloads\statya_Kayumova_L_R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30\Downloads\statya_Kayumova_L_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Начало</a:t>
            </a:r>
            <a:r>
              <a:rPr lang="ru-RU" baseline="0"/>
              <a:t> изучения татарского языка</a:t>
            </a:r>
            <a:endParaRPr lang="ru-RU"/>
          </a:p>
        </c:rich>
      </c:tx>
      <c:layout>
        <c:manualLayout>
          <c:xMode val="edge"/>
          <c:yMode val="edge"/>
          <c:x val="0.27093268781816782"/>
          <c:y val="3.7184594953519258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 defTabSz="914400"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'[statya_Kayumova_L_R.xlsx]память '!$F$38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'[statya_Kayumova_L_R.xlsx]память '!$G$37:$I$37</c:f>
              <c:strCache>
                <c:ptCount val="3"/>
                <c:pt idx="0">
                  <c:v>В детском саду</c:v>
                </c:pt>
                <c:pt idx="1">
                  <c:v>В школе</c:v>
                </c:pt>
                <c:pt idx="2">
                  <c:v>С детства</c:v>
                </c:pt>
              </c:strCache>
            </c:strRef>
          </c:cat>
          <c:val>
            <c:numRef>
              <c:f>'[statya_Kayumova_L_R.xlsx]память '!$G$38:$I$38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8-430D-A848-84724702C552}"/>
            </c:ext>
          </c:extLst>
        </c:ser>
        <c:ser>
          <c:idx val="1"/>
          <c:order val="1"/>
          <c:tx>
            <c:strRef>
              <c:f>'[statya_Kayumova_L_R.xlsx]память '!$F$39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'[statya_Kayumova_L_R.xlsx]память '!$G$37:$I$37</c:f>
              <c:strCache>
                <c:ptCount val="3"/>
                <c:pt idx="0">
                  <c:v>В детском саду</c:v>
                </c:pt>
                <c:pt idx="1">
                  <c:v>В школе</c:v>
                </c:pt>
                <c:pt idx="2">
                  <c:v>С детства</c:v>
                </c:pt>
              </c:strCache>
            </c:strRef>
          </c:cat>
          <c:val>
            <c:numRef>
              <c:f>'[statya_Kayumova_L_R.xlsx]память '!$G$39:$I$39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28-430D-A848-84724702C552}"/>
            </c:ext>
          </c:extLst>
        </c:ser>
        <c:ser>
          <c:idx val="2"/>
          <c:order val="2"/>
          <c:tx>
            <c:strRef>
              <c:f>'[statya_Kayumova_L_R.xlsx]память '!$F$40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'[statya_Kayumova_L_R.xlsx]память '!$G$37:$I$37</c:f>
              <c:strCache>
                <c:ptCount val="3"/>
                <c:pt idx="0">
                  <c:v>В детском саду</c:v>
                </c:pt>
                <c:pt idx="1">
                  <c:v>В школе</c:v>
                </c:pt>
                <c:pt idx="2">
                  <c:v>С детства</c:v>
                </c:pt>
              </c:strCache>
            </c:strRef>
          </c:cat>
          <c:val>
            <c:numRef>
              <c:f>'[statya_Kayumova_L_R.xlsx]память '!$G$40:$I$40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28-430D-A848-84724702C5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8307150"/>
        <c:axId val="36481273"/>
      </c:barChart>
      <c:catAx>
        <c:axId val="66830715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481273"/>
        <c:crosses val="autoZero"/>
        <c:auto val="1"/>
        <c:lblAlgn val="ctr"/>
        <c:lblOffset val="100"/>
        <c:noMultiLvlLbl val="0"/>
      </c:catAx>
      <c:valAx>
        <c:axId val="3648127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830715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уровня опосредованного запоминания и уровня коммуникации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 defTabSz="914400">
            <a:defRPr lang="ru-RU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'[statya_Kayumova_L_R.xlsx]память '!$B$32</c:f>
              <c:strCache>
                <c:ptCount val="1"/>
                <c:pt idx="0">
                  <c:v>память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'[statya_Kayumova_L_R.xlsx]память '!$A$33:$A$35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'[statya_Kayumova_L_R.xlsx]память '!$B$33:$B$35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33-49F9-81F9-CD7E31622E1A}"/>
            </c:ext>
          </c:extLst>
        </c:ser>
        <c:ser>
          <c:idx val="1"/>
          <c:order val="1"/>
          <c:tx>
            <c:strRef>
              <c:f>'[statya_Kayumova_L_R.xlsx]память '!$C$32</c:f>
              <c:strCache>
                <c:ptCount val="1"/>
                <c:pt idx="0">
                  <c:v>коммуникация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'[statya_Kayumova_L_R.xlsx]память '!$A$33:$A$35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'[statya_Kayumova_L_R.xlsx]память '!$C$33:$C$35</c:f>
              <c:numCache>
                <c:formatCode>General</c:formatCode>
                <c:ptCount val="3"/>
                <c:pt idx="0">
                  <c:v>0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33-49F9-81F9-CD7E31622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533073"/>
        <c:axId val="631168599"/>
      </c:barChart>
      <c:catAx>
        <c:axId val="41553307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168599"/>
        <c:crosses val="autoZero"/>
        <c:auto val="1"/>
        <c:lblAlgn val="ctr"/>
        <c:lblOffset val="100"/>
        <c:noMultiLvlLbl val="0"/>
      </c:catAx>
      <c:valAx>
        <c:axId val="6311685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553307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2910</Words>
  <Characters>16592</Characters>
  <Application>Microsoft Office Word</Application>
  <DocSecurity>0</DocSecurity>
  <Lines>138</Lines>
  <Paragraphs>38</Paragraphs>
  <ScaleCrop>false</ScaleCrop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dcterms:created xsi:type="dcterms:W3CDTF">2023-12-10T14:34:00Z</dcterms:created>
  <dcterms:modified xsi:type="dcterms:W3CDTF">2023-12-10T16:19:00Z</dcterms:modified>
</cp:coreProperties>
</file>