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8FFCD" w14:textId="41502A6E" w:rsidR="00292F12" w:rsidRPr="007E39D6" w:rsidRDefault="004D0309" w:rsidP="00292F1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Изучение прочностных характеристик твердых тканей зубов человека в зависимости от морфоструктурного строения эмалево-дентинного соединения </w:t>
      </w:r>
    </w:p>
    <w:p w14:paraId="0F7A480C" w14:textId="79165F8E" w:rsidR="00292F12" w:rsidRPr="00292F12" w:rsidRDefault="004D0309" w:rsidP="00292F1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Фарукшин Александр Евгеньевич</w:t>
      </w:r>
    </w:p>
    <w:p w14:paraId="612AAF7A" w14:textId="09825EBD" w:rsidR="00292F12" w:rsidRDefault="00B429BC" w:rsidP="00292F1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Кафедра стоматологии ДПО</w:t>
      </w:r>
      <w:r w:rsidR="00292F12">
        <w:rPr>
          <w:rFonts w:ascii="Times New Roman" w:hAnsi="Times New Roman"/>
          <w:sz w:val="24"/>
          <w:szCs w:val="24"/>
        </w:rPr>
        <w:t xml:space="preserve">, </w:t>
      </w:r>
      <w:r w:rsidR="00292F12" w:rsidRPr="00510406">
        <w:rPr>
          <w:rFonts w:ascii="Times New Roman" w:hAnsi="Times New Roman"/>
          <w:sz w:val="24"/>
          <w:szCs w:val="24"/>
        </w:rPr>
        <w:t>ФГБОУ В</w:t>
      </w:r>
      <w:r w:rsidR="00292F12">
        <w:rPr>
          <w:rFonts w:ascii="Times New Roman" w:hAnsi="Times New Roman"/>
          <w:sz w:val="24"/>
          <w:szCs w:val="24"/>
        </w:rPr>
        <w:t>О</w:t>
      </w:r>
      <w:r w:rsidR="00292F12" w:rsidRPr="00510406">
        <w:rPr>
          <w:rFonts w:ascii="Times New Roman" w:hAnsi="Times New Roman"/>
          <w:sz w:val="24"/>
          <w:szCs w:val="24"/>
        </w:rPr>
        <w:t xml:space="preserve"> </w:t>
      </w:r>
      <w:r w:rsidR="00292F12">
        <w:rPr>
          <w:rFonts w:ascii="Times New Roman" w:hAnsi="Times New Roman"/>
          <w:sz w:val="24"/>
          <w:szCs w:val="24"/>
        </w:rPr>
        <w:t xml:space="preserve">«Омский государственный медицинский университет» </w:t>
      </w:r>
      <w:r w:rsidR="00292F12" w:rsidRPr="00510406">
        <w:rPr>
          <w:rFonts w:ascii="Times New Roman" w:hAnsi="Times New Roman"/>
          <w:sz w:val="24"/>
          <w:szCs w:val="24"/>
        </w:rPr>
        <w:t>Минздрава России</w:t>
      </w:r>
      <w:r w:rsidR="00292F12">
        <w:rPr>
          <w:rFonts w:ascii="Times New Roman" w:hAnsi="Times New Roman"/>
          <w:sz w:val="24"/>
          <w:szCs w:val="24"/>
        </w:rPr>
        <w:t>, Омск, Российская Федерация</w:t>
      </w:r>
    </w:p>
    <w:p w14:paraId="3D9AC139" w14:textId="77777777" w:rsidR="00292F12" w:rsidRPr="00510406" w:rsidRDefault="00292F12" w:rsidP="00292F12">
      <w:pPr>
        <w:spacing w:after="0" w:line="36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B5B41AD" w14:textId="0469C6E0" w:rsidR="00390489" w:rsidRDefault="00292F12" w:rsidP="00390489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10406">
        <w:rPr>
          <w:rFonts w:ascii="Times New Roman" w:hAnsi="Times New Roman"/>
          <w:b/>
          <w:color w:val="000000"/>
          <w:sz w:val="24"/>
          <w:szCs w:val="24"/>
        </w:rPr>
        <w:t>Аннотация.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90489" w:rsidRPr="00390489">
        <w:rPr>
          <w:rFonts w:ascii="Times New Roman" w:hAnsi="Times New Roman"/>
          <w:color w:val="000000"/>
          <w:sz w:val="24"/>
          <w:szCs w:val="24"/>
        </w:rPr>
        <w:t xml:space="preserve">В </w:t>
      </w:r>
      <w:r w:rsidR="00BD1182">
        <w:rPr>
          <w:rFonts w:ascii="Times New Roman" w:hAnsi="Times New Roman"/>
          <w:color w:val="000000"/>
          <w:sz w:val="24"/>
          <w:szCs w:val="24"/>
        </w:rPr>
        <w:t>работе</w:t>
      </w:r>
      <w:r w:rsidR="00390489" w:rsidRPr="00390489">
        <w:rPr>
          <w:rFonts w:ascii="Times New Roman" w:hAnsi="Times New Roman"/>
          <w:color w:val="000000"/>
          <w:sz w:val="24"/>
          <w:szCs w:val="24"/>
        </w:rPr>
        <w:t xml:space="preserve"> рассмотрены результаты исследования скорости созревания и минерализации эмалевых призм глубокого, среднего слоев, беспризменной зоны поверхностного слоя у женщин в раннем постнатальном периоде онтогенеза в зависимости от морфологического строения эмалево-дентинного соединения. В возрасте 21-30 лет систематизированы и выделены три типа структурной организации эмалево-дентинного соединения: крупнофестончатый, со степенью взаимовнедрения эмали в дентин более 20 мкм, мелкофестончатый – 2-10 мкм., микрофестончатый – менее 2 мкм. При крупнофестончатом типе эмалевые призмы глубокой и средней зон правильно упорядочены с плотной упаковкой, протяженность беспризменной зоны поверхностного слоя более 20 мкм; при мелкофестончатом типе эмалевые призмы глубокого слоя менее упорядочены, в средней зоне призмы более зрелые, протяженность беспризменной зоны от 10 до 20 мкм; при микрофестончатом типе эмалевые призмы в средней зоне слабо упорядочены с широкими межпризменными пространствами, а в глубокой зоне встречаются в единичных количествах, протяженность беспризменной зоны от 2 до 10 мкм. Установлено, что морфологические параметры эмалево-дентинного соединения определяют механические и прочностные характеристики твердых тканей зубов и, в конечном итоге, устойчивость к их заболеваниям.</w:t>
      </w:r>
    </w:p>
    <w:p w14:paraId="6752E651" w14:textId="5D4F84F0" w:rsidR="00292F12" w:rsidRPr="00510406" w:rsidRDefault="00292F12" w:rsidP="00390489">
      <w:pPr>
        <w:pStyle w:val="HTML"/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0406">
        <w:rPr>
          <w:rFonts w:ascii="Times New Roman" w:hAnsi="Times New Roman"/>
          <w:b/>
          <w:sz w:val="24"/>
          <w:szCs w:val="24"/>
        </w:rPr>
        <w:t>Ключевые слова:</w:t>
      </w:r>
      <w:r w:rsidRPr="00510406">
        <w:rPr>
          <w:rFonts w:ascii="Times New Roman" w:hAnsi="Times New Roman"/>
          <w:sz w:val="24"/>
          <w:szCs w:val="24"/>
        </w:rPr>
        <w:t xml:space="preserve"> </w:t>
      </w:r>
      <w:r w:rsidR="00390489" w:rsidRPr="00390489">
        <w:rPr>
          <w:rFonts w:ascii="Times New Roman" w:hAnsi="Times New Roman"/>
          <w:sz w:val="24"/>
          <w:szCs w:val="24"/>
        </w:rPr>
        <w:t>эмалево-дентинное соединение, эмаль, фестоны, ультраструктура, женщины</w:t>
      </w:r>
      <w:r w:rsidR="00390489">
        <w:rPr>
          <w:rFonts w:ascii="Times New Roman" w:hAnsi="Times New Roman"/>
          <w:sz w:val="24"/>
          <w:szCs w:val="24"/>
        </w:rPr>
        <w:t>.</w:t>
      </w:r>
    </w:p>
    <w:p w14:paraId="725AAFAD" w14:textId="77777777" w:rsidR="00CA3613" w:rsidRDefault="00CA3613" w:rsidP="008F783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128286" w14:textId="77777777" w:rsidR="00F30315" w:rsidRPr="005160DC" w:rsidRDefault="000147CC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14:paraId="074F31A5" w14:textId="77777777" w:rsidR="00236C64" w:rsidRPr="00236C64" w:rsidRDefault="00236C64" w:rsidP="00236C64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Зуб человека является уникальной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биоминеральной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композитной конструкцией, состоящей в своей основе из двух важных тканей: внешнего твердого эмалевого слоя, который способен противостоять воздействию агрессивных химических и механических факторов; и внутреннего слоя, представленного дентином, который обладает более гибкими физическими свойствами, обеспечивающие устойчивость к деформации и разрушению [1,6,7,13,22]. В процессе формирования эмали участвуют генетически запрограммированные физико-биохимических события, которые обусловливают экспрессию генов,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фолдинг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сборку белковых структур, рост минерального компонента и </w:t>
      </w: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деградацию белка [14,19]. Внеклеточный матрикс непрерывно секретируется во время формирования эмали, что приводит к образованию минерализованного матрикса. Состав матрицы меняется на разных стадиях минерализации эмали, причем она быстро разрушается на стадии созревания (когда кристаллы растут в основном в ширину и толщину), в конечном итоге удаляясь из внеклеточного пространства, чтобы обеспечить завершение минерализации. В результате сложного каскада биохимических процессов большая часть органического матрикса перестраивается в высокоорганизованную структуру, которая содержит до 96% неорганических веществ [13,17,21]. В отличие от эмали, дентин зуба представляет собой ткань, содержащую коллагеновые волокна, которую пересекают дентинные канальцы с цитоплазматическими отростками одонтобластов. Дентин образует основную часть зуба, который служит защитой для пульпы, является каркасом для вышележащей эмали [5,10].</w:t>
      </w:r>
    </w:p>
    <w:p w14:paraId="04304549" w14:textId="0A8E8380" w:rsidR="00236C64" w:rsidRPr="00236C64" w:rsidRDefault="00236C64" w:rsidP="00236C64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Между эмалью и дентином находится эмалево-дентинное соединение (ЭДС), представляющее собой пространство, образованное мембраной, которая на ранних этапах развития содержит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некальцифицированные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коллагеновые волокна. В процессе дальнейшего развития происходит постепенная минерализация эмалево-дентинного соединения с образованием кристаллов, соединяющих эмаль и дентин с интимно спаянными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ламиллярными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структурами [11]. </w:t>
      </w:r>
    </w:p>
    <w:p w14:paraId="4ADEB9CA" w14:textId="77777777" w:rsidR="00236C64" w:rsidRPr="00236C64" w:rsidRDefault="00236C64" w:rsidP="00236C64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Эмалево-дентинное соединение обладает высокой устойчивостью к повреждениям, является буферной зоной для защиты дентина и пульпы. Это подтверждается тем, что трещины, возникающие в эмали, распространяются по ходу эмалевых призм и межпризменных пространств, доходят до эмалево-дентинного соединения. Эмалево-дентинное соединение определяет дальнейшую судьбу возникновения и распространения трещин на дентин и пульповую камеру [3,8,20]. Ряд авторов предполагают, что устойчивость эмалево-дентинного соединения обусловлено градацией механических свойств и уникальным белковым составом. Считается, что граница раздела эмалево-дентинного соединения представляет исходное положение базальной мембраны амелобластов и одонтобластов, когда они соприкасаются на этапе формирования зуба. Когда начинается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биоминерализация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амелобласты и одонтобласты удаляются друг от друга в противоположных направлениях, оставляют богатые белком матрицы, которые играют важную роль в минерализации, образуют четкую оптическую линию раздела [2,9,12,18]. Исходя из этого, можно предположить, что эмалево-дентинное соединение представляет собой </w:t>
      </w:r>
      <w:proofErr w:type="spellStart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биомиметическую</w:t>
      </w:r>
      <w:proofErr w:type="spellEnd"/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модель структуры, которая способна объединять разнородные материалы (эмаль и дентин) за счет специализированных белков, определяющих уникальные свойства эмалево-дентинного соединения. </w:t>
      </w:r>
    </w:p>
    <w:p w14:paraId="5D8A6408" w14:textId="77777777" w:rsidR="00236C64" w:rsidRPr="00236C64" w:rsidRDefault="00236C64" w:rsidP="00236C64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В литературе встречаются публикации утверждающие, что эмалево-дентинное соединение представляет собой тонкую линию, образованную плотно прилежащими друг к другу эмалью и дентином [4,16]. Встречаются данные о том, что соединение имеет зубчатый или фестончатый вид с участками, где дентин вклинивается в эмаль по типу «молнии». Указанная морфологическая особенность способствует повышению механической прочности твердых тканей всего зуба [15].</w:t>
      </w:r>
    </w:p>
    <w:p w14:paraId="704CEF08" w14:textId="77777777" w:rsidR="00236C64" w:rsidRDefault="00236C64" w:rsidP="00236C64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236C64">
        <w:rPr>
          <w:rFonts w:ascii="Times New Roman" w:eastAsia="Calibri" w:hAnsi="Times New Roman" w:cs="Times New Roman"/>
          <w:sz w:val="24"/>
          <w:szCs w:val="24"/>
          <w:lang w:eastAsia="en-US"/>
        </w:rPr>
        <w:t>На сегодняшний день эмалево-дентинное соединение является слабо изученным гистологическим элементом зуба. Эмалево-дентинное соединение имеет важное значение для практикующих врачей стоматологов в силу своего пограничного расположения между эмалью и дентином.</w:t>
      </w:r>
    </w:p>
    <w:p w14:paraId="17CFD77E" w14:textId="18578318" w:rsidR="007A615D" w:rsidRPr="005160DC" w:rsidRDefault="002E11AF" w:rsidP="00236C64">
      <w:pPr>
        <w:spacing w:after="0" w:line="360" w:lineRule="auto"/>
        <w:ind w:firstLine="39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0147CC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CE0E5FD" w14:textId="6A13CEBF" w:rsidR="00236C64" w:rsidRDefault="00236C64" w:rsidP="000147C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36C64">
        <w:rPr>
          <w:rFonts w:ascii="Times New Roman" w:hAnsi="Times New Roman" w:cs="Times New Roman"/>
          <w:sz w:val="24"/>
          <w:szCs w:val="24"/>
        </w:rPr>
        <w:t xml:space="preserve">Методом растровой электронной микроскопии изучить скорость созревания эмалевых призм зубов человека в зависимости от морфологического строения эмалево-дентинного соединения в постнатальном периоде онтогенеза. </w:t>
      </w:r>
    </w:p>
    <w:p w14:paraId="3219DE9D" w14:textId="5D5DA71D" w:rsidR="00B014AB" w:rsidRPr="005160DC" w:rsidRDefault="002E11AF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sz w:val="24"/>
          <w:szCs w:val="24"/>
        </w:rPr>
        <w:t>Задачи.</w:t>
      </w:r>
    </w:p>
    <w:p w14:paraId="257DFBF0" w14:textId="556791B1" w:rsidR="007A615D" w:rsidRPr="005160DC" w:rsidRDefault="007C4C87" w:rsidP="000147CC">
      <w:pPr>
        <w:pStyle w:val="a9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160DC">
        <w:rPr>
          <w:rFonts w:ascii="Times New Roman" w:hAnsi="Times New Roman" w:cs="Times New Roman"/>
          <w:sz w:val="24"/>
          <w:szCs w:val="24"/>
        </w:rPr>
        <w:t>1</w:t>
      </w:r>
      <w:r w:rsidR="00557BBE" w:rsidRPr="005160DC">
        <w:rPr>
          <w:rFonts w:ascii="Times New Roman" w:hAnsi="Times New Roman" w:cs="Times New Roman"/>
          <w:sz w:val="24"/>
          <w:szCs w:val="24"/>
        </w:rPr>
        <w:t>.</w:t>
      </w:r>
      <w:r w:rsidR="000147CC">
        <w:rPr>
          <w:rFonts w:ascii="Times New Roman" w:hAnsi="Times New Roman" w:cs="Times New Roman"/>
          <w:sz w:val="24"/>
          <w:szCs w:val="24"/>
        </w:rPr>
        <w:t xml:space="preserve"> </w:t>
      </w:r>
      <w:r w:rsidR="00557BBE" w:rsidRPr="005160DC">
        <w:rPr>
          <w:rFonts w:ascii="Times New Roman" w:hAnsi="Times New Roman" w:cs="Times New Roman"/>
          <w:sz w:val="24"/>
          <w:szCs w:val="24"/>
        </w:rPr>
        <w:t>Д</w:t>
      </w:r>
      <w:r w:rsidR="007A615D" w:rsidRPr="005160DC">
        <w:rPr>
          <w:rFonts w:ascii="Times New Roman" w:hAnsi="Times New Roman" w:cs="Times New Roman"/>
          <w:sz w:val="24"/>
          <w:szCs w:val="24"/>
        </w:rPr>
        <w:t xml:space="preserve">ать характеристику структуре </w:t>
      </w:r>
      <w:r w:rsidR="00236C64">
        <w:rPr>
          <w:rFonts w:ascii="Times New Roman" w:hAnsi="Times New Roman" w:cs="Times New Roman"/>
          <w:sz w:val="24"/>
          <w:szCs w:val="24"/>
        </w:rPr>
        <w:t>эмалево-дентинного соединения при различных типах его морфоструктурной организации</w:t>
      </w:r>
      <w:r w:rsidR="007A615D" w:rsidRPr="005160DC">
        <w:rPr>
          <w:rFonts w:ascii="Times New Roman" w:hAnsi="Times New Roman" w:cs="Times New Roman"/>
          <w:sz w:val="24"/>
          <w:szCs w:val="24"/>
        </w:rPr>
        <w:t>;</w:t>
      </w:r>
    </w:p>
    <w:p w14:paraId="6D36E3ED" w14:textId="2D796AEB" w:rsidR="007A615D" w:rsidRPr="005160DC" w:rsidRDefault="007C4C87" w:rsidP="000147CC">
      <w:pPr>
        <w:pStyle w:val="a9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160DC">
        <w:rPr>
          <w:rFonts w:ascii="Times New Roman" w:hAnsi="Times New Roman" w:cs="Times New Roman"/>
          <w:sz w:val="24"/>
          <w:szCs w:val="24"/>
        </w:rPr>
        <w:t>2</w:t>
      </w:r>
      <w:r w:rsidR="00557BBE" w:rsidRPr="005160DC">
        <w:rPr>
          <w:rFonts w:ascii="Times New Roman" w:hAnsi="Times New Roman" w:cs="Times New Roman"/>
          <w:sz w:val="24"/>
          <w:szCs w:val="24"/>
        </w:rPr>
        <w:t>.</w:t>
      </w:r>
      <w:r w:rsidR="000147CC">
        <w:rPr>
          <w:rFonts w:ascii="Times New Roman" w:hAnsi="Times New Roman" w:cs="Times New Roman"/>
          <w:sz w:val="24"/>
          <w:szCs w:val="24"/>
        </w:rPr>
        <w:t xml:space="preserve"> </w:t>
      </w:r>
      <w:r w:rsidR="00557BBE" w:rsidRPr="005160DC">
        <w:rPr>
          <w:rFonts w:ascii="Times New Roman" w:hAnsi="Times New Roman" w:cs="Times New Roman"/>
          <w:sz w:val="24"/>
          <w:szCs w:val="24"/>
        </w:rPr>
        <w:t>Д</w:t>
      </w:r>
      <w:r w:rsidR="007A615D" w:rsidRPr="005160DC">
        <w:rPr>
          <w:rFonts w:ascii="Times New Roman" w:hAnsi="Times New Roman" w:cs="Times New Roman"/>
          <w:sz w:val="24"/>
          <w:szCs w:val="24"/>
        </w:rPr>
        <w:t xml:space="preserve">ать характеристику структуре </w:t>
      </w:r>
      <w:r w:rsidR="00FD644C">
        <w:rPr>
          <w:rFonts w:ascii="Times New Roman" w:hAnsi="Times New Roman" w:cs="Times New Roman"/>
          <w:sz w:val="24"/>
          <w:szCs w:val="24"/>
        </w:rPr>
        <w:t>средней зоны эмали при различных типах морфоструктурной организации эмалево-дентинного соединения</w:t>
      </w:r>
      <w:r w:rsidR="007A615D" w:rsidRPr="005160DC">
        <w:rPr>
          <w:rFonts w:ascii="Times New Roman" w:hAnsi="Times New Roman" w:cs="Times New Roman"/>
          <w:sz w:val="24"/>
          <w:szCs w:val="24"/>
        </w:rPr>
        <w:t>;</w:t>
      </w:r>
    </w:p>
    <w:p w14:paraId="6DD2EEB6" w14:textId="17E408E2" w:rsidR="007A615D" w:rsidRPr="005160DC" w:rsidRDefault="007C4C87" w:rsidP="000147CC">
      <w:pPr>
        <w:pStyle w:val="a9"/>
        <w:spacing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160DC">
        <w:rPr>
          <w:rFonts w:ascii="Times New Roman" w:hAnsi="Times New Roman" w:cs="Times New Roman"/>
          <w:sz w:val="24"/>
          <w:szCs w:val="24"/>
        </w:rPr>
        <w:t>3</w:t>
      </w:r>
      <w:r w:rsidR="00557BBE" w:rsidRPr="005160DC">
        <w:rPr>
          <w:rFonts w:ascii="Times New Roman" w:hAnsi="Times New Roman" w:cs="Times New Roman"/>
          <w:sz w:val="24"/>
          <w:szCs w:val="24"/>
        </w:rPr>
        <w:t>.</w:t>
      </w:r>
      <w:r w:rsidR="000147CC">
        <w:rPr>
          <w:rFonts w:ascii="Times New Roman" w:hAnsi="Times New Roman" w:cs="Times New Roman"/>
          <w:sz w:val="24"/>
          <w:szCs w:val="24"/>
        </w:rPr>
        <w:t xml:space="preserve"> </w:t>
      </w:r>
      <w:r w:rsidR="00FD644C" w:rsidRPr="005160DC">
        <w:rPr>
          <w:rFonts w:ascii="Times New Roman" w:hAnsi="Times New Roman" w:cs="Times New Roman"/>
          <w:sz w:val="24"/>
          <w:szCs w:val="24"/>
        </w:rPr>
        <w:t xml:space="preserve">Дать характеристику структуре </w:t>
      </w:r>
      <w:r w:rsidR="00FD644C">
        <w:rPr>
          <w:rFonts w:ascii="Times New Roman" w:hAnsi="Times New Roman" w:cs="Times New Roman"/>
          <w:sz w:val="24"/>
          <w:szCs w:val="24"/>
        </w:rPr>
        <w:t>поверхностной зоны эмали при различных типах морфоструктурной организации эмалево-дентинного соединения</w:t>
      </w:r>
      <w:r w:rsidR="007A615D" w:rsidRPr="005160DC">
        <w:rPr>
          <w:rFonts w:ascii="Times New Roman" w:hAnsi="Times New Roman" w:cs="Times New Roman"/>
          <w:sz w:val="24"/>
          <w:szCs w:val="24"/>
        </w:rPr>
        <w:t>.</w:t>
      </w:r>
    </w:p>
    <w:p w14:paraId="754417A4" w14:textId="77777777" w:rsidR="00B014AB" w:rsidRPr="005160DC" w:rsidRDefault="002E11AF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sz w:val="24"/>
          <w:szCs w:val="24"/>
        </w:rPr>
        <w:t>Гипотеза.</w:t>
      </w:r>
    </w:p>
    <w:p w14:paraId="504BF3CD" w14:textId="41093288" w:rsidR="00B014AB" w:rsidRPr="005160DC" w:rsidRDefault="007C4C87" w:rsidP="000147CC">
      <w:pPr>
        <w:spacing w:after="0" w:line="360" w:lineRule="auto"/>
        <w:ind w:firstLine="397"/>
        <w:jc w:val="both"/>
        <w:rPr>
          <w:rFonts w:ascii="Times New Roman" w:hAnsi="Times New Roman" w:cs="Times New Roman"/>
          <w:spacing w:val="-2"/>
          <w:kern w:val="1"/>
          <w:sz w:val="24"/>
          <w:szCs w:val="24"/>
          <w:lang w:eastAsia="hi-IN" w:bidi="hi-IN"/>
        </w:rPr>
      </w:pP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При </w:t>
      </w:r>
      <w:r w:rsidR="00236C64">
        <w:rPr>
          <w:rFonts w:ascii="Times New Roman" w:hAnsi="Times New Roman" w:cs="Times New Roman"/>
          <w:sz w:val="24"/>
          <w:szCs w:val="24"/>
        </w:rPr>
        <w:t>различных морфоструктурных типах эмалево-дентинного соединения отмечается неоднородная скорость созревания различных слоев эмали, что может сказываться на механических и прочностных характеристиках зуба в целом.</w:t>
      </w:r>
    </w:p>
    <w:p w14:paraId="0CD4D7D1" w14:textId="77777777" w:rsidR="00B014AB" w:rsidRPr="005160DC" w:rsidRDefault="002E11AF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sz w:val="24"/>
          <w:szCs w:val="24"/>
        </w:rPr>
        <w:t>Объект исследования.</w:t>
      </w:r>
    </w:p>
    <w:p w14:paraId="5C682652" w14:textId="0F132749" w:rsidR="00B014AB" w:rsidRPr="005160DC" w:rsidRDefault="002E11AF" w:rsidP="000147C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5160DC">
        <w:rPr>
          <w:rFonts w:ascii="Times New Roman" w:hAnsi="Times New Roman" w:cs="Times New Roman"/>
          <w:sz w:val="24"/>
          <w:szCs w:val="24"/>
        </w:rPr>
        <w:t>Эмаль</w:t>
      </w:r>
      <w:r w:rsidR="00236C64">
        <w:rPr>
          <w:rFonts w:ascii="Times New Roman" w:hAnsi="Times New Roman" w:cs="Times New Roman"/>
          <w:sz w:val="24"/>
          <w:szCs w:val="24"/>
        </w:rPr>
        <w:t>, эмалево-дентинное соединение</w:t>
      </w:r>
      <w:r w:rsidRPr="005160DC">
        <w:rPr>
          <w:rFonts w:ascii="Times New Roman" w:hAnsi="Times New Roman" w:cs="Times New Roman"/>
          <w:sz w:val="24"/>
          <w:szCs w:val="24"/>
        </w:rPr>
        <w:t xml:space="preserve"> </w:t>
      </w:r>
      <w:r w:rsidR="00ED6BED" w:rsidRPr="005160DC">
        <w:rPr>
          <w:rFonts w:ascii="Times New Roman" w:hAnsi="Times New Roman" w:cs="Times New Roman"/>
          <w:sz w:val="24"/>
          <w:szCs w:val="24"/>
        </w:rPr>
        <w:t>38</w:t>
      </w:r>
      <w:r w:rsidR="00236C64">
        <w:rPr>
          <w:rFonts w:ascii="Times New Roman" w:hAnsi="Times New Roman" w:cs="Times New Roman"/>
          <w:sz w:val="24"/>
          <w:szCs w:val="24"/>
        </w:rPr>
        <w:t>, 48</w:t>
      </w:r>
      <w:r w:rsidR="00ED6BED" w:rsidRPr="005160DC">
        <w:rPr>
          <w:rFonts w:ascii="Times New Roman" w:hAnsi="Times New Roman" w:cs="Times New Roman"/>
          <w:sz w:val="24"/>
          <w:szCs w:val="24"/>
        </w:rPr>
        <w:t xml:space="preserve"> </w:t>
      </w:r>
      <w:r w:rsidRPr="005160DC">
        <w:rPr>
          <w:rFonts w:ascii="Times New Roman" w:hAnsi="Times New Roman" w:cs="Times New Roman"/>
          <w:sz w:val="24"/>
          <w:szCs w:val="24"/>
        </w:rPr>
        <w:t>зубов человека.</w:t>
      </w:r>
    </w:p>
    <w:p w14:paraId="2292F6E0" w14:textId="77777777" w:rsidR="00B014AB" w:rsidRPr="005160DC" w:rsidRDefault="002E11AF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исследования.</w:t>
      </w:r>
    </w:p>
    <w:p w14:paraId="7B15B61B" w14:textId="60BB5E07" w:rsidR="00B014AB" w:rsidRPr="005160DC" w:rsidRDefault="00A4329F" w:rsidP="000147CC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160DC">
        <w:rPr>
          <w:rFonts w:ascii="Times New Roman" w:hAnsi="Times New Roman" w:cs="Times New Roman"/>
          <w:sz w:val="24"/>
          <w:szCs w:val="24"/>
        </w:rPr>
        <w:t>М</w:t>
      </w:r>
      <w:r w:rsidR="002E11AF" w:rsidRPr="005160DC">
        <w:rPr>
          <w:rFonts w:ascii="Times New Roman" w:hAnsi="Times New Roman" w:cs="Times New Roman"/>
          <w:sz w:val="24"/>
          <w:szCs w:val="24"/>
        </w:rPr>
        <w:t>икроскопическая</w:t>
      </w:r>
      <w:r w:rsidR="00557BBE" w:rsidRPr="005160DC">
        <w:rPr>
          <w:rFonts w:ascii="Times New Roman" w:hAnsi="Times New Roman" w:cs="Times New Roman"/>
          <w:sz w:val="24"/>
          <w:szCs w:val="24"/>
        </w:rPr>
        <w:t xml:space="preserve"> структура, ультраструктура</w:t>
      </w:r>
      <w:r w:rsidR="002E11AF" w:rsidRPr="005160DC">
        <w:rPr>
          <w:rFonts w:ascii="Times New Roman" w:hAnsi="Times New Roman" w:cs="Times New Roman"/>
          <w:sz w:val="24"/>
          <w:szCs w:val="24"/>
        </w:rPr>
        <w:t xml:space="preserve"> эмали</w:t>
      </w:r>
      <w:r w:rsidR="00236C64">
        <w:rPr>
          <w:rFonts w:ascii="Times New Roman" w:hAnsi="Times New Roman" w:cs="Times New Roman"/>
          <w:sz w:val="24"/>
          <w:szCs w:val="24"/>
        </w:rPr>
        <w:t>,</w:t>
      </w:r>
      <w:r w:rsidR="00236C64" w:rsidRPr="00236C64">
        <w:rPr>
          <w:rFonts w:ascii="Times New Roman" w:hAnsi="Times New Roman" w:cs="Times New Roman"/>
          <w:sz w:val="24"/>
          <w:szCs w:val="24"/>
        </w:rPr>
        <w:t xml:space="preserve"> </w:t>
      </w:r>
      <w:r w:rsidR="00236C64">
        <w:rPr>
          <w:rFonts w:ascii="Times New Roman" w:hAnsi="Times New Roman" w:cs="Times New Roman"/>
          <w:sz w:val="24"/>
          <w:szCs w:val="24"/>
        </w:rPr>
        <w:t>эмалево-дентинного соединения</w:t>
      </w:r>
      <w:r w:rsidR="002E11AF" w:rsidRPr="005160DC">
        <w:rPr>
          <w:rFonts w:ascii="Times New Roman" w:hAnsi="Times New Roman" w:cs="Times New Roman"/>
          <w:sz w:val="24"/>
          <w:szCs w:val="24"/>
        </w:rPr>
        <w:t xml:space="preserve"> </w:t>
      </w:r>
      <w:r w:rsidR="00ED6BED" w:rsidRPr="005160DC">
        <w:rPr>
          <w:rFonts w:ascii="Times New Roman" w:hAnsi="Times New Roman" w:cs="Times New Roman"/>
          <w:sz w:val="24"/>
          <w:szCs w:val="24"/>
        </w:rPr>
        <w:t>38</w:t>
      </w:r>
      <w:r w:rsidR="00236C64">
        <w:rPr>
          <w:rFonts w:ascii="Times New Roman" w:hAnsi="Times New Roman" w:cs="Times New Roman"/>
          <w:sz w:val="24"/>
          <w:szCs w:val="24"/>
        </w:rPr>
        <w:t>, 48</w:t>
      </w:r>
      <w:r w:rsidR="00ED6BED" w:rsidRPr="005160DC">
        <w:rPr>
          <w:rFonts w:ascii="Times New Roman" w:hAnsi="Times New Roman" w:cs="Times New Roman"/>
          <w:sz w:val="24"/>
          <w:szCs w:val="24"/>
        </w:rPr>
        <w:t xml:space="preserve"> </w:t>
      </w:r>
      <w:r w:rsidR="002E11AF" w:rsidRPr="005160DC">
        <w:rPr>
          <w:rFonts w:ascii="Times New Roman" w:hAnsi="Times New Roman" w:cs="Times New Roman"/>
          <w:sz w:val="24"/>
          <w:szCs w:val="24"/>
        </w:rPr>
        <w:t>зубов человека.</w:t>
      </w:r>
    </w:p>
    <w:p w14:paraId="0AF815A2" w14:textId="77777777" w:rsidR="00B014AB" w:rsidRPr="005160DC" w:rsidRDefault="000147CC" w:rsidP="000147CC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"/>
          <w:sz w:val="24"/>
          <w:szCs w:val="24"/>
        </w:rPr>
        <w:t>Научная новизна.</w:t>
      </w:r>
    </w:p>
    <w:p w14:paraId="6A62AA03" w14:textId="55038E68" w:rsidR="00B014AB" w:rsidRPr="005160DC" w:rsidRDefault="00A4329F" w:rsidP="000147CC">
      <w:pPr>
        <w:widowControl w:val="0"/>
        <w:tabs>
          <w:tab w:val="left" w:pos="6036"/>
          <w:tab w:val="left" w:pos="8808"/>
        </w:tabs>
        <w:spacing w:after="0" w:line="360" w:lineRule="auto"/>
        <w:ind w:firstLine="397"/>
        <w:jc w:val="both"/>
        <w:textAlignment w:val="baseline"/>
        <w:rPr>
          <w:rFonts w:ascii="Times New Roman" w:hAnsi="Times New Roman" w:cs="Times New Roman"/>
          <w:spacing w:val="-2"/>
          <w:kern w:val="1"/>
          <w:sz w:val="24"/>
          <w:szCs w:val="24"/>
          <w:lang w:eastAsia="hi-IN" w:bidi="hi-IN"/>
        </w:rPr>
      </w:pP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Совокупность данных, полученных в ходе исследования, позволили расширить представления о морфогенезе созревания эмали зубов человека в различные возрастные периоды при </w:t>
      </w:r>
      <w:r w:rsidR="00236C64">
        <w:rPr>
          <w:rFonts w:ascii="Times New Roman" w:hAnsi="Times New Roman" w:cs="Times New Roman"/>
          <w:sz w:val="24"/>
          <w:szCs w:val="24"/>
        </w:rPr>
        <w:t>различных вариантах строения эмалево-дентинного соединения</w:t>
      </w: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  <w:lang w:eastAsia="hi-IN" w:bidi="hi-IN"/>
        </w:rPr>
        <w:t xml:space="preserve">. </w:t>
      </w:r>
    </w:p>
    <w:p w14:paraId="66211DD6" w14:textId="07A4C17D" w:rsidR="00B014AB" w:rsidRPr="005160DC" w:rsidRDefault="002E11AF" w:rsidP="000147CC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pacing w:val="-2"/>
          <w:kern w:val="1"/>
          <w:sz w:val="24"/>
          <w:szCs w:val="24"/>
        </w:rPr>
      </w:pP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t>Критерии оценки качества эмали</w:t>
      </w:r>
      <w:r w:rsidR="00BF5EFD"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 и эмалево-дентинного соединения</w:t>
      </w: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 позволят разработать </w:t>
      </w: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lastRenderedPageBreak/>
        <w:t>и внедрить новые методы и средства первичной профилактики</w:t>
      </w:r>
      <w:r w:rsidR="00A4329F"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 заболеваний твердых тканей</w:t>
      </w:r>
      <w:r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t xml:space="preserve"> зубов, носящие научно-обоснованный и персонализированный характ</w:t>
      </w:r>
      <w:r w:rsidR="007762DD" w:rsidRPr="005160DC">
        <w:rPr>
          <w:rFonts w:ascii="Times New Roman" w:hAnsi="Times New Roman" w:cs="Times New Roman"/>
          <w:spacing w:val="-2"/>
          <w:kern w:val="1"/>
          <w:sz w:val="24"/>
          <w:szCs w:val="24"/>
        </w:rPr>
        <w:t>ер в стоматологической практике, а также моделировать и прогнозировать уровень созревания и качества структуры эмали зубов человека.</w:t>
      </w:r>
    </w:p>
    <w:p w14:paraId="4AD0BD4A" w14:textId="77777777" w:rsidR="00B014AB" w:rsidRDefault="000147CC" w:rsidP="000147CC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  <w:t>ОСНОВНАЯ ЧАСТЬ</w:t>
      </w:r>
    </w:p>
    <w:p w14:paraId="44FA9E11" w14:textId="77777777" w:rsidR="000147CC" w:rsidRPr="000147CC" w:rsidRDefault="000147CC" w:rsidP="000147CC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</w:pPr>
      <w:r w:rsidRPr="000147CC"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  <w:t>Материалы и методы исследования.</w:t>
      </w:r>
    </w:p>
    <w:p w14:paraId="618FC943" w14:textId="77777777" w:rsidR="00BF5EFD" w:rsidRPr="00BF5EFD" w:rsidRDefault="00BF5EFD" w:rsidP="00BF5EFD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</w:pPr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В исследовании приняли участие 80 человек женского пола в возрасте 21-30 лет, находящиеся на диспансерном наблюдении в период с 2021 по 2022 года в отделение стоматологии общей практики БУЗ Омской области «Городская клиническая стоматологическая поликлиника № 1» (зав. отделением Коршунов А.С.). В стоматологической клинике производили забор интактных зубов 38, 48 по ортодонтическим показаниям, при возникновении воспалительного процесса при затрудненном прорезывании. После удаления зубы одномоментно фиксировали в 10% формалине. Подготовка шлифов образцов зубов 38, 48 для растровой электронной микроскопии (РЭМ) проводилась на базе НОРЦН ФГБОУ ВО ОмГТУ Минобрнауки России (директор – к.т.н., доцент Рогачев Е.А.). В лаборатории подготавливали продольные распилы зубов, заливали в эпоксидный компаунд. Полученный образец обрабатывали на станке MP-1B </w:t>
      </w:r>
      <w:proofErr w:type="spellStart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>Grinder</w:t>
      </w:r>
      <w:proofErr w:type="spellEnd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 </w:t>
      </w:r>
      <w:proofErr w:type="spellStart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>Polisher</w:t>
      </w:r>
      <w:proofErr w:type="spellEnd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 с помощью шлифовальных и полировальных кругов различной зернистости, финальная полировка осуществлялась с использование войлочного круга и пасты ГОИ для пластмасс. После механической обработки шлифов проводили очистку в ультразвуковой ванне в течение 2 минут, высушивали препарат с использованием строительного фена при температуре 36°С до визуального исчезновения следов влаги, протравливали исследуемую поверхность 37% ортофосфорной кислотой с окончательным промыванием под струей дистиллированной воды и высушиванием. Подобная методика подготовки образцов позволила нам смоделировать механическое и химическое воздействие на твердые ткани интактных зубов в лабораторных условиях. </w:t>
      </w:r>
    </w:p>
    <w:p w14:paraId="6428F8C3" w14:textId="77777777" w:rsidR="00BF5EFD" w:rsidRPr="00BF5EFD" w:rsidRDefault="00BF5EFD" w:rsidP="00BF5EFD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</w:pPr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Ультраструктуру эмалево-дентинного соединения (ЭДС), эмали зубов исследовали с использованием растрового электронного микроскопа </w:t>
      </w:r>
      <w:proofErr w:type="spellStart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>Jeol</w:t>
      </w:r>
      <w:proofErr w:type="spellEnd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 JCM - 5700. Анализировали размеры, форму, поверхность эмалево-дентинного соединения и эмали в поверхностном, среднем и глубоком отделах зубов 38, 48.</w:t>
      </w:r>
    </w:p>
    <w:p w14:paraId="30262CF2" w14:textId="77777777" w:rsidR="00BF5EFD" w:rsidRDefault="00BF5EFD" w:rsidP="00BF5EFD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</w:pPr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Обработку полученных данных проводили методами вариационной статистики с использованием стандартных пакетов Microsoft Excel 2008, </w:t>
      </w:r>
      <w:proofErr w:type="spellStart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>Statistica</w:t>
      </w:r>
      <w:proofErr w:type="spellEnd"/>
      <w:r w:rsidRPr="00BF5EFD">
        <w:rPr>
          <w:rFonts w:ascii="Times New Roman" w:hAnsi="Times New Roman" w:cs="Times New Roman"/>
          <w:bCs/>
          <w:spacing w:val="-2"/>
          <w:kern w:val="1"/>
          <w:sz w:val="24"/>
          <w:szCs w:val="24"/>
        </w:rPr>
        <w:t xml:space="preserve"> 12.0.</w:t>
      </w:r>
    </w:p>
    <w:p w14:paraId="1EB69A0C" w14:textId="285A6D77" w:rsidR="000147CC" w:rsidRPr="000147CC" w:rsidRDefault="000147CC" w:rsidP="00BF5EFD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</w:pPr>
      <w:r w:rsidRPr="000147CC">
        <w:rPr>
          <w:rFonts w:ascii="Times New Roman" w:hAnsi="Times New Roman" w:cs="Times New Roman"/>
          <w:b/>
          <w:bCs/>
          <w:spacing w:val="-2"/>
          <w:kern w:val="1"/>
          <w:sz w:val="24"/>
          <w:szCs w:val="24"/>
        </w:rPr>
        <w:t>Результаты.</w:t>
      </w:r>
    </w:p>
    <w:p w14:paraId="4462CDD0" w14:textId="77777777" w:rsidR="00BF5EFD" w:rsidRP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t xml:space="preserve">Метод растровой электронной микроскопии позволил дать характеристику и определить взаимоотношение эмалево-дентинного соединения (ЭДС) с эмалевыми </w:t>
      </w:r>
      <w:r w:rsidRPr="00BF5EF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призмами по направлению к буграм зуба. В норме эмалевые призмы располагаются перпендикулярно к эмалево-дентинному соединению. На продольных шлифах они определяются как полосы различной ширины от 4,0 до 5,5 мкм, в небольшом количестве встречаются участки с недостаточно оформленными призмами, которые заполнены отдельно лежащими кристаллами или группами. </w:t>
      </w:r>
      <w:proofErr w:type="spellStart"/>
      <w:r w:rsidRPr="00BF5EFD">
        <w:rPr>
          <w:rFonts w:ascii="Times New Roman" w:eastAsia="Calibri" w:hAnsi="Times New Roman" w:cs="Times New Roman"/>
          <w:sz w:val="24"/>
          <w:szCs w:val="24"/>
        </w:rPr>
        <w:t>Беспризменная</w:t>
      </w:r>
      <w:proofErr w:type="spellEnd"/>
      <w:r w:rsidRPr="00BF5EFD">
        <w:rPr>
          <w:rFonts w:ascii="Times New Roman" w:eastAsia="Calibri" w:hAnsi="Times New Roman" w:cs="Times New Roman"/>
          <w:sz w:val="24"/>
          <w:szCs w:val="24"/>
        </w:rPr>
        <w:t xml:space="preserve"> зона наиболее выражена на участке до 15 мкм по удалению от эмалево-дентинного соединения. На поверхности эмалевых призмы можно различить головки кристаллов с различным направлением хода и создают рисунок в виде «елочки». </w:t>
      </w:r>
    </w:p>
    <w:p w14:paraId="1D7E7EDB" w14:textId="77777777" w:rsidR="00BF5EFD" w:rsidRP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t>С помощью растровой электронной микроскопии эмалево-дентинное соединение визуализируется в виде тонкой полосы размером от 1 до 3 мкм. Важным морфологическим аспектом строения является микроструктурная организация эмалево-дентинного соединения, от которой зависят барьерные и механические характеристики зуба в целом. Наши исследования выявили несколько вариантов строения эмалево-дентинного соединения, имеющего фестончатый вид и различную глубину проникновения в эмаль и дентин.</w:t>
      </w:r>
    </w:p>
    <w:p w14:paraId="18D54651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t>Первый тип представлен крупными фестонами (крупнофестончатый), где участки взаимовнедрения эмали и дентина простираются на расстояние более 10 мкм, что обеспечивает большую поверхность соприкосновения и прикрепления, более прочное и стабильное соединение эмали с дентином. Разрывы, трещины эмали и эмалево-дентинного соединения встречались в единичных наблюдениях (Рис. 1, А). Отмечается зависимость формы эмалево-дентинного соединения и зрелости самой эмали. Обычно приграничный слой эмали является зоной с хаотично расположенными и бесформенными призмами, однако при крупнофестончатом типе строения отмечаются четко оформленные, с правильным взаиморасположением призмы размерами от 4,5 до 6 мкм, что характеризует достаточный высокий уровень зрелости и сформированности структуры. Средняя зона эмали представлена зрелыми, правильно упорядоченными призмами с плотной упаковкой, а поверхностный слой участками беспризменной эмали на протяжении более 20 мкм (Рис. 1, Б, В) (Табл. 1).</w:t>
      </w:r>
    </w:p>
    <w:p w14:paraId="7E45A3F2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715C8E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A35E000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F0BBDB0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AF7456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27EE69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F6D46D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704"/>
        <w:tblW w:w="9640" w:type="dxa"/>
        <w:tblLayout w:type="fixed"/>
        <w:tblLook w:val="0000" w:firstRow="0" w:lastRow="0" w:firstColumn="0" w:lastColumn="0" w:noHBand="0" w:noVBand="0"/>
      </w:tblPr>
      <w:tblGrid>
        <w:gridCol w:w="2579"/>
        <w:gridCol w:w="2401"/>
        <w:gridCol w:w="2330"/>
        <w:gridCol w:w="2330"/>
      </w:tblGrid>
      <w:tr w:rsidR="00BF5EFD" w14:paraId="14376DA1" w14:textId="77777777" w:rsidTr="00BF5EFD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A671CDC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Показатели / Группы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0CAEDF3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Крупнофестончатый тип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4176ECD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Мелкофестончатый тип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62027B0C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Микрофестончатый тип</w:t>
            </w:r>
          </w:p>
        </w:tc>
      </w:tr>
      <w:tr w:rsidR="00BF5EFD" w14:paraId="450A7CB8" w14:textId="77777777" w:rsidTr="00BF5EFD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D756D0A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фестонов ЭДС, мкм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0CE4F147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21,49±9,52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4608DFB3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6,34±3,21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D7AA4A0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1,46±0,78</w:t>
            </w:r>
          </w:p>
        </w:tc>
      </w:tr>
      <w:tr w:rsidR="00BF5EFD" w14:paraId="23E2DDA1" w14:textId="77777777" w:rsidTr="00BF5EFD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E5F7C94" w14:textId="77777777" w:rsidR="00BF5EFD" w:rsidRP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Ширина эмалевых призм средней зоны эмали, мкм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03B1C85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4,78±0,31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26C20398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4,16±0,27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C1099A2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3,93±0,29</w:t>
            </w:r>
          </w:p>
        </w:tc>
      </w:tr>
      <w:tr w:rsidR="00BF5EFD" w14:paraId="3FE652DF" w14:textId="77777777" w:rsidTr="00BF5EFD">
        <w:trPr>
          <w:trHeight w:val="1"/>
        </w:trPr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15D340B" w14:textId="77777777" w:rsidR="00BF5EFD" w:rsidRP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Размер беспризменой зоны поверхностного слоя эмали, мкм</w:t>
            </w:r>
          </w:p>
        </w:tc>
        <w:tc>
          <w:tcPr>
            <w:tcW w:w="24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FA25991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31,75±10,31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2530C23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14,97±5,38</w:t>
            </w:r>
          </w:p>
        </w:tc>
        <w:tc>
          <w:tcPr>
            <w:tcW w:w="23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170542F4" w14:textId="77777777" w:rsidR="00BF5EFD" w:rsidRDefault="00BF5EFD" w:rsidP="00BF5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5,57±4,08</w:t>
            </w:r>
          </w:p>
        </w:tc>
      </w:tr>
    </w:tbl>
    <w:p w14:paraId="570F09BF" w14:textId="77777777" w:rsidR="00BF5EFD" w:rsidRDefault="00BF5EFD" w:rsidP="00BF5EFD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Таблица 1.</w:t>
      </w:r>
      <w:r>
        <w:rPr>
          <w:rFonts w:ascii="Times New Roman" w:hAnsi="Times New Roman" w:cs="Times New Roman"/>
          <w:sz w:val="24"/>
          <w:szCs w:val="24"/>
        </w:rPr>
        <w:t xml:space="preserve"> Размерные характеристики эмалево-дентинного соединения и различных слоев эмали у женщин в раннем постнатальном периоде онтогенеза </w:t>
      </w:r>
    </w:p>
    <w:p w14:paraId="7ABE5508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0A0C25" w14:textId="15426065" w:rsid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cs="Calibri"/>
          <w:noProof/>
          <w:lang w:val="en-US"/>
        </w:rPr>
        <w:drawing>
          <wp:inline distT="0" distB="0" distL="0" distR="0" wp14:anchorId="2E78D1D1" wp14:editId="69431518">
            <wp:extent cx="5935980" cy="1710959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16255" w14:textId="77777777" w:rsidR="00BF5EFD" w:rsidRDefault="00BF5EFD" w:rsidP="00BF5E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1.</w:t>
      </w:r>
      <w:r>
        <w:rPr>
          <w:rFonts w:ascii="Times New Roman" w:hAnsi="Times New Roman" w:cs="Times New Roman"/>
          <w:sz w:val="24"/>
          <w:szCs w:val="24"/>
        </w:rPr>
        <w:t xml:space="preserve"> Строение эмалево-дентинного соединения крупнофестончатого типа и различных слоев эмали у женщин в раннем постнатальном периоде онтогенеза. Растровая электронная микроскопия. А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эмалево-дентинное соединение (ув. х 1000), Б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эмалевые призмы средней зоны эмали (ув. х 1000), В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беспризменная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зона поверхностного слоя эмали (ув. х 1500).</w:t>
      </w:r>
    </w:p>
    <w:p w14:paraId="41AD75F1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F75217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t xml:space="preserve">Второй тип с мелкими фестонами (мелкофестончатый) характеризуется сглаженной формой эмалево-дентинного соединения с участками внедрения эмали в дентин на расстоянии от 2 до 10 мкм. При таком типе строения прочностные характеристики соединения остаются на высоком уровне за счет большой площади контакта и зубчатого строения. При данном типе разрывы и трещины в области эмали и эмалево-дентинного соединения встречаются достаточно редко за счет равномерного распределения внешних механических сил (Рис. 2, А). Эмалевые призмы в приграничной зоне имеют менее упорядоченный вид с комбинацией хаотично расположенных и неоформленных скоплений кристаллов, где межпризменные пространства более широкие, что прослеживается на всем протяжении эмалевого слоя. В средней зоне призмы имеют не только S-образный ход, но и участки с перпендикулярным направлением. Поверхностный </w:t>
      </w:r>
      <w:proofErr w:type="spellStart"/>
      <w:r w:rsidRPr="00BF5EFD">
        <w:rPr>
          <w:rFonts w:ascii="Times New Roman" w:eastAsia="Calibri" w:hAnsi="Times New Roman" w:cs="Times New Roman"/>
          <w:sz w:val="24"/>
          <w:szCs w:val="24"/>
        </w:rPr>
        <w:t>беспризменный</w:t>
      </w:r>
      <w:proofErr w:type="spellEnd"/>
      <w:r w:rsidRPr="00BF5EFD">
        <w:rPr>
          <w:rFonts w:ascii="Times New Roman" w:eastAsia="Calibri" w:hAnsi="Times New Roman" w:cs="Times New Roman"/>
          <w:sz w:val="24"/>
          <w:szCs w:val="24"/>
        </w:rPr>
        <w:t xml:space="preserve"> слой эмали составляет от 10 до 20 мкм (Рис. 2, Б, В).</w:t>
      </w:r>
    </w:p>
    <w:p w14:paraId="1ADE31AB" w14:textId="46569DAB" w:rsid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cs="Calibri"/>
          <w:noProof/>
          <w:lang w:val="en-US"/>
        </w:rPr>
        <w:lastRenderedPageBreak/>
        <w:drawing>
          <wp:inline distT="0" distB="0" distL="0" distR="0" wp14:anchorId="03EB7660" wp14:editId="11CD1BDD">
            <wp:extent cx="5935980" cy="1710959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B784F" w14:textId="77777777" w:rsidR="00BF5EFD" w:rsidRDefault="00BF5EFD" w:rsidP="00BF5E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2.</w:t>
      </w:r>
      <w:r>
        <w:rPr>
          <w:rFonts w:ascii="Times New Roman" w:hAnsi="Times New Roman" w:cs="Times New Roman"/>
          <w:sz w:val="24"/>
          <w:szCs w:val="24"/>
        </w:rPr>
        <w:t xml:space="preserve"> Строение эмалево-дентинного соединения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мелкофестончатого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типа и различных слоев эмали у женщин в раннем постнатальном периоде онтогенеза. Растровая электронная микроскопия. А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эмалево-дентинное соединение (ув. х 1500), Б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эмалевые призмы средней зоны эмали (ув. х 1000), В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беспризменная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зона поверхностного слоя эмали (ув. х 1500).</w:t>
      </w:r>
    </w:p>
    <w:p w14:paraId="5291F8BD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3150CD4" w14:textId="77777777" w:rsid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t xml:space="preserve">Третий тип – микрофестончатый, характеризуется линейной формой строения эмалево-дентинного соединения с наименьшей площадью сцепления эмали и дентина. Размер составляет до 2 мкм. Такое строение обусловливает пониженные прочностные характеристики (Рис. 3, А). При таком типе наиболее часто наблюдаются разрывы на границе твердых тканей с возможным переходом трещин на подлежащие слои дентина, что приводит к возникновению тотальных участков с разрушениями. Эмалевые призмы в приграничной зоне наблюдаются в единичных количествах с большими межпризменными промежутками, заполненными разрозненными кристаллами. Поверхностная зона беспризменной эмали составляет от 2 до 10 мкм (Рис. 3, </w:t>
      </w:r>
      <w:proofErr w:type="gramStart"/>
      <w:r w:rsidRPr="00BF5EFD">
        <w:rPr>
          <w:rFonts w:ascii="Times New Roman" w:eastAsia="Calibri" w:hAnsi="Times New Roman" w:cs="Times New Roman"/>
          <w:sz w:val="24"/>
          <w:szCs w:val="24"/>
        </w:rPr>
        <w:t>Б,В</w:t>
      </w:r>
      <w:proofErr w:type="gramEnd"/>
      <w:r w:rsidRPr="00BF5EFD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2950C4E2" w14:textId="77777777" w:rsid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273F548" w14:textId="2C7F4397" w:rsidR="00BF5EFD" w:rsidRDefault="00BF5EFD" w:rsidP="00BF5EF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cs="Calibri"/>
          <w:noProof/>
          <w:lang w:val="en-US"/>
        </w:rPr>
        <w:drawing>
          <wp:inline distT="0" distB="0" distL="0" distR="0" wp14:anchorId="1E6C5C8D" wp14:editId="0CAB4DF1">
            <wp:extent cx="5935980" cy="1710959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71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D167" w14:textId="77777777" w:rsidR="00BF5EFD" w:rsidRDefault="00BF5EFD" w:rsidP="00BF5EF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Рис. 3.</w:t>
      </w:r>
      <w:r>
        <w:rPr>
          <w:rFonts w:ascii="Times New Roman" w:hAnsi="Times New Roman" w:cs="Times New Roman"/>
          <w:sz w:val="24"/>
          <w:szCs w:val="24"/>
        </w:rPr>
        <w:t xml:space="preserve"> Строение эмалево-дентинного соединения микрофестончатого типа и различных слоев эмали у женщин в раннем постнатальном периоде онтогенеза. Растровая электронная микроскопия. А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эмалево-дентинное соединение (ув. х 1500), Б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эмалевые призмы средней зоны эмали (ув. х 1500), В –</w:t>
      </w:r>
      <w:r w:rsidRPr="00BF5E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беспризменная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зона поверхностного слоя эмали (ув. х 1500).</w:t>
      </w:r>
    </w:p>
    <w:p w14:paraId="25619AE0" w14:textId="77777777" w:rsidR="00BF5EFD" w:rsidRPr="00BF5EFD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CA0E55" w14:textId="6999FE00" w:rsidR="000147CC" w:rsidRPr="000147CC" w:rsidRDefault="00BF5EFD" w:rsidP="00BF5EFD">
      <w:pPr>
        <w:spacing w:after="0" w:line="36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F5EFD">
        <w:rPr>
          <w:rFonts w:ascii="Times New Roman" w:eastAsia="Calibri" w:hAnsi="Times New Roman" w:cs="Times New Roman"/>
          <w:sz w:val="24"/>
          <w:szCs w:val="24"/>
        </w:rPr>
        <w:lastRenderedPageBreak/>
        <w:t>Исследования продемонстрировали различную морфологическую структуру эмалево-дентинного соединения, которая определяет уникальные свойства твердых тканей за счет выраженной фестончатой структуры, площади сцепления эмали и дентина. Подобное строения эмали и эмалево-дентинного соединения программирует механические и функциональные свойства зуба, играющие ключевую роль в его функционировании и долговечности.</w:t>
      </w:r>
    </w:p>
    <w:p w14:paraId="3294950B" w14:textId="77777777" w:rsidR="00B014AB" w:rsidRPr="005160DC" w:rsidRDefault="000147CC" w:rsidP="000147CC">
      <w:pPr>
        <w:widowControl w:val="0"/>
        <w:tabs>
          <w:tab w:val="left" w:pos="6036"/>
          <w:tab w:val="left" w:pos="8808"/>
        </w:tabs>
        <w:suppressAutoHyphens/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</w:rPr>
      </w:pPr>
      <w:r w:rsidRPr="005160DC">
        <w:rPr>
          <w:rFonts w:ascii="Times New Roman" w:hAnsi="Times New Roman" w:cs="Times New Roman"/>
          <w:b/>
          <w:bCs/>
          <w:kern w:val="1"/>
          <w:sz w:val="24"/>
          <w:szCs w:val="24"/>
        </w:rPr>
        <w:t>ЗАКЛЮЧЕНИЕ</w:t>
      </w:r>
    </w:p>
    <w:p w14:paraId="1EAC64EA" w14:textId="334866D4" w:rsidR="00FE5ECC" w:rsidRDefault="00BF5EFD" w:rsidP="000147CC">
      <w:pPr>
        <w:spacing w:after="0" w:line="36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По результатам проведенного нами исследования были выделены три типа эмалево-дентинного соединения, которые определяют структурные и функциональные характеристики эмалевого слоя. Для крупнофестончатого типа характерны: высокая степень поверхностного сцепления эмали и дентина, большая прочность и упругость. Эмалевые призмы при крупнофестончатом типе отличаются высоким уровнем зрелости. При мелкофестончатом типе отмечается уменьшение площади сцепления эмали и дентина и сохраняются высокие прочностные параметры. При микрофестончатом типе эмалево-дентинное соединение напоминает линию, где прочность соединения эмали и дентина минимальная, а возможность противостоять внешним механическим силам значительно снижена. Результаты проведенного исследования определяют высокую практическую значимость в терапевтической и хирургической стоматологии. После прорезывания зуба происходят активные жевательные движения, при которых механическая нагрузка на весь зубочелюстной аппарат возрастает, и все морфологические структуры должны взаимодействовать гармонично и последовательно. В кариесологии врачи-стоматологии должны учитывать, что после препарирования возможно дополнительное снижение прочностных свойств твердых тканей, что значительно снижает функциональные способности зуба, особенно с микрофестончатым типом строения эмалево-дентинного соединения.</w:t>
      </w:r>
      <w:r w:rsidR="00FE5ECC" w:rsidRPr="005160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A83568" w14:textId="77777777" w:rsidR="00292F12" w:rsidRDefault="00292F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15ACCD" w14:textId="77777777" w:rsidR="00B014AB" w:rsidRPr="005160DC" w:rsidRDefault="000147CC" w:rsidP="00BF5EFD">
      <w:pPr>
        <w:spacing w:after="0" w:line="36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14:paraId="5A744BC0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1. Вагнер В.Д., Конев В.П., Коршунов А.С. Изменение минерального компонента эмали зубов при дисплазии соединительной ткани в возрастном аспекте // Институт Стоматологии. - 2019. - № 2 (83). - С. 20-21.</w:t>
      </w:r>
    </w:p>
    <w:p w14:paraId="3A8AE0FD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2. Вагнер В.Д., Конев В.П., Коршунов А.С., Курятников К.Н., Скурихина А.П., Бондарь А.А. Сравнительная оценка скорости и качества созревания минерального компонента эмали зубов человека при дисплазии соединительной ткани в раннем постнатальном периоде // Клиническая стоматология. - 2021. - № 1 (97). - С. 6-11.</w:t>
      </w:r>
    </w:p>
    <w:p w14:paraId="7CE62B63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3. Вагнер В.Д., Конев В.П., Коршунов А.С., Курятников К.Н., Скурихина А.П., Бондарь А.А. Сравнительная оценка скорости и качества созревания минерального компонента эмали зубов человека при дисплазии соединительной ткани в позднем постнатальном периоде // Институт Стоматологии. - 2020. - № 4 (89). - С. 72-73.</w:t>
      </w:r>
    </w:p>
    <w:p w14:paraId="251B813C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 xml:space="preserve">4. Гасюк А.П., Новосельцева Т.В.,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Костыренко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А.П. Особые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эпимикроскопические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структуры эмали и дентина зуба // Вестник проблем биологии и медицины. - 2013. - № 4. - С. 251-253.</w:t>
      </w:r>
    </w:p>
    <w:p w14:paraId="2B398F79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 xml:space="preserve">5. Гасюк А.П., Новосельцева Т.В.,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Ройко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Н.В., Писаренко Е.А. Структурно-биохимическая организация дентина // Вестник проблем биологии и медицины. -2014. - № 4. - С. 11-15.</w:t>
      </w:r>
    </w:p>
    <w:p w14:paraId="5A41E308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 xml:space="preserve">6. Конев В.П.,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Шестель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И.Л., Коршунов А.С., Московский С.Н., Копылова Ю.Ю., Лосев А.С.,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Давлеткильдеев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Н.А. Взаимодействие органического матрикса и минерального компонента в костях и эмали зубов при дисплазии соединительной ткани // Сибирский медицинский журнал (г. Томск). - 2011. - Т. 26. - № 3-2. С. - 77-80.</w:t>
      </w:r>
    </w:p>
    <w:p w14:paraId="2CAF8E16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7. Коршунов А.С., Конев В.П., Московский С.Н., Фирсова В.О., Курятников К.Н., Вавакин В.Ю. Структура минерального компонента эмали ретинированных зубов в постнатальном периоде онтогенеза при дисплазии соединительной ткани // Журнал научных статей здоровье и образование в XXI веке. - 2018. - Т. 20. - № 6. С. - 43-47.</w:t>
      </w:r>
    </w:p>
    <w:p w14:paraId="65EAB636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8. Коршунов А.С., Конев В.П., Московский С.Н., Серов Д.О., Вавакин В.Ю. Наноструктура эмали зубов в норме и дисплазии соединительной ткани // Уральский медицинский журнал. - 2017. - № 6 (151). С. - 15-19.</w:t>
      </w:r>
    </w:p>
    <w:p w14:paraId="785D15BF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 xml:space="preserve">9. Коршунов А.С., Московский С.Н., Конев В.П.,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Шестель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И.Л., Серов Д.О., Шишкина Ю.О.,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Субоч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А.В., Марковский С.О. Исследование минерального компонента и органического матрикса костной ткани с использованием метода атомно-силовой микроскопии // Практическая медицина. - 2018. - № 1 (112). С. - 168-171.</w:t>
      </w:r>
    </w:p>
    <w:p w14:paraId="26184250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 xml:space="preserve">10.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Костиленко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Ю.П.,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Аноприева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Н.М. Структурные изменения дентина и эмали постоянных зубов при патологической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истираемости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// Мир медицины и биологии. - 2013. - №1 (36). - С. 130-133.</w:t>
      </w:r>
    </w:p>
    <w:p w14:paraId="0BB4CFB5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Костиленко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Ю.П., Саркисян Е.Г., </w:t>
      </w:r>
      <w:proofErr w:type="spellStart"/>
      <w:r w:rsidRPr="00BF5EFD">
        <w:rPr>
          <w:rFonts w:ascii="Times New Roman" w:hAnsi="Times New Roman" w:cs="Times New Roman"/>
          <w:sz w:val="24"/>
          <w:szCs w:val="24"/>
        </w:rPr>
        <w:t>Аветиков</w:t>
      </w:r>
      <w:proofErr w:type="spellEnd"/>
      <w:r w:rsidRPr="00BF5EFD">
        <w:rPr>
          <w:rFonts w:ascii="Times New Roman" w:hAnsi="Times New Roman" w:cs="Times New Roman"/>
          <w:sz w:val="24"/>
          <w:szCs w:val="24"/>
        </w:rPr>
        <w:t xml:space="preserve"> Д.С., Бойко И.В. Структура эмали и её конфигурационные отношения с дентином жевательных зубов человека // Вестник проблем биологии и медицины. - 2014. - № 2. - С. 193-197. </w:t>
      </w:r>
    </w:p>
    <w:p w14:paraId="329101A9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12. Леонтьев В.К., Иванова Г.Г. Методы исследования в стоматологии (Обзор литературы) // Институт Стоматологии. - 2014. - № 2 (63). - С. 88-90.</w:t>
      </w:r>
    </w:p>
    <w:p w14:paraId="7FF97EFE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EFD">
        <w:rPr>
          <w:rFonts w:ascii="Times New Roman" w:hAnsi="Times New Roman" w:cs="Times New Roman"/>
          <w:sz w:val="24"/>
          <w:szCs w:val="24"/>
        </w:rPr>
        <w:t>13. Леонтьев В.К. Эмаль зубов как биокибернетическая система. - М.: ГЭОТАР-Медиа, 2016. - С. 72.</w:t>
      </w:r>
    </w:p>
    <w:p w14:paraId="2189C4DF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14. Castiblanco G.A., Rutishauser D.,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Ilag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L.L.,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Martignon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S., Castellanos J.E., Mejía W. Identification of proteins from human permanent erupted enamel //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Eur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J Oral Sci. - 2015. - № 123 (6). - P. 390-395.</w:t>
      </w:r>
    </w:p>
    <w:p w14:paraId="3D525662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15. Guy F., Lazzari V.,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Gilissen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E., Thiery G. To what extent is primate second molar enamel occlusal morphology shaped by the enamel-dentine junction? //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PLoS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One. - 2015. - № 10 (9). – P. e0138802.</w:t>
      </w:r>
    </w:p>
    <w:p w14:paraId="1AC8D05C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16. Mayoral J.R., Arocha M.A., Domínguez S., Roig M.,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Ardu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S. In vivo spectrophotometric evaluation of pure enamel and enamel-dentine complex in relationship with different age groups // J Dent. - 2013. - № 41 (12). - P. 1245-1250.</w:t>
      </w:r>
    </w:p>
    <w:p w14:paraId="24EE1C56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17. Moradian-Oldak J. Protein-mediated enamel mineralization // Front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Biosci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(Landmark Ed). - 2012. - № 17 (6). - P. 1996-2023.</w:t>
      </w:r>
    </w:p>
    <w:p w14:paraId="5DC1CA95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18. Morita W., Yano W., Nagaoka T., Abe M., Ohshima H.,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Nakatsukasa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M. Patterns of morphological variation in enamel-dentin junction and outer enamel surface of human molars. J Anat. 2014 Jun;224(6):669-80.</w:t>
      </w:r>
    </w:p>
    <w:p w14:paraId="6E85B0EF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>19. Paine M.L., White S.N., Luo W., Fong H., Sarikaya M., Snead M.L. Regulated gene expression dictates enamel structure and tooth function // Matrix Biol. - 2001. - № 20 (5-6). - P. 273-292.</w:t>
      </w:r>
    </w:p>
    <w:p w14:paraId="19E1B5DD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20. Shen L., Barbosa de Sousa F., Tay N., Lang T.S.,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Kaixin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V.L., Han J., Kilpatrick-Liverman L., Wang W., Lavender S., Pilch S., Gan H.Y. Deformation behavior of normal human enamel: A study by nanoindentation // J Mech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Behav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Biomed Mater. - 2020. - № 108. - P. 103799.</w:t>
      </w:r>
    </w:p>
    <w:p w14:paraId="030AAEA3" w14:textId="77777777" w:rsidR="00BF5EFD" w:rsidRPr="00BF5EFD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>21. Siddiqui S., Al-Jawad M. Enamelin directs crystallite organization at the enamel-dentine junction // J Dent Res. - 2016. - № 95 (5). - P. 580-587.</w:t>
      </w:r>
    </w:p>
    <w:p w14:paraId="4E089B74" w14:textId="4BDA6467" w:rsidR="00B014AB" w:rsidRPr="007E39D6" w:rsidRDefault="00BF5EFD" w:rsidP="00BF5EF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22. White S.N., Paine M.L., Luo W., Sarikaya M., Fong H., Yu Z., Li Z.C., Snead M.L. The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dentino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-enamel junction is a broad transitional zone uniting dissimilar </w:t>
      </w:r>
      <w:proofErr w:type="spellStart"/>
      <w:r w:rsidRPr="00BF5EFD">
        <w:rPr>
          <w:rFonts w:ascii="Times New Roman" w:hAnsi="Times New Roman" w:cs="Times New Roman"/>
          <w:sz w:val="24"/>
          <w:szCs w:val="24"/>
          <w:lang w:val="en-US"/>
        </w:rPr>
        <w:t>bioceramic</w:t>
      </w:r>
      <w:proofErr w:type="spellEnd"/>
      <w:r w:rsidRPr="00BF5EFD">
        <w:rPr>
          <w:rFonts w:ascii="Times New Roman" w:hAnsi="Times New Roman" w:cs="Times New Roman"/>
          <w:sz w:val="24"/>
          <w:szCs w:val="24"/>
          <w:lang w:val="en-US"/>
        </w:rPr>
        <w:t xml:space="preserve"> composites // J Am Ceram Soc. - 2000. - № 83. - P. 238–240.</w:t>
      </w:r>
      <w:r w:rsidR="00292F12" w:rsidRPr="007E39D6">
        <w:rPr>
          <w:rFonts w:ascii="Times New Roman" w:eastAsia="Times New Roman" w:hAnsi="Times New Roman" w:cs="Times New Roman"/>
          <w:kern w:val="1"/>
          <w:sz w:val="24"/>
          <w:szCs w:val="24"/>
          <w:lang w:val="en-US" w:eastAsia="hi-IN" w:bidi="hi-IN"/>
        </w:rPr>
        <w:t xml:space="preserve"> </w:t>
      </w:r>
    </w:p>
    <w:sectPr w:rsidR="00B014AB" w:rsidRPr="007E39D6" w:rsidSect="000147CC">
      <w:footerReference w:type="default" r:id="rId11"/>
      <w:pgSz w:w="11900" w:h="16840"/>
      <w:pgMar w:top="1134" w:right="851" w:bottom="1134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ABE2F" w14:textId="77777777" w:rsidR="003C6F27" w:rsidRDefault="003C6F27" w:rsidP="00B014AB">
      <w:pPr>
        <w:spacing w:after="0" w:line="240" w:lineRule="auto"/>
      </w:pPr>
      <w:r>
        <w:separator/>
      </w:r>
    </w:p>
  </w:endnote>
  <w:endnote w:type="continuationSeparator" w:id="0">
    <w:p w14:paraId="46130C0D" w14:textId="77777777" w:rsidR="003C6F27" w:rsidRDefault="003C6F27" w:rsidP="00B01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4181"/>
      <w:docPartObj>
        <w:docPartGallery w:val="Page Numbers (Bottom of Page)"/>
        <w:docPartUnique/>
      </w:docPartObj>
    </w:sdtPr>
    <w:sdtContent>
      <w:p w14:paraId="609CE250" w14:textId="77777777" w:rsidR="007371B7" w:rsidRDefault="00512CC1">
        <w:pPr>
          <w:pStyle w:val="a4"/>
          <w:jc w:val="center"/>
        </w:pPr>
        <w:r>
          <w:fldChar w:fldCharType="begin"/>
        </w:r>
        <w:r w:rsidR="000C5B2B">
          <w:instrText xml:space="preserve"> PAGE   \* MERGEFORMAT </w:instrText>
        </w:r>
        <w:r>
          <w:fldChar w:fldCharType="separate"/>
        </w:r>
        <w:r w:rsidR="00292F1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A2EF1A" w14:textId="77777777" w:rsidR="008D4ACC" w:rsidRDefault="008D4ACC">
    <w:pPr>
      <w:pStyle w:val="a4"/>
      <w:tabs>
        <w:tab w:val="clear" w:pos="9355"/>
        <w:tab w:val="right" w:pos="9328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03453" w14:textId="77777777" w:rsidR="003C6F27" w:rsidRDefault="003C6F27" w:rsidP="00B014AB">
      <w:pPr>
        <w:spacing w:after="0" w:line="240" w:lineRule="auto"/>
      </w:pPr>
      <w:r>
        <w:separator/>
      </w:r>
    </w:p>
  </w:footnote>
  <w:footnote w:type="continuationSeparator" w:id="0">
    <w:p w14:paraId="70A067BB" w14:textId="77777777" w:rsidR="003C6F27" w:rsidRDefault="003C6F27" w:rsidP="00B014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95219"/>
    <w:multiLevelType w:val="hybridMultilevel"/>
    <w:tmpl w:val="F9B6416E"/>
    <w:lvl w:ilvl="0" w:tplc="37AE6F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3D1AB3"/>
    <w:multiLevelType w:val="hybridMultilevel"/>
    <w:tmpl w:val="A4606974"/>
    <w:numStyleLink w:val="Lettered"/>
  </w:abstractNum>
  <w:abstractNum w:abstractNumId="2" w15:restartNumberingAfterBreak="0">
    <w:nsid w:val="57C27D85"/>
    <w:multiLevelType w:val="hybridMultilevel"/>
    <w:tmpl w:val="D8A6EE52"/>
    <w:lvl w:ilvl="0" w:tplc="80165EE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838613B"/>
    <w:multiLevelType w:val="hybridMultilevel"/>
    <w:tmpl w:val="A4606974"/>
    <w:styleLink w:val="Lettered"/>
    <w:lvl w:ilvl="0" w:tplc="E45C4114">
      <w:start w:val="1"/>
      <w:numFmt w:val="decimal"/>
      <w:lvlText w:val="%1)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CA4B02">
      <w:start w:val="1"/>
      <w:numFmt w:val="decimal"/>
      <w:lvlText w:val="%2)"/>
      <w:lvlJc w:val="left"/>
      <w:pPr>
        <w:ind w:left="1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DE43830">
      <w:start w:val="1"/>
      <w:numFmt w:val="decimal"/>
      <w:lvlText w:val="%3)"/>
      <w:lvlJc w:val="left"/>
      <w:pPr>
        <w:ind w:left="2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3F4EAB2">
      <w:start w:val="1"/>
      <w:numFmt w:val="decimal"/>
      <w:lvlText w:val="%4)"/>
      <w:lvlJc w:val="left"/>
      <w:pPr>
        <w:ind w:left="3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D5A6F78">
      <w:start w:val="1"/>
      <w:numFmt w:val="decimal"/>
      <w:lvlText w:val="%5)"/>
      <w:lvlJc w:val="left"/>
      <w:pPr>
        <w:ind w:left="4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182C26">
      <w:start w:val="1"/>
      <w:numFmt w:val="decimal"/>
      <w:lvlText w:val="%6)"/>
      <w:lvlJc w:val="left"/>
      <w:pPr>
        <w:ind w:left="5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8CB268">
      <w:start w:val="1"/>
      <w:numFmt w:val="decimal"/>
      <w:lvlText w:val="%7)"/>
      <w:lvlJc w:val="left"/>
      <w:pPr>
        <w:ind w:left="6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F8EF1B6">
      <w:start w:val="1"/>
      <w:numFmt w:val="decimal"/>
      <w:lvlText w:val="%8)"/>
      <w:lvlJc w:val="left"/>
      <w:pPr>
        <w:ind w:left="7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36C95D8">
      <w:start w:val="1"/>
      <w:numFmt w:val="decimal"/>
      <w:lvlText w:val="%9)"/>
      <w:lvlJc w:val="left"/>
      <w:pPr>
        <w:ind w:left="8289" w:hanging="28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415828773">
    <w:abstractNumId w:val="3"/>
  </w:num>
  <w:num w:numId="2" w16cid:durableId="244848067">
    <w:abstractNumId w:val="1"/>
  </w:num>
  <w:num w:numId="3" w16cid:durableId="633216919">
    <w:abstractNumId w:val="0"/>
  </w:num>
  <w:num w:numId="4" w16cid:durableId="17833773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4AB"/>
    <w:rsid w:val="00005125"/>
    <w:rsid w:val="000147CC"/>
    <w:rsid w:val="00042D88"/>
    <w:rsid w:val="00043931"/>
    <w:rsid w:val="00043D17"/>
    <w:rsid w:val="000B7830"/>
    <w:rsid w:val="000C4180"/>
    <w:rsid w:val="000C5B2B"/>
    <w:rsid w:val="00115408"/>
    <w:rsid w:val="00175727"/>
    <w:rsid w:val="001F6BB6"/>
    <w:rsid w:val="001F6F47"/>
    <w:rsid w:val="0020520D"/>
    <w:rsid w:val="002120C8"/>
    <w:rsid w:val="00236C64"/>
    <w:rsid w:val="002837A7"/>
    <w:rsid w:val="00292F12"/>
    <w:rsid w:val="002B1261"/>
    <w:rsid w:val="002D7CEE"/>
    <w:rsid w:val="002E11AF"/>
    <w:rsid w:val="003474DD"/>
    <w:rsid w:val="003902C6"/>
    <w:rsid w:val="00390489"/>
    <w:rsid w:val="003A444C"/>
    <w:rsid w:val="003B0E18"/>
    <w:rsid w:val="003C6F27"/>
    <w:rsid w:val="00442F5C"/>
    <w:rsid w:val="004A3269"/>
    <w:rsid w:val="004A36B5"/>
    <w:rsid w:val="004D0309"/>
    <w:rsid w:val="004E77F5"/>
    <w:rsid w:val="004F07C4"/>
    <w:rsid w:val="00512CC1"/>
    <w:rsid w:val="00513664"/>
    <w:rsid w:val="005160DC"/>
    <w:rsid w:val="0052465C"/>
    <w:rsid w:val="00557BBE"/>
    <w:rsid w:val="00562757"/>
    <w:rsid w:val="005710A6"/>
    <w:rsid w:val="0058145D"/>
    <w:rsid w:val="00597CAA"/>
    <w:rsid w:val="005A29E9"/>
    <w:rsid w:val="006156EF"/>
    <w:rsid w:val="006748DF"/>
    <w:rsid w:val="006872F6"/>
    <w:rsid w:val="00695C46"/>
    <w:rsid w:val="0072200A"/>
    <w:rsid w:val="00724170"/>
    <w:rsid w:val="007371B7"/>
    <w:rsid w:val="0074142C"/>
    <w:rsid w:val="007719B2"/>
    <w:rsid w:val="007762DD"/>
    <w:rsid w:val="00784A1B"/>
    <w:rsid w:val="007A544C"/>
    <w:rsid w:val="007A615D"/>
    <w:rsid w:val="007C4C87"/>
    <w:rsid w:val="007E39D6"/>
    <w:rsid w:val="00824CD7"/>
    <w:rsid w:val="00880C41"/>
    <w:rsid w:val="0089526F"/>
    <w:rsid w:val="008B5309"/>
    <w:rsid w:val="008C1DD3"/>
    <w:rsid w:val="008D4ACC"/>
    <w:rsid w:val="008E53D0"/>
    <w:rsid w:val="008F7839"/>
    <w:rsid w:val="009070E9"/>
    <w:rsid w:val="00926DC6"/>
    <w:rsid w:val="00951C35"/>
    <w:rsid w:val="00993387"/>
    <w:rsid w:val="009A1013"/>
    <w:rsid w:val="009B7D88"/>
    <w:rsid w:val="009C01D6"/>
    <w:rsid w:val="009C4C26"/>
    <w:rsid w:val="009D6018"/>
    <w:rsid w:val="009E3C2C"/>
    <w:rsid w:val="009F0D45"/>
    <w:rsid w:val="00A01890"/>
    <w:rsid w:val="00A231A6"/>
    <w:rsid w:val="00A4329F"/>
    <w:rsid w:val="00A66982"/>
    <w:rsid w:val="00A73F6D"/>
    <w:rsid w:val="00A816B2"/>
    <w:rsid w:val="00A818D2"/>
    <w:rsid w:val="00A87553"/>
    <w:rsid w:val="00A94B55"/>
    <w:rsid w:val="00AE4432"/>
    <w:rsid w:val="00B014AB"/>
    <w:rsid w:val="00B029E6"/>
    <w:rsid w:val="00B119D2"/>
    <w:rsid w:val="00B429BC"/>
    <w:rsid w:val="00B753C4"/>
    <w:rsid w:val="00B82384"/>
    <w:rsid w:val="00BD1182"/>
    <w:rsid w:val="00BF5EFD"/>
    <w:rsid w:val="00C14EBA"/>
    <w:rsid w:val="00C169E2"/>
    <w:rsid w:val="00C25FB0"/>
    <w:rsid w:val="00C36EAD"/>
    <w:rsid w:val="00C66372"/>
    <w:rsid w:val="00C87AF7"/>
    <w:rsid w:val="00CA3613"/>
    <w:rsid w:val="00CA584B"/>
    <w:rsid w:val="00CB373B"/>
    <w:rsid w:val="00CE47DD"/>
    <w:rsid w:val="00D0684E"/>
    <w:rsid w:val="00D14184"/>
    <w:rsid w:val="00D67E62"/>
    <w:rsid w:val="00DA2653"/>
    <w:rsid w:val="00DB66CC"/>
    <w:rsid w:val="00DC3FCA"/>
    <w:rsid w:val="00DC4742"/>
    <w:rsid w:val="00E070B9"/>
    <w:rsid w:val="00E42FFF"/>
    <w:rsid w:val="00E871A7"/>
    <w:rsid w:val="00E9160E"/>
    <w:rsid w:val="00EA2E5B"/>
    <w:rsid w:val="00EC0385"/>
    <w:rsid w:val="00EC0A17"/>
    <w:rsid w:val="00EC41A6"/>
    <w:rsid w:val="00ED6BED"/>
    <w:rsid w:val="00EE0AD9"/>
    <w:rsid w:val="00EF36A8"/>
    <w:rsid w:val="00F30315"/>
    <w:rsid w:val="00F62787"/>
    <w:rsid w:val="00FD644C"/>
    <w:rsid w:val="00FE05B8"/>
    <w:rsid w:val="00FE5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36F16"/>
  <w15:docId w15:val="{86870B03-69B9-45E8-B74C-B7B8F97CF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B014AB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14AB"/>
    <w:rPr>
      <w:u w:val="single"/>
    </w:rPr>
  </w:style>
  <w:style w:type="table" w:customStyle="1" w:styleId="TableNormal">
    <w:name w:val="Table Normal"/>
    <w:rsid w:val="00B014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B014AB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footer"/>
    <w:link w:val="a5"/>
    <w:uiPriority w:val="99"/>
    <w:rsid w:val="00B014AB"/>
    <w:pPr>
      <w:tabs>
        <w:tab w:val="center" w:pos="4677"/>
        <w:tab w:val="right" w:pos="9355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Lettered">
    <w:name w:val="Lettered"/>
    <w:rsid w:val="00B014AB"/>
    <w:pPr>
      <w:numPr>
        <w:numId w:val="1"/>
      </w:numPr>
    </w:pPr>
  </w:style>
  <w:style w:type="paragraph" w:styleId="a6">
    <w:name w:val="Balloon Text"/>
    <w:basedOn w:val="a"/>
    <w:link w:val="a7"/>
    <w:uiPriority w:val="99"/>
    <w:semiHidden/>
    <w:unhideWhenUsed/>
    <w:rsid w:val="00ED6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6BED"/>
    <w:rPr>
      <w:rFonts w:ascii="Tahoma" w:hAnsi="Tahoma" w:cs="Tahoma"/>
      <w:color w:val="000000"/>
      <w:sz w:val="16"/>
      <w:szCs w:val="16"/>
      <w:u w:color="000000"/>
    </w:rPr>
  </w:style>
  <w:style w:type="paragraph" w:styleId="a8">
    <w:name w:val="Normal (Web)"/>
    <w:basedOn w:val="a"/>
    <w:uiPriority w:val="99"/>
    <w:unhideWhenUsed/>
    <w:rsid w:val="008952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styleId="a9">
    <w:name w:val="No Spacing"/>
    <w:uiPriority w:val="1"/>
    <w:qFormat/>
    <w:rsid w:val="007A61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aa">
    <w:name w:val="header"/>
    <w:basedOn w:val="a"/>
    <w:link w:val="ab"/>
    <w:uiPriority w:val="99"/>
    <w:unhideWhenUsed/>
    <w:rsid w:val="00F303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0315"/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a5">
    <w:name w:val="Нижний колонтитул Знак"/>
    <w:basedOn w:val="a0"/>
    <w:link w:val="a4"/>
    <w:uiPriority w:val="99"/>
    <w:rsid w:val="00F30315"/>
    <w:rPr>
      <w:rFonts w:ascii="Calibri" w:hAnsi="Calibri" w:cs="Arial Unicode MS"/>
      <w:color w:val="000000"/>
      <w:sz w:val="22"/>
      <w:szCs w:val="22"/>
      <w:u w:color="000000"/>
    </w:rPr>
  </w:style>
  <w:style w:type="character" w:styleId="ac">
    <w:name w:val="annotation reference"/>
    <w:basedOn w:val="a0"/>
    <w:uiPriority w:val="99"/>
    <w:semiHidden/>
    <w:unhideWhenUsed/>
    <w:rsid w:val="00A6698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A6698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A66982"/>
    <w:rPr>
      <w:rFonts w:ascii="Calibri" w:hAnsi="Calibri" w:cs="Arial Unicode MS"/>
      <w:color w:val="000000"/>
      <w:u w:color="00000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6698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66982"/>
    <w:rPr>
      <w:rFonts w:ascii="Calibri" w:hAnsi="Calibri" w:cs="Arial Unicode MS"/>
      <w:b/>
      <w:bCs/>
      <w:color w:val="000000"/>
      <w:u w:color="000000"/>
    </w:rPr>
  </w:style>
  <w:style w:type="paragraph" w:styleId="af1">
    <w:name w:val="List Paragraph"/>
    <w:basedOn w:val="a"/>
    <w:uiPriority w:val="34"/>
    <w:qFormat/>
    <w:rsid w:val="00513664"/>
    <w:pPr>
      <w:ind w:left="720"/>
      <w:contextualSpacing/>
    </w:pPr>
  </w:style>
  <w:style w:type="paragraph" w:styleId="af2">
    <w:name w:val="Body Text"/>
    <w:basedOn w:val="a"/>
    <w:link w:val="af3"/>
    <w:rsid w:val="008F78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8"/>
      <w:szCs w:val="24"/>
      <w:bdr w:val="none" w:sz="0" w:space="0" w:color="auto"/>
    </w:rPr>
  </w:style>
  <w:style w:type="character" w:customStyle="1" w:styleId="af3">
    <w:name w:val="Основной текст Знак"/>
    <w:basedOn w:val="a0"/>
    <w:link w:val="af2"/>
    <w:rsid w:val="008F7839"/>
    <w:rPr>
      <w:rFonts w:eastAsia="Times New Roman"/>
      <w:sz w:val="28"/>
      <w:szCs w:val="24"/>
      <w:bdr w:val="none" w:sz="0" w:space="0" w:color="auto"/>
    </w:rPr>
  </w:style>
  <w:style w:type="paragraph" w:styleId="af4">
    <w:name w:val="Title"/>
    <w:basedOn w:val="a"/>
    <w:link w:val="af5"/>
    <w:qFormat/>
    <w:rsid w:val="008F783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b/>
      <w:color w:val="auto"/>
      <w:sz w:val="36"/>
      <w:szCs w:val="20"/>
      <w:bdr w:val="none" w:sz="0" w:space="0" w:color="auto"/>
    </w:rPr>
  </w:style>
  <w:style w:type="character" w:customStyle="1" w:styleId="af5">
    <w:name w:val="Заголовок Знак"/>
    <w:basedOn w:val="a0"/>
    <w:link w:val="af4"/>
    <w:rsid w:val="008F7839"/>
    <w:rPr>
      <w:rFonts w:eastAsia="Times New Roman"/>
      <w:b/>
      <w:sz w:val="36"/>
      <w:bdr w:val="none" w:sz="0" w:space="0" w:color="auto"/>
    </w:rPr>
  </w:style>
  <w:style w:type="paragraph" w:styleId="HTML">
    <w:name w:val="HTML Preformatted"/>
    <w:basedOn w:val="a"/>
    <w:link w:val="HTML0"/>
    <w:uiPriority w:val="99"/>
    <w:unhideWhenUsed/>
    <w:rsid w:val="00292F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color w:val="auto"/>
      <w:sz w:val="20"/>
      <w:szCs w:val="20"/>
      <w:bdr w:val="none" w:sz="0" w:space="0" w:color="auto"/>
    </w:rPr>
  </w:style>
  <w:style w:type="character" w:customStyle="1" w:styleId="HTML0">
    <w:name w:val="Стандартный HTML Знак"/>
    <w:basedOn w:val="a0"/>
    <w:link w:val="HTML"/>
    <w:uiPriority w:val="99"/>
    <w:rsid w:val="00292F12"/>
    <w:rPr>
      <w:rFonts w:ascii="Courier New" w:eastAsia="Times New Roman" w:hAnsi="Courier New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5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B150D5-3448-4007-B43A-04BD307A9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3176</Words>
  <Characters>18105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</dc:creator>
  <cp:lastModifiedBy>Kirill Kuryatnikov</cp:lastModifiedBy>
  <cp:revision>4</cp:revision>
  <dcterms:created xsi:type="dcterms:W3CDTF">2023-11-28T12:52:00Z</dcterms:created>
  <dcterms:modified xsi:type="dcterms:W3CDTF">2023-11-28T12:52:00Z</dcterms:modified>
</cp:coreProperties>
</file>