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553C4" w14:textId="77777777" w:rsidR="00FF1433" w:rsidRDefault="00FF1433" w:rsidP="002C6DE8">
      <w:pPr>
        <w:spacing w:after="0" w:line="360" w:lineRule="auto"/>
      </w:pPr>
    </w:p>
    <w:p w14:paraId="758B3C13" w14:textId="77777777" w:rsidR="00FF1433" w:rsidRDefault="00FF1433" w:rsidP="002C6DE8">
      <w:pPr>
        <w:spacing w:after="0" w:line="360" w:lineRule="auto"/>
      </w:pPr>
    </w:p>
    <w:p w14:paraId="798C95BE" w14:textId="77777777" w:rsidR="00FF1433" w:rsidRDefault="00FF1433" w:rsidP="002C6DE8">
      <w:pPr>
        <w:spacing w:after="0" w:line="360" w:lineRule="auto"/>
      </w:pPr>
    </w:p>
    <w:p w14:paraId="21598925" w14:textId="77777777" w:rsidR="00F22D4B" w:rsidRDefault="00F22D4B" w:rsidP="002C6DE8">
      <w:pPr>
        <w:spacing w:after="0" w:line="360" w:lineRule="auto"/>
      </w:pPr>
    </w:p>
    <w:p w14:paraId="02EF124F" w14:textId="77777777" w:rsidR="00CA7C08" w:rsidRDefault="00CA7C08" w:rsidP="002C6DE8">
      <w:pPr>
        <w:spacing w:after="0" w:line="360" w:lineRule="auto"/>
      </w:pPr>
    </w:p>
    <w:p w14:paraId="289E0737" w14:textId="77777777" w:rsidR="00F22D4B" w:rsidRDefault="00F22D4B" w:rsidP="002C6DE8">
      <w:pPr>
        <w:spacing w:after="0" w:line="360" w:lineRule="auto"/>
      </w:pPr>
    </w:p>
    <w:p w14:paraId="51878A65" w14:textId="77777777" w:rsidR="00F22D4B" w:rsidRDefault="00F22D4B" w:rsidP="002C6DE8">
      <w:pPr>
        <w:spacing w:after="0" w:line="360" w:lineRule="auto"/>
      </w:pPr>
    </w:p>
    <w:p w14:paraId="26FE0DB3" w14:textId="5B59B8BF" w:rsidR="00FF1433" w:rsidRPr="000B1A71" w:rsidRDefault="000B1A71" w:rsidP="000B1A71">
      <w:pPr>
        <w:spacing w:after="0" w:line="360" w:lineRule="auto"/>
        <w:jc w:val="center"/>
      </w:pPr>
      <w:r>
        <w:rPr>
          <w:bCs/>
        </w:rPr>
        <w:t>ДОХОДНОСТЬ И РИСКИ ИНСТРУМЕНТОВ ИНВЕСТИРОВАНИЯ</w:t>
      </w:r>
    </w:p>
    <w:p w14:paraId="7B605408" w14:textId="77777777" w:rsidR="00CA7C08" w:rsidRDefault="00CA7C08" w:rsidP="002C6DE8">
      <w:pPr>
        <w:spacing w:after="0" w:line="360" w:lineRule="auto"/>
        <w:jc w:val="right"/>
      </w:pPr>
    </w:p>
    <w:p w14:paraId="3984A61A" w14:textId="77777777" w:rsidR="00CA7C08" w:rsidRDefault="00CA7C08" w:rsidP="002C6DE8">
      <w:pPr>
        <w:spacing w:after="0" w:line="360" w:lineRule="auto"/>
        <w:jc w:val="right"/>
      </w:pPr>
    </w:p>
    <w:p w14:paraId="30E4FC34" w14:textId="77777777" w:rsidR="00CA7C08" w:rsidRDefault="00CA7C08" w:rsidP="002C6DE8">
      <w:pPr>
        <w:spacing w:after="0" w:line="360" w:lineRule="auto"/>
        <w:jc w:val="right"/>
      </w:pPr>
    </w:p>
    <w:p w14:paraId="5BAC18AD" w14:textId="77777777" w:rsidR="00CA7C08" w:rsidRDefault="00CA7C08" w:rsidP="002C6DE8">
      <w:pPr>
        <w:spacing w:after="0" w:line="360" w:lineRule="auto"/>
        <w:jc w:val="right"/>
      </w:pPr>
    </w:p>
    <w:p w14:paraId="743B911E" w14:textId="77777777" w:rsidR="00CA7C08" w:rsidRDefault="00CA7C08" w:rsidP="002C6DE8">
      <w:pPr>
        <w:spacing w:after="0" w:line="360" w:lineRule="auto"/>
        <w:jc w:val="right"/>
      </w:pPr>
    </w:p>
    <w:p w14:paraId="2C3B17CC" w14:textId="77777777" w:rsidR="00FF1433" w:rsidRDefault="006C2F3D" w:rsidP="00073C18">
      <w:pPr>
        <w:spacing w:after="0" w:line="360" w:lineRule="auto"/>
        <w:jc w:val="right"/>
      </w:pPr>
      <w:r>
        <w:t xml:space="preserve">Автор: Корякина Алина </w:t>
      </w:r>
      <w:proofErr w:type="spellStart"/>
      <w:r>
        <w:t>Эльдаяговна</w:t>
      </w:r>
      <w:proofErr w:type="spellEnd"/>
    </w:p>
    <w:p w14:paraId="720CB629" w14:textId="77777777" w:rsidR="00FF1433" w:rsidRDefault="00FF1433" w:rsidP="002C6DE8">
      <w:pPr>
        <w:spacing w:after="0" w:line="360" w:lineRule="auto"/>
        <w:jc w:val="right"/>
      </w:pPr>
      <w:r>
        <w:t xml:space="preserve">Россия, Тюменская область, </w:t>
      </w:r>
      <w:proofErr w:type="spellStart"/>
      <w:r>
        <w:t>г</w:t>
      </w:r>
      <w:proofErr w:type="gramStart"/>
      <w:r>
        <w:t>.Т</w:t>
      </w:r>
      <w:proofErr w:type="gramEnd"/>
      <w:r>
        <w:t>юмень</w:t>
      </w:r>
      <w:proofErr w:type="spellEnd"/>
      <w:r>
        <w:t>,</w:t>
      </w:r>
    </w:p>
    <w:p w14:paraId="6CB546EA" w14:textId="77777777" w:rsidR="00FF1433" w:rsidRDefault="004E3083" w:rsidP="002C6DE8">
      <w:pPr>
        <w:spacing w:after="0" w:line="360" w:lineRule="auto"/>
        <w:jc w:val="right"/>
      </w:pPr>
      <w:r>
        <w:t>Муниципальное а</w:t>
      </w:r>
      <w:r w:rsidR="00FF1433">
        <w:t xml:space="preserve">втономное </w:t>
      </w:r>
    </w:p>
    <w:p w14:paraId="016E8150" w14:textId="77777777" w:rsidR="00FF1433" w:rsidRDefault="004E3083" w:rsidP="002C6DE8">
      <w:pPr>
        <w:spacing w:after="0" w:line="360" w:lineRule="auto"/>
        <w:jc w:val="right"/>
      </w:pPr>
      <w:r>
        <w:t>о</w:t>
      </w:r>
      <w:r w:rsidR="00FF1433">
        <w:t>б</w:t>
      </w:r>
      <w:r>
        <w:t xml:space="preserve">щеобразовательное учреждение </w:t>
      </w:r>
      <w:proofErr w:type="gramStart"/>
      <w:r>
        <w:t>с</w:t>
      </w:r>
      <w:r w:rsidR="00FF1433">
        <w:t>редняя</w:t>
      </w:r>
      <w:proofErr w:type="gramEnd"/>
    </w:p>
    <w:p w14:paraId="076388BF" w14:textId="77777777" w:rsidR="00FF1433" w:rsidRDefault="004E3083" w:rsidP="002C6DE8">
      <w:pPr>
        <w:spacing w:after="0" w:line="360" w:lineRule="auto"/>
        <w:jc w:val="right"/>
      </w:pPr>
      <w:r>
        <w:t xml:space="preserve"> общеобразовательная ш</w:t>
      </w:r>
      <w:r w:rsidR="00FF1433">
        <w:t>кола № 17</w:t>
      </w:r>
      <w:r w:rsidR="00E140B4">
        <w:t>города Тюмени</w:t>
      </w:r>
      <w:r w:rsidR="00FF1433">
        <w:t>,</w:t>
      </w:r>
    </w:p>
    <w:p w14:paraId="1081C116" w14:textId="77777777" w:rsidR="00FF1433" w:rsidRDefault="004E24A0" w:rsidP="002C6DE8">
      <w:pPr>
        <w:spacing w:after="0" w:line="360" w:lineRule="auto"/>
        <w:jc w:val="right"/>
      </w:pPr>
      <w:r>
        <w:t>10</w:t>
      </w:r>
      <w:r w:rsidR="00FF1433">
        <w:t xml:space="preserve"> класс</w:t>
      </w:r>
    </w:p>
    <w:p w14:paraId="5CD922B9" w14:textId="77777777" w:rsidR="00F22D4B" w:rsidRDefault="00F22D4B" w:rsidP="002C6DE8">
      <w:pPr>
        <w:spacing w:after="0" w:line="360" w:lineRule="auto"/>
        <w:jc w:val="right"/>
      </w:pPr>
      <w:r>
        <w:t xml:space="preserve">Научный руководитель: </w:t>
      </w:r>
    </w:p>
    <w:p w14:paraId="1115FE78" w14:textId="77777777" w:rsidR="00F22D4B" w:rsidRDefault="00F22D4B" w:rsidP="002C6DE8">
      <w:pPr>
        <w:tabs>
          <w:tab w:val="left" w:pos="5745"/>
          <w:tab w:val="right" w:pos="9355"/>
        </w:tabs>
        <w:spacing w:after="0" w:line="360" w:lineRule="auto"/>
      </w:pPr>
      <w:r>
        <w:t xml:space="preserve">                                                                                     Черкашина Надежда Вадимовна, учитель                </w:t>
      </w:r>
    </w:p>
    <w:p w14:paraId="13D008EE" w14:textId="77777777" w:rsidR="00F22D4B" w:rsidRDefault="00E140B4" w:rsidP="002C6DE8">
      <w:pPr>
        <w:spacing w:after="0" w:line="360" w:lineRule="auto"/>
        <w:jc w:val="right"/>
      </w:pPr>
      <w:r>
        <w:t>о</w:t>
      </w:r>
      <w:r w:rsidR="004E3083">
        <w:t>бществознания</w:t>
      </w:r>
      <w:r>
        <w:t>,</w:t>
      </w:r>
    </w:p>
    <w:p w14:paraId="2EF342F1" w14:textId="77777777" w:rsidR="00F22D4B" w:rsidRDefault="004E3083" w:rsidP="002C6DE8">
      <w:pPr>
        <w:spacing w:after="0" w:line="360" w:lineRule="auto"/>
        <w:jc w:val="right"/>
      </w:pPr>
      <w:r>
        <w:t xml:space="preserve">     Муниципальное а</w:t>
      </w:r>
      <w:r w:rsidR="00F22D4B">
        <w:t xml:space="preserve">втономное     </w:t>
      </w:r>
    </w:p>
    <w:p w14:paraId="455BDF08" w14:textId="77777777" w:rsidR="00F22D4B" w:rsidRDefault="004E3083" w:rsidP="002C6DE8">
      <w:pPr>
        <w:spacing w:after="0" w:line="360" w:lineRule="auto"/>
        <w:jc w:val="right"/>
      </w:pPr>
      <w:r>
        <w:t xml:space="preserve">     общеобразовательное у</w:t>
      </w:r>
      <w:r w:rsidR="00F22D4B">
        <w:t xml:space="preserve">чреждение </w:t>
      </w:r>
    </w:p>
    <w:p w14:paraId="70881AAF" w14:textId="77777777" w:rsidR="00F22D4B" w:rsidRDefault="004E3083" w:rsidP="002C6DE8">
      <w:pPr>
        <w:spacing w:after="0" w:line="360" w:lineRule="auto"/>
        <w:jc w:val="right"/>
      </w:pPr>
      <w:r>
        <w:t xml:space="preserve">     средняя о</w:t>
      </w:r>
      <w:r w:rsidR="00F22D4B">
        <w:t xml:space="preserve">бщеобразовательная </w:t>
      </w:r>
    </w:p>
    <w:p w14:paraId="6860371B" w14:textId="0DB642F3" w:rsidR="000B1A71" w:rsidRDefault="004E3083" w:rsidP="000275F1">
      <w:pPr>
        <w:spacing w:after="0" w:line="360" w:lineRule="auto"/>
        <w:jc w:val="right"/>
      </w:pPr>
      <w:r>
        <w:t>школа</w:t>
      </w:r>
      <w:r w:rsidR="00F22D4B">
        <w:t>№ 17 города Тюмени</w:t>
      </w:r>
    </w:p>
    <w:p w14:paraId="6E963B16" w14:textId="77777777" w:rsidR="000275F1" w:rsidRDefault="000275F1" w:rsidP="00DD34DE">
      <w:pPr>
        <w:spacing w:after="0" w:line="360" w:lineRule="auto"/>
        <w:jc w:val="center"/>
        <w:rPr>
          <w:bCs/>
        </w:rPr>
      </w:pPr>
    </w:p>
    <w:p w14:paraId="4C4B7535" w14:textId="77777777" w:rsidR="00DC0E6F" w:rsidRDefault="00DC0E6F" w:rsidP="00DD34DE">
      <w:pPr>
        <w:spacing w:after="0" w:line="360" w:lineRule="auto"/>
        <w:jc w:val="center"/>
        <w:rPr>
          <w:bCs/>
          <w:lang w:val="en-US"/>
        </w:rPr>
      </w:pPr>
    </w:p>
    <w:p w14:paraId="05DC5E74" w14:textId="77777777" w:rsidR="00DC0E6F" w:rsidRDefault="00DC0E6F" w:rsidP="00DD34DE">
      <w:pPr>
        <w:spacing w:after="0" w:line="360" w:lineRule="auto"/>
        <w:jc w:val="center"/>
        <w:rPr>
          <w:bCs/>
          <w:lang w:val="en-US"/>
        </w:rPr>
      </w:pPr>
    </w:p>
    <w:p w14:paraId="722046B4" w14:textId="77777777" w:rsidR="00DC0E6F" w:rsidRDefault="00DC0E6F" w:rsidP="00DD34DE">
      <w:pPr>
        <w:spacing w:after="0" w:line="360" w:lineRule="auto"/>
        <w:jc w:val="center"/>
        <w:rPr>
          <w:bCs/>
          <w:lang w:val="en-US"/>
        </w:rPr>
      </w:pPr>
    </w:p>
    <w:p w14:paraId="5B455AEE" w14:textId="77777777" w:rsidR="00DC0E6F" w:rsidRDefault="00DC0E6F" w:rsidP="00DD34DE">
      <w:pPr>
        <w:spacing w:after="0" w:line="360" w:lineRule="auto"/>
        <w:jc w:val="center"/>
        <w:rPr>
          <w:bCs/>
          <w:lang w:val="en-US"/>
        </w:rPr>
      </w:pPr>
    </w:p>
    <w:p w14:paraId="0EBE39E6" w14:textId="77777777" w:rsidR="00DC0E6F" w:rsidRDefault="00DC0E6F" w:rsidP="00DD34DE">
      <w:pPr>
        <w:spacing w:after="0" w:line="360" w:lineRule="auto"/>
        <w:jc w:val="center"/>
        <w:rPr>
          <w:bCs/>
          <w:lang w:val="en-US"/>
        </w:rPr>
      </w:pPr>
    </w:p>
    <w:p w14:paraId="32BFF370" w14:textId="77777777" w:rsidR="00DC0E6F" w:rsidRDefault="00DC0E6F" w:rsidP="00DD34DE">
      <w:pPr>
        <w:spacing w:after="0" w:line="360" w:lineRule="auto"/>
        <w:jc w:val="center"/>
        <w:rPr>
          <w:bCs/>
          <w:lang w:val="en-US"/>
        </w:rPr>
      </w:pPr>
    </w:p>
    <w:p w14:paraId="08EAE316" w14:textId="77777777" w:rsidR="00DC0E6F" w:rsidRDefault="00DC0E6F" w:rsidP="00DD34DE">
      <w:pPr>
        <w:spacing w:after="0" w:line="360" w:lineRule="auto"/>
        <w:jc w:val="center"/>
        <w:rPr>
          <w:bCs/>
          <w:lang w:val="en-US"/>
        </w:rPr>
      </w:pPr>
    </w:p>
    <w:p w14:paraId="36167CD6" w14:textId="77777777" w:rsidR="00DC0E6F" w:rsidRDefault="00DC0E6F" w:rsidP="00DD34DE">
      <w:pPr>
        <w:spacing w:after="0" w:line="360" w:lineRule="auto"/>
        <w:jc w:val="center"/>
        <w:rPr>
          <w:bCs/>
          <w:lang w:val="en-US"/>
        </w:rPr>
      </w:pPr>
    </w:p>
    <w:p w14:paraId="696B74AA" w14:textId="77777777" w:rsidR="00DD34DE" w:rsidRPr="000B1A71" w:rsidRDefault="00DD34DE" w:rsidP="00DD34DE">
      <w:pPr>
        <w:spacing w:after="0" w:line="360" w:lineRule="auto"/>
        <w:jc w:val="center"/>
      </w:pPr>
      <w:r>
        <w:rPr>
          <w:bCs/>
        </w:rPr>
        <w:lastRenderedPageBreak/>
        <w:t>ДОХОДНОСТЬ И РИСКИ ИНСТРУМЕНТОВ ИНВЕСТИРОВАНИЯ</w:t>
      </w:r>
    </w:p>
    <w:p w14:paraId="15D7046F" w14:textId="77777777" w:rsidR="007870B3" w:rsidRDefault="006C2F3D" w:rsidP="002C6DE8">
      <w:pPr>
        <w:spacing w:after="0" w:line="360" w:lineRule="auto"/>
        <w:jc w:val="center"/>
        <w:rPr>
          <w:szCs w:val="24"/>
        </w:rPr>
      </w:pPr>
      <w:r>
        <w:rPr>
          <w:szCs w:val="24"/>
        </w:rPr>
        <w:t xml:space="preserve">Корякина Алина </w:t>
      </w:r>
      <w:proofErr w:type="spellStart"/>
      <w:r>
        <w:rPr>
          <w:szCs w:val="24"/>
        </w:rPr>
        <w:t>Эльдаяговна</w:t>
      </w:r>
      <w:proofErr w:type="spellEnd"/>
    </w:p>
    <w:p w14:paraId="74D1D004" w14:textId="77777777" w:rsidR="007870B3" w:rsidRDefault="007870B3" w:rsidP="002C6DE8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Российская федерация, г. Тюмень</w:t>
      </w:r>
    </w:p>
    <w:p w14:paraId="30262469" w14:textId="5FF784CE" w:rsidR="007870B3" w:rsidRDefault="007870B3" w:rsidP="002C6DE8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МАОУ Средняя об</w:t>
      </w:r>
      <w:r w:rsidR="006C2F3D">
        <w:rPr>
          <w:szCs w:val="24"/>
        </w:rPr>
        <w:t>щеобразовательная школа № 17</w:t>
      </w:r>
      <w:r w:rsidR="00DA3288">
        <w:rPr>
          <w:szCs w:val="24"/>
        </w:rPr>
        <w:t xml:space="preserve"> </w:t>
      </w:r>
      <w:r w:rsidR="00814D09">
        <w:rPr>
          <w:szCs w:val="24"/>
        </w:rPr>
        <w:t>города Тюмени</w:t>
      </w:r>
      <w:r w:rsidR="006C2F3D">
        <w:rPr>
          <w:szCs w:val="24"/>
        </w:rPr>
        <w:t xml:space="preserve">, </w:t>
      </w:r>
      <w:r w:rsidR="00940E39">
        <w:rPr>
          <w:szCs w:val="24"/>
        </w:rPr>
        <w:t>10</w:t>
      </w:r>
      <w:r w:rsidR="00814D09">
        <w:rPr>
          <w:szCs w:val="24"/>
        </w:rPr>
        <w:t xml:space="preserve"> </w:t>
      </w:r>
      <w:r>
        <w:rPr>
          <w:szCs w:val="24"/>
        </w:rPr>
        <w:t>класс</w:t>
      </w:r>
    </w:p>
    <w:p w14:paraId="424FACD5" w14:textId="77777777" w:rsidR="007870B3" w:rsidRDefault="007870B3" w:rsidP="002C6DE8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Научная статья</w:t>
      </w:r>
    </w:p>
    <w:p w14:paraId="05A6354F" w14:textId="77777777" w:rsidR="007870B3" w:rsidRDefault="007870B3" w:rsidP="002C6DE8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Оглавление</w:t>
      </w:r>
    </w:p>
    <w:p w14:paraId="5457C794" w14:textId="77777777" w:rsidR="007870B3" w:rsidRPr="0079738D" w:rsidRDefault="007870B3" w:rsidP="002C6DE8">
      <w:pPr>
        <w:spacing w:after="0" w:line="360" w:lineRule="auto"/>
        <w:jc w:val="both"/>
        <w:rPr>
          <w:szCs w:val="24"/>
        </w:rPr>
      </w:pPr>
    </w:p>
    <w:p w14:paraId="4690553A" w14:textId="77777777" w:rsidR="007870B3" w:rsidRDefault="007870B3" w:rsidP="002C6DE8">
      <w:pPr>
        <w:spacing w:after="0" w:line="360" w:lineRule="auto"/>
        <w:rPr>
          <w:szCs w:val="24"/>
        </w:rPr>
      </w:pPr>
      <w:r w:rsidRPr="0079738D">
        <w:rPr>
          <w:szCs w:val="24"/>
        </w:rPr>
        <w:t>Стр.</w:t>
      </w:r>
    </w:p>
    <w:p w14:paraId="2A227175" w14:textId="77777777" w:rsidR="007870B3" w:rsidRPr="0079738D" w:rsidRDefault="007870B3" w:rsidP="002C6DE8">
      <w:pPr>
        <w:spacing w:after="0" w:line="360" w:lineRule="auto"/>
        <w:rPr>
          <w:szCs w:val="24"/>
        </w:rPr>
      </w:pPr>
      <w:r>
        <w:rPr>
          <w:szCs w:val="24"/>
        </w:rPr>
        <w:t>Введение………………………………………………………………………………………</w:t>
      </w:r>
      <w:r w:rsidR="00AF7D43">
        <w:rPr>
          <w:szCs w:val="24"/>
        </w:rPr>
        <w:t>….</w:t>
      </w:r>
      <w:r w:rsidR="002A458D">
        <w:rPr>
          <w:szCs w:val="24"/>
        </w:rPr>
        <w:t>4</w:t>
      </w:r>
    </w:p>
    <w:p w14:paraId="066751C0" w14:textId="77777777" w:rsidR="007870B3" w:rsidRDefault="00D84437" w:rsidP="002C6DE8">
      <w:pPr>
        <w:spacing w:after="0" w:line="360" w:lineRule="auto"/>
        <w:rPr>
          <w:szCs w:val="24"/>
        </w:rPr>
      </w:pPr>
      <w:r>
        <w:rPr>
          <w:szCs w:val="24"/>
        </w:rPr>
        <w:t>Теоре</w:t>
      </w:r>
      <w:r w:rsidR="007870B3" w:rsidRPr="006320F8">
        <w:rPr>
          <w:szCs w:val="24"/>
        </w:rPr>
        <w:t>тическая часть</w:t>
      </w:r>
      <w:r w:rsidR="007870B3">
        <w:rPr>
          <w:szCs w:val="24"/>
        </w:rPr>
        <w:t>……………………………………………………………………………</w:t>
      </w:r>
      <w:r w:rsidR="002A1FCA">
        <w:rPr>
          <w:szCs w:val="24"/>
        </w:rPr>
        <w:t>..</w:t>
      </w:r>
      <w:r w:rsidR="002A458D">
        <w:rPr>
          <w:szCs w:val="24"/>
        </w:rPr>
        <w:t>5</w:t>
      </w:r>
    </w:p>
    <w:p w14:paraId="44B7E7B9" w14:textId="06AF63E2" w:rsidR="007870B3" w:rsidRDefault="007870B3" w:rsidP="002C6DE8">
      <w:pPr>
        <w:spacing w:after="0" w:line="360" w:lineRule="auto"/>
        <w:rPr>
          <w:szCs w:val="24"/>
        </w:rPr>
      </w:pPr>
      <w:r>
        <w:rPr>
          <w:szCs w:val="24"/>
        </w:rPr>
        <w:t>Практическая часть……………………………………………………………………………</w:t>
      </w:r>
      <w:r w:rsidR="000B1A71">
        <w:rPr>
          <w:szCs w:val="24"/>
        </w:rPr>
        <w:t>...</w:t>
      </w:r>
      <w:r w:rsidR="00AE5961">
        <w:rPr>
          <w:szCs w:val="24"/>
        </w:rPr>
        <w:t>7</w:t>
      </w:r>
    </w:p>
    <w:p w14:paraId="5E418E27" w14:textId="7D56A79B" w:rsidR="007870B3" w:rsidRDefault="007870B3" w:rsidP="002C6DE8">
      <w:pPr>
        <w:spacing w:after="0" w:line="360" w:lineRule="auto"/>
        <w:rPr>
          <w:szCs w:val="24"/>
        </w:rPr>
      </w:pPr>
      <w:r>
        <w:rPr>
          <w:szCs w:val="24"/>
        </w:rPr>
        <w:t>Заключение……………………………………………………………………………………</w:t>
      </w:r>
      <w:r w:rsidR="00A50C7A">
        <w:rPr>
          <w:szCs w:val="24"/>
        </w:rPr>
        <w:t>...</w:t>
      </w:r>
      <w:r w:rsidR="000106A1">
        <w:rPr>
          <w:szCs w:val="24"/>
        </w:rPr>
        <w:t>1</w:t>
      </w:r>
      <w:r w:rsidR="00AE5961">
        <w:rPr>
          <w:szCs w:val="24"/>
        </w:rPr>
        <w:t>1</w:t>
      </w:r>
    </w:p>
    <w:p w14:paraId="13F7683B" w14:textId="509342DB" w:rsidR="007870B3" w:rsidRDefault="007870B3" w:rsidP="002C6DE8">
      <w:pPr>
        <w:spacing w:after="0" w:line="360" w:lineRule="auto"/>
        <w:rPr>
          <w:szCs w:val="24"/>
        </w:rPr>
      </w:pPr>
      <w:r>
        <w:rPr>
          <w:szCs w:val="24"/>
        </w:rPr>
        <w:t>Список литературы……………………………………………………………………………</w:t>
      </w:r>
      <w:r w:rsidR="00A50C7A">
        <w:rPr>
          <w:szCs w:val="24"/>
        </w:rPr>
        <w:t>..</w:t>
      </w:r>
      <w:r w:rsidR="000106A1">
        <w:rPr>
          <w:szCs w:val="24"/>
        </w:rPr>
        <w:t>1</w:t>
      </w:r>
      <w:r w:rsidR="00AE5961">
        <w:rPr>
          <w:szCs w:val="24"/>
        </w:rPr>
        <w:t>2</w:t>
      </w:r>
    </w:p>
    <w:p w14:paraId="15664ECB" w14:textId="77777777" w:rsidR="007870B3" w:rsidRPr="004D4C6C" w:rsidRDefault="004D4C6C" w:rsidP="002C6DE8">
      <w:pPr>
        <w:spacing w:after="0" w:line="360" w:lineRule="auto"/>
        <w:rPr>
          <w:szCs w:val="24"/>
        </w:rPr>
      </w:pPr>
      <w:r>
        <w:rPr>
          <w:szCs w:val="24"/>
        </w:rPr>
        <w:t>Приложения</w:t>
      </w:r>
    </w:p>
    <w:p w14:paraId="10E96D6F" w14:textId="77777777" w:rsidR="007870B3" w:rsidRDefault="007870B3" w:rsidP="002C6DE8">
      <w:pPr>
        <w:spacing w:after="0" w:line="360" w:lineRule="auto"/>
        <w:rPr>
          <w:b/>
          <w:sz w:val="28"/>
          <w:szCs w:val="28"/>
        </w:rPr>
      </w:pPr>
    </w:p>
    <w:p w14:paraId="6617EAD4" w14:textId="77777777" w:rsidR="007870B3" w:rsidRDefault="007870B3" w:rsidP="002C6DE8">
      <w:pPr>
        <w:spacing w:after="0" w:line="360" w:lineRule="auto"/>
        <w:rPr>
          <w:b/>
          <w:sz w:val="28"/>
          <w:szCs w:val="28"/>
        </w:rPr>
      </w:pPr>
    </w:p>
    <w:p w14:paraId="3E98A700" w14:textId="77777777" w:rsidR="007870B3" w:rsidRDefault="007870B3" w:rsidP="002C6DE8">
      <w:pPr>
        <w:spacing w:after="0" w:line="360" w:lineRule="auto"/>
        <w:jc w:val="center"/>
        <w:rPr>
          <w:b/>
          <w:sz w:val="28"/>
          <w:szCs w:val="28"/>
        </w:rPr>
      </w:pPr>
    </w:p>
    <w:p w14:paraId="014B78A1" w14:textId="77777777" w:rsidR="007870B3" w:rsidRDefault="007870B3" w:rsidP="002C6DE8">
      <w:pPr>
        <w:spacing w:after="0" w:line="360" w:lineRule="auto"/>
        <w:jc w:val="center"/>
        <w:rPr>
          <w:b/>
          <w:sz w:val="28"/>
          <w:szCs w:val="28"/>
        </w:rPr>
      </w:pPr>
    </w:p>
    <w:p w14:paraId="475F72DB" w14:textId="77777777" w:rsidR="007870B3" w:rsidRDefault="007870B3" w:rsidP="002C6DE8">
      <w:pPr>
        <w:spacing w:after="0" w:line="360" w:lineRule="auto"/>
        <w:jc w:val="center"/>
        <w:rPr>
          <w:b/>
          <w:sz w:val="28"/>
          <w:szCs w:val="28"/>
        </w:rPr>
      </w:pPr>
    </w:p>
    <w:p w14:paraId="33C62882" w14:textId="77777777" w:rsidR="007870B3" w:rsidRDefault="007870B3" w:rsidP="002C6DE8">
      <w:pPr>
        <w:spacing w:after="0" w:line="360" w:lineRule="auto"/>
        <w:jc w:val="center"/>
        <w:rPr>
          <w:b/>
          <w:sz w:val="28"/>
          <w:szCs w:val="28"/>
        </w:rPr>
      </w:pPr>
    </w:p>
    <w:p w14:paraId="540CC636" w14:textId="77777777" w:rsidR="007870B3" w:rsidRDefault="007870B3" w:rsidP="002C6DE8">
      <w:pPr>
        <w:spacing w:after="0" w:line="360" w:lineRule="auto"/>
        <w:jc w:val="center"/>
        <w:rPr>
          <w:b/>
          <w:sz w:val="28"/>
          <w:szCs w:val="28"/>
        </w:rPr>
      </w:pPr>
    </w:p>
    <w:p w14:paraId="091CEE4C" w14:textId="77777777" w:rsidR="007870B3" w:rsidRDefault="007870B3" w:rsidP="002C6DE8">
      <w:pPr>
        <w:spacing w:after="0" w:line="360" w:lineRule="auto"/>
        <w:jc w:val="center"/>
        <w:rPr>
          <w:b/>
          <w:sz w:val="28"/>
          <w:szCs w:val="28"/>
        </w:rPr>
      </w:pPr>
    </w:p>
    <w:p w14:paraId="35EE8392" w14:textId="77777777" w:rsidR="007870B3" w:rsidRDefault="007870B3" w:rsidP="002C6DE8">
      <w:pPr>
        <w:spacing w:after="0" w:line="360" w:lineRule="auto"/>
        <w:jc w:val="center"/>
        <w:rPr>
          <w:b/>
          <w:sz w:val="28"/>
          <w:szCs w:val="28"/>
        </w:rPr>
      </w:pPr>
    </w:p>
    <w:p w14:paraId="1A3A4717" w14:textId="77777777" w:rsidR="007870B3" w:rsidRDefault="007870B3" w:rsidP="002C6DE8">
      <w:pPr>
        <w:spacing w:after="0" w:line="360" w:lineRule="auto"/>
        <w:jc w:val="center"/>
        <w:rPr>
          <w:b/>
          <w:sz w:val="28"/>
          <w:szCs w:val="28"/>
        </w:rPr>
      </w:pPr>
    </w:p>
    <w:p w14:paraId="48C60908" w14:textId="77777777" w:rsidR="007870B3" w:rsidRDefault="007870B3" w:rsidP="002C6DE8">
      <w:pPr>
        <w:spacing w:after="0" w:line="360" w:lineRule="auto"/>
        <w:jc w:val="center"/>
        <w:rPr>
          <w:b/>
          <w:sz w:val="28"/>
          <w:szCs w:val="28"/>
        </w:rPr>
      </w:pPr>
    </w:p>
    <w:p w14:paraId="70556347" w14:textId="77777777" w:rsidR="007870B3" w:rsidRDefault="007870B3" w:rsidP="002C6DE8">
      <w:pPr>
        <w:spacing w:after="0" w:line="360" w:lineRule="auto"/>
        <w:jc w:val="center"/>
        <w:rPr>
          <w:b/>
          <w:sz w:val="28"/>
          <w:szCs w:val="28"/>
        </w:rPr>
      </w:pPr>
    </w:p>
    <w:p w14:paraId="16CE7FCD" w14:textId="77777777" w:rsidR="007870B3" w:rsidRDefault="007870B3" w:rsidP="002C6DE8">
      <w:pPr>
        <w:spacing w:after="0" w:line="360" w:lineRule="auto"/>
        <w:jc w:val="center"/>
        <w:rPr>
          <w:b/>
          <w:sz w:val="28"/>
          <w:szCs w:val="28"/>
        </w:rPr>
      </w:pPr>
    </w:p>
    <w:p w14:paraId="0B098942" w14:textId="77777777" w:rsidR="007870B3" w:rsidRDefault="007870B3" w:rsidP="002C6DE8">
      <w:pPr>
        <w:spacing w:after="0" w:line="360" w:lineRule="auto"/>
        <w:jc w:val="center"/>
        <w:rPr>
          <w:b/>
          <w:sz w:val="28"/>
          <w:szCs w:val="28"/>
        </w:rPr>
      </w:pPr>
    </w:p>
    <w:p w14:paraId="07E35BC8" w14:textId="77777777" w:rsidR="007870B3" w:rsidRDefault="007870B3" w:rsidP="002C6DE8">
      <w:pPr>
        <w:spacing w:after="0" w:line="360" w:lineRule="auto"/>
        <w:jc w:val="center"/>
        <w:rPr>
          <w:b/>
          <w:sz w:val="28"/>
          <w:szCs w:val="28"/>
        </w:rPr>
      </w:pPr>
    </w:p>
    <w:p w14:paraId="3844C0FA" w14:textId="77777777" w:rsidR="002C6DE8" w:rsidRDefault="002C6DE8" w:rsidP="00073C18">
      <w:pPr>
        <w:spacing w:after="0" w:line="360" w:lineRule="auto"/>
        <w:rPr>
          <w:b/>
          <w:sz w:val="28"/>
          <w:szCs w:val="28"/>
        </w:rPr>
      </w:pPr>
    </w:p>
    <w:p w14:paraId="23C5D80B" w14:textId="77777777" w:rsidR="00073C18" w:rsidRDefault="00073C18" w:rsidP="00B17B5F">
      <w:pPr>
        <w:spacing w:after="0" w:line="360" w:lineRule="auto"/>
        <w:rPr>
          <w:b/>
          <w:sz w:val="28"/>
          <w:szCs w:val="28"/>
        </w:rPr>
      </w:pPr>
    </w:p>
    <w:p w14:paraId="23096151" w14:textId="77777777" w:rsidR="00370146" w:rsidRPr="00DC0E6F" w:rsidRDefault="00370146" w:rsidP="00DC0E6F">
      <w:pPr>
        <w:spacing w:after="0" w:line="360" w:lineRule="auto"/>
        <w:rPr>
          <w:b/>
          <w:sz w:val="28"/>
          <w:szCs w:val="28"/>
          <w:lang w:val="en-US"/>
        </w:rPr>
      </w:pPr>
      <w:bookmarkStart w:id="0" w:name="_GoBack"/>
      <w:bookmarkEnd w:id="0"/>
    </w:p>
    <w:p w14:paraId="5DBE987C" w14:textId="77777777" w:rsidR="00F22D4B" w:rsidRPr="00F22D4B" w:rsidRDefault="00F22D4B" w:rsidP="005735CA">
      <w:pPr>
        <w:spacing w:after="0" w:line="360" w:lineRule="auto"/>
        <w:jc w:val="center"/>
        <w:rPr>
          <w:b/>
          <w:sz w:val="28"/>
          <w:szCs w:val="28"/>
        </w:rPr>
      </w:pPr>
      <w:r w:rsidRPr="00F22D4B">
        <w:rPr>
          <w:b/>
          <w:sz w:val="28"/>
          <w:szCs w:val="28"/>
        </w:rPr>
        <w:lastRenderedPageBreak/>
        <w:t>Введение</w:t>
      </w:r>
    </w:p>
    <w:p w14:paraId="296EC04A" w14:textId="519A8F46" w:rsidR="00453392" w:rsidRDefault="003D3DED" w:rsidP="004557E8">
      <w:pPr>
        <w:spacing w:after="0" w:line="360" w:lineRule="auto"/>
        <w:ind w:firstLine="709"/>
        <w:jc w:val="both"/>
      </w:pPr>
      <w:r w:rsidRPr="003D3DED">
        <w:rPr>
          <w:b/>
        </w:rPr>
        <w:t>Актуальностью</w:t>
      </w:r>
      <w:r w:rsidR="00385684">
        <w:rPr>
          <w:b/>
        </w:rPr>
        <w:t xml:space="preserve"> </w:t>
      </w:r>
      <w:r w:rsidR="00B515AC">
        <w:t>работы является то</w:t>
      </w:r>
      <w:r w:rsidR="00B515AC" w:rsidRPr="00B515AC">
        <w:t>,</w:t>
      </w:r>
      <w:r w:rsidR="00385684">
        <w:t xml:space="preserve"> </w:t>
      </w:r>
      <w:r w:rsidR="006E7027">
        <w:t>что</w:t>
      </w:r>
      <w:r w:rsidR="004557E8" w:rsidRPr="004557E8">
        <w:t xml:space="preserve"> </w:t>
      </w:r>
      <w:r w:rsidR="00453392">
        <w:t>инвестиции в экономике имеют огромное значение - рост экономики обеспечивается только инвестициями. Существуют инструменты инвестирования, доступные обычным гражданам, которые являются привлекательными для них, так как могут дать дополнительный доход, но не все осознают риски, связанные с этим процессом.</w:t>
      </w:r>
    </w:p>
    <w:p w14:paraId="583F856A" w14:textId="5965E979" w:rsidR="0066597A" w:rsidRPr="00D6707E" w:rsidRDefault="00477EB0" w:rsidP="002C6DE8">
      <w:pPr>
        <w:spacing w:after="0" w:line="360" w:lineRule="auto"/>
        <w:ind w:firstLine="709"/>
        <w:jc w:val="both"/>
      </w:pPr>
      <w:r w:rsidRPr="00FF61F3">
        <w:rPr>
          <w:b/>
        </w:rPr>
        <w:t>Цель</w:t>
      </w:r>
      <w:r w:rsidR="00CE75A9" w:rsidRPr="00CE75A9">
        <w:rPr>
          <w:b/>
        </w:rPr>
        <w:t xml:space="preserve">: </w:t>
      </w:r>
      <w:r w:rsidR="0066597A">
        <w:rPr>
          <w:bCs/>
        </w:rPr>
        <w:t>выявить доходность и оценить риски двух инструментов инвестирования за год</w:t>
      </w:r>
      <w:r w:rsidR="00557140">
        <w:rPr>
          <w:bCs/>
        </w:rPr>
        <w:t>.</w:t>
      </w:r>
    </w:p>
    <w:p w14:paraId="17EE08C7" w14:textId="77777777" w:rsidR="00477EB0" w:rsidRDefault="00477EB0" w:rsidP="002C6DE8">
      <w:pPr>
        <w:spacing w:after="0" w:line="360" w:lineRule="auto"/>
        <w:ind w:firstLine="709"/>
        <w:jc w:val="both"/>
        <w:rPr>
          <w:b/>
        </w:rPr>
      </w:pPr>
      <w:r w:rsidRPr="00FF61F3">
        <w:rPr>
          <w:b/>
        </w:rPr>
        <w:t>Задачи:</w:t>
      </w:r>
    </w:p>
    <w:p w14:paraId="21D388E5" w14:textId="77777777" w:rsidR="00477EB0" w:rsidRPr="00386364" w:rsidRDefault="007D453A" w:rsidP="00386364">
      <w:pPr>
        <w:pStyle w:val="a3"/>
        <w:numPr>
          <w:ilvl w:val="0"/>
          <w:numId w:val="9"/>
        </w:numPr>
        <w:spacing w:after="0" w:line="360" w:lineRule="auto"/>
        <w:jc w:val="both"/>
      </w:pPr>
      <w:r>
        <w:t>Изучить теорию</w:t>
      </w:r>
      <w:r w:rsidR="006E7027">
        <w:t xml:space="preserve"> и узнать</w:t>
      </w:r>
      <w:r w:rsidR="006E7027" w:rsidRPr="006E7027">
        <w:t>,</w:t>
      </w:r>
      <w:r w:rsidR="006E7027">
        <w:t xml:space="preserve"> какие инструменты инвестирования существуют</w:t>
      </w:r>
      <w:r w:rsidR="00386364" w:rsidRPr="00386364">
        <w:t>.</w:t>
      </w:r>
    </w:p>
    <w:p w14:paraId="4B37816C" w14:textId="77777777" w:rsidR="00CD05D7" w:rsidRDefault="0066597A" w:rsidP="00386364">
      <w:pPr>
        <w:pStyle w:val="a3"/>
        <w:numPr>
          <w:ilvl w:val="0"/>
          <w:numId w:val="9"/>
        </w:numPr>
        <w:spacing w:after="0" w:line="360" w:lineRule="auto"/>
        <w:jc w:val="both"/>
      </w:pPr>
      <w:r>
        <w:t>Выбрать 2 инструмента инвестирования</w:t>
      </w:r>
    </w:p>
    <w:p w14:paraId="2B6CE9F9" w14:textId="77777777" w:rsidR="00386364" w:rsidRDefault="00790833" w:rsidP="00386364">
      <w:pPr>
        <w:pStyle w:val="a3"/>
        <w:numPr>
          <w:ilvl w:val="0"/>
          <w:numId w:val="9"/>
        </w:numPr>
        <w:spacing w:after="0" w:line="360" w:lineRule="auto"/>
        <w:jc w:val="both"/>
      </w:pPr>
      <w:bookmarkStart w:id="1" w:name="_Hlk128258975"/>
      <w:bookmarkStart w:id="2" w:name="_Hlk128949096"/>
      <w:r>
        <w:t xml:space="preserve">Проанализировать влияние факторов на </w:t>
      </w:r>
      <w:r w:rsidR="0066597A">
        <w:t>доходность выбранных инструментов</w:t>
      </w:r>
      <w:r>
        <w:t xml:space="preserve"> инвестирования</w:t>
      </w:r>
      <w:r w:rsidRPr="00790833">
        <w:t>.</w:t>
      </w:r>
    </w:p>
    <w:bookmarkEnd w:id="1"/>
    <w:p w14:paraId="2AB0C8B0" w14:textId="77777777" w:rsidR="00FA7FC9" w:rsidRDefault="0066597A" w:rsidP="00C56A62">
      <w:pPr>
        <w:pStyle w:val="a3"/>
        <w:numPr>
          <w:ilvl w:val="0"/>
          <w:numId w:val="9"/>
        </w:numPr>
        <w:spacing w:after="0" w:line="360" w:lineRule="auto"/>
        <w:jc w:val="both"/>
      </w:pPr>
      <w:r>
        <w:t xml:space="preserve">Оценить риски </w:t>
      </w:r>
      <w:bookmarkEnd w:id="2"/>
    </w:p>
    <w:p w14:paraId="72D27FCD" w14:textId="105CE327" w:rsidR="005D52E9" w:rsidRPr="00B515AC" w:rsidRDefault="00453392" w:rsidP="00453392">
      <w:pPr>
        <w:spacing w:after="0" w:line="360" w:lineRule="auto"/>
        <w:jc w:val="both"/>
      </w:pPr>
      <w:r w:rsidRPr="00453392">
        <w:rPr>
          <w:b/>
        </w:rPr>
        <w:t xml:space="preserve">             </w:t>
      </w:r>
      <w:r w:rsidR="00FF61F3" w:rsidRPr="00453392">
        <w:rPr>
          <w:b/>
        </w:rPr>
        <w:t>Гипотеза:</w:t>
      </w:r>
      <w:r w:rsidR="0093099F" w:rsidRPr="00453392">
        <w:rPr>
          <w:b/>
        </w:rPr>
        <w:t xml:space="preserve"> </w:t>
      </w:r>
      <w:r w:rsidR="002517BF" w:rsidRPr="00453392">
        <w:t>е</w:t>
      </w:r>
      <w:r w:rsidR="005D52E9" w:rsidRPr="00453392">
        <w:t>сли создать инвестиционный портфель умеренного типа,</w:t>
      </w:r>
      <w:r w:rsidRPr="00453392">
        <w:t xml:space="preserve"> то  через год </w:t>
      </w:r>
      <w:r w:rsidR="005D52E9" w:rsidRPr="00453392">
        <w:t>можно получить стабильный доход</w:t>
      </w:r>
      <w:r>
        <w:t>.</w:t>
      </w:r>
    </w:p>
    <w:p w14:paraId="107DD802" w14:textId="17F969AD" w:rsidR="00490536" w:rsidRPr="003B7E10" w:rsidRDefault="00DB52FD" w:rsidP="002C6DE8">
      <w:pPr>
        <w:spacing w:after="0" w:line="360" w:lineRule="auto"/>
        <w:ind w:firstLine="709"/>
        <w:jc w:val="both"/>
        <w:rPr>
          <w:b/>
        </w:rPr>
      </w:pPr>
      <w:proofErr w:type="gramStart"/>
      <w:r w:rsidRPr="00490536">
        <w:rPr>
          <w:b/>
        </w:rPr>
        <w:t>Методы исследования:</w:t>
      </w:r>
      <w:r w:rsidR="0066597A">
        <w:rPr>
          <w:b/>
        </w:rPr>
        <w:t xml:space="preserve"> </w:t>
      </w:r>
      <w:r w:rsidR="003B7E10">
        <w:t>т</w:t>
      </w:r>
      <w:r w:rsidR="00477EB0" w:rsidRPr="003B7E10">
        <w:t>еоретические:</w:t>
      </w:r>
      <w:r w:rsidR="0066597A">
        <w:t xml:space="preserve"> </w:t>
      </w:r>
      <w:r w:rsidR="00477EB0">
        <w:t>изучение литературы</w:t>
      </w:r>
      <w:r w:rsidR="003B7E10">
        <w:t>;</w:t>
      </w:r>
      <w:r w:rsidR="0066597A">
        <w:t xml:space="preserve"> </w:t>
      </w:r>
      <w:r w:rsidR="003B7E10">
        <w:t>и</w:t>
      </w:r>
      <w:r w:rsidR="00490536" w:rsidRPr="003B7E10">
        <w:t>сследовательские:</w:t>
      </w:r>
      <w:r w:rsidR="00453392">
        <w:t xml:space="preserve"> анализ; </w:t>
      </w:r>
      <w:r w:rsidR="0066597A">
        <w:t xml:space="preserve"> </w:t>
      </w:r>
      <w:r w:rsidR="00477EB0">
        <w:t>э</w:t>
      </w:r>
      <w:r w:rsidR="00477EB0" w:rsidRPr="00477EB0">
        <w:t>мпирические:</w:t>
      </w:r>
      <w:r w:rsidR="0066597A" w:rsidRPr="00DD6BEF">
        <w:t xml:space="preserve"> </w:t>
      </w:r>
      <w:r w:rsidR="00AF4AFA">
        <w:t xml:space="preserve">эксперимент, </w:t>
      </w:r>
      <w:r w:rsidR="00DD6BEF" w:rsidRPr="00DD6BEF">
        <w:t>наблюдение, сравнение, измерение.</w:t>
      </w:r>
      <w:proofErr w:type="gramEnd"/>
    </w:p>
    <w:p w14:paraId="46D47402" w14:textId="77777777" w:rsidR="004E3083" w:rsidRPr="00FA7FC9" w:rsidRDefault="004E3083" w:rsidP="002C6DE8">
      <w:pPr>
        <w:spacing w:after="0" w:line="360" w:lineRule="auto"/>
        <w:ind w:firstLine="709"/>
        <w:jc w:val="both"/>
      </w:pPr>
      <w:r w:rsidRPr="00FA7FC9">
        <w:rPr>
          <w:b/>
        </w:rPr>
        <w:t>Предмет:</w:t>
      </w:r>
      <w:r w:rsidR="00CE75A9" w:rsidRPr="00FA7FC9">
        <w:t xml:space="preserve"> </w:t>
      </w:r>
      <w:r w:rsidR="0022741B" w:rsidRPr="00FA7FC9">
        <w:t>риски</w:t>
      </w:r>
    </w:p>
    <w:p w14:paraId="5F733BCE" w14:textId="10F2EF6B" w:rsidR="0022741B" w:rsidRPr="00393039" w:rsidRDefault="004E3083" w:rsidP="0022741B">
      <w:pPr>
        <w:spacing w:after="0" w:line="360" w:lineRule="auto"/>
        <w:ind w:firstLine="709"/>
        <w:jc w:val="both"/>
      </w:pPr>
      <w:r w:rsidRPr="00FA7FC9">
        <w:rPr>
          <w:b/>
        </w:rPr>
        <w:t>Объект:</w:t>
      </w:r>
      <w:r w:rsidR="0022741B" w:rsidRPr="00FA7FC9">
        <w:t xml:space="preserve"> рынок </w:t>
      </w:r>
      <w:r w:rsidR="005D52E9" w:rsidRPr="00FA7FC9">
        <w:t xml:space="preserve">финансовых </w:t>
      </w:r>
      <w:r w:rsidR="0022741B" w:rsidRPr="00FA7FC9">
        <w:t>инвестиций</w:t>
      </w:r>
    </w:p>
    <w:p w14:paraId="62CA27D3" w14:textId="77777777" w:rsidR="002A5CD3" w:rsidRDefault="001550CD" w:rsidP="00CD05D7">
      <w:pPr>
        <w:spacing w:after="0" w:line="360" w:lineRule="auto"/>
        <w:ind w:firstLine="709"/>
        <w:jc w:val="both"/>
      </w:pPr>
      <w:r>
        <w:t>Результаты исследования могут применяться при реализации курса финансовой грамотности</w:t>
      </w:r>
      <w:r w:rsidRPr="001550CD">
        <w:t>,</w:t>
      </w:r>
      <w:r>
        <w:t xml:space="preserve"> на уроках экономики в школ</w:t>
      </w:r>
      <w:r w:rsidR="00E841BD">
        <w:t>е</w:t>
      </w:r>
      <w:r w:rsidR="00E140B4">
        <w:t>.</w:t>
      </w:r>
    </w:p>
    <w:p w14:paraId="0066A944" w14:textId="77777777" w:rsidR="00E841BD" w:rsidRDefault="00E841BD" w:rsidP="00CD05D7">
      <w:pPr>
        <w:spacing w:after="0" w:line="360" w:lineRule="auto"/>
        <w:ind w:firstLine="709"/>
        <w:jc w:val="both"/>
      </w:pPr>
    </w:p>
    <w:p w14:paraId="7D78407C" w14:textId="07AFE2C1" w:rsidR="004E24A0" w:rsidRDefault="004E24A0" w:rsidP="005D52E9">
      <w:pPr>
        <w:spacing w:after="0" w:line="360" w:lineRule="auto"/>
      </w:pPr>
    </w:p>
    <w:p w14:paraId="019AC462" w14:textId="296C94E8" w:rsidR="00FA7FC9" w:rsidRDefault="00FA7FC9" w:rsidP="005D52E9">
      <w:pPr>
        <w:spacing w:after="0" w:line="360" w:lineRule="auto"/>
      </w:pPr>
    </w:p>
    <w:p w14:paraId="45994FB0" w14:textId="17299F47" w:rsidR="00FA7FC9" w:rsidRPr="002517BF" w:rsidRDefault="00FA7FC9" w:rsidP="005D52E9">
      <w:pPr>
        <w:spacing w:after="0" w:line="360" w:lineRule="auto"/>
      </w:pPr>
    </w:p>
    <w:p w14:paraId="4E435A9B" w14:textId="08F7D06B" w:rsidR="00FA7FC9" w:rsidRPr="002517BF" w:rsidRDefault="00FA7FC9" w:rsidP="005D52E9">
      <w:pPr>
        <w:spacing w:after="0" w:line="360" w:lineRule="auto"/>
      </w:pPr>
    </w:p>
    <w:p w14:paraId="26033FC3" w14:textId="65B1D9BB" w:rsidR="00FA7FC9" w:rsidRPr="002517BF" w:rsidRDefault="00FA7FC9" w:rsidP="005D52E9">
      <w:pPr>
        <w:spacing w:after="0" w:line="360" w:lineRule="auto"/>
      </w:pPr>
    </w:p>
    <w:p w14:paraId="72FAB61E" w14:textId="77777777" w:rsidR="00FA7FC9" w:rsidRPr="002517BF" w:rsidRDefault="00FA7FC9" w:rsidP="005D52E9">
      <w:pPr>
        <w:spacing w:after="0" w:line="360" w:lineRule="auto"/>
      </w:pPr>
    </w:p>
    <w:p w14:paraId="094ECA64" w14:textId="0BD27BEE" w:rsidR="005D52E9" w:rsidRDefault="005D52E9" w:rsidP="005D52E9">
      <w:pPr>
        <w:spacing w:after="0" w:line="360" w:lineRule="auto"/>
        <w:rPr>
          <w:rFonts w:eastAsia="Calibri" w:cs="Times New Roman"/>
          <w:b/>
          <w:sz w:val="28"/>
          <w:szCs w:val="28"/>
        </w:rPr>
      </w:pPr>
    </w:p>
    <w:p w14:paraId="24E91AA7" w14:textId="1DB02D32" w:rsidR="00AE5961" w:rsidRDefault="00AE5961" w:rsidP="005D52E9">
      <w:pPr>
        <w:spacing w:after="0" w:line="360" w:lineRule="auto"/>
        <w:rPr>
          <w:rFonts w:eastAsia="Calibri" w:cs="Times New Roman"/>
          <w:b/>
          <w:sz w:val="28"/>
          <w:szCs w:val="28"/>
        </w:rPr>
      </w:pPr>
    </w:p>
    <w:p w14:paraId="0AC2974E" w14:textId="66335164" w:rsidR="00AE5961" w:rsidRDefault="00AE5961" w:rsidP="005D52E9">
      <w:pPr>
        <w:spacing w:after="0" w:line="360" w:lineRule="auto"/>
        <w:rPr>
          <w:rFonts w:eastAsia="Calibri" w:cs="Times New Roman"/>
          <w:b/>
          <w:sz w:val="28"/>
          <w:szCs w:val="28"/>
        </w:rPr>
      </w:pPr>
    </w:p>
    <w:p w14:paraId="59C66329" w14:textId="2AD70313" w:rsidR="00AE5961" w:rsidRDefault="00AE5961" w:rsidP="005D52E9">
      <w:pPr>
        <w:spacing w:after="0" w:line="360" w:lineRule="auto"/>
        <w:rPr>
          <w:rFonts w:eastAsia="Calibri" w:cs="Times New Roman"/>
          <w:b/>
          <w:sz w:val="28"/>
          <w:szCs w:val="28"/>
        </w:rPr>
      </w:pPr>
    </w:p>
    <w:p w14:paraId="7E6D9794" w14:textId="77777777" w:rsidR="00AE5961" w:rsidRDefault="00AE5961" w:rsidP="005D52E9">
      <w:pPr>
        <w:spacing w:after="0" w:line="360" w:lineRule="auto"/>
        <w:rPr>
          <w:rFonts w:eastAsia="Calibri" w:cs="Times New Roman"/>
          <w:b/>
          <w:sz w:val="28"/>
          <w:szCs w:val="28"/>
        </w:rPr>
      </w:pPr>
    </w:p>
    <w:p w14:paraId="2EB70B10" w14:textId="77777777" w:rsidR="005E0F67" w:rsidRDefault="005E0F67" w:rsidP="005E0F67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DC6552">
        <w:rPr>
          <w:rFonts w:eastAsia="Calibri" w:cs="Times New Roman"/>
          <w:b/>
          <w:sz w:val="28"/>
          <w:szCs w:val="28"/>
        </w:rPr>
        <w:lastRenderedPageBreak/>
        <w:t>Теоретическая часть</w:t>
      </w:r>
    </w:p>
    <w:p w14:paraId="687F2579" w14:textId="77777777" w:rsidR="009B0A8A" w:rsidRDefault="009B0A8A" w:rsidP="009B0A8A">
      <w:pPr>
        <w:spacing w:after="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Понятие инвестиций</w:t>
      </w:r>
    </w:p>
    <w:p w14:paraId="70CD8A3D" w14:textId="77777777" w:rsidR="009B0A8A" w:rsidRPr="00900ACF" w:rsidRDefault="009B0A8A" w:rsidP="009B0A8A">
      <w:pPr>
        <w:spacing w:after="0" w:line="360" w:lineRule="auto"/>
        <w:ind w:firstLine="709"/>
        <w:jc w:val="both"/>
        <w:rPr>
          <w:rFonts w:eastAsia="Calibri" w:cs="Times New Roman"/>
          <w:spacing w:val="-6"/>
          <w:szCs w:val="24"/>
        </w:rPr>
      </w:pPr>
      <w:r w:rsidRPr="001D66C1">
        <w:rPr>
          <w:rFonts w:eastAsia="Calibri" w:cs="Times New Roman"/>
          <w:spacing w:val="-6"/>
          <w:szCs w:val="24"/>
        </w:rPr>
        <w:t>Инвестиции 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</w:t>
      </w:r>
      <w:r w:rsidRPr="00900ACF">
        <w:rPr>
          <w:rFonts w:eastAsia="Calibri" w:cs="Times New Roman"/>
          <w:spacing w:val="-6"/>
          <w:szCs w:val="24"/>
        </w:rPr>
        <w:t xml:space="preserve"> </w:t>
      </w:r>
      <w:r w:rsidRPr="00BB259A">
        <w:rPr>
          <w:rFonts w:eastAsia="Calibri" w:cs="Times New Roman"/>
          <w:spacing w:val="-6"/>
          <w:szCs w:val="24"/>
        </w:rPr>
        <w:t>[1]</w:t>
      </w:r>
      <w:r w:rsidRPr="00900ACF">
        <w:rPr>
          <w:rFonts w:eastAsia="Calibri" w:cs="Times New Roman"/>
          <w:spacing w:val="-6"/>
          <w:szCs w:val="24"/>
        </w:rPr>
        <w:t>.</w:t>
      </w:r>
    </w:p>
    <w:p w14:paraId="183D4CF5" w14:textId="77777777" w:rsidR="009B0A8A" w:rsidRDefault="009B0A8A" w:rsidP="009B0A8A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D7CC7">
        <w:rPr>
          <w:rFonts w:eastAsia="Times New Roman" w:cs="Times New Roman"/>
          <w:b/>
          <w:bCs/>
          <w:color w:val="000000"/>
          <w:szCs w:val="24"/>
          <w:lang w:eastAsia="ru-RU"/>
        </w:rPr>
        <w:t>Виды инструментов инвестирования.</w:t>
      </w:r>
    </w:p>
    <w:p w14:paraId="02BE2428" w14:textId="77777777" w:rsidR="009B0A8A" w:rsidRPr="00FA7FC9" w:rsidRDefault="009B0A8A" w:rsidP="009B0A8A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D68E7">
        <w:rPr>
          <w:rFonts w:eastAsia="Times New Roman" w:cs="Times New Roman"/>
          <w:b/>
          <w:bCs/>
          <w:color w:val="000000"/>
          <w:szCs w:val="24"/>
          <w:lang w:eastAsia="ru-RU"/>
        </w:rPr>
        <w:t>Вклады и облигации</w:t>
      </w:r>
      <w:r w:rsidRPr="00FD68E7">
        <w:rPr>
          <w:rFonts w:eastAsia="Times New Roman" w:cs="Times New Roman"/>
          <w:color w:val="000000"/>
          <w:szCs w:val="24"/>
          <w:lang w:eastAsia="ru-RU"/>
        </w:rPr>
        <w:t xml:space="preserve">. Это инструменты с фиксированной доходностью: </w:t>
      </w:r>
      <w:proofErr w:type="gramStart"/>
      <w:r w:rsidRPr="00FD68E7">
        <w:rPr>
          <w:rFonts w:eastAsia="Times New Roman" w:cs="Times New Roman"/>
          <w:color w:val="000000"/>
          <w:szCs w:val="24"/>
          <w:lang w:eastAsia="ru-RU"/>
        </w:rPr>
        <w:t>со</w:t>
      </w:r>
      <w:proofErr w:type="gramEnd"/>
      <w:r w:rsidRPr="00FD68E7">
        <w:rPr>
          <w:rFonts w:eastAsia="Times New Roman" w:cs="Times New Roman"/>
          <w:color w:val="000000"/>
          <w:szCs w:val="24"/>
          <w:lang w:eastAsia="ru-RU"/>
        </w:rPr>
        <w:t xml:space="preserve"> вклада в банке инвесторы получают проценты, с облигаций - купонные выплаты. Вклады и государственные облигации - </w:t>
      </w:r>
      <w:proofErr w:type="spellStart"/>
      <w:r w:rsidRPr="00FD68E7">
        <w:rPr>
          <w:rFonts w:eastAsia="Times New Roman" w:cs="Times New Roman"/>
          <w:color w:val="000000"/>
          <w:szCs w:val="24"/>
          <w:lang w:eastAsia="ru-RU"/>
        </w:rPr>
        <w:t>низкорисков</w:t>
      </w:r>
      <w:r>
        <w:rPr>
          <w:rFonts w:eastAsia="Times New Roman" w:cs="Times New Roman"/>
          <w:color w:val="000000"/>
          <w:szCs w:val="24"/>
          <w:lang w:eastAsia="ru-RU"/>
        </w:rPr>
        <w:t>ы</w:t>
      </w:r>
      <w:r w:rsidRPr="00FD68E7">
        <w:rPr>
          <w:rFonts w:eastAsia="Times New Roman" w:cs="Times New Roman"/>
          <w:color w:val="000000"/>
          <w:szCs w:val="24"/>
          <w:lang w:eastAsia="ru-RU"/>
        </w:rPr>
        <w:t>е</w:t>
      </w:r>
      <w:proofErr w:type="spellEnd"/>
      <w:r w:rsidRPr="00FD68E7">
        <w:rPr>
          <w:rFonts w:eastAsia="Times New Roman" w:cs="Times New Roman"/>
          <w:color w:val="000000"/>
          <w:szCs w:val="24"/>
          <w:lang w:eastAsia="ru-RU"/>
        </w:rPr>
        <w:t xml:space="preserve"> инструменты: вклады застрахованы на сумму до 1,4 </w:t>
      </w:r>
      <w:proofErr w:type="gramStart"/>
      <w:r w:rsidRPr="00FD68E7">
        <w:rPr>
          <w:rFonts w:eastAsia="Times New Roman" w:cs="Times New Roman"/>
          <w:color w:val="000000"/>
          <w:szCs w:val="24"/>
          <w:lang w:eastAsia="ru-RU"/>
        </w:rPr>
        <w:t>млн</w:t>
      </w:r>
      <w:proofErr w:type="gramEnd"/>
      <w:r w:rsidRPr="00FD68E7">
        <w:rPr>
          <w:rFonts w:eastAsia="Times New Roman" w:cs="Times New Roman"/>
          <w:color w:val="000000"/>
          <w:szCs w:val="24"/>
          <w:lang w:eastAsia="ru-RU"/>
        </w:rPr>
        <w:t xml:space="preserve"> рублей</w:t>
      </w:r>
      <w:r w:rsidRPr="00FA7FC9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537DBB24" w14:textId="77777777" w:rsidR="009B0A8A" w:rsidRPr="00900ACF" w:rsidRDefault="009B0A8A" w:rsidP="009B0A8A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D68E7">
        <w:rPr>
          <w:rFonts w:eastAsia="Times New Roman" w:cs="Times New Roman"/>
          <w:color w:val="000000"/>
          <w:szCs w:val="24"/>
          <w:lang w:eastAsia="ru-RU"/>
        </w:rPr>
        <w:t xml:space="preserve">Минусы: вклады </w:t>
      </w:r>
      <w:r w:rsidRPr="009B0A8A">
        <w:rPr>
          <w:rFonts w:eastAsia="Times New Roman" w:cs="Times New Roman"/>
          <w:color w:val="000000"/>
          <w:szCs w:val="24"/>
          <w:lang w:eastAsia="ru-RU"/>
        </w:rPr>
        <w:t>и облигации</w:t>
      </w:r>
      <w:r w:rsidRPr="00FD68E7">
        <w:rPr>
          <w:rFonts w:eastAsia="Times New Roman" w:cs="Times New Roman"/>
          <w:color w:val="000000"/>
          <w:szCs w:val="24"/>
          <w:lang w:eastAsia="ru-RU"/>
        </w:rPr>
        <w:t xml:space="preserve"> не принесут большой прибыли, а при дефляции их доходность может снизиться </w:t>
      </w:r>
      <w:proofErr w:type="gramStart"/>
      <w:r w:rsidRPr="00FD68E7">
        <w:rPr>
          <w:rFonts w:eastAsia="Times New Roman" w:cs="Times New Roman"/>
          <w:color w:val="000000"/>
          <w:szCs w:val="24"/>
          <w:lang w:eastAsia="ru-RU"/>
        </w:rPr>
        <w:t>до</w:t>
      </w:r>
      <w:proofErr w:type="gramEnd"/>
      <w:r w:rsidRPr="00FD68E7">
        <w:rPr>
          <w:rFonts w:eastAsia="Times New Roman" w:cs="Times New Roman"/>
          <w:color w:val="000000"/>
          <w:szCs w:val="24"/>
          <w:lang w:eastAsia="ru-RU"/>
        </w:rPr>
        <w:t xml:space="preserve"> нулевой или даже отрицательной</w:t>
      </w:r>
      <w:r w:rsidRPr="00900AC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5961">
        <w:rPr>
          <w:rFonts w:eastAsia="Times New Roman" w:cs="Times New Roman"/>
          <w:color w:val="000000"/>
          <w:szCs w:val="24"/>
          <w:lang w:eastAsia="ru-RU"/>
        </w:rPr>
        <w:t>[2]</w:t>
      </w:r>
      <w:r w:rsidRPr="00900ACF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19813F28" w14:textId="77777777" w:rsidR="009B0A8A" w:rsidRPr="00AE359D" w:rsidRDefault="009B0A8A" w:rsidP="009B0A8A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eastAsia="Times New Roman"/>
          <w:lang w:eastAsia="ru-RU"/>
        </w:rPr>
      </w:pPr>
      <w:r w:rsidRPr="008C76BE">
        <w:rPr>
          <w:rFonts w:eastAsia="Times New Roman" w:cs="Times New Roman"/>
          <w:b/>
          <w:bCs/>
          <w:color w:val="000000"/>
          <w:szCs w:val="24"/>
          <w:lang w:eastAsia="ru-RU"/>
        </w:rPr>
        <w:t>Акция</w:t>
      </w:r>
      <w:r w:rsidRPr="00FD68E7">
        <w:rPr>
          <w:rFonts w:eastAsia="Times New Roman" w:cs="Times New Roman"/>
          <w:caps/>
          <w:color w:val="000000"/>
          <w:spacing w:val="15"/>
          <w:szCs w:val="24"/>
          <w:lang w:eastAsia="ru-RU"/>
        </w:rPr>
        <w:t xml:space="preserve">. </w:t>
      </w:r>
      <w:r>
        <w:t xml:space="preserve">Акция </w:t>
      </w:r>
      <w:r>
        <w:rPr>
          <w:rFonts w:cs="Times New Roman"/>
        </w:rPr>
        <w:t>–</w:t>
      </w:r>
      <w:r>
        <w:t xml:space="preserve"> </w:t>
      </w:r>
      <w:r w:rsidRPr="00241BBE">
        <w:t>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</w:t>
      </w:r>
      <w:r w:rsidRPr="00FD23B9">
        <w:t xml:space="preserve"> </w:t>
      </w:r>
      <w:r w:rsidRPr="00241BBE">
        <w:t>[3].</w:t>
      </w:r>
      <w:r>
        <w:br/>
        <w:t>Минусы: рынок акций связан с высокими рисками</w:t>
      </w:r>
      <w:r w:rsidRPr="00900ACF">
        <w:t xml:space="preserve"> </w:t>
      </w:r>
      <w:r w:rsidRPr="00AE5961">
        <w:t>[2]</w:t>
      </w:r>
      <w:r w:rsidRPr="00900ACF">
        <w:t>.</w:t>
      </w:r>
      <w:r>
        <w:rPr>
          <w:rFonts w:eastAsia="Times New Roman"/>
          <w:lang w:eastAsia="ru-RU"/>
        </w:rPr>
        <w:br/>
      </w:r>
      <w:r w:rsidRPr="008C76BE">
        <w:rPr>
          <w:rFonts w:eastAsia="Times New Roman"/>
          <w:b/>
          <w:bCs/>
          <w:color w:val="000000"/>
          <w:lang w:eastAsia="ru-RU"/>
        </w:rPr>
        <w:t>Биржевые фонды</w:t>
      </w:r>
      <w:r w:rsidRPr="00FD68E7">
        <w:rPr>
          <w:rFonts w:eastAsia="Times New Roman"/>
          <w:b/>
          <w:bCs/>
          <w:color w:val="000000"/>
          <w:lang w:eastAsia="ru-RU"/>
        </w:rPr>
        <w:t xml:space="preserve">. </w:t>
      </w:r>
      <w:r>
        <w:t xml:space="preserve">Паевой инвестиционный фонд — разновидность инвестиционных фондов, представляющая собой имущественный комплекс без создания юридического лица, право </w:t>
      </w:r>
      <w:proofErr w:type="gramStart"/>
      <w:r>
        <w:t>собственности</w:t>
      </w:r>
      <w:proofErr w:type="gramEnd"/>
      <w:r>
        <w:t xml:space="preserve"> на который принадлежит инвесторам — владельцам инвестиционных паев, а управление передается юридическому лицу — управляющей компании</w:t>
      </w:r>
      <w:r w:rsidRPr="00FD23B9">
        <w:t xml:space="preserve"> </w:t>
      </w:r>
      <w:r w:rsidRPr="00AE5961">
        <w:t>[</w:t>
      </w:r>
      <w:r w:rsidRPr="00241BBE">
        <w:t>4</w:t>
      </w:r>
      <w:r w:rsidRPr="00AE5961">
        <w:t>]</w:t>
      </w:r>
      <w:r w:rsidRPr="00FD23B9">
        <w:t>.</w:t>
      </w:r>
      <w:r>
        <w:t xml:space="preserve"> Инвестиционный пай выдается и погашается управляющей компанией на основании безотзывной заявки инвестора</w:t>
      </w:r>
      <w:r w:rsidRPr="00FD68E7">
        <w:t xml:space="preserve">. </w:t>
      </w:r>
      <w:r w:rsidRPr="008C76BE">
        <w:rPr>
          <w:rFonts w:eastAsia="Times New Roman"/>
          <w:color w:val="000000"/>
          <w:lang w:eastAsia="ru-RU"/>
        </w:rPr>
        <w:t>Портфель фонда может состоять из акций или облигаций разных компаний, а может отслеживать цену </w:t>
      </w:r>
      <w:r w:rsidRPr="008C76BE">
        <w:rPr>
          <w:rFonts w:eastAsia="Times New Roman"/>
          <w:color w:val="000000"/>
          <w:bdr w:val="none" w:sz="0" w:space="0" w:color="auto" w:frame="1"/>
          <w:lang w:eastAsia="ru-RU"/>
        </w:rPr>
        <w:t>какого-то</w:t>
      </w:r>
      <w:r w:rsidRPr="008C76BE">
        <w:rPr>
          <w:rFonts w:eastAsia="Times New Roman"/>
          <w:color w:val="000000"/>
          <w:lang w:eastAsia="ru-RU"/>
        </w:rPr>
        <w:t> товара. Каждый фонд сам определяет, по какому принципу формировать портфель, и выбирает стратегию</w:t>
      </w:r>
      <w:r w:rsidRPr="00FD23B9">
        <w:rPr>
          <w:rFonts w:eastAsia="Times New Roman"/>
          <w:color w:val="000000"/>
          <w:lang w:eastAsia="ru-RU"/>
        </w:rPr>
        <w:t xml:space="preserve"> </w:t>
      </w:r>
      <w:r w:rsidRPr="00AE5961">
        <w:rPr>
          <w:rFonts w:eastAsia="Times New Roman"/>
          <w:color w:val="000000"/>
          <w:lang w:eastAsia="ru-RU"/>
        </w:rPr>
        <w:t>[</w:t>
      </w:r>
      <w:r w:rsidRPr="00241BBE">
        <w:rPr>
          <w:rFonts w:eastAsia="Times New Roman"/>
          <w:color w:val="000000"/>
          <w:lang w:eastAsia="ru-RU"/>
        </w:rPr>
        <w:t>5</w:t>
      </w:r>
      <w:r w:rsidRPr="00AE5961">
        <w:rPr>
          <w:rFonts w:eastAsia="Times New Roman"/>
          <w:color w:val="000000"/>
          <w:lang w:eastAsia="ru-RU"/>
        </w:rPr>
        <w:t>]</w:t>
      </w:r>
      <w:r w:rsidRPr="00AE359D">
        <w:rPr>
          <w:rFonts w:eastAsia="Times New Roman"/>
          <w:color w:val="000000"/>
          <w:lang w:eastAsia="ru-RU"/>
        </w:rPr>
        <w:t>.</w:t>
      </w:r>
    </w:p>
    <w:p w14:paraId="0E609B4E" w14:textId="77777777" w:rsidR="009B0A8A" w:rsidRDefault="009B0A8A" w:rsidP="009B0A8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Сущность инвестиций в современной экономике</w:t>
      </w:r>
      <w:r w:rsidRPr="00FD68E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. </w:t>
      </w:r>
    </w:p>
    <w:p w14:paraId="2B32B489" w14:textId="77777777" w:rsidR="009B0A8A" w:rsidRPr="00FD23B9" w:rsidRDefault="009B0A8A" w:rsidP="009B0A8A">
      <w:pPr>
        <w:shd w:val="clear" w:color="auto" w:fill="FFFFFF"/>
        <w:spacing w:after="0" w:line="360" w:lineRule="auto"/>
        <w:ind w:firstLine="709"/>
        <w:jc w:val="both"/>
        <w:outlineLvl w:val="2"/>
      </w:pPr>
      <w:r>
        <w:t>Инвестиции играют ключевую роль в современной экономике, так как являются одним из важнейших факторов экономического роста. Практика мирового развития показывает, что эффективная инвестиционная деятельность, осуществляемая на принципах самоокупаемости и рентабельности, служит основным рычагом подъема экономики</w:t>
      </w:r>
      <w:r w:rsidRPr="00900ACF">
        <w:t xml:space="preserve"> [6]</w:t>
      </w:r>
      <w:r>
        <w:t xml:space="preserve">. </w:t>
      </w:r>
      <w:r w:rsidRPr="00FD23B9">
        <w:t xml:space="preserve">Инвестиции на макроуровне являются основой для осуществления политики расширенного воспроизводства, улучшения конкурентоспособности отечественной продукции, сбалансированного развития всех отраслей народного хозяйства, развития здравоохранения, культуры, высшей и средней школы, решения </w:t>
      </w:r>
      <w:r w:rsidRPr="00FD23B9">
        <w:lastRenderedPageBreak/>
        <w:t>проблем безработицы, охраны природной среды, обеспечения обороноспособности государства и многих других [7].</w:t>
      </w:r>
    </w:p>
    <w:p w14:paraId="5344C442" w14:textId="77777777" w:rsidR="009B0A8A" w:rsidRDefault="009B0A8A" w:rsidP="009B0A8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Основная классификация инвестиций</w:t>
      </w:r>
      <w:r w:rsidRPr="006C5F8A">
        <w:rPr>
          <w:rFonts w:eastAsia="Times New Roman" w:cs="Times New Roman"/>
          <w:b/>
          <w:bCs/>
          <w:szCs w:val="24"/>
          <w:lang w:eastAsia="ru-RU"/>
        </w:rPr>
        <w:t>.</w:t>
      </w:r>
    </w:p>
    <w:p w14:paraId="102A05AD" w14:textId="08A832B2" w:rsidR="009B0A8A" w:rsidRPr="00FD23B9" w:rsidRDefault="009B0A8A" w:rsidP="009B0A8A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D68E7">
        <w:rPr>
          <w:i/>
          <w:iCs/>
        </w:rPr>
        <w:t>По объектам вложения средств</w:t>
      </w:r>
      <w:r>
        <w:t xml:space="preserve"> инвестиции принято делить на </w:t>
      </w:r>
      <w:r w:rsidRPr="00FD68E7">
        <w:rPr>
          <w:b/>
          <w:bCs/>
          <w:i/>
          <w:iCs/>
        </w:rPr>
        <w:t>реальные</w:t>
      </w:r>
      <w:r>
        <w:t xml:space="preserve"> и </w:t>
      </w:r>
      <w:r w:rsidRPr="00FD68E7">
        <w:rPr>
          <w:b/>
          <w:bCs/>
          <w:i/>
          <w:iCs/>
        </w:rPr>
        <w:t xml:space="preserve">финансовые </w:t>
      </w:r>
      <w:r>
        <w:t xml:space="preserve">инвестиции. </w:t>
      </w:r>
      <w:r w:rsidRPr="00FD68E7">
        <w:rPr>
          <w:i/>
          <w:iCs/>
        </w:rPr>
        <w:t>Реальные инвестиции</w:t>
      </w:r>
      <w:r>
        <w:t xml:space="preserve"> – это вложение капитала частных фирм или государства в производство продукции, предполагающее образование реального капитала. </w:t>
      </w:r>
      <w:r w:rsidRPr="00FD68E7">
        <w:rPr>
          <w:i/>
          <w:iCs/>
        </w:rPr>
        <w:t>Финансовые инвестиции</w:t>
      </w:r>
      <w:r>
        <w:t xml:space="preserve"> – это вложение капитала в акции, облигации и другие ценные бумаги, связанные непосредственно с титулом собственника, дающим право на получение доходов от собственности, а также банковские депозиты</w:t>
      </w:r>
      <w:r w:rsidRPr="00FD23B9">
        <w:rPr>
          <w:rFonts w:eastAsia="Times New Roman" w:cs="Times New Roman"/>
          <w:szCs w:val="24"/>
          <w:lang w:eastAsia="ru-RU"/>
        </w:rPr>
        <w:t xml:space="preserve"> </w:t>
      </w:r>
      <w:r w:rsidRPr="00AE5961">
        <w:rPr>
          <w:rFonts w:eastAsia="Times New Roman" w:cs="Times New Roman"/>
          <w:szCs w:val="24"/>
          <w:lang w:eastAsia="ru-RU"/>
        </w:rPr>
        <w:t>[</w:t>
      </w:r>
      <w:r w:rsidRPr="00FD23B9">
        <w:rPr>
          <w:rFonts w:eastAsia="Times New Roman" w:cs="Times New Roman"/>
          <w:szCs w:val="24"/>
          <w:lang w:eastAsia="ru-RU"/>
        </w:rPr>
        <w:t>8</w:t>
      </w:r>
      <w:r w:rsidRPr="00AE5961">
        <w:rPr>
          <w:rFonts w:eastAsia="Times New Roman" w:cs="Times New Roman"/>
          <w:szCs w:val="24"/>
          <w:lang w:eastAsia="ru-RU"/>
        </w:rPr>
        <w:t>]</w:t>
      </w:r>
      <w:r w:rsidRPr="00FD23B9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b/>
          <w:bCs/>
          <w:szCs w:val="24"/>
          <w:lang w:eastAsia="ru-RU"/>
        </w:rPr>
        <w:br/>
      </w:r>
      <w:r>
        <w:rPr>
          <w:rFonts w:eastAsia="Times New Roman" w:cs="Times New Roman"/>
          <w:b/>
          <w:bCs/>
          <w:szCs w:val="24"/>
          <w:lang w:eastAsia="ru-RU"/>
        </w:rPr>
        <w:br/>
      </w:r>
      <w:r w:rsidRPr="00FD68E7">
        <w:rPr>
          <w:i/>
          <w:iCs/>
        </w:rPr>
        <w:t>По периоду инвестирования</w:t>
      </w:r>
      <w:r>
        <w:t xml:space="preserve"> различают </w:t>
      </w:r>
      <w:r w:rsidRPr="00FD68E7">
        <w:rPr>
          <w:b/>
          <w:bCs/>
          <w:i/>
          <w:iCs/>
        </w:rPr>
        <w:t>краткосрочные, среднесрочные и долгосрочные</w:t>
      </w:r>
      <w:r>
        <w:rPr>
          <w:b/>
          <w:bCs/>
          <w:i/>
          <w:iCs/>
        </w:rPr>
        <w:t xml:space="preserve"> </w:t>
      </w:r>
      <w:r w:rsidRPr="00FD68E7">
        <w:t>инвестиции</w:t>
      </w:r>
      <w:r>
        <w:t xml:space="preserve">. </w:t>
      </w:r>
      <w:r w:rsidRPr="00FD68E7">
        <w:rPr>
          <w:i/>
          <w:iCs/>
        </w:rPr>
        <w:t>Краткосрочные инвестиции</w:t>
      </w:r>
      <w:r>
        <w:t xml:space="preserve"> – вложения капитала на период от недели до одного года. Основу краткосрочных инвестиций предприятия составляют его краткосрочные финансовые вложения. </w:t>
      </w:r>
      <w:r w:rsidRPr="00FD68E7">
        <w:rPr>
          <w:i/>
          <w:iCs/>
        </w:rPr>
        <w:t>Среднесрочные инвестиции</w:t>
      </w:r>
      <w:r>
        <w:t xml:space="preserve"> представляют собой вложение денежных средств на срок от одного года до пяти лет</w:t>
      </w:r>
      <w:r w:rsidRPr="00FD68E7">
        <w:t xml:space="preserve">, </w:t>
      </w:r>
      <w:r>
        <w:t xml:space="preserve">инвестор ориентируется в первую очередь на фундаментальный анализ компании-эмитента и сравнение фундаментальных показателей с данными предыдущих отчётных периодов. </w:t>
      </w:r>
      <w:r w:rsidRPr="00FD68E7">
        <w:rPr>
          <w:i/>
          <w:iCs/>
        </w:rPr>
        <w:t>Долгосрочные</w:t>
      </w:r>
      <w:r>
        <w:rPr>
          <w:i/>
          <w:iCs/>
        </w:rPr>
        <w:t xml:space="preserve"> </w:t>
      </w:r>
      <w:proofErr w:type="gramStart"/>
      <w:r w:rsidRPr="00FD68E7">
        <w:rPr>
          <w:i/>
          <w:iCs/>
        </w:rPr>
        <w:t>инвестиции</w:t>
      </w:r>
      <w:r>
        <w:t>–это</w:t>
      </w:r>
      <w:proofErr w:type="gramEnd"/>
      <w:r>
        <w:t xml:space="preserve"> вложения от 5 лет и более. Основной формой долгосрочных инвестиций предприятия являются его капитальные вложения в воспроизводство основных средств</w:t>
      </w:r>
      <w:r w:rsidRPr="00FD23B9">
        <w:t xml:space="preserve"> </w:t>
      </w:r>
      <w:r w:rsidRPr="00AE5961">
        <w:rPr>
          <w:rFonts w:eastAsia="Times New Roman" w:cs="Times New Roman"/>
          <w:szCs w:val="24"/>
          <w:lang w:eastAsia="ru-RU"/>
        </w:rPr>
        <w:t>[</w:t>
      </w:r>
      <w:r w:rsidRPr="00FD23B9">
        <w:rPr>
          <w:rFonts w:eastAsia="Times New Roman" w:cs="Times New Roman"/>
          <w:szCs w:val="24"/>
          <w:lang w:eastAsia="ru-RU"/>
        </w:rPr>
        <w:t>8</w:t>
      </w:r>
      <w:r w:rsidRPr="00AE5961">
        <w:rPr>
          <w:rFonts w:eastAsia="Times New Roman" w:cs="Times New Roman"/>
          <w:szCs w:val="24"/>
          <w:lang w:eastAsia="ru-RU"/>
        </w:rPr>
        <w:t>]</w:t>
      </w:r>
      <w:r w:rsidRPr="00FD23B9">
        <w:rPr>
          <w:rFonts w:eastAsia="Times New Roman" w:cs="Times New Roman"/>
          <w:szCs w:val="24"/>
          <w:lang w:eastAsia="ru-RU"/>
        </w:rPr>
        <w:t>.</w:t>
      </w:r>
    </w:p>
    <w:p w14:paraId="37286E54" w14:textId="77777777" w:rsidR="009B0A8A" w:rsidRPr="00FD68E7" w:rsidRDefault="009B0A8A" w:rsidP="009B0A8A">
      <w:pPr>
        <w:shd w:val="clear" w:color="auto" w:fill="FFFFFF"/>
        <w:spacing w:after="0" w:line="360" w:lineRule="auto"/>
        <w:jc w:val="both"/>
        <w:rPr>
          <w:i/>
          <w:iCs/>
        </w:rPr>
      </w:pPr>
      <w:r>
        <w:rPr>
          <w:rFonts w:eastAsia="Times New Roman" w:cs="Times New Roman"/>
          <w:b/>
          <w:bCs/>
          <w:szCs w:val="24"/>
          <w:lang w:eastAsia="ru-RU"/>
        </w:rPr>
        <w:t>Инвестиционный портфель</w:t>
      </w:r>
      <w:r w:rsidRPr="00FD68E7">
        <w:rPr>
          <w:rFonts w:eastAsia="Times New Roman" w:cs="Times New Roman"/>
          <w:b/>
          <w:bCs/>
          <w:szCs w:val="24"/>
          <w:lang w:eastAsia="ru-RU"/>
        </w:rPr>
        <w:t>.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Классификация</w:t>
      </w:r>
      <w:r w:rsidRPr="00385684">
        <w:rPr>
          <w:rFonts w:eastAsia="Times New Roman" w:cs="Times New Roman"/>
          <w:b/>
          <w:bCs/>
          <w:szCs w:val="24"/>
          <w:lang w:eastAsia="ru-RU"/>
        </w:rPr>
        <w:t>.</w:t>
      </w:r>
    </w:p>
    <w:p w14:paraId="251D5400" w14:textId="77777777" w:rsidR="009B0A8A" w:rsidRPr="00FD68E7" w:rsidRDefault="009B0A8A" w:rsidP="009B0A8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D68E7">
        <w:rPr>
          <w:b/>
          <w:bCs/>
        </w:rPr>
        <w:t>Инвестиционный портфель</w:t>
      </w:r>
      <w:r>
        <w:t xml:space="preserve"> - совокупность инструментов, приносящих доход. Они могут отличаться по уровню риска, прибыли и сроку вложений. </w:t>
      </w:r>
      <w:r w:rsidRPr="00AE5961">
        <w:t>[</w:t>
      </w:r>
      <w:r>
        <w:t>2</w:t>
      </w:r>
      <w:r w:rsidRPr="00AE5961">
        <w:t>]</w:t>
      </w:r>
      <w:r w:rsidRPr="00FD23B9">
        <w:t>.</w:t>
      </w:r>
      <w:r>
        <w:br/>
      </w:r>
      <w:r w:rsidRPr="00FD68E7">
        <w:rPr>
          <w:rFonts w:eastAsia="Times New Roman" w:cs="Times New Roman"/>
          <w:b/>
          <w:bCs/>
          <w:szCs w:val="24"/>
          <w:lang w:eastAsia="ru-RU"/>
        </w:rPr>
        <w:t>Типы инвестиционных портфелей по степени риска:</w:t>
      </w:r>
    </w:p>
    <w:p w14:paraId="712C426A" w14:textId="77777777" w:rsidR="009B0A8A" w:rsidRPr="00C17746" w:rsidRDefault="009B0A8A" w:rsidP="009B0A8A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D68E7">
        <w:rPr>
          <w:rFonts w:eastAsia="Times New Roman" w:cs="Times New Roman"/>
          <w:b/>
          <w:bCs/>
          <w:szCs w:val="24"/>
          <w:lang w:eastAsia="ru-RU"/>
        </w:rPr>
        <w:t>Консервативные.</w:t>
      </w:r>
      <w:r w:rsidRPr="00C17746">
        <w:rPr>
          <w:rFonts w:eastAsia="Times New Roman" w:cs="Times New Roman"/>
          <w:szCs w:val="24"/>
          <w:lang w:eastAsia="ru-RU"/>
        </w:rPr>
        <w:t xml:space="preserve"> Уровень риска минимальный.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t>Основная цель инвестиционных инструментов такого типа заключается в сохранении капитала и получении хотя бы минимального, но регулярного дохода.</w:t>
      </w:r>
    </w:p>
    <w:p w14:paraId="49FCC21C" w14:textId="77777777" w:rsidR="009B0A8A" w:rsidRPr="00C17746" w:rsidRDefault="009B0A8A" w:rsidP="009B0A8A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D68E7">
        <w:rPr>
          <w:rFonts w:eastAsia="Times New Roman" w:cs="Times New Roman"/>
          <w:b/>
          <w:bCs/>
          <w:szCs w:val="24"/>
          <w:lang w:eastAsia="ru-RU"/>
        </w:rPr>
        <w:t>Умеренные.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t>Умеренность портфеля заключается в использовании инструментов с низким и средним уровнем рисков. Первые обеспечивают стабильный доход, вторые — более высокую прибыль. В сумме такие активы дают средний уровень рисков и прибыли.</w:t>
      </w:r>
    </w:p>
    <w:p w14:paraId="00AF91B4" w14:textId="77777777" w:rsidR="009B0A8A" w:rsidRPr="00C17746" w:rsidRDefault="009B0A8A" w:rsidP="009B0A8A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D68E7">
        <w:rPr>
          <w:rFonts w:eastAsia="Times New Roman" w:cs="Times New Roman"/>
          <w:b/>
          <w:bCs/>
          <w:szCs w:val="24"/>
          <w:lang w:eastAsia="ru-RU"/>
        </w:rPr>
        <w:t>Агрессивные</w:t>
      </w:r>
      <w:r w:rsidRPr="00C17746">
        <w:rPr>
          <w:rFonts w:eastAsia="Times New Roman" w:cs="Times New Roman"/>
          <w:szCs w:val="24"/>
          <w:lang w:eastAsia="ru-RU"/>
        </w:rPr>
        <w:t>. Риск очень высокий.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t>Основная задача такого набора активов - получение предельно высокой прибыли. Формируется агрессивный портфель из высокодоходных и рискованных инструментов. Риск не является целью, он просто неизбежен при таких вложениях</w:t>
      </w:r>
      <w:r w:rsidRPr="00900ACF">
        <w:t xml:space="preserve"> </w:t>
      </w:r>
      <w:r w:rsidRPr="00AE5961">
        <w:t>[</w:t>
      </w:r>
      <w:r>
        <w:t>2</w:t>
      </w:r>
      <w:r w:rsidRPr="009F7FFD">
        <w:t xml:space="preserve">, </w:t>
      </w:r>
      <w:r>
        <w:t>С</w:t>
      </w:r>
      <w:r w:rsidRPr="009F7FFD">
        <w:t>. 25-26</w:t>
      </w:r>
      <w:r w:rsidRPr="00AE5961">
        <w:t>]</w:t>
      </w:r>
      <w:r w:rsidRPr="00FD23B9">
        <w:t>.</w:t>
      </w:r>
    </w:p>
    <w:p w14:paraId="2B38E8B0" w14:textId="1BC189B7" w:rsidR="00073C18" w:rsidRPr="00AF4AFA" w:rsidRDefault="004D4C6C" w:rsidP="00AF4AF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4D4C6C">
        <w:rPr>
          <w:rFonts w:eastAsia="Times New Roman" w:cs="Times New Roman"/>
          <w:b/>
          <w:szCs w:val="24"/>
          <w:lang w:eastAsia="ru-RU"/>
        </w:rPr>
        <w:lastRenderedPageBreak/>
        <w:t>Выводы.</w:t>
      </w:r>
      <w:r w:rsidR="0093099F">
        <w:rPr>
          <w:rFonts w:eastAsia="Times New Roman" w:cs="Times New Roman"/>
          <w:b/>
          <w:szCs w:val="24"/>
          <w:lang w:eastAsia="ru-RU"/>
        </w:rPr>
        <w:t xml:space="preserve"> </w:t>
      </w:r>
      <w:r w:rsidR="00630753">
        <w:rPr>
          <w:rFonts w:eastAsia="Times New Roman" w:cs="Times New Roman"/>
          <w:szCs w:val="24"/>
          <w:lang w:eastAsia="ru-RU"/>
        </w:rPr>
        <w:t>Таким образом</w:t>
      </w:r>
      <w:r w:rsidR="00630753" w:rsidRPr="00630753">
        <w:rPr>
          <w:rFonts w:eastAsia="Times New Roman" w:cs="Times New Roman"/>
          <w:szCs w:val="24"/>
          <w:lang w:eastAsia="ru-RU"/>
        </w:rPr>
        <w:t>,</w:t>
      </w:r>
      <w:r w:rsidR="00630753">
        <w:rPr>
          <w:rFonts w:eastAsia="Times New Roman" w:cs="Times New Roman"/>
          <w:szCs w:val="24"/>
          <w:lang w:eastAsia="ru-RU"/>
        </w:rPr>
        <w:t xml:space="preserve"> в теоретической части были изучены виды инструментов инвестирования</w:t>
      </w:r>
      <w:r w:rsidR="00630753" w:rsidRPr="00630753">
        <w:rPr>
          <w:rFonts w:eastAsia="Times New Roman" w:cs="Times New Roman"/>
          <w:szCs w:val="24"/>
          <w:lang w:eastAsia="ru-RU"/>
        </w:rPr>
        <w:t>,</w:t>
      </w:r>
      <w:r w:rsidR="00630753">
        <w:rPr>
          <w:rFonts w:eastAsia="Times New Roman" w:cs="Times New Roman"/>
          <w:szCs w:val="24"/>
          <w:lang w:eastAsia="ru-RU"/>
        </w:rPr>
        <w:t xml:space="preserve"> </w:t>
      </w:r>
      <w:r w:rsidR="005D52E9">
        <w:rPr>
          <w:rFonts w:eastAsia="Times New Roman" w:cs="Times New Roman"/>
          <w:szCs w:val="24"/>
          <w:lang w:eastAsia="ru-RU"/>
        </w:rPr>
        <w:t>включая</w:t>
      </w:r>
      <w:r w:rsidR="00630753">
        <w:rPr>
          <w:rFonts w:eastAsia="Times New Roman" w:cs="Times New Roman"/>
          <w:szCs w:val="24"/>
          <w:lang w:eastAsia="ru-RU"/>
        </w:rPr>
        <w:t xml:space="preserve"> принцип</w:t>
      </w:r>
      <w:r w:rsidR="005D52E9">
        <w:rPr>
          <w:rFonts w:eastAsia="Times New Roman" w:cs="Times New Roman"/>
          <w:szCs w:val="24"/>
          <w:lang w:eastAsia="ru-RU"/>
        </w:rPr>
        <w:t>ы</w:t>
      </w:r>
      <w:r w:rsidR="00630753">
        <w:rPr>
          <w:rFonts w:eastAsia="Times New Roman" w:cs="Times New Roman"/>
          <w:szCs w:val="24"/>
          <w:lang w:eastAsia="ru-RU"/>
        </w:rPr>
        <w:t xml:space="preserve"> работы каждого из них</w:t>
      </w:r>
      <w:r w:rsidR="00AE5961" w:rsidRPr="00AE5961">
        <w:rPr>
          <w:rFonts w:eastAsia="Times New Roman" w:cs="Times New Roman"/>
          <w:szCs w:val="24"/>
          <w:lang w:eastAsia="ru-RU"/>
        </w:rPr>
        <w:t>,</w:t>
      </w:r>
      <w:r w:rsidR="00AE5961">
        <w:rPr>
          <w:rFonts w:eastAsia="Times New Roman" w:cs="Times New Roman"/>
          <w:szCs w:val="24"/>
          <w:lang w:eastAsia="ru-RU"/>
        </w:rPr>
        <w:t xml:space="preserve"> а также рассмотрена степень риска инвестиционных портфелей</w:t>
      </w:r>
      <w:r w:rsidR="00AE5961" w:rsidRPr="00AE5961">
        <w:rPr>
          <w:rFonts w:eastAsia="Times New Roman" w:cs="Times New Roman"/>
          <w:szCs w:val="24"/>
          <w:lang w:eastAsia="ru-RU"/>
        </w:rPr>
        <w:t>,</w:t>
      </w:r>
      <w:r w:rsidR="00AE5961">
        <w:rPr>
          <w:rFonts w:eastAsia="Times New Roman" w:cs="Times New Roman"/>
          <w:szCs w:val="24"/>
          <w:lang w:eastAsia="ru-RU"/>
        </w:rPr>
        <w:t xml:space="preserve"> содержащих данные инструменты</w:t>
      </w:r>
      <w:r w:rsidR="00AE5961" w:rsidRPr="00AE5961">
        <w:rPr>
          <w:rFonts w:eastAsia="Times New Roman" w:cs="Times New Roman"/>
          <w:szCs w:val="24"/>
          <w:lang w:eastAsia="ru-RU"/>
        </w:rPr>
        <w:t>.</w:t>
      </w:r>
    </w:p>
    <w:p w14:paraId="4143612F" w14:textId="77777777" w:rsidR="002A5CD3" w:rsidRDefault="00DF74E8" w:rsidP="002A458D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14:paraId="4915910B" w14:textId="0233BDA7" w:rsidR="00AF4AFA" w:rsidRPr="00D6707E" w:rsidRDefault="00AF4AFA" w:rsidP="00AF4AFA">
      <w:pPr>
        <w:spacing w:after="0" w:line="360" w:lineRule="auto"/>
        <w:ind w:firstLine="709"/>
        <w:jc w:val="both"/>
      </w:pPr>
      <w:r w:rsidRPr="00AF4AFA">
        <w:rPr>
          <w:szCs w:val="24"/>
        </w:rPr>
        <w:t xml:space="preserve">Так как </w:t>
      </w:r>
      <w:r>
        <w:rPr>
          <w:szCs w:val="24"/>
        </w:rPr>
        <w:t>целью работы было</w:t>
      </w:r>
      <w:r w:rsidRPr="00CE75A9">
        <w:rPr>
          <w:b/>
        </w:rPr>
        <w:t xml:space="preserve"> </w:t>
      </w:r>
      <w:r>
        <w:rPr>
          <w:bCs/>
        </w:rPr>
        <w:t>выявить доходность и оценить риски двух инструментов инвестирования за год, мной был поставлен эксперимент (инвестирование в акции Сбербанка и ПИФ).</w:t>
      </w:r>
    </w:p>
    <w:p w14:paraId="50F41939" w14:textId="6FAD6D74" w:rsidR="00083A55" w:rsidRDefault="00AF4AFA" w:rsidP="00AF4AFA">
      <w:pPr>
        <w:spacing w:line="360" w:lineRule="auto"/>
        <w:jc w:val="both"/>
      </w:pPr>
      <w:r>
        <w:rPr>
          <w:b/>
          <w:sz w:val="28"/>
          <w:szCs w:val="28"/>
        </w:rPr>
        <w:t xml:space="preserve">          </w:t>
      </w:r>
      <w:r w:rsidRPr="00AF4AFA">
        <w:rPr>
          <w:b/>
          <w:szCs w:val="28"/>
        </w:rPr>
        <w:t>Акции Сбербанка.</w:t>
      </w:r>
      <w:r w:rsidR="001D66C1">
        <w:t xml:space="preserve"> Перед тем как совершить покупку на бирже, я тщательно изучала историю данной акции, отзывы аналитиков. Сбербанк – наиболее знакомая и надежная для меня акция, поэтому выбор пал именно на неё.</w:t>
      </w:r>
      <w:r w:rsidR="00083A55">
        <w:t>17 февраля 2022 года был куплен 1 лот=10 акций Сбербанка</w:t>
      </w:r>
      <w:r w:rsidR="00A049D6">
        <w:t xml:space="preserve"> по цене 2600Р</w:t>
      </w:r>
      <w:r w:rsidR="00A049D6" w:rsidRPr="00A049D6">
        <w:t>.</w:t>
      </w:r>
      <w:r w:rsidR="00A049D6">
        <w:t xml:space="preserve"> Соответственно</w:t>
      </w:r>
      <w:r w:rsidR="00A049D6" w:rsidRPr="00EC2258">
        <w:t>,</w:t>
      </w:r>
      <w:r w:rsidR="00A049D6">
        <w:t xml:space="preserve"> стоимость одной акции составляла 260 рублей</w:t>
      </w:r>
      <w:r w:rsidR="00A049D6" w:rsidRPr="00EC2258">
        <w:t>.</w:t>
      </w:r>
      <w:r w:rsidR="00EC2258">
        <w:t xml:space="preserve"> Далее представлена таблиц</w:t>
      </w:r>
      <w:proofErr w:type="gramStart"/>
      <w:r w:rsidR="00EC2258">
        <w:t>а</w:t>
      </w:r>
      <w:r w:rsidR="007A5B7E">
        <w:t>(</w:t>
      </w:r>
      <w:proofErr w:type="gramEnd"/>
      <w:r w:rsidR="007A5B7E">
        <w:t xml:space="preserve">Приложение </w:t>
      </w:r>
      <w:r w:rsidR="00106D2F">
        <w:rPr>
          <w:rFonts w:cs="Times New Roman"/>
          <w:szCs w:val="24"/>
          <w:lang w:val="en-US"/>
        </w:rPr>
        <w:t>II</w:t>
      </w:r>
      <w:r w:rsidR="007A5B7E">
        <w:t>)</w:t>
      </w:r>
      <w:r w:rsidR="00EC2258">
        <w:t xml:space="preserve"> и график</w:t>
      </w:r>
      <w:r w:rsidR="0093099F">
        <w:t xml:space="preserve"> </w:t>
      </w:r>
      <w:r w:rsidR="00EC2258">
        <w:t>наглядной стоимости 1 акции Сбербанка по месяцам</w:t>
      </w:r>
      <w:r w:rsidR="00EC2258" w:rsidRPr="00EC2258">
        <w:t>.</w:t>
      </w:r>
    </w:p>
    <w:p w14:paraId="3F786EAF" w14:textId="72AD9E22" w:rsidR="001D66C1" w:rsidRPr="0068248F" w:rsidRDefault="006C5F8A" w:rsidP="002A458D">
      <w:pPr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7BE9F132" wp14:editId="58D6F5C9">
            <wp:extent cx="3048000" cy="1981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B7E">
        <w:t xml:space="preserve">График </w:t>
      </w:r>
      <w:r w:rsidR="00EC2258">
        <w:t>1</w:t>
      </w:r>
      <w:r w:rsidR="00EC2258" w:rsidRPr="00EC2258">
        <w:t>.</w:t>
      </w:r>
      <w:r w:rsidR="00EC2258">
        <w:br/>
      </w:r>
      <w:r w:rsidR="001D66C1">
        <w:t>В дальнейшем я изучала инвестиции, посещая множество курсов, в том числе и от моего брокера – ВТБ. За прохождение курса было вознаграждение в виде подарочных акций довольно крупных компаний, таких как Роснефть и т.д. Однако акции не остались в моём портфеле надолго</w:t>
      </w:r>
      <w:r w:rsidR="0093099F" w:rsidRPr="0093099F">
        <w:t>,</w:t>
      </w:r>
      <w:r w:rsidR="0093099F">
        <w:t xml:space="preserve"> так как акции нужно было обязательно продать</w:t>
      </w:r>
      <w:r w:rsidR="0093099F" w:rsidRPr="0093099F">
        <w:t xml:space="preserve">, </w:t>
      </w:r>
      <w:r w:rsidR="0093099F">
        <w:t>чтобы получить бонус</w:t>
      </w:r>
      <w:proofErr w:type="gramStart"/>
      <w:r w:rsidR="0093099F">
        <w:t>ы</w:t>
      </w:r>
      <w:r w:rsidR="000E7BED">
        <w:t>(</w:t>
      </w:r>
      <w:proofErr w:type="gramEnd"/>
      <w:r w:rsidR="000E7BED">
        <w:t>акции компаний)</w:t>
      </w:r>
      <w:r w:rsidR="0093099F" w:rsidRPr="0093099F">
        <w:t>,</w:t>
      </w:r>
      <w:r w:rsidR="0093099F">
        <w:t xml:space="preserve"> если этого не сделать</w:t>
      </w:r>
      <w:r w:rsidR="0093099F" w:rsidRPr="0093099F">
        <w:t xml:space="preserve">, </w:t>
      </w:r>
      <w:r w:rsidR="0093099F">
        <w:t>то через три месяца акции пропадают</w:t>
      </w:r>
      <w:r w:rsidR="0093099F" w:rsidRPr="0093099F">
        <w:t>.</w:t>
      </w:r>
      <w:r w:rsidR="0093099F">
        <w:t xml:space="preserve"> </w:t>
      </w:r>
      <w:r w:rsidR="001D66C1">
        <w:t xml:space="preserve">Но продавать их могут только крупные инвесторы, так как чтобы </w:t>
      </w:r>
      <w:proofErr w:type="gramStart"/>
      <w:r w:rsidR="001D66C1">
        <w:t>продать акцию надо было пополнить</w:t>
      </w:r>
      <w:proofErr w:type="gramEnd"/>
      <w:r w:rsidR="001D66C1">
        <w:t xml:space="preserve"> брокерский счёт на 15.000 рублей.</w:t>
      </w:r>
    </w:p>
    <w:p w14:paraId="0A3AF449" w14:textId="1AA68C59" w:rsidR="001D66C1" w:rsidRDefault="001D66C1" w:rsidP="002A458D">
      <w:pPr>
        <w:spacing w:line="360" w:lineRule="auto"/>
        <w:ind w:firstLine="709"/>
        <w:jc w:val="both"/>
      </w:pPr>
      <w:r>
        <w:t>В июле 2022 года в моём портфеле появился П</w:t>
      </w:r>
      <w:r w:rsidR="000E7BED">
        <w:t>аевой инвестиционный фонд (ПИФ)</w:t>
      </w:r>
      <w:r>
        <w:t xml:space="preserve"> Российских акций. </w:t>
      </w:r>
      <w:proofErr w:type="gramStart"/>
      <w:r>
        <w:t>Данный</w:t>
      </w:r>
      <w:proofErr w:type="gramEnd"/>
      <w:r>
        <w:t xml:space="preserve"> ПИФ содержит в себе привлекательные акции таких компаний как: Газпром, </w:t>
      </w:r>
      <w:proofErr w:type="spellStart"/>
      <w:r>
        <w:t>Норникель</w:t>
      </w:r>
      <w:proofErr w:type="spellEnd"/>
      <w:r>
        <w:t xml:space="preserve">, Северсталь и т.д. При изучении литературы я решила диверсифицировать свой портфель и купила недорогой, доступный для меня ПИФ. ПИФ показался для меня наиболее оптимальным и безопасным вариантом инвестирования. Он мало реагирует на колебания в экономике, тем самым не доставляет резких скачков </w:t>
      </w:r>
      <w:r>
        <w:lastRenderedPageBreak/>
        <w:t xml:space="preserve">прибыли. Но и </w:t>
      </w:r>
      <w:r w:rsidR="00296C21">
        <w:t>процентный доход</w:t>
      </w:r>
      <w:r w:rsidR="0093099F">
        <w:t xml:space="preserve"> </w:t>
      </w:r>
      <w:r>
        <w:t>у него небольш</w:t>
      </w:r>
      <w:r w:rsidR="00296C21">
        <w:t>ой</w:t>
      </w:r>
      <w:r>
        <w:t xml:space="preserve"> – с начала инвестирования в ПИФ </w:t>
      </w:r>
      <w:r w:rsidR="00296C21">
        <w:t xml:space="preserve">процентный доход </w:t>
      </w:r>
      <w:r>
        <w:t>составил+7,83</w:t>
      </w:r>
      <w:r w:rsidR="00E70639">
        <w:t xml:space="preserve"> рублей </w:t>
      </w:r>
      <w:r w:rsidR="006E12F0">
        <w:t>(9</w:t>
      </w:r>
      <w:r w:rsidR="006E12F0" w:rsidRPr="006E12F0">
        <w:t>%)</w:t>
      </w:r>
      <w:r>
        <w:t>.</w:t>
      </w:r>
      <w:bookmarkStart w:id="3" w:name="_Hlk128332535"/>
      <w:r w:rsidR="00AE5961">
        <w:t xml:space="preserve"> </w:t>
      </w:r>
      <w:r w:rsidR="00EC2258">
        <w:t>Далее представлена таблиц</w:t>
      </w:r>
      <w:proofErr w:type="gramStart"/>
      <w:r w:rsidR="00EC2258">
        <w:t>а</w:t>
      </w:r>
      <w:r w:rsidR="007A5B7E">
        <w:t>(</w:t>
      </w:r>
      <w:proofErr w:type="gramEnd"/>
      <w:r w:rsidR="007A5B7E">
        <w:t>Приложение</w:t>
      </w:r>
      <w:r w:rsidR="00106D2F">
        <w:rPr>
          <w:rFonts w:cs="Times New Roman"/>
          <w:szCs w:val="24"/>
          <w:lang w:val="en-US"/>
        </w:rPr>
        <w:t>III</w:t>
      </w:r>
      <w:r w:rsidR="007A5B7E">
        <w:t xml:space="preserve">) </w:t>
      </w:r>
      <w:r w:rsidR="00EC2258">
        <w:t>и график</w:t>
      </w:r>
      <w:r w:rsidR="00AE5961">
        <w:t xml:space="preserve"> </w:t>
      </w:r>
      <w:r w:rsidR="00EC2258">
        <w:t xml:space="preserve">наглядной стоимости </w:t>
      </w:r>
      <w:proofErr w:type="spellStart"/>
      <w:r w:rsidR="00EC2258">
        <w:t>ПИФа</w:t>
      </w:r>
      <w:proofErr w:type="spellEnd"/>
      <w:r w:rsidR="00EC2258">
        <w:t xml:space="preserve"> по месяцам</w:t>
      </w:r>
      <w:bookmarkEnd w:id="3"/>
      <w:r w:rsidR="00EC2258" w:rsidRPr="00EC2258">
        <w:t>.</w:t>
      </w:r>
    </w:p>
    <w:p w14:paraId="12BA5DA7" w14:textId="77777777" w:rsidR="007A5B7E" w:rsidRPr="00EC2258" w:rsidRDefault="007A5B7E" w:rsidP="002A458D">
      <w:pPr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9A00C24" wp14:editId="1BFE9F0A">
            <wp:extent cx="3981450" cy="18573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C18">
        <w:t>График 2</w:t>
      </w:r>
      <w:r w:rsidR="00073C18" w:rsidRPr="00EC2258">
        <w:t>.</w:t>
      </w:r>
    </w:p>
    <w:p w14:paraId="12A78DF0" w14:textId="78875FB4" w:rsidR="00FD1A9A" w:rsidRPr="00106D2F" w:rsidRDefault="00EC2258" w:rsidP="005E6306">
      <w:pPr>
        <w:spacing w:after="0" w:line="360" w:lineRule="auto"/>
        <w:ind w:firstLine="709"/>
        <w:jc w:val="both"/>
        <w:rPr>
          <w:rFonts w:asciiTheme="minorHAnsi" w:hAnsiTheme="minorHAnsi"/>
          <w:sz w:val="22"/>
        </w:rPr>
      </w:pPr>
      <w:r>
        <w:t xml:space="preserve">В таблицах отображен </w:t>
      </w:r>
      <w:r w:rsidR="00296C21">
        <w:t xml:space="preserve">процентный доход </w:t>
      </w:r>
      <w:r w:rsidR="00E140B4">
        <w:t>от</w:t>
      </w:r>
      <w:r>
        <w:t xml:space="preserve"> инвестирования</w:t>
      </w:r>
      <w:r w:rsidR="0093099F">
        <w:t xml:space="preserve"> </w:t>
      </w:r>
      <w:r w:rsidR="00E140B4">
        <w:t>(общий</w:t>
      </w:r>
      <w:r>
        <w:t xml:space="preserve"> и по месяцам)</w:t>
      </w:r>
      <w:r w:rsidR="005E1DBF">
        <w:t xml:space="preserve"> (Приложени</w:t>
      </w:r>
      <w:r w:rsidR="00106D2F">
        <w:t xml:space="preserve">е </w:t>
      </w:r>
      <w:r w:rsidR="00106D2F">
        <w:rPr>
          <w:rFonts w:cs="Times New Roman"/>
          <w:szCs w:val="24"/>
          <w:lang w:val="en-US"/>
        </w:rPr>
        <w:t>IV</w:t>
      </w:r>
      <w:r w:rsidR="00106D2F" w:rsidRPr="00106D2F">
        <w:rPr>
          <w:rFonts w:cs="Times New Roman"/>
          <w:szCs w:val="24"/>
        </w:rPr>
        <w:t>,</w:t>
      </w:r>
      <w:r w:rsidR="00106D2F">
        <w:rPr>
          <w:rFonts w:cs="Times New Roman"/>
          <w:szCs w:val="24"/>
          <w:lang w:val="en-US"/>
        </w:rPr>
        <w:t>V</w:t>
      </w:r>
      <w:r w:rsidR="005E1DBF">
        <w:t>)</w:t>
      </w:r>
      <w:r w:rsidR="001D66C1" w:rsidRPr="001D66C1">
        <w:rPr>
          <w:rFonts w:asciiTheme="minorHAnsi" w:hAnsiTheme="minorHAnsi"/>
          <w:sz w:val="22"/>
        </w:rPr>
        <w:t>*</w:t>
      </w:r>
      <w:r w:rsidR="001D66C1" w:rsidRPr="001D66C1">
        <w:rPr>
          <w:rFonts w:cs="Times New Roman"/>
          <w:szCs w:val="24"/>
        </w:rPr>
        <w:t xml:space="preserve">В данных таблицах отображено влияние внешних факторов на </w:t>
      </w:r>
      <w:r w:rsidR="00E70639">
        <w:rPr>
          <w:rFonts w:cs="Times New Roman"/>
          <w:szCs w:val="24"/>
        </w:rPr>
        <w:t xml:space="preserve">процентный доход </w:t>
      </w:r>
      <w:r w:rsidR="001D66C1" w:rsidRPr="001D66C1">
        <w:rPr>
          <w:rFonts w:cs="Times New Roman"/>
          <w:szCs w:val="24"/>
        </w:rPr>
        <w:t>инвестиционного портфеля.</w:t>
      </w:r>
    </w:p>
    <w:p w14:paraId="40FCE17E" w14:textId="21F425CE" w:rsidR="00FE0580" w:rsidRDefault="00EC2258" w:rsidP="005E6306">
      <w:pPr>
        <w:spacing w:after="0" w:line="360" w:lineRule="auto"/>
        <w:ind w:firstLine="709"/>
        <w:jc w:val="both"/>
      </w:pPr>
      <w:r>
        <w:rPr>
          <w:rFonts w:cs="Times New Roman"/>
          <w:szCs w:val="24"/>
        </w:rPr>
        <w:t>Следующим шагом практической работы был анализ полученных данных и их соотношение с внешними факторами</w:t>
      </w:r>
      <w:r w:rsidR="00AE5961" w:rsidRPr="00AE5961">
        <w:rPr>
          <w:rFonts w:cs="Times New Roman"/>
          <w:szCs w:val="24"/>
        </w:rPr>
        <w:t xml:space="preserve">, </w:t>
      </w:r>
      <w:r w:rsidR="00AE5961">
        <w:rPr>
          <w:rFonts w:cs="Times New Roman"/>
          <w:szCs w:val="24"/>
        </w:rPr>
        <w:t>благодаря которым можно оценить риски инструментов инвестирования наглядно</w:t>
      </w:r>
      <w:r w:rsidRPr="00EC2258">
        <w:rPr>
          <w:rFonts w:cs="Times New Roman"/>
          <w:szCs w:val="24"/>
        </w:rPr>
        <w:t>:</w:t>
      </w:r>
      <w:r w:rsidR="0093099F">
        <w:rPr>
          <w:rFonts w:cs="Times New Roman"/>
          <w:szCs w:val="24"/>
        </w:rPr>
        <w:t xml:space="preserve"> </w:t>
      </w:r>
      <w:r w:rsidR="00BC5108" w:rsidRPr="00A049D6">
        <w:t xml:space="preserve">Акции Сбербанка были куплены незадолго </w:t>
      </w:r>
      <w:r w:rsidR="00BC5108" w:rsidRPr="0068248F">
        <w:t xml:space="preserve">до </w:t>
      </w:r>
      <w:r w:rsidR="00D46E1C" w:rsidRPr="0068248F">
        <w:t>политических изменений в нашей стране</w:t>
      </w:r>
      <w:r w:rsidR="00BC5108" w:rsidRPr="0068248F">
        <w:t>.</w:t>
      </w:r>
      <w:r w:rsidR="00BC5108" w:rsidRPr="00A049D6">
        <w:t xml:space="preserve"> После данных новостей </w:t>
      </w:r>
      <w:r w:rsidR="00FE0580">
        <w:t xml:space="preserve">стоимость </w:t>
      </w:r>
      <w:r w:rsidR="00AE5961">
        <w:t>акций резко</w:t>
      </w:r>
      <w:r w:rsidR="00FE0580">
        <w:t xml:space="preserve"> обрушила</w:t>
      </w:r>
      <w:r w:rsidR="00BC5108" w:rsidRPr="00A049D6">
        <w:t>сь почти на половину от цены вклада.</w:t>
      </w:r>
      <w:r w:rsidR="00AE5961">
        <w:t xml:space="preserve"> </w:t>
      </w:r>
      <w:r w:rsidR="00AE5961" w:rsidRPr="00AE5961">
        <w:t>При рассмотрении причин столь резкого снижения прибыли выясняется, что инвесторы не желают ждать изменения цен на акции в связи с геополитической ситуацией</w:t>
      </w:r>
      <w:r w:rsidR="000E7BED">
        <w:t xml:space="preserve"> в мире</w:t>
      </w:r>
      <w:r w:rsidR="00AE5961" w:rsidRPr="00AE5961">
        <w:t>.</w:t>
      </w:r>
      <w:r w:rsidR="009B0A8A" w:rsidRPr="009B0A8A">
        <w:t xml:space="preserve"> На цены акций влияют не только увеличившиеся геополитические риски, но также инфляция</w:t>
      </w:r>
      <w:proofErr w:type="gramStart"/>
      <w:r w:rsidR="009B0A8A" w:rsidRPr="009B0A8A">
        <w:t>.</w:t>
      </w:r>
      <w:r w:rsidR="00AE5961" w:rsidRPr="00AE5961">
        <w:t xml:space="preserve">. </w:t>
      </w:r>
      <w:proofErr w:type="gramEnd"/>
      <w:r w:rsidR="00AE5961" w:rsidRPr="00AE5961">
        <w:t>Несмотря на возросшие риски для банков, падение цен на акции повысило</w:t>
      </w:r>
      <w:r w:rsidR="000E7BED">
        <w:t xml:space="preserve"> их</w:t>
      </w:r>
      <w:r w:rsidR="00AE5961" w:rsidRPr="00AE5961">
        <w:t xml:space="preserve"> привлекательность.</w:t>
      </w:r>
      <w:r w:rsidR="00AE5961">
        <w:t xml:space="preserve"> Тем самым</w:t>
      </w:r>
      <w:r w:rsidR="00AE5961" w:rsidRPr="00AE5961">
        <w:t xml:space="preserve">, </w:t>
      </w:r>
      <w:r w:rsidR="00AE5961">
        <w:t>инвесторы</w:t>
      </w:r>
      <w:r w:rsidR="00AE5961" w:rsidRPr="00AE5961">
        <w:t xml:space="preserve">, </w:t>
      </w:r>
      <w:r w:rsidR="00AE5961">
        <w:t>не осознавая всех рисков (ведь акции Сбербанка славятся своей стабильностью)</w:t>
      </w:r>
      <w:r w:rsidR="00AE5961" w:rsidRPr="00AE5961">
        <w:t xml:space="preserve">, </w:t>
      </w:r>
      <w:r w:rsidR="00AE5961">
        <w:t>могут купить большое количество акций и не получить процентный доход</w:t>
      </w:r>
      <w:r w:rsidR="00AE5961" w:rsidRPr="00AE5961">
        <w:t>.</w:t>
      </w:r>
      <w:r w:rsidR="00BC5108" w:rsidRPr="00A049D6">
        <w:t xml:space="preserve"> Так же</w:t>
      </w:r>
      <w:r w:rsidR="00FE0580">
        <w:t xml:space="preserve"> фактором, повлиявшим на акции </w:t>
      </w:r>
      <w:r w:rsidR="000E7BED">
        <w:t>С</w:t>
      </w:r>
      <w:r w:rsidR="00AE5961" w:rsidRPr="00A049D6">
        <w:t>бербанка,</w:t>
      </w:r>
      <w:r w:rsidR="00BC5108" w:rsidRPr="00A049D6">
        <w:t xml:space="preserve"> стал к</w:t>
      </w:r>
      <w:r w:rsidR="00FE0580">
        <w:t>урс рубля к доллару и евро. 21 ф</w:t>
      </w:r>
      <w:r w:rsidR="00BC5108" w:rsidRPr="00A049D6">
        <w:t>евраля на бирже</w:t>
      </w:r>
      <w:r w:rsidR="00D46E1C">
        <w:t xml:space="preserve"> наблюдался колоссальный обвал</w:t>
      </w:r>
      <w:r w:rsidR="0093099F">
        <w:t xml:space="preserve"> </w:t>
      </w:r>
      <w:r w:rsidR="00940383" w:rsidRPr="0068248F">
        <w:t>в связи с</w:t>
      </w:r>
      <w:r w:rsidR="00AE5961">
        <w:t xml:space="preserve"> новым</w:t>
      </w:r>
      <w:r w:rsidR="00940383" w:rsidRPr="0068248F">
        <w:t xml:space="preserve"> изменением политической ситуации в стране и мире</w:t>
      </w:r>
      <w:r w:rsidR="00BC5108" w:rsidRPr="0068248F">
        <w:t>.</w:t>
      </w:r>
      <w:r w:rsidR="00BC5108" w:rsidRPr="00A049D6">
        <w:t xml:space="preserve"> К вечеру того же дня курс доллара достиг 79 рублей, курс евро - 89,52рубля. Через три дня 24 февраля последовала новость о </w:t>
      </w:r>
      <w:r w:rsidR="00AE5961">
        <w:t>начале спецоперации</w:t>
      </w:r>
      <w:r w:rsidR="00AE5961" w:rsidRPr="00AE5961">
        <w:t xml:space="preserve">, </w:t>
      </w:r>
      <w:r w:rsidR="00AE5961">
        <w:t>то есть вновь серьёзное геополитическое изменение</w:t>
      </w:r>
      <w:r w:rsidR="00BC5108" w:rsidRPr="00A049D6">
        <w:t>. В 1</w:t>
      </w:r>
      <w:r w:rsidR="00B126F8">
        <w:t>3:24 в моем портфеле было -1340</w:t>
      </w:r>
      <w:r w:rsidR="00BC5108" w:rsidRPr="00A049D6">
        <w:t>(49,67%), после данной новости буквально через час в 14:13 того ж</w:t>
      </w:r>
      <w:r w:rsidR="00B126F8">
        <w:t>е дня в портфеле было уже -1703</w:t>
      </w:r>
      <w:r w:rsidR="00BC5108" w:rsidRPr="00A049D6">
        <w:t>(63,13%). В тот день падение фондовых индексов РФ</w:t>
      </w:r>
      <w:r w:rsidR="00AE5961">
        <w:t xml:space="preserve"> побило все рекорды и</w:t>
      </w:r>
      <w:r w:rsidR="00BC5108" w:rsidRPr="00A049D6">
        <w:t xml:space="preserve"> достигло 29-36%, к тому же 28 февраля курс доллара к рублю резко вырос: 1 $=1</w:t>
      </w:r>
      <w:r w:rsidR="00B126F8">
        <w:t>00,22. 7 марта доллар достиг 153,40</w:t>
      </w:r>
      <w:r w:rsidR="00BC5108" w:rsidRPr="00A049D6">
        <w:t xml:space="preserve">. До апреля акции примерно находились </w:t>
      </w:r>
      <w:r w:rsidR="00BC5108" w:rsidRPr="00A049D6">
        <w:lastRenderedPageBreak/>
        <w:t xml:space="preserve">на одном уровне в минусе. </w:t>
      </w:r>
      <w:proofErr w:type="gramStart"/>
      <w:r w:rsidR="00BC5108" w:rsidRPr="00A049D6">
        <w:t xml:space="preserve">Но в апреле после объявления о новых санкциях США стоимость акций Сбербанка упала на 5,6%. Примерно до июня большую роль на российские акции оказывал курс доллара к рублю. 30 июня 2022г </w:t>
      </w:r>
      <w:r w:rsidR="00AE5961">
        <w:t>появилась новость о том</w:t>
      </w:r>
      <w:r w:rsidR="00AE5961" w:rsidRPr="00AE5961">
        <w:t xml:space="preserve">, </w:t>
      </w:r>
      <w:r w:rsidR="00AE5961">
        <w:t>что за 2021 год Сбербанк не выплатит дивиденды</w:t>
      </w:r>
      <w:r w:rsidR="00AE5961" w:rsidRPr="00AE5961">
        <w:t xml:space="preserve">, </w:t>
      </w:r>
      <w:r w:rsidR="00AE5961">
        <w:t>после этого стоимость акций понизилась почти на 7%</w:t>
      </w:r>
      <w:r w:rsidR="00AE5961" w:rsidRPr="00AE5961">
        <w:t xml:space="preserve">. </w:t>
      </w:r>
      <w:r w:rsidR="00BC5108" w:rsidRPr="00A049D6">
        <w:t>В январе 2023 года акции впервые за долгое время</w:t>
      </w:r>
      <w:proofErr w:type="gramEnd"/>
      <w:r w:rsidR="00BC5108" w:rsidRPr="00A049D6">
        <w:t xml:space="preserve"> начали стремительно расти</w:t>
      </w:r>
      <w:r w:rsidR="00AE5961" w:rsidRPr="00AE5961">
        <w:t>.</w:t>
      </w:r>
      <w:r w:rsidR="00BC5108" w:rsidRPr="00A049D6">
        <w:t xml:space="preserve"> </w:t>
      </w:r>
      <w:r w:rsidR="00AE5961" w:rsidRPr="00AE5961">
        <w:t xml:space="preserve">Спрос на акции </w:t>
      </w:r>
      <w:r w:rsidR="00AE5961">
        <w:t xml:space="preserve">сбербанка </w:t>
      </w:r>
      <w:r w:rsidR="00AE5961" w:rsidRPr="00AE5961">
        <w:t>вырос</w:t>
      </w:r>
      <w:r w:rsidR="00AE5961">
        <w:t xml:space="preserve"> </w:t>
      </w:r>
      <w:r w:rsidR="00AE5961" w:rsidRPr="00AE5961">
        <w:t>в</w:t>
      </w:r>
      <w:r w:rsidR="00AE5961">
        <w:t xml:space="preserve"> </w:t>
      </w:r>
      <w:r w:rsidR="00AE5961" w:rsidRPr="00AE5961">
        <w:t>связи</w:t>
      </w:r>
      <w:r w:rsidR="00AE5961">
        <w:t xml:space="preserve"> </w:t>
      </w:r>
      <w:r w:rsidR="00AE5961" w:rsidRPr="00AE5961">
        <w:t>с</w:t>
      </w:r>
      <w:r w:rsidR="00AE5961">
        <w:t xml:space="preserve"> </w:t>
      </w:r>
      <w:r w:rsidR="00AE5961" w:rsidRPr="00AE5961">
        <w:t>предстоящим</w:t>
      </w:r>
      <w:r w:rsidR="00AE5961">
        <w:t xml:space="preserve"> </w:t>
      </w:r>
      <w:r w:rsidR="00AE5961" w:rsidRPr="00AE5961">
        <w:t>объявлением результатов деятельности банка. В марте</w:t>
      </w:r>
      <w:r w:rsidR="00DA571F">
        <w:t xml:space="preserve"> </w:t>
      </w:r>
      <w:r w:rsidR="00AE5961" w:rsidRPr="00AE5961">
        <w:t>2022 года Центральный банк РФ</w:t>
      </w:r>
      <w:r w:rsidR="00AE5961">
        <w:t xml:space="preserve"> </w:t>
      </w:r>
      <w:r w:rsidR="00AE5961" w:rsidRPr="00AE5961">
        <w:t>разрешил российским банкам временно не раскрывать данные о</w:t>
      </w:r>
      <w:r w:rsidR="00AE5961">
        <w:t xml:space="preserve"> </w:t>
      </w:r>
      <w:r w:rsidR="00AE5961" w:rsidRPr="00AE5961">
        <w:t>прибыли</w:t>
      </w:r>
      <w:r w:rsidR="00AE5961">
        <w:t xml:space="preserve"> </w:t>
      </w:r>
      <w:r w:rsidR="00AE5961" w:rsidRPr="00AE5961">
        <w:t>на своих сайтах, а также на портале</w:t>
      </w:r>
      <w:r w:rsidR="00AE5961">
        <w:t xml:space="preserve"> </w:t>
      </w:r>
      <w:r w:rsidR="00AE5961" w:rsidRPr="00AE5961">
        <w:t xml:space="preserve">ЦБ. </w:t>
      </w:r>
      <w:r w:rsidR="002900EE">
        <w:t xml:space="preserve">Наблюдая за стоимостью </w:t>
      </w:r>
      <w:proofErr w:type="spellStart"/>
      <w:r w:rsidR="002900EE">
        <w:t>ПИФа</w:t>
      </w:r>
      <w:proofErr w:type="spellEnd"/>
      <w:r w:rsidR="002900EE">
        <w:t xml:space="preserve"> можно</w:t>
      </w:r>
      <w:r w:rsidR="009B0A8A">
        <w:t xml:space="preserve"> сказать о том</w:t>
      </w:r>
      <w:r w:rsidR="002900EE" w:rsidRPr="002900EE">
        <w:t>,</w:t>
      </w:r>
      <w:r w:rsidR="002900EE">
        <w:t xml:space="preserve"> что ПИФ – надёжный инструмент для инвестирования</w:t>
      </w:r>
      <w:r w:rsidR="002900EE" w:rsidRPr="002900EE">
        <w:t>,</w:t>
      </w:r>
      <w:r w:rsidR="002900EE">
        <w:t xml:space="preserve"> особенно для начинающих инвесторов</w:t>
      </w:r>
      <w:r w:rsidR="002900EE" w:rsidRPr="002900EE">
        <w:t>,</w:t>
      </w:r>
      <w:r w:rsidR="002900EE">
        <w:t xml:space="preserve"> так как он не поддаётся влиянию внешних факторов</w:t>
      </w:r>
      <w:r w:rsidR="002900EE" w:rsidRPr="002900EE">
        <w:t>,</w:t>
      </w:r>
      <w:r w:rsidR="002900EE">
        <w:t xml:space="preserve"> соответственно </w:t>
      </w:r>
      <w:r w:rsidR="005020E7">
        <w:t>резких скачков стоимости не происходит</w:t>
      </w:r>
      <w:r w:rsidR="00AE5961">
        <w:t xml:space="preserve"> и особых рисков мало</w:t>
      </w:r>
      <w:r w:rsidR="00AE5961" w:rsidRPr="00AE5961">
        <w:t xml:space="preserve">, </w:t>
      </w:r>
      <w:r w:rsidR="00AE5961">
        <w:t>особенно если выбирать ПИФ умеренного типа</w:t>
      </w:r>
      <w:r w:rsidR="005020E7" w:rsidRPr="005020E7">
        <w:t>.</w:t>
      </w:r>
      <w:r w:rsidR="005020E7">
        <w:t xml:space="preserve"> </w:t>
      </w:r>
      <w:proofErr w:type="spellStart"/>
      <w:r w:rsidR="005020E7">
        <w:t>ПИФы</w:t>
      </w:r>
      <w:proofErr w:type="spellEnd"/>
      <w:r w:rsidR="005020E7">
        <w:t xml:space="preserve"> подходят для долгосрочного инвестирования</w:t>
      </w:r>
      <w:r w:rsidR="005020E7" w:rsidRPr="005020E7">
        <w:t>,</w:t>
      </w:r>
      <w:r w:rsidR="005020E7">
        <w:t xml:space="preserve"> если инвестор желает увидеть высок</w:t>
      </w:r>
      <w:r w:rsidR="00E70639">
        <w:t>ий процентный доход</w:t>
      </w:r>
      <w:r w:rsidR="005020E7" w:rsidRPr="005020E7">
        <w:t>.</w:t>
      </w:r>
      <w:r w:rsidR="005020E7">
        <w:t xml:space="preserve"> При этом</w:t>
      </w:r>
      <w:proofErr w:type="gramStart"/>
      <w:r w:rsidR="005020E7" w:rsidRPr="005020E7">
        <w:t>,</w:t>
      </w:r>
      <w:proofErr w:type="gramEnd"/>
      <w:r w:rsidR="005020E7" w:rsidRPr="005020E7">
        <w:t xml:space="preserve"> </w:t>
      </w:r>
      <w:r w:rsidR="005020E7">
        <w:t>что касается акций Сбербанка</w:t>
      </w:r>
      <w:r w:rsidR="005020E7" w:rsidRPr="005020E7">
        <w:t xml:space="preserve">, </w:t>
      </w:r>
      <w:r w:rsidR="005020E7">
        <w:t>были сделаны выводы о том</w:t>
      </w:r>
      <w:r w:rsidR="005020E7" w:rsidRPr="005020E7">
        <w:t xml:space="preserve">, </w:t>
      </w:r>
      <w:r w:rsidR="005020E7">
        <w:t xml:space="preserve">что акции </w:t>
      </w:r>
      <w:r w:rsidR="005020E7" w:rsidRPr="005020E7">
        <w:t>“</w:t>
      </w:r>
      <w:r w:rsidR="005020E7">
        <w:t>чувствительны</w:t>
      </w:r>
      <w:r w:rsidR="005020E7" w:rsidRPr="005020E7">
        <w:t>”</w:t>
      </w:r>
      <w:r w:rsidR="005020E7">
        <w:t xml:space="preserve"> к изменениям в мире</w:t>
      </w:r>
      <w:r w:rsidR="005020E7" w:rsidRPr="005020E7">
        <w:t xml:space="preserve">, </w:t>
      </w:r>
      <w:r w:rsidR="005020E7">
        <w:t>к внешним факторам</w:t>
      </w:r>
      <w:r w:rsidR="00AE5961">
        <w:t xml:space="preserve"> и являются более рискованными</w:t>
      </w:r>
      <w:r w:rsidR="005020E7" w:rsidRPr="005020E7">
        <w:t>.</w:t>
      </w:r>
      <w:r w:rsidR="005020E7">
        <w:t xml:space="preserve"> Для того</w:t>
      </w:r>
      <w:proofErr w:type="gramStart"/>
      <w:r w:rsidR="005020E7" w:rsidRPr="005020E7">
        <w:t>,</w:t>
      </w:r>
      <w:proofErr w:type="gramEnd"/>
      <w:r w:rsidR="005020E7" w:rsidRPr="005020E7">
        <w:t xml:space="preserve"> </w:t>
      </w:r>
      <w:r w:rsidR="005020E7">
        <w:t>чтобы инвестировать в акции нужно грамотно уметь ими распоряжаться</w:t>
      </w:r>
      <w:r w:rsidR="005020E7" w:rsidRPr="005020E7">
        <w:t xml:space="preserve">, </w:t>
      </w:r>
      <w:r w:rsidR="005020E7">
        <w:t>анализировать дальне</w:t>
      </w:r>
      <w:r w:rsidR="001D35E3">
        <w:t>йшую стоимость акций</w:t>
      </w:r>
      <w:r w:rsidR="001D35E3" w:rsidRPr="001D35E3">
        <w:t xml:space="preserve">. </w:t>
      </w:r>
      <w:r w:rsidR="001D35E3">
        <w:t>Акции подходят для более опытных инвесторов</w:t>
      </w:r>
      <w:r w:rsidR="001D35E3" w:rsidRPr="00E70639">
        <w:t>.</w:t>
      </w:r>
    </w:p>
    <w:p w14:paraId="4063662E" w14:textId="77777777" w:rsidR="00E70639" w:rsidRDefault="00E70639" w:rsidP="005E6306">
      <w:pPr>
        <w:spacing w:after="0" w:line="360" w:lineRule="auto"/>
        <w:ind w:firstLine="709"/>
        <w:jc w:val="both"/>
      </w:pPr>
      <w:r>
        <w:t>В следующей таблице отображены итоговые результаты инвестирования</w:t>
      </w:r>
      <w:r w:rsidR="00FE0580">
        <w:t xml:space="preserve"> за год.</w:t>
      </w:r>
    </w:p>
    <w:p w14:paraId="4053D085" w14:textId="77777777" w:rsidR="004D4C6C" w:rsidRPr="006C5F8A" w:rsidRDefault="004D4C6C" w:rsidP="005E6306">
      <w:pPr>
        <w:spacing w:after="0" w:line="240" w:lineRule="auto"/>
        <w:ind w:firstLine="709"/>
        <w:jc w:val="right"/>
        <w:rPr>
          <w:rFonts w:asciiTheme="minorHAnsi" w:hAnsiTheme="minorHAnsi"/>
          <w:sz w:val="22"/>
        </w:rPr>
      </w:pPr>
      <w:r>
        <w:t xml:space="preserve">Таблица </w:t>
      </w:r>
      <w:r w:rsidR="005E6306">
        <w:t>1</w:t>
      </w:r>
      <w:r w:rsidRPr="00E140B4"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0639" w14:paraId="72A1FD19" w14:textId="77777777" w:rsidTr="00E70639">
        <w:tc>
          <w:tcPr>
            <w:tcW w:w="4672" w:type="dxa"/>
          </w:tcPr>
          <w:p w14:paraId="6A73680A" w14:textId="77777777" w:rsidR="00E70639" w:rsidRPr="00E70639" w:rsidRDefault="00E70639" w:rsidP="004D4C6C">
            <w:pPr>
              <w:ind w:firstLine="709"/>
              <w:jc w:val="both"/>
              <w:rPr>
                <w:b/>
                <w:bCs/>
              </w:rPr>
            </w:pPr>
            <w:r w:rsidRPr="00E70639">
              <w:rPr>
                <w:b/>
                <w:bCs/>
              </w:rPr>
              <w:t>Инструмент</w:t>
            </w:r>
          </w:p>
        </w:tc>
        <w:tc>
          <w:tcPr>
            <w:tcW w:w="4673" w:type="dxa"/>
          </w:tcPr>
          <w:p w14:paraId="686B2CC9" w14:textId="77777777" w:rsidR="00E70639" w:rsidRPr="00E70639" w:rsidRDefault="00E70639" w:rsidP="004D4C6C">
            <w:pPr>
              <w:ind w:firstLine="709"/>
              <w:jc w:val="both"/>
              <w:rPr>
                <w:b/>
                <w:bCs/>
              </w:rPr>
            </w:pPr>
            <w:r w:rsidRPr="00E70639">
              <w:rPr>
                <w:b/>
                <w:bCs/>
              </w:rPr>
              <w:t>Доход</w:t>
            </w:r>
            <w:r>
              <w:rPr>
                <w:b/>
                <w:bCs/>
              </w:rPr>
              <w:t xml:space="preserve"> (в рублях)</w:t>
            </w:r>
          </w:p>
        </w:tc>
      </w:tr>
      <w:tr w:rsidR="00E70639" w14:paraId="26C15A34" w14:textId="77777777" w:rsidTr="00E70639">
        <w:tc>
          <w:tcPr>
            <w:tcW w:w="4672" w:type="dxa"/>
          </w:tcPr>
          <w:p w14:paraId="4B779F5E" w14:textId="77777777" w:rsidR="00E70639" w:rsidRPr="00E70639" w:rsidRDefault="00E70639" w:rsidP="004D4C6C">
            <w:pPr>
              <w:ind w:firstLine="709"/>
              <w:jc w:val="both"/>
            </w:pPr>
            <w:r>
              <w:t>Акции Сбербанка</w:t>
            </w:r>
          </w:p>
        </w:tc>
        <w:tc>
          <w:tcPr>
            <w:tcW w:w="4673" w:type="dxa"/>
          </w:tcPr>
          <w:p w14:paraId="4729B995" w14:textId="77777777" w:rsidR="00E70639" w:rsidRPr="00E70639" w:rsidRDefault="00E70639" w:rsidP="004D4C6C">
            <w:pPr>
              <w:ind w:firstLine="709"/>
              <w:jc w:val="both"/>
            </w:pPr>
            <w:r>
              <w:t>-893</w:t>
            </w:r>
          </w:p>
        </w:tc>
      </w:tr>
      <w:tr w:rsidR="00E70639" w14:paraId="5DCD42B8" w14:textId="77777777" w:rsidTr="00E70639">
        <w:tc>
          <w:tcPr>
            <w:tcW w:w="4672" w:type="dxa"/>
          </w:tcPr>
          <w:p w14:paraId="62AE44E5" w14:textId="77777777" w:rsidR="00E70639" w:rsidRPr="00E70639" w:rsidRDefault="00E70639" w:rsidP="004D4C6C">
            <w:pPr>
              <w:ind w:firstLine="709"/>
              <w:jc w:val="both"/>
            </w:pPr>
            <w:r>
              <w:t>ПИФ</w:t>
            </w:r>
          </w:p>
        </w:tc>
        <w:tc>
          <w:tcPr>
            <w:tcW w:w="4673" w:type="dxa"/>
          </w:tcPr>
          <w:p w14:paraId="5295F462" w14:textId="77777777" w:rsidR="00E70639" w:rsidRPr="00FE0580" w:rsidRDefault="00E70639" w:rsidP="004D4C6C">
            <w:pPr>
              <w:ind w:firstLine="709"/>
              <w:jc w:val="both"/>
            </w:pPr>
            <w:r>
              <w:t>+7,83</w:t>
            </w:r>
          </w:p>
        </w:tc>
      </w:tr>
      <w:tr w:rsidR="00456077" w14:paraId="0AF90872" w14:textId="77777777" w:rsidTr="00E70639">
        <w:tc>
          <w:tcPr>
            <w:tcW w:w="4672" w:type="dxa"/>
          </w:tcPr>
          <w:p w14:paraId="030D0E0B" w14:textId="0EC5B46A" w:rsidR="00456077" w:rsidRPr="00456077" w:rsidRDefault="00456077" w:rsidP="004D4C6C">
            <w:pPr>
              <w:ind w:firstLine="709"/>
              <w:jc w:val="both"/>
              <w:rPr>
                <w:b/>
              </w:rPr>
            </w:pPr>
            <w:r w:rsidRPr="00456077">
              <w:rPr>
                <w:b/>
              </w:rPr>
              <w:t>Итого</w:t>
            </w:r>
          </w:p>
        </w:tc>
        <w:tc>
          <w:tcPr>
            <w:tcW w:w="4673" w:type="dxa"/>
          </w:tcPr>
          <w:p w14:paraId="26E06E6D" w14:textId="51A7066C" w:rsidR="00456077" w:rsidRPr="00456077" w:rsidRDefault="00456077" w:rsidP="004D4C6C">
            <w:pPr>
              <w:ind w:firstLine="709"/>
              <w:jc w:val="both"/>
              <w:rPr>
                <w:b/>
              </w:rPr>
            </w:pPr>
            <w:r w:rsidRPr="00456077">
              <w:rPr>
                <w:b/>
              </w:rPr>
              <w:t>-885,17</w:t>
            </w:r>
          </w:p>
        </w:tc>
      </w:tr>
    </w:tbl>
    <w:p w14:paraId="268574FF" w14:textId="0FAE34C1" w:rsidR="004D4C6C" w:rsidRDefault="00E17EA3" w:rsidP="00FD1A9A">
      <w:pPr>
        <w:spacing w:after="0" w:line="360" w:lineRule="auto"/>
        <w:ind w:firstLine="709"/>
        <w:jc w:val="both"/>
      </w:pPr>
      <w:r w:rsidRPr="00E140B4">
        <w:br/>
      </w:r>
      <w:r w:rsidR="0067427D">
        <w:t>Таким образом</w:t>
      </w:r>
      <w:r w:rsidR="0067427D" w:rsidRPr="0067427D">
        <w:t>,</w:t>
      </w:r>
      <w:r w:rsidR="00B126F8">
        <w:t xml:space="preserve"> результаты</w:t>
      </w:r>
      <w:r w:rsidR="0093099F">
        <w:t xml:space="preserve"> </w:t>
      </w:r>
      <w:r w:rsidR="00AB539E">
        <w:t>показывают</w:t>
      </w:r>
      <w:r w:rsidR="00B126F8">
        <w:t xml:space="preserve">, что </w:t>
      </w:r>
      <w:r w:rsidR="0067427D">
        <w:t>наблюдались как значительные падения</w:t>
      </w:r>
      <w:r w:rsidR="0067427D" w:rsidRPr="0067427D">
        <w:t>,</w:t>
      </w:r>
      <w:r w:rsidR="0067427D">
        <w:t xml:space="preserve"> так и незначительный</w:t>
      </w:r>
      <w:r w:rsidR="0067427D" w:rsidRPr="0067427D">
        <w:t xml:space="preserve">, </w:t>
      </w:r>
      <w:r w:rsidR="0067427D">
        <w:t>но рост</w:t>
      </w:r>
      <w:r w:rsidR="008F7E68">
        <w:t xml:space="preserve"> доходности разных инструментов инвестирования</w:t>
      </w:r>
      <w:r w:rsidR="0067427D" w:rsidRPr="0067427D">
        <w:t xml:space="preserve">. </w:t>
      </w:r>
      <w:r w:rsidR="00456077">
        <w:t>В целом, данный инвестиционный портфель не принёс дохода, финансовые потери составили 885,17 руб.</w:t>
      </w:r>
    </w:p>
    <w:p w14:paraId="68E6208B" w14:textId="77777777" w:rsidR="004D4C6C" w:rsidRPr="006C5F8A" w:rsidRDefault="005E6306" w:rsidP="005E6306">
      <w:pPr>
        <w:spacing w:after="0" w:line="240" w:lineRule="auto"/>
        <w:ind w:firstLine="709"/>
        <w:jc w:val="right"/>
        <w:rPr>
          <w:rFonts w:asciiTheme="minorHAnsi" w:hAnsiTheme="minorHAnsi"/>
          <w:sz w:val="22"/>
        </w:rPr>
      </w:pPr>
      <w:r>
        <w:t>Таблица 2</w:t>
      </w:r>
      <w:r w:rsidR="004D4C6C" w:rsidRPr="00E140B4">
        <w:t>.</w:t>
      </w:r>
    </w:p>
    <w:p w14:paraId="5F7B6064" w14:textId="77777777" w:rsidR="004D4C6C" w:rsidRDefault="004D4C6C" w:rsidP="005E630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6BD1" w14:paraId="73AE9CD5" w14:textId="77777777" w:rsidTr="00966BD1">
        <w:tc>
          <w:tcPr>
            <w:tcW w:w="3190" w:type="dxa"/>
          </w:tcPr>
          <w:p w14:paraId="1B2DCBC0" w14:textId="77777777" w:rsidR="00966BD1" w:rsidRDefault="00966BD1" w:rsidP="005E6306">
            <w:pPr>
              <w:ind w:firstLine="709"/>
              <w:jc w:val="both"/>
            </w:pPr>
            <w:r w:rsidRPr="00E70639">
              <w:rPr>
                <w:b/>
                <w:bCs/>
              </w:rPr>
              <w:t>Инструмент</w:t>
            </w:r>
          </w:p>
        </w:tc>
        <w:tc>
          <w:tcPr>
            <w:tcW w:w="3190" w:type="dxa"/>
          </w:tcPr>
          <w:p w14:paraId="46EE3C0C" w14:textId="77777777" w:rsidR="00966BD1" w:rsidRPr="0068248F" w:rsidRDefault="00966BD1" w:rsidP="005E6306">
            <w:pPr>
              <w:jc w:val="both"/>
              <w:rPr>
                <w:b/>
                <w:bCs/>
              </w:rPr>
            </w:pPr>
            <w:r w:rsidRPr="0068248F">
              <w:rPr>
                <w:b/>
                <w:bCs/>
              </w:rPr>
              <w:t>Выявлено влияние факторов</w:t>
            </w:r>
          </w:p>
        </w:tc>
        <w:tc>
          <w:tcPr>
            <w:tcW w:w="3191" w:type="dxa"/>
          </w:tcPr>
          <w:p w14:paraId="3C827426" w14:textId="77777777" w:rsidR="00966BD1" w:rsidRPr="0068248F" w:rsidRDefault="00966BD1" w:rsidP="005E6306">
            <w:pPr>
              <w:ind w:firstLine="709"/>
              <w:jc w:val="both"/>
              <w:rPr>
                <w:b/>
                <w:bCs/>
              </w:rPr>
            </w:pPr>
            <w:r w:rsidRPr="0068248F">
              <w:rPr>
                <w:b/>
                <w:bCs/>
              </w:rPr>
              <w:t>Выводы</w:t>
            </w:r>
          </w:p>
        </w:tc>
      </w:tr>
      <w:tr w:rsidR="00966BD1" w14:paraId="085057AE" w14:textId="77777777" w:rsidTr="00966BD1">
        <w:tc>
          <w:tcPr>
            <w:tcW w:w="3190" w:type="dxa"/>
          </w:tcPr>
          <w:p w14:paraId="0CC39F14" w14:textId="77777777" w:rsidR="00966BD1" w:rsidRDefault="00966BD1" w:rsidP="002A458D">
            <w:pPr>
              <w:spacing w:line="360" w:lineRule="auto"/>
              <w:ind w:firstLine="709"/>
              <w:jc w:val="both"/>
            </w:pPr>
            <w:r>
              <w:t>Акции Сбербанка</w:t>
            </w:r>
          </w:p>
        </w:tc>
        <w:tc>
          <w:tcPr>
            <w:tcW w:w="3190" w:type="dxa"/>
          </w:tcPr>
          <w:p w14:paraId="47BA73F1" w14:textId="77777777" w:rsidR="00966BD1" w:rsidRDefault="00966BD1" w:rsidP="005E6306">
            <w:pPr>
              <w:spacing w:line="360" w:lineRule="auto"/>
              <w:jc w:val="both"/>
            </w:pPr>
            <w:r>
              <w:t>политическая обстановка в стране и мире; колебания курса национальной валюты</w:t>
            </w:r>
          </w:p>
        </w:tc>
        <w:tc>
          <w:tcPr>
            <w:tcW w:w="3191" w:type="dxa"/>
          </w:tcPr>
          <w:p w14:paraId="56FECECC" w14:textId="77777777" w:rsidR="00966BD1" w:rsidRDefault="00966BD1" w:rsidP="005E6306">
            <w:pPr>
              <w:spacing w:line="360" w:lineRule="auto"/>
              <w:jc w:val="both"/>
            </w:pPr>
            <w:r>
              <w:t>инструмент для долгосрочного инвестирования</w:t>
            </w:r>
          </w:p>
        </w:tc>
      </w:tr>
      <w:tr w:rsidR="00966BD1" w14:paraId="3676E43E" w14:textId="77777777" w:rsidTr="006C5F8A">
        <w:trPr>
          <w:trHeight w:val="1871"/>
        </w:trPr>
        <w:tc>
          <w:tcPr>
            <w:tcW w:w="3190" w:type="dxa"/>
          </w:tcPr>
          <w:p w14:paraId="0D407373" w14:textId="77777777" w:rsidR="00966BD1" w:rsidRDefault="00966BD1" w:rsidP="002A458D">
            <w:pPr>
              <w:spacing w:line="360" w:lineRule="auto"/>
              <w:ind w:firstLine="709"/>
              <w:jc w:val="both"/>
            </w:pPr>
            <w:r>
              <w:lastRenderedPageBreak/>
              <w:t>ПИФ</w:t>
            </w:r>
          </w:p>
        </w:tc>
        <w:tc>
          <w:tcPr>
            <w:tcW w:w="3190" w:type="dxa"/>
          </w:tcPr>
          <w:p w14:paraId="7C99AFF5" w14:textId="77777777" w:rsidR="00966BD1" w:rsidRDefault="00966BD1" w:rsidP="005E6306">
            <w:pPr>
              <w:spacing w:line="360" w:lineRule="auto"/>
              <w:jc w:val="both"/>
            </w:pPr>
            <w:r>
              <w:t>Влияние факторов не выявлено</w:t>
            </w:r>
          </w:p>
        </w:tc>
        <w:tc>
          <w:tcPr>
            <w:tcW w:w="3191" w:type="dxa"/>
          </w:tcPr>
          <w:p w14:paraId="2F003826" w14:textId="01C4C637" w:rsidR="00966BD1" w:rsidRDefault="004D4C6C" w:rsidP="005E6306">
            <w:pPr>
              <w:spacing w:line="360" w:lineRule="auto"/>
              <w:jc w:val="both"/>
            </w:pPr>
            <w:r>
              <w:t>н</w:t>
            </w:r>
            <w:r w:rsidR="00966BD1">
              <w:t xml:space="preserve">адёжный </w:t>
            </w:r>
            <w:r w:rsidR="0005779F">
              <w:t>инструмент для начинающих инве</w:t>
            </w:r>
            <w:r w:rsidR="00966BD1">
              <w:t>сторов;</w:t>
            </w:r>
            <w:r w:rsidR="002517BF">
              <w:t xml:space="preserve"> </w:t>
            </w:r>
            <w:r w:rsidR="00966BD1">
              <w:t>более целесообразный выбор в сравнении с акциями</w:t>
            </w:r>
          </w:p>
        </w:tc>
      </w:tr>
    </w:tbl>
    <w:p w14:paraId="0A1F0195" w14:textId="77777777" w:rsidR="00F35B26" w:rsidRDefault="00F35B26" w:rsidP="005E6306">
      <w:pPr>
        <w:spacing w:line="360" w:lineRule="auto"/>
      </w:pPr>
    </w:p>
    <w:p w14:paraId="628C698C" w14:textId="3A2656A0" w:rsidR="00FE0580" w:rsidRDefault="005E6306" w:rsidP="00FE0580">
      <w:pPr>
        <w:spacing w:line="360" w:lineRule="auto"/>
        <w:ind w:firstLine="709"/>
        <w:jc w:val="both"/>
      </w:pPr>
      <w:r w:rsidRPr="005E6306">
        <w:rPr>
          <w:b/>
        </w:rPr>
        <w:t xml:space="preserve">Выводы. </w:t>
      </w:r>
      <w:r w:rsidR="00FE0580" w:rsidRPr="00F35B26">
        <w:t xml:space="preserve">Выдвинутая гипотеза, что </w:t>
      </w:r>
      <w:r w:rsidR="00DA571F" w:rsidRPr="00456077">
        <w:t>если создать инвестиционный портфель умеренного типа, через год можно получить стабильный доход</w:t>
      </w:r>
      <w:r w:rsidR="00DA571F">
        <w:t xml:space="preserve">, не подтвердилась. </w:t>
      </w:r>
      <w:r w:rsidR="00FE0580" w:rsidRPr="00F35B26">
        <w:t xml:space="preserve"> В случае вложения в акции выявлено, что доходность этого инструмента инвестирования находится в большой зависимости от внешних ф</w:t>
      </w:r>
      <w:r w:rsidR="00FE0580">
        <w:t xml:space="preserve">акторов, </w:t>
      </w:r>
      <w:r w:rsidR="00FE0580" w:rsidRPr="00F35B26">
        <w:t>а значит, данный вид вложений может в определённый момент времени оказаться слишком рискованным.</w:t>
      </w:r>
      <w:r w:rsidR="00EC41EC">
        <w:t xml:space="preserve"> </w:t>
      </w:r>
    </w:p>
    <w:p w14:paraId="6BD5FD0F" w14:textId="12A39D92" w:rsidR="00EC41EC" w:rsidRPr="0067427D" w:rsidRDefault="00EC41EC" w:rsidP="00FE0580">
      <w:pPr>
        <w:spacing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t>В России в 2022 году сложилась неблагополучная социально-политическая ситуация для инвестирования. Многие инвесторы, вкладывая даже в инструменты «умеренного»</w:t>
      </w:r>
      <w:r w:rsidR="00456077">
        <w:t xml:space="preserve"> типа, потерпели серьёзные убытки, поэтому в этой обстановке инвестирование становится крайне</w:t>
      </w:r>
      <w:r w:rsidR="00456077" w:rsidRPr="00456077">
        <w:t xml:space="preserve"> </w:t>
      </w:r>
      <w:r w:rsidR="00456077">
        <w:t>рискованным финансовым</w:t>
      </w:r>
      <w:r w:rsidR="00456077" w:rsidRPr="00456077">
        <w:t xml:space="preserve"> инструмент</w:t>
      </w:r>
      <w:r w:rsidR="00456077">
        <w:t>ом.</w:t>
      </w:r>
    </w:p>
    <w:p w14:paraId="6122465B" w14:textId="77777777" w:rsidR="00F35B26" w:rsidRDefault="00F35B26" w:rsidP="002A458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7AF1F802" w14:textId="77777777" w:rsidR="00FE0580" w:rsidRPr="00106D2F" w:rsidRDefault="00FE0580" w:rsidP="00073C18">
      <w:pPr>
        <w:spacing w:line="360" w:lineRule="auto"/>
        <w:rPr>
          <w:b/>
          <w:bCs/>
          <w:sz w:val="28"/>
          <w:szCs w:val="28"/>
        </w:rPr>
      </w:pPr>
    </w:p>
    <w:p w14:paraId="2FC45499" w14:textId="3E171D59" w:rsidR="00FD1A9A" w:rsidRDefault="00FD1A9A" w:rsidP="00073C18">
      <w:pPr>
        <w:spacing w:line="360" w:lineRule="auto"/>
        <w:rPr>
          <w:b/>
          <w:bCs/>
          <w:sz w:val="28"/>
          <w:szCs w:val="28"/>
        </w:rPr>
      </w:pPr>
    </w:p>
    <w:p w14:paraId="17CDC0F7" w14:textId="4B709135" w:rsidR="00AE5961" w:rsidRDefault="00AE5961" w:rsidP="00073C18">
      <w:pPr>
        <w:spacing w:line="360" w:lineRule="auto"/>
        <w:rPr>
          <w:b/>
          <w:bCs/>
          <w:sz w:val="28"/>
          <w:szCs w:val="28"/>
        </w:rPr>
      </w:pPr>
    </w:p>
    <w:p w14:paraId="61B5E902" w14:textId="77777777" w:rsidR="00AE5961" w:rsidRPr="00106D2F" w:rsidRDefault="00AE5961" w:rsidP="00073C18">
      <w:pPr>
        <w:spacing w:line="360" w:lineRule="auto"/>
        <w:rPr>
          <w:b/>
          <w:bCs/>
          <w:sz w:val="28"/>
          <w:szCs w:val="28"/>
        </w:rPr>
      </w:pPr>
    </w:p>
    <w:p w14:paraId="1A201BA7" w14:textId="77777777" w:rsidR="009B0A8A" w:rsidRDefault="009B0A8A" w:rsidP="00783518">
      <w:pPr>
        <w:spacing w:line="360" w:lineRule="auto"/>
        <w:jc w:val="center"/>
        <w:rPr>
          <w:b/>
          <w:bCs/>
          <w:sz w:val="28"/>
          <w:szCs w:val="28"/>
        </w:rPr>
      </w:pPr>
    </w:p>
    <w:p w14:paraId="723B8BEC" w14:textId="77777777" w:rsidR="009B0A8A" w:rsidRDefault="009B0A8A" w:rsidP="00783518">
      <w:pPr>
        <w:spacing w:line="360" w:lineRule="auto"/>
        <w:jc w:val="center"/>
        <w:rPr>
          <w:b/>
          <w:bCs/>
          <w:sz w:val="28"/>
          <w:szCs w:val="28"/>
        </w:rPr>
      </w:pPr>
    </w:p>
    <w:p w14:paraId="04D01649" w14:textId="77777777" w:rsidR="009B0A8A" w:rsidRDefault="009B0A8A" w:rsidP="00783518">
      <w:pPr>
        <w:spacing w:line="360" w:lineRule="auto"/>
        <w:jc w:val="center"/>
        <w:rPr>
          <w:b/>
          <w:bCs/>
          <w:sz w:val="28"/>
          <w:szCs w:val="28"/>
        </w:rPr>
      </w:pPr>
    </w:p>
    <w:p w14:paraId="479779EE" w14:textId="77777777" w:rsidR="009B0A8A" w:rsidRDefault="009B0A8A" w:rsidP="00783518">
      <w:pPr>
        <w:spacing w:line="360" w:lineRule="auto"/>
        <w:jc w:val="center"/>
        <w:rPr>
          <w:b/>
          <w:bCs/>
          <w:sz w:val="28"/>
          <w:szCs w:val="28"/>
        </w:rPr>
      </w:pPr>
    </w:p>
    <w:p w14:paraId="2E7EB241" w14:textId="77777777" w:rsidR="00EE5878" w:rsidRDefault="00EE5878" w:rsidP="00814D09">
      <w:pPr>
        <w:spacing w:line="360" w:lineRule="auto"/>
        <w:rPr>
          <w:b/>
          <w:bCs/>
          <w:sz w:val="28"/>
          <w:szCs w:val="28"/>
        </w:rPr>
      </w:pPr>
    </w:p>
    <w:p w14:paraId="3D10460D" w14:textId="77777777" w:rsidR="005735CA" w:rsidRDefault="005735CA" w:rsidP="00814D09">
      <w:pPr>
        <w:spacing w:line="360" w:lineRule="auto"/>
        <w:rPr>
          <w:b/>
          <w:bCs/>
          <w:sz w:val="28"/>
          <w:szCs w:val="28"/>
        </w:rPr>
      </w:pPr>
    </w:p>
    <w:p w14:paraId="19EE2C67" w14:textId="56AC63D4" w:rsidR="00F06F17" w:rsidRPr="00783518" w:rsidRDefault="00F06F17" w:rsidP="00783518">
      <w:pPr>
        <w:spacing w:line="360" w:lineRule="auto"/>
        <w:jc w:val="center"/>
        <w:rPr>
          <w:b/>
          <w:bCs/>
          <w:sz w:val="28"/>
          <w:szCs w:val="28"/>
        </w:rPr>
      </w:pPr>
      <w:r w:rsidRPr="00783518">
        <w:rPr>
          <w:b/>
          <w:bCs/>
          <w:sz w:val="28"/>
          <w:szCs w:val="28"/>
        </w:rPr>
        <w:lastRenderedPageBreak/>
        <w:t>Заключение</w:t>
      </w:r>
    </w:p>
    <w:p w14:paraId="5866BA62" w14:textId="258439D0" w:rsidR="00AE5961" w:rsidRDefault="005A7E43" w:rsidP="00783518">
      <w:pPr>
        <w:spacing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5A7E43">
        <w:rPr>
          <w:rFonts w:cs="Times New Roman"/>
          <w:szCs w:val="24"/>
          <w:shd w:val="clear" w:color="auto" w:fill="FFFFFF"/>
        </w:rPr>
        <w:t>Экономическая деятельность российских компаний сосредоточена вокруг инвестиций. Функционирование финансово-кредитной системы национальной экономики обеспечивается инвестициями.</w:t>
      </w:r>
      <w:r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Инвестиционный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процесс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можно организовать эффективно, если понимать,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что инвестиции</w:t>
      </w:r>
      <w:r w:rsidR="00AE5961">
        <w:rPr>
          <w:rFonts w:cs="Times New Roman"/>
          <w:szCs w:val="24"/>
          <w:shd w:val="clear" w:color="auto" w:fill="FFFFFF"/>
        </w:rPr>
        <w:t xml:space="preserve"> – это </w:t>
      </w:r>
      <w:r w:rsidR="00AE5961" w:rsidRPr="00AE5961">
        <w:rPr>
          <w:rFonts w:cs="Times New Roman"/>
          <w:szCs w:val="24"/>
          <w:shd w:val="clear" w:color="auto" w:fill="FFFFFF"/>
        </w:rPr>
        <w:t>вложения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в</w:t>
      </w:r>
      <w:r w:rsidR="00AE5961">
        <w:rPr>
          <w:rFonts w:cs="Times New Roman"/>
          <w:szCs w:val="24"/>
          <w:shd w:val="clear" w:color="auto" w:fill="FFFFFF"/>
        </w:rPr>
        <w:t xml:space="preserve"> предстоящее </w:t>
      </w:r>
      <w:r w:rsidR="00AE5961" w:rsidRPr="00AE5961">
        <w:rPr>
          <w:rFonts w:cs="Times New Roman"/>
          <w:szCs w:val="24"/>
          <w:shd w:val="clear" w:color="auto" w:fill="FFFFFF"/>
        </w:rPr>
        <w:t>будущее.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В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настоящее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время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AE5961">
        <w:rPr>
          <w:rFonts w:cs="Times New Roman"/>
          <w:szCs w:val="24"/>
          <w:shd w:val="clear" w:color="auto" w:fill="FFFFFF"/>
        </w:rPr>
        <w:t>и</w:t>
      </w:r>
      <w:r w:rsidR="00AE5961" w:rsidRPr="00AE5961">
        <w:rPr>
          <w:rFonts w:cs="Times New Roman"/>
          <w:szCs w:val="24"/>
          <w:shd w:val="clear" w:color="auto" w:fill="FFFFFF"/>
        </w:rPr>
        <w:t>нтернет-ресурс</w:t>
      </w:r>
      <w:r w:rsidR="00AE5961">
        <w:rPr>
          <w:rFonts w:cs="Times New Roman"/>
          <w:szCs w:val="24"/>
          <w:shd w:val="clear" w:color="auto" w:fill="FFFFFF"/>
        </w:rPr>
        <w:t>ы</w:t>
      </w:r>
      <w:proofErr w:type="spellEnd"/>
      <w:r w:rsidR="00AE5961">
        <w:rPr>
          <w:rFonts w:cs="Times New Roman"/>
          <w:szCs w:val="24"/>
          <w:shd w:val="clear" w:color="auto" w:fill="FFFFFF"/>
        </w:rPr>
        <w:t xml:space="preserve"> становятся популярнее </w:t>
      </w:r>
      <w:r w:rsidR="00AE5961" w:rsidRPr="00AE5961">
        <w:rPr>
          <w:rFonts w:cs="Times New Roman"/>
          <w:szCs w:val="24"/>
          <w:shd w:val="clear" w:color="auto" w:fill="FFFFFF"/>
        </w:rPr>
        <w:t>с каждым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годом,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соответственно,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инвестиции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в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Интернете</w:t>
      </w:r>
      <w:r w:rsidR="00AE5961">
        <w:rPr>
          <w:rFonts w:cs="Times New Roman"/>
          <w:szCs w:val="24"/>
          <w:shd w:val="clear" w:color="auto" w:fill="FFFFFF"/>
        </w:rPr>
        <w:t xml:space="preserve"> –</w:t>
      </w:r>
      <w:r w:rsidR="00AE5961" w:rsidRPr="00AE5961">
        <w:rPr>
          <w:rFonts w:cs="Times New Roman"/>
          <w:szCs w:val="24"/>
          <w:shd w:val="clear" w:color="auto" w:fill="FFFFFF"/>
        </w:rPr>
        <w:t xml:space="preserve"> это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отличный способ получения процентного дохода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для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каждого.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Важно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выбрать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правильную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инвестиционную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стратегию,</w:t>
      </w:r>
      <w:r w:rsidR="00AE5961">
        <w:rPr>
          <w:rFonts w:cs="Times New Roman"/>
          <w:szCs w:val="24"/>
          <w:shd w:val="clear" w:color="auto" w:fill="FFFFFF"/>
        </w:rPr>
        <w:t xml:space="preserve"> оценить все риски</w:t>
      </w:r>
      <w:r w:rsidR="00AE5961" w:rsidRPr="00AE5961">
        <w:rPr>
          <w:rFonts w:cs="Times New Roman"/>
          <w:szCs w:val="24"/>
          <w:shd w:val="clear" w:color="auto" w:fill="FFFFFF"/>
        </w:rPr>
        <w:t>, чтобы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инвестиции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выступали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в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качестве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пассивного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  <w:r w:rsidR="00AE5961" w:rsidRPr="00AE5961">
        <w:rPr>
          <w:rFonts w:cs="Times New Roman"/>
          <w:szCs w:val="24"/>
          <w:shd w:val="clear" w:color="auto" w:fill="FFFFFF"/>
        </w:rPr>
        <w:t>дохода.</w:t>
      </w:r>
      <w:r w:rsidR="00AE5961">
        <w:rPr>
          <w:rFonts w:cs="Times New Roman"/>
          <w:szCs w:val="24"/>
          <w:shd w:val="clear" w:color="auto" w:fill="FFFFFF"/>
        </w:rPr>
        <w:t xml:space="preserve"> </w:t>
      </w:r>
    </w:p>
    <w:p w14:paraId="2B5141F0" w14:textId="74ED6A7B" w:rsidR="00F06F17" w:rsidRDefault="00F06F17" w:rsidP="00783518">
      <w:pPr>
        <w:spacing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В ходе работы был изучен теоретический материал</w:t>
      </w:r>
      <w:r w:rsidRPr="00343774">
        <w:rPr>
          <w:rFonts w:cs="Times New Roman"/>
          <w:szCs w:val="24"/>
          <w:shd w:val="clear" w:color="auto" w:fill="FFFFFF"/>
        </w:rPr>
        <w:t>,</w:t>
      </w:r>
      <w:r>
        <w:rPr>
          <w:rFonts w:cs="Times New Roman"/>
          <w:szCs w:val="24"/>
          <w:shd w:val="clear" w:color="auto" w:fill="FFFFFF"/>
        </w:rPr>
        <w:t xml:space="preserve"> который показал</w:t>
      </w:r>
      <w:r w:rsidRPr="00343774">
        <w:rPr>
          <w:rFonts w:cs="Times New Roman"/>
          <w:szCs w:val="24"/>
          <w:shd w:val="clear" w:color="auto" w:fill="FFFFFF"/>
        </w:rPr>
        <w:t>,</w:t>
      </w:r>
      <w:r>
        <w:rPr>
          <w:rFonts w:cs="Times New Roman"/>
          <w:szCs w:val="24"/>
          <w:shd w:val="clear" w:color="auto" w:fill="FFFFFF"/>
        </w:rPr>
        <w:t xml:space="preserve"> какие виды </w:t>
      </w:r>
      <w:r w:rsidR="008527D5">
        <w:rPr>
          <w:rFonts w:cs="Times New Roman"/>
          <w:szCs w:val="24"/>
          <w:shd w:val="clear" w:color="auto" w:fill="FFFFFF"/>
        </w:rPr>
        <w:t xml:space="preserve">инвестирования </w:t>
      </w:r>
      <w:r>
        <w:rPr>
          <w:rFonts w:cs="Times New Roman"/>
          <w:szCs w:val="24"/>
          <w:shd w:val="clear" w:color="auto" w:fill="FFFFFF"/>
        </w:rPr>
        <w:t>существуют</w:t>
      </w:r>
      <w:r w:rsidRPr="00343774">
        <w:rPr>
          <w:rFonts w:cs="Times New Roman"/>
          <w:szCs w:val="24"/>
          <w:shd w:val="clear" w:color="auto" w:fill="FFFFFF"/>
        </w:rPr>
        <w:t>,</w:t>
      </w:r>
      <w:r w:rsidR="008527D5">
        <w:rPr>
          <w:rFonts w:cs="Times New Roman"/>
          <w:szCs w:val="24"/>
          <w:shd w:val="clear" w:color="auto" w:fill="FFFFFF"/>
        </w:rPr>
        <w:t xml:space="preserve"> принцип их работы</w:t>
      </w:r>
      <w:r w:rsidR="00456077">
        <w:rPr>
          <w:rFonts w:cs="Times New Roman"/>
          <w:szCs w:val="24"/>
          <w:shd w:val="clear" w:color="auto" w:fill="FFFFFF"/>
        </w:rPr>
        <w:t xml:space="preserve">. </w:t>
      </w:r>
      <w:r>
        <w:rPr>
          <w:rFonts w:cs="Times New Roman"/>
          <w:szCs w:val="24"/>
          <w:shd w:val="clear" w:color="auto" w:fill="FFFFFF"/>
        </w:rPr>
        <w:t>Затем</w:t>
      </w:r>
      <w:r w:rsidRPr="00343774">
        <w:rPr>
          <w:rFonts w:cs="Times New Roman"/>
          <w:szCs w:val="24"/>
          <w:shd w:val="clear" w:color="auto" w:fill="FFFFFF"/>
        </w:rPr>
        <w:t>,</w:t>
      </w:r>
      <w:r>
        <w:rPr>
          <w:rFonts w:cs="Times New Roman"/>
          <w:szCs w:val="24"/>
          <w:shd w:val="clear" w:color="auto" w:fill="FFFFFF"/>
        </w:rPr>
        <w:t xml:space="preserve"> на основе изученного материала</w:t>
      </w:r>
      <w:r w:rsidRPr="00343774">
        <w:rPr>
          <w:rFonts w:cs="Times New Roman"/>
          <w:szCs w:val="24"/>
          <w:shd w:val="clear" w:color="auto" w:fill="FFFFFF"/>
        </w:rPr>
        <w:t>,</w:t>
      </w:r>
      <w:r>
        <w:rPr>
          <w:rFonts w:cs="Times New Roman"/>
          <w:szCs w:val="24"/>
          <w:shd w:val="clear" w:color="auto" w:fill="FFFFFF"/>
        </w:rPr>
        <w:t xml:space="preserve"> был</w:t>
      </w:r>
      <w:r w:rsidR="008527D5">
        <w:rPr>
          <w:rFonts w:cs="Times New Roman"/>
          <w:szCs w:val="24"/>
          <w:shd w:val="clear" w:color="auto" w:fill="FFFFFF"/>
        </w:rPr>
        <w:t xml:space="preserve"> сформирован инвестиционный портфель</w:t>
      </w:r>
      <w:r w:rsidR="00966BD1">
        <w:rPr>
          <w:rFonts w:cs="Times New Roman"/>
          <w:szCs w:val="24"/>
          <w:shd w:val="clear" w:color="auto" w:fill="FFFFFF"/>
        </w:rPr>
        <w:t xml:space="preserve">. </w:t>
      </w:r>
      <w:r>
        <w:rPr>
          <w:rFonts w:cs="Times New Roman"/>
          <w:szCs w:val="24"/>
          <w:shd w:val="clear" w:color="auto" w:fill="FFFFFF"/>
        </w:rPr>
        <w:t>Реализованы цели практической работы, а именно,</w:t>
      </w:r>
      <w:r w:rsidR="00AE5961" w:rsidRPr="00AE5961">
        <w:rPr>
          <w:rFonts w:cs="Times New Roman"/>
          <w:szCs w:val="24"/>
          <w:shd w:val="clear" w:color="auto" w:fill="FFFFFF"/>
        </w:rPr>
        <w:t xml:space="preserve"> </w:t>
      </w:r>
      <w:r w:rsidR="0067427D">
        <w:rPr>
          <w:rFonts w:cs="Times New Roman"/>
          <w:szCs w:val="24"/>
          <w:shd w:val="clear" w:color="auto" w:fill="FFFFFF"/>
        </w:rPr>
        <w:t>п</w:t>
      </w:r>
      <w:r w:rsidR="008527D5" w:rsidRPr="008527D5">
        <w:rPr>
          <w:rFonts w:cs="Times New Roman"/>
          <w:szCs w:val="24"/>
          <w:shd w:val="clear" w:color="auto" w:fill="FFFFFF"/>
        </w:rPr>
        <w:t>роанализировать влияние внешних факторов</w:t>
      </w:r>
      <w:r w:rsidR="00AE5961" w:rsidRPr="00AE5961">
        <w:rPr>
          <w:rFonts w:cs="Times New Roman"/>
          <w:szCs w:val="24"/>
          <w:shd w:val="clear" w:color="auto" w:fill="FFFFFF"/>
        </w:rPr>
        <w:t xml:space="preserve"> </w:t>
      </w:r>
      <w:r w:rsidR="00AE5961">
        <w:rPr>
          <w:rFonts w:cs="Times New Roman"/>
          <w:szCs w:val="24"/>
          <w:shd w:val="clear" w:color="auto" w:fill="FFFFFF"/>
        </w:rPr>
        <w:t>и рисков</w:t>
      </w:r>
      <w:r w:rsidR="008527D5" w:rsidRPr="008527D5">
        <w:rPr>
          <w:rFonts w:cs="Times New Roman"/>
          <w:szCs w:val="24"/>
          <w:shd w:val="clear" w:color="auto" w:fill="FFFFFF"/>
        </w:rPr>
        <w:t xml:space="preserve"> на инструменты инвестирования</w:t>
      </w:r>
      <w:r w:rsidR="0067427D" w:rsidRPr="0067427D">
        <w:rPr>
          <w:rFonts w:cs="Times New Roman"/>
          <w:szCs w:val="24"/>
          <w:shd w:val="clear" w:color="auto" w:fill="FFFFFF"/>
        </w:rPr>
        <w:t xml:space="preserve">, </w:t>
      </w:r>
      <w:r w:rsidR="0067427D">
        <w:rPr>
          <w:rFonts w:cs="Times New Roman"/>
          <w:szCs w:val="24"/>
          <w:shd w:val="clear" w:color="auto" w:fill="FFFFFF"/>
        </w:rPr>
        <w:t>наглядно показана история роста и падения акций</w:t>
      </w:r>
      <w:r w:rsidR="00AE5961">
        <w:rPr>
          <w:rFonts w:cs="Times New Roman"/>
          <w:szCs w:val="24"/>
          <w:shd w:val="clear" w:color="auto" w:fill="FFFFFF"/>
        </w:rPr>
        <w:t xml:space="preserve"> Сбербанка</w:t>
      </w:r>
      <w:r w:rsidR="0067427D">
        <w:rPr>
          <w:rFonts w:cs="Times New Roman"/>
          <w:szCs w:val="24"/>
          <w:shd w:val="clear" w:color="auto" w:fill="FFFFFF"/>
        </w:rPr>
        <w:t xml:space="preserve"> и </w:t>
      </w:r>
      <w:proofErr w:type="spellStart"/>
      <w:r w:rsidR="0067427D">
        <w:rPr>
          <w:rFonts w:cs="Times New Roman"/>
          <w:szCs w:val="24"/>
          <w:shd w:val="clear" w:color="auto" w:fill="FFFFFF"/>
        </w:rPr>
        <w:t>ПИФа</w:t>
      </w:r>
      <w:proofErr w:type="spellEnd"/>
      <w:r w:rsidR="0067427D" w:rsidRPr="0067427D">
        <w:rPr>
          <w:rFonts w:cs="Times New Roman"/>
          <w:szCs w:val="24"/>
          <w:shd w:val="clear" w:color="auto" w:fill="FFFFFF"/>
        </w:rPr>
        <w:t xml:space="preserve">, </w:t>
      </w:r>
      <w:r w:rsidR="0067427D">
        <w:rPr>
          <w:rFonts w:cs="Times New Roman"/>
          <w:szCs w:val="24"/>
          <w:shd w:val="clear" w:color="auto" w:fill="FFFFFF"/>
        </w:rPr>
        <w:t>сделаны выводы на основе практической деятельности</w:t>
      </w:r>
      <w:r w:rsidR="0067427D" w:rsidRPr="0067427D">
        <w:rPr>
          <w:rFonts w:cs="Times New Roman"/>
          <w:szCs w:val="24"/>
          <w:shd w:val="clear" w:color="auto" w:fill="FFFFFF"/>
        </w:rPr>
        <w:t>.</w:t>
      </w:r>
    </w:p>
    <w:p w14:paraId="675B60C3" w14:textId="63D67E38" w:rsidR="008F7E68" w:rsidRDefault="0005779F" w:rsidP="00AE5961">
      <w:pPr>
        <w:spacing w:line="360" w:lineRule="auto"/>
        <w:ind w:firstLine="709"/>
        <w:jc w:val="both"/>
      </w:pPr>
      <w:r w:rsidRPr="00F35B26">
        <w:t xml:space="preserve">Выдвинутая гипотеза, </w:t>
      </w:r>
      <w:r w:rsidR="00AE5961">
        <w:t>о том</w:t>
      </w:r>
      <w:r w:rsidR="00AE5961" w:rsidRPr="00AE5961">
        <w:t xml:space="preserve">, </w:t>
      </w:r>
      <w:r w:rsidR="00AE5961">
        <w:t>что</w:t>
      </w:r>
      <w:r w:rsidR="00AE5961" w:rsidRPr="00AE5961">
        <w:t xml:space="preserve">, </w:t>
      </w:r>
      <w:r w:rsidR="00AE5961">
        <w:t>е</w:t>
      </w:r>
      <w:r w:rsidR="00AE5961" w:rsidRPr="00AE5961">
        <w:t xml:space="preserve">сли создать инвестиционный портфель умеренного типа, через год можно получить стабильный доход, </w:t>
      </w:r>
      <w:r w:rsidR="00456077">
        <w:t xml:space="preserve">не </w:t>
      </w:r>
      <w:r w:rsidRPr="00F35B26">
        <w:t>подтвердилась. В случае вложения в акции выявлено, что доходность этого инструмента инвестирования находится в большой зависимости от внешних ф</w:t>
      </w:r>
      <w:r w:rsidR="00073C18">
        <w:t xml:space="preserve">акторов, </w:t>
      </w:r>
      <w:r w:rsidRPr="00F35B26">
        <w:t>а значит, данный вид вложений может в определённый момент времени оказаться слишком рискованным.</w:t>
      </w:r>
    </w:p>
    <w:p w14:paraId="0F1DAA5F" w14:textId="77777777" w:rsidR="00DD6A8D" w:rsidRDefault="006119B4" w:rsidP="00DD6A8D">
      <w:pPr>
        <w:spacing w:line="360" w:lineRule="auto"/>
        <w:ind w:firstLine="709"/>
        <w:jc w:val="both"/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Акции Сбербанка </w:t>
      </w:r>
      <w:r w:rsidRPr="006119B4">
        <w:rPr>
          <w:rStyle w:val="fontstyle01"/>
          <w:rFonts w:ascii="Times New Roman" w:hAnsi="Times New Roman" w:cs="Times New Roman"/>
          <w:sz w:val="24"/>
          <w:szCs w:val="24"/>
        </w:rPr>
        <w:t xml:space="preserve">– инструмент для долгосрочного инвестирования (при моём </w:t>
      </w:r>
      <w:r w:rsidR="00456077">
        <w:rPr>
          <w:rStyle w:val="fontstyle01"/>
          <w:rFonts w:ascii="Times New Roman" w:hAnsi="Times New Roman" w:cs="Times New Roman"/>
          <w:sz w:val="24"/>
          <w:szCs w:val="24"/>
        </w:rPr>
        <w:t>инвестиционном</w:t>
      </w:r>
      <w:r w:rsidRPr="006119B4">
        <w:rPr>
          <w:rStyle w:val="fontstyle01"/>
          <w:rFonts w:ascii="Times New Roman" w:hAnsi="Times New Roman" w:cs="Times New Roman"/>
          <w:sz w:val="24"/>
          <w:szCs w:val="24"/>
        </w:rPr>
        <w:t xml:space="preserve"> портфеле</w:t>
      </w:r>
      <w:r w:rsidR="00456077">
        <w:rPr>
          <w:rStyle w:val="fontstyle01"/>
          <w:rFonts w:ascii="Times New Roman" w:hAnsi="Times New Roman" w:cs="Times New Roman"/>
          <w:sz w:val="24"/>
          <w:szCs w:val="24"/>
        </w:rPr>
        <w:t xml:space="preserve"> «умеренного» типа</w:t>
      </w:r>
      <w:r w:rsidRPr="006119B4">
        <w:rPr>
          <w:rStyle w:val="fontstyle01"/>
          <w:rFonts w:ascii="Times New Roman" w:hAnsi="Times New Roman" w:cs="Times New Roman"/>
          <w:sz w:val="24"/>
          <w:szCs w:val="24"/>
        </w:rPr>
        <w:t>), поэтому наблюдения за ценой и доходом акций будут продолжаться</w:t>
      </w:r>
      <w:r>
        <w:rPr>
          <w:rStyle w:val="fontstyle01"/>
          <w:rFonts w:ascii="Times New Roman" w:hAnsi="Times New Roman" w:cs="Times New Roman"/>
          <w:sz w:val="24"/>
          <w:szCs w:val="24"/>
        </w:rPr>
        <w:t>, возможно</w:t>
      </w:r>
      <w:r w:rsidR="00DD6A8D">
        <w:rPr>
          <w:rStyle w:val="fontstyle01"/>
          <w:rFonts w:ascii="Times New Roman" w:hAnsi="Times New Roman" w:cs="Times New Roman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будут выявлены другие факторы</w:t>
      </w:r>
      <w:r w:rsidR="00AE5961">
        <w:rPr>
          <w:rStyle w:val="fontstyle01"/>
          <w:rFonts w:ascii="Times New Roman" w:hAnsi="Times New Roman" w:cs="Times New Roman"/>
          <w:sz w:val="24"/>
          <w:szCs w:val="24"/>
        </w:rPr>
        <w:t xml:space="preserve"> и риски</w:t>
      </w:r>
      <w:r>
        <w:rPr>
          <w:rStyle w:val="fontstyle01"/>
          <w:rFonts w:ascii="Times New Roman" w:hAnsi="Times New Roman" w:cs="Times New Roman"/>
          <w:sz w:val="24"/>
          <w:szCs w:val="24"/>
        </w:rPr>
        <w:t>, влияющие на изменение доходности акций.</w:t>
      </w:r>
      <w:r w:rsidR="00DD6A8D" w:rsidRPr="00DD6A8D">
        <w:t xml:space="preserve"> </w:t>
      </w:r>
    </w:p>
    <w:p w14:paraId="5C0A0DAA" w14:textId="001DC0AD" w:rsidR="00DD6A8D" w:rsidRPr="0067427D" w:rsidRDefault="00DD6A8D" w:rsidP="00DD6A8D">
      <w:pPr>
        <w:spacing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t>В России в 2022 году сложилась неблагополучная социально-политическая ситуация для инвестирования. Многие инвесторы, вкладывая даже в инструменты «умеренного» типа, потерпели серьёзные убытки, поэтому в этой обстановке инвестирование становится крайне</w:t>
      </w:r>
      <w:r w:rsidRPr="00456077">
        <w:t xml:space="preserve"> </w:t>
      </w:r>
      <w:r>
        <w:t>рискованным финансовым</w:t>
      </w:r>
      <w:r w:rsidRPr="00456077">
        <w:t xml:space="preserve"> инструмент</w:t>
      </w:r>
      <w:r>
        <w:t>ом.</w:t>
      </w:r>
    </w:p>
    <w:p w14:paraId="09818C49" w14:textId="4B3C0A5A" w:rsidR="00456077" w:rsidRPr="00557140" w:rsidRDefault="00DD6A8D" w:rsidP="006119B4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Данная работа практически доказала, что граждане, принимая решение об инвестировании, должны учитывать происходящие в стране и мире процессы, подходить к выбору инструментов инвестиционного портфеля осознанно, принимать ответственность  </w:t>
      </w:r>
      <w:r w:rsidR="00557140">
        <w:rPr>
          <w:rStyle w:val="fontstyle01"/>
          <w:rFonts w:ascii="Times New Roman" w:hAnsi="Times New Roman" w:cs="Times New Roman"/>
          <w:sz w:val="24"/>
          <w:szCs w:val="24"/>
        </w:rPr>
        <w:t>за свои решения.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</w:p>
    <w:p w14:paraId="22690B2D" w14:textId="7382C905" w:rsidR="00F06F17" w:rsidRPr="009876C6" w:rsidRDefault="009876C6" w:rsidP="0078351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</w:t>
      </w:r>
    </w:p>
    <w:p w14:paraId="715D876E" w14:textId="77777777" w:rsidR="009B0A8A" w:rsidRPr="00DB491C" w:rsidRDefault="009B0A8A" w:rsidP="00DB491C">
      <w:pPr>
        <w:numPr>
          <w:ilvl w:val="1"/>
          <w:numId w:val="21"/>
        </w:numPr>
        <w:spacing w:line="360" w:lineRule="auto"/>
        <w:contextualSpacing/>
        <w:jc w:val="both"/>
        <w:rPr>
          <w:rFonts w:eastAsia="Calibri" w:cs="Times New Roman"/>
          <w:szCs w:val="28"/>
        </w:rPr>
      </w:pPr>
      <w:bookmarkStart w:id="4" w:name="_Hlk129217537"/>
      <w:r w:rsidRPr="00597196">
        <w:rPr>
          <w:rFonts w:eastAsia="Calibri" w:cs="Times New Roman"/>
          <w:szCs w:val="24"/>
        </w:rPr>
        <w:t xml:space="preserve">Федеральный закон от 25.02.1999 N 39-ФЗ (ред. от 28.12.2022) "Об инвестиционной деятельности в Российской Федерации, осуществляемой в форме капитальных вложений" / [Электронный ресурс]. – Режим доступа: </w:t>
      </w:r>
      <w:hyperlink r:id="rId11" w:history="1">
        <w:r w:rsidRPr="00DB491C">
          <w:rPr>
            <w:rFonts w:eastAsia="Calibri" w:cs="Times New Roman"/>
            <w:color w:val="0000FF"/>
            <w:szCs w:val="28"/>
            <w:u w:val="single"/>
          </w:rPr>
          <w:t>https://www.consultant.ru/document/cons_doc_LAW_22142/bb9e97fad9d14ac66df4b6e67c453d1be3b77b4c/</w:t>
        </w:r>
      </w:hyperlink>
    </w:p>
    <w:p w14:paraId="2C2178C7" w14:textId="77777777" w:rsidR="009B0A8A" w:rsidRPr="00597196" w:rsidRDefault="009B0A8A" w:rsidP="00DB491C">
      <w:pPr>
        <w:numPr>
          <w:ilvl w:val="1"/>
          <w:numId w:val="21"/>
        </w:numPr>
        <w:spacing w:line="360" w:lineRule="auto"/>
        <w:contextualSpacing/>
        <w:jc w:val="both"/>
        <w:rPr>
          <w:rFonts w:eastAsia="Calibri" w:cs="Times New Roman"/>
          <w:szCs w:val="24"/>
        </w:rPr>
      </w:pPr>
      <w:bookmarkStart w:id="5" w:name="_Hlk145274334"/>
      <w:r w:rsidRPr="00597196">
        <w:rPr>
          <w:rFonts w:eastAsia="Calibri" w:cs="Times New Roman"/>
          <w:szCs w:val="24"/>
        </w:rPr>
        <w:t>Федорова, Александра Васильевна Петрова, Наталья Николаевна Петрова, Наталья Ивановна. Основы инвестирования. Учебное пособие – М.: Мир науки, 2022. – Режим доступа:</w:t>
      </w:r>
      <w:r w:rsidRPr="00597196">
        <w:rPr>
          <w:rFonts w:eastAsia="Calibri" w:cs="Times New Roman"/>
        </w:rPr>
        <w:t xml:space="preserve"> </w:t>
      </w:r>
      <w:r w:rsidRPr="00597196">
        <w:rPr>
          <w:rFonts w:eastAsia="Calibri" w:cs="Times New Roman"/>
          <w:szCs w:val="24"/>
        </w:rPr>
        <w:t xml:space="preserve">https://izd-mn.com/PDF/61MNNPU22.pdf – </w:t>
      </w:r>
      <w:proofErr w:type="spellStart"/>
      <w:r w:rsidRPr="00597196">
        <w:rPr>
          <w:rFonts w:eastAsia="Calibri" w:cs="Times New Roman"/>
          <w:szCs w:val="24"/>
        </w:rPr>
        <w:t>Загл</w:t>
      </w:r>
      <w:proofErr w:type="spellEnd"/>
      <w:r w:rsidRPr="00597196">
        <w:rPr>
          <w:rFonts w:eastAsia="Calibri" w:cs="Times New Roman"/>
          <w:szCs w:val="24"/>
        </w:rPr>
        <w:t xml:space="preserve">. с экрана </w:t>
      </w:r>
    </w:p>
    <w:bookmarkEnd w:id="4"/>
    <w:bookmarkEnd w:id="5"/>
    <w:p w14:paraId="1B2340D6" w14:textId="77777777" w:rsidR="009B0A8A" w:rsidRPr="00597196" w:rsidRDefault="009B0A8A" w:rsidP="00DB491C">
      <w:pPr>
        <w:numPr>
          <w:ilvl w:val="1"/>
          <w:numId w:val="21"/>
        </w:numPr>
        <w:spacing w:line="360" w:lineRule="auto"/>
        <w:contextualSpacing/>
        <w:rPr>
          <w:rFonts w:eastAsia="Calibri" w:cs="Times New Roman"/>
        </w:rPr>
      </w:pPr>
      <w:r w:rsidRPr="00597196">
        <w:rPr>
          <w:rFonts w:eastAsia="Calibri" w:cs="Times New Roman"/>
        </w:rPr>
        <w:t xml:space="preserve">Рынок ценных бумаг: Учебник / Под ред. В.А. Галанова, Р93 А.И. Басова. - 2-е изд., </w:t>
      </w:r>
      <w:proofErr w:type="spellStart"/>
      <w:r w:rsidRPr="00597196">
        <w:rPr>
          <w:rFonts w:eastAsia="Calibri" w:cs="Times New Roman"/>
        </w:rPr>
        <w:t>перераб</w:t>
      </w:r>
      <w:proofErr w:type="spellEnd"/>
      <w:r w:rsidRPr="00597196">
        <w:rPr>
          <w:rFonts w:eastAsia="Calibri" w:cs="Times New Roman"/>
        </w:rPr>
        <w:t>. и доп. - М.: Финансы и статистика, 2006. - 448 с</w:t>
      </w:r>
      <w:proofErr w:type="gramStart"/>
      <w:r w:rsidRPr="00597196">
        <w:rPr>
          <w:rFonts w:eastAsia="Calibri" w:cs="Times New Roman"/>
        </w:rPr>
        <w:t xml:space="preserve"> :</w:t>
      </w:r>
      <w:proofErr w:type="gramEnd"/>
      <w:r w:rsidRPr="00597196">
        <w:rPr>
          <w:rFonts w:eastAsia="Calibri" w:cs="Times New Roman"/>
        </w:rPr>
        <w:t xml:space="preserve"> ил.</w:t>
      </w:r>
    </w:p>
    <w:p w14:paraId="327B23B7" w14:textId="77777777" w:rsidR="009B0A8A" w:rsidRPr="00597196" w:rsidRDefault="009B0A8A" w:rsidP="00DB491C">
      <w:pPr>
        <w:numPr>
          <w:ilvl w:val="1"/>
          <w:numId w:val="21"/>
        </w:numPr>
        <w:spacing w:line="360" w:lineRule="auto"/>
        <w:contextualSpacing/>
        <w:jc w:val="both"/>
        <w:rPr>
          <w:rFonts w:eastAsia="Calibri" w:cs="Times New Roman"/>
        </w:rPr>
      </w:pPr>
      <w:r w:rsidRPr="00597196">
        <w:rPr>
          <w:rFonts w:eastAsia="Calibri" w:cs="Times New Roman"/>
        </w:rPr>
        <w:t xml:space="preserve">Словарь терминов (глоссарий) по дисциплине «Инвестиции». / [Электронный ресурс]. – Режим доступа: </w:t>
      </w:r>
      <w:hyperlink r:id="rId12" w:history="1">
        <w:r w:rsidRPr="00597196">
          <w:rPr>
            <w:rFonts w:eastAsia="Calibri" w:cs="Times New Roman"/>
            <w:color w:val="0000FF"/>
            <w:u w:val="single"/>
          </w:rPr>
          <w:t>https://mybiblioteka.su/tom2/3-35547.html?ysclid=lmbuyvblfw631936526</w:t>
        </w:r>
      </w:hyperlink>
    </w:p>
    <w:p w14:paraId="3915F261" w14:textId="77777777" w:rsidR="009B0A8A" w:rsidRPr="00597196" w:rsidRDefault="009B0A8A" w:rsidP="00DB491C">
      <w:pPr>
        <w:numPr>
          <w:ilvl w:val="1"/>
          <w:numId w:val="21"/>
        </w:numPr>
        <w:spacing w:line="360" w:lineRule="auto"/>
        <w:contextualSpacing/>
        <w:jc w:val="both"/>
        <w:rPr>
          <w:rFonts w:eastAsia="Calibri" w:cs="Times New Roman"/>
        </w:rPr>
      </w:pPr>
      <w:r w:rsidRPr="00597196">
        <w:rPr>
          <w:rFonts w:eastAsia="Calibri" w:cs="Times New Roman"/>
        </w:rPr>
        <w:t xml:space="preserve">Финансовые рынки и институты: учебное пособие /Е. Г. Князева, Е. А. Разумовская, М. И. Львова, Н. Н. </w:t>
      </w:r>
      <w:proofErr w:type="spellStart"/>
      <w:r w:rsidRPr="00597196">
        <w:rPr>
          <w:rFonts w:eastAsia="Calibri" w:cs="Times New Roman"/>
        </w:rPr>
        <w:t>Мокеева</w:t>
      </w:r>
      <w:proofErr w:type="spellEnd"/>
      <w:r w:rsidRPr="00597196">
        <w:rPr>
          <w:rFonts w:eastAsia="Calibri" w:cs="Times New Roman"/>
        </w:rPr>
        <w:t>, О. В. Толмачева ; под общ</w:t>
      </w:r>
      <w:proofErr w:type="gramStart"/>
      <w:r w:rsidRPr="00597196">
        <w:rPr>
          <w:rFonts w:eastAsia="Calibri" w:cs="Times New Roman"/>
        </w:rPr>
        <w:t>.</w:t>
      </w:r>
      <w:proofErr w:type="gramEnd"/>
      <w:r w:rsidRPr="00597196">
        <w:rPr>
          <w:rFonts w:eastAsia="Calibri" w:cs="Times New Roman"/>
        </w:rPr>
        <w:t xml:space="preserve"> </w:t>
      </w:r>
      <w:proofErr w:type="gramStart"/>
      <w:r w:rsidRPr="00597196">
        <w:rPr>
          <w:rFonts w:eastAsia="Calibri" w:cs="Times New Roman"/>
        </w:rPr>
        <w:t>р</w:t>
      </w:r>
      <w:proofErr w:type="gramEnd"/>
      <w:r w:rsidRPr="00597196">
        <w:rPr>
          <w:rFonts w:eastAsia="Calibri" w:cs="Times New Roman"/>
        </w:rPr>
        <w:t>ед. О. В. Толмачевой ; Министерство науки и высшего образования Российской Федерации, Уральский федеральный университет. — Екатеринбург</w:t>
      </w:r>
      <w:proofErr w:type="gramStart"/>
      <w:r w:rsidRPr="00597196">
        <w:rPr>
          <w:rFonts w:eastAsia="Calibri" w:cs="Times New Roman"/>
        </w:rPr>
        <w:t xml:space="preserve"> :</w:t>
      </w:r>
      <w:proofErr w:type="gramEnd"/>
      <w:r w:rsidRPr="00597196">
        <w:rPr>
          <w:rFonts w:eastAsia="Calibri" w:cs="Times New Roman"/>
        </w:rPr>
        <w:t xml:space="preserve"> Изд-во Урал</w:t>
      </w:r>
      <w:proofErr w:type="gramStart"/>
      <w:r w:rsidRPr="00597196">
        <w:rPr>
          <w:rFonts w:eastAsia="Calibri" w:cs="Times New Roman"/>
        </w:rPr>
        <w:t>.</w:t>
      </w:r>
      <w:proofErr w:type="gramEnd"/>
      <w:r w:rsidRPr="00597196">
        <w:rPr>
          <w:rFonts w:eastAsia="Calibri" w:cs="Times New Roman"/>
        </w:rPr>
        <w:t xml:space="preserve"> </w:t>
      </w:r>
      <w:proofErr w:type="gramStart"/>
      <w:r w:rsidRPr="00597196">
        <w:rPr>
          <w:rFonts w:eastAsia="Calibri" w:cs="Times New Roman"/>
        </w:rPr>
        <w:t>у</w:t>
      </w:r>
      <w:proofErr w:type="gramEnd"/>
      <w:r w:rsidRPr="00597196">
        <w:rPr>
          <w:rFonts w:eastAsia="Calibri" w:cs="Times New Roman"/>
        </w:rPr>
        <w:t>н-та, 2020. — 96 с.</w:t>
      </w:r>
    </w:p>
    <w:p w14:paraId="1A005758" w14:textId="77777777" w:rsidR="009B0A8A" w:rsidRPr="00597196" w:rsidRDefault="009B0A8A" w:rsidP="00DB491C">
      <w:pPr>
        <w:numPr>
          <w:ilvl w:val="1"/>
          <w:numId w:val="21"/>
        </w:numPr>
        <w:spacing w:line="360" w:lineRule="auto"/>
        <w:contextualSpacing/>
        <w:rPr>
          <w:rFonts w:eastAsia="Calibri" w:cs="Times New Roman"/>
        </w:rPr>
      </w:pPr>
      <w:proofErr w:type="spellStart"/>
      <w:r w:rsidRPr="00597196">
        <w:rPr>
          <w:rFonts w:eastAsia="Calibri" w:cs="Times New Roman"/>
        </w:rPr>
        <w:t>Лукасевич</w:t>
      </w:r>
      <w:proofErr w:type="spellEnd"/>
      <w:r w:rsidRPr="00597196">
        <w:rPr>
          <w:rFonts w:eastAsia="Calibri" w:cs="Times New Roman"/>
        </w:rPr>
        <w:t xml:space="preserve"> И.Я. Инвестиции: Учебник. — М.: Вузовский учебник: ИНФРА-М, 2012.- 413 с</w:t>
      </w:r>
      <w:proofErr w:type="gramStart"/>
      <w:r w:rsidRPr="00597196">
        <w:rPr>
          <w:rFonts w:eastAsia="Calibri" w:cs="Times New Roman"/>
        </w:rPr>
        <w:t xml:space="preserve"> .</w:t>
      </w:r>
      <w:proofErr w:type="gramEnd"/>
    </w:p>
    <w:p w14:paraId="1A239839" w14:textId="77777777" w:rsidR="009B0A8A" w:rsidRDefault="009B0A8A" w:rsidP="00DB491C">
      <w:pPr>
        <w:numPr>
          <w:ilvl w:val="1"/>
          <w:numId w:val="21"/>
        </w:numPr>
        <w:spacing w:line="360" w:lineRule="auto"/>
        <w:contextualSpacing/>
        <w:rPr>
          <w:rFonts w:eastAsia="Calibri" w:cs="Times New Roman"/>
        </w:rPr>
      </w:pPr>
      <w:r w:rsidRPr="00597196">
        <w:rPr>
          <w:rFonts w:eastAsia="Calibri" w:cs="Times New Roman"/>
        </w:rPr>
        <w:t xml:space="preserve"> Инвестиции и инвестиционная деятельность : учебник / Л. И. </w:t>
      </w:r>
      <w:proofErr w:type="spellStart"/>
      <w:r w:rsidRPr="00597196">
        <w:rPr>
          <w:rFonts w:eastAsia="Calibri" w:cs="Times New Roman"/>
        </w:rPr>
        <w:t>Юзвович</w:t>
      </w:r>
      <w:proofErr w:type="spellEnd"/>
      <w:r w:rsidRPr="00597196">
        <w:rPr>
          <w:rFonts w:eastAsia="Calibri" w:cs="Times New Roman"/>
        </w:rPr>
        <w:t xml:space="preserve">, М. С. </w:t>
      </w:r>
      <w:proofErr w:type="spellStart"/>
      <w:r w:rsidRPr="00597196">
        <w:rPr>
          <w:rFonts w:eastAsia="Calibri" w:cs="Times New Roman"/>
        </w:rPr>
        <w:t>Марамыгин</w:t>
      </w:r>
      <w:proofErr w:type="spellEnd"/>
      <w:r w:rsidRPr="00597196">
        <w:rPr>
          <w:rFonts w:eastAsia="Calibri" w:cs="Times New Roman"/>
        </w:rPr>
        <w:t xml:space="preserve">, Е. Г. Князева, М. И. Львова, Ю. В. </w:t>
      </w:r>
      <w:proofErr w:type="spellStart"/>
      <w:r w:rsidRPr="00597196">
        <w:rPr>
          <w:rFonts w:eastAsia="Calibri" w:cs="Times New Roman"/>
        </w:rPr>
        <w:t>Куваева</w:t>
      </w:r>
      <w:proofErr w:type="spellEnd"/>
      <w:r w:rsidRPr="00597196">
        <w:rPr>
          <w:rFonts w:eastAsia="Calibri" w:cs="Times New Roman"/>
        </w:rPr>
        <w:t xml:space="preserve">, М. В. </w:t>
      </w:r>
      <w:proofErr w:type="spellStart"/>
      <w:r w:rsidRPr="00597196">
        <w:rPr>
          <w:rFonts w:eastAsia="Calibri" w:cs="Times New Roman"/>
        </w:rPr>
        <w:t>Чудиновских</w:t>
      </w:r>
      <w:proofErr w:type="spellEnd"/>
      <w:r w:rsidRPr="00597196">
        <w:rPr>
          <w:rFonts w:eastAsia="Calibri" w:cs="Times New Roman"/>
        </w:rPr>
        <w:t>, С. А. Дегтярев ; под общ</w:t>
      </w:r>
      <w:proofErr w:type="gramStart"/>
      <w:r w:rsidRPr="00597196">
        <w:rPr>
          <w:rFonts w:eastAsia="Calibri" w:cs="Times New Roman"/>
        </w:rPr>
        <w:t>.</w:t>
      </w:r>
      <w:proofErr w:type="gramEnd"/>
      <w:r w:rsidRPr="00597196">
        <w:rPr>
          <w:rFonts w:eastAsia="Calibri" w:cs="Times New Roman"/>
        </w:rPr>
        <w:t xml:space="preserve"> </w:t>
      </w:r>
      <w:proofErr w:type="gramStart"/>
      <w:r w:rsidRPr="00597196">
        <w:rPr>
          <w:rFonts w:eastAsia="Calibri" w:cs="Times New Roman"/>
        </w:rPr>
        <w:t>р</w:t>
      </w:r>
      <w:proofErr w:type="gramEnd"/>
      <w:r w:rsidRPr="00597196">
        <w:rPr>
          <w:rFonts w:eastAsia="Calibri" w:cs="Times New Roman"/>
        </w:rPr>
        <w:t xml:space="preserve">ед. Л. И. </w:t>
      </w:r>
      <w:proofErr w:type="spellStart"/>
      <w:r w:rsidRPr="00597196">
        <w:rPr>
          <w:rFonts w:eastAsia="Calibri" w:cs="Times New Roman"/>
        </w:rPr>
        <w:t>Юзвович</w:t>
      </w:r>
      <w:proofErr w:type="spellEnd"/>
      <w:r w:rsidRPr="00597196">
        <w:rPr>
          <w:rFonts w:eastAsia="Calibri" w:cs="Times New Roman"/>
        </w:rPr>
        <w:t xml:space="preserve"> ; Министерство науки и высшего образования Российской Федерации, Уральский государственный экономический университет. – Екатеринбург</w:t>
      </w:r>
      <w:proofErr w:type="gramStart"/>
      <w:r w:rsidRPr="00597196">
        <w:rPr>
          <w:rFonts w:eastAsia="Calibri" w:cs="Times New Roman"/>
        </w:rPr>
        <w:t xml:space="preserve"> :</w:t>
      </w:r>
      <w:proofErr w:type="gramEnd"/>
      <w:r w:rsidRPr="00597196">
        <w:rPr>
          <w:rFonts w:eastAsia="Calibri" w:cs="Times New Roman"/>
        </w:rPr>
        <w:t xml:space="preserve"> Изд-во Урал</w:t>
      </w:r>
      <w:proofErr w:type="gramStart"/>
      <w:r w:rsidRPr="00597196">
        <w:rPr>
          <w:rFonts w:eastAsia="Calibri" w:cs="Times New Roman"/>
        </w:rPr>
        <w:t>.</w:t>
      </w:r>
      <w:proofErr w:type="gramEnd"/>
      <w:r w:rsidRPr="00597196">
        <w:rPr>
          <w:rFonts w:eastAsia="Calibri" w:cs="Times New Roman"/>
        </w:rPr>
        <w:t xml:space="preserve"> </w:t>
      </w:r>
      <w:proofErr w:type="gramStart"/>
      <w:r w:rsidRPr="00597196">
        <w:rPr>
          <w:rFonts w:eastAsia="Calibri" w:cs="Times New Roman"/>
        </w:rPr>
        <w:t>у</w:t>
      </w:r>
      <w:proofErr w:type="gramEnd"/>
      <w:r w:rsidRPr="00597196">
        <w:rPr>
          <w:rFonts w:eastAsia="Calibri" w:cs="Times New Roman"/>
        </w:rPr>
        <w:t>н-та, 2021. – 498 с</w:t>
      </w:r>
    </w:p>
    <w:p w14:paraId="7F9766EE" w14:textId="7B6FC6F6" w:rsidR="00510636" w:rsidRPr="00510636" w:rsidRDefault="009B0A8A" w:rsidP="00DB491C">
      <w:pPr>
        <w:numPr>
          <w:ilvl w:val="1"/>
          <w:numId w:val="21"/>
        </w:numPr>
        <w:spacing w:line="360" w:lineRule="auto"/>
        <w:contextualSpacing/>
        <w:rPr>
          <w:rFonts w:eastAsia="Calibri" w:cs="Times New Roman"/>
        </w:rPr>
        <w:sectPr w:rsidR="00510636" w:rsidRPr="00510636" w:rsidSect="00FD1A9A">
          <w:headerReference w:type="default" r:id="rId13"/>
          <w:headerReference w:type="first" r:id="rId14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97196">
        <w:rPr>
          <w:rFonts w:eastAsia="Calibri" w:cs="Times New Roman"/>
        </w:rPr>
        <w:t>Инвестиции</w:t>
      </w:r>
      <w:proofErr w:type="gramStart"/>
      <w:r w:rsidRPr="00597196">
        <w:rPr>
          <w:rFonts w:eastAsia="Calibri" w:cs="Times New Roman"/>
        </w:rPr>
        <w:t xml:space="preserve"> :</w:t>
      </w:r>
      <w:proofErr w:type="gramEnd"/>
      <w:r w:rsidRPr="00597196">
        <w:rPr>
          <w:rFonts w:eastAsia="Calibri" w:cs="Times New Roman"/>
        </w:rPr>
        <w:t xml:space="preserve"> учебник для вузов / под ред. Л.И. </w:t>
      </w:r>
      <w:proofErr w:type="spellStart"/>
      <w:r w:rsidRPr="00597196">
        <w:rPr>
          <w:rFonts w:eastAsia="Calibri" w:cs="Times New Roman"/>
        </w:rPr>
        <w:t>Юзвович</w:t>
      </w:r>
      <w:proofErr w:type="spellEnd"/>
      <w:r w:rsidRPr="00597196">
        <w:rPr>
          <w:rFonts w:eastAsia="Calibri" w:cs="Times New Roman"/>
        </w:rPr>
        <w:t>, С.А. Дегтярева, Е.Г. Князевой. – Екатеринбург</w:t>
      </w:r>
      <w:proofErr w:type="gramStart"/>
      <w:r w:rsidRPr="00597196">
        <w:rPr>
          <w:rFonts w:eastAsia="Calibri" w:cs="Times New Roman"/>
        </w:rPr>
        <w:t xml:space="preserve"> :</w:t>
      </w:r>
      <w:proofErr w:type="gramEnd"/>
      <w:r w:rsidRPr="00597196">
        <w:rPr>
          <w:rFonts w:eastAsia="Calibri" w:cs="Times New Roman"/>
        </w:rPr>
        <w:t xml:space="preserve"> Изд-во Урал</w:t>
      </w:r>
      <w:proofErr w:type="gramStart"/>
      <w:r w:rsidRPr="00597196">
        <w:rPr>
          <w:rFonts w:eastAsia="Calibri" w:cs="Times New Roman"/>
        </w:rPr>
        <w:t>.</w:t>
      </w:r>
      <w:proofErr w:type="gramEnd"/>
      <w:r w:rsidRPr="00597196">
        <w:rPr>
          <w:rFonts w:eastAsia="Calibri" w:cs="Times New Roman"/>
        </w:rPr>
        <w:t xml:space="preserve"> </w:t>
      </w:r>
      <w:proofErr w:type="gramStart"/>
      <w:r w:rsidRPr="00597196">
        <w:rPr>
          <w:rFonts w:eastAsia="Calibri" w:cs="Times New Roman"/>
        </w:rPr>
        <w:t>у</w:t>
      </w:r>
      <w:proofErr w:type="gramEnd"/>
      <w:r w:rsidRPr="00597196">
        <w:rPr>
          <w:rFonts w:eastAsia="Calibri" w:cs="Times New Roman"/>
        </w:rPr>
        <w:t>н-та, 2016. – 543 с.</w:t>
      </w:r>
    </w:p>
    <w:p w14:paraId="5FE25215" w14:textId="77777777" w:rsidR="0000192B" w:rsidRPr="0000192B" w:rsidRDefault="0000192B" w:rsidP="00510636">
      <w:pPr>
        <w:spacing w:after="160" w:line="259" w:lineRule="auto"/>
        <w:jc w:val="center"/>
        <w:rPr>
          <w:rFonts w:eastAsia="Calibri" w:cs="Times New Roman"/>
          <w:b/>
          <w:bCs/>
          <w:szCs w:val="24"/>
        </w:rPr>
      </w:pPr>
      <w:r w:rsidRPr="0000192B">
        <w:rPr>
          <w:rFonts w:eastAsia="Calibri" w:cs="Times New Roman"/>
          <w:b/>
          <w:bCs/>
          <w:szCs w:val="24"/>
        </w:rPr>
        <w:lastRenderedPageBreak/>
        <w:t>Приложения</w:t>
      </w:r>
    </w:p>
    <w:p w14:paraId="0873E0ED" w14:textId="49DE23AF" w:rsidR="0000192B" w:rsidRPr="0000192B" w:rsidRDefault="00510636" w:rsidP="0000192B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Приложение </w:t>
      </w:r>
      <w:r>
        <w:rPr>
          <w:rFonts w:eastAsia="Calibri" w:cs="Times New Roman"/>
          <w:szCs w:val="24"/>
          <w:lang w:val="en-US"/>
        </w:rPr>
        <w:t>I</w:t>
      </w:r>
      <w:r w:rsidR="0000192B" w:rsidRPr="0000192B">
        <w:rPr>
          <w:rFonts w:eastAsia="Calibri" w:cs="Times New Roman"/>
          <w:szCs w:val="24"/>
        </w:rPr>
        <w:t xml:space="preserve"> </w:t>
      </w:r>
    </w:p>
    <w:p w14:paraId="608889C9" w14:textId="77777777" w:rsidR="0000192B" w:rsidRPr="0000192B" w:rsidRDefault="0000192B" w:rsidP="0000192B">
      <w:pPr>
        <w:spacing w:after="160" w:line="259" w:lineRule="auto"/>
        <w:rPr>
          <w:rFonts w:eastAsia="Calibri" w:cs="Times New Roman"/>
          <w:szCs w:val="24"/>
        </w:rPr>
      </w:pPr>
      <w:r w:rsidRPr="0000192B">
        <w:rPr>
          <w:rFonts w:eastAsia="Calibri" w:cs="Times New Roman"/>
          <w:szCs w:val="24"/>
        </w:rPr>
        <w:t>Терминологический словарь</w:t>
      </w:r>
      <w:r w:rsidRPr="00DC0E6F">
        <w:rPr>
          <w:rFonts w:eastAsia="Calibri" w:cs="Times New Roman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56"/>
        <w:gridCol w:w="7415"/>
      </w:tblGrid>
      <w:tr w:rsidR="0000192B" w:rsidRPr="0000192B" w14:paraId="6292643C" w14:textId="77777777" w:rsidTr="001F0A16">
        <w:tc>
          <w:tcPr>
            <w:tcW w:w="1696" w:type="dxa"/>
          </w:tcPr>
          <w:p w14:paraId="711ACBDE" w14:textId="77777777" w:rsidR="0000192B" w:rsidRPr="0000192B" w:rsidRDefault="0000192B" w:rsidP="0000192B">
            <w:pPr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ТЕРМИН</w:t>
            </w:r>
          </w:p>
        </w:tc>
        <w:tc>
          <w:tcPr>
            <w:tcW w:w="7649" w:type="dxa"/>
          </w:tcPr>
          <w:p w14:paraId="2C0BFA69" w14:textId="77777777" w:rsidR="0000192B" w:rsidRPr="0000192B" w:rsidRDefault="0000192B" w:rsidP="0000192B">
            <w:pPr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ОПРЕДЕЛЕНИЕ</w:t>
            </w:r>
          </w:p>
        </w:tc>
      </w:tr>
      <w:tr w:rsidR="0000192B" w:rsidRPr="0000192B" w14:paraId="04127963" w14:textId="77777777" w:rsidTr="001F0A16">
        <w:tc>
          <w:tcPr>
            <w:tcW w:w="1696" w:type="dxa"/>
          </w:tcPr>
          <w:p w14:paraId="251C46B0" w14:textId="77777777" w:rsidR="0000192B" w:rsidRPr="0000192B" w:rsidRDefault="0000192B" w:rsidP="0000192B">
            <w:pPr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0019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Инвестиция</w:t>
            </w:r>
          </w:p>
        </w:tc>
        <w:tc>
          <w:tcPr>
            <w:tcW w:w="7649" w:type="dxa"/>
          </w:tcPr>
          <w:p w14:paraId="48D08F33" w14:textId="77777777" w:rsidR="0000192B" w:rsidRPr="0000192B" w:rsidRDefault="0000192B" w:rsidP="0000192B">
            <w:pPr>
              <w:jc w:val="center"/>
              <w:rPr>
                <w:rFonts w:eastAsia="Calibri" w:cs="Times New Roman"/>
                <w:i/>
                <w:iCs/>
                <w:szCs w:val="24"/>
              </w:rPr>
            </w:pPr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>Вложение капитала с целью получения прибыли</w:t>
            </w:r>
          </w:p>
        </w:tc>
      </w:tr>
      <w:tr w:rsidR="0000192B" w:rsidRPr="0000192B" w14:paraId="0C7A6823" w14:textId="77777777" w:rsidTr="001F0A16">
        <w:tc>
          <w:tcPr>
            <w:tcW w:w="1696" w:type="dxa"/>
          </w:tcPr>
          <w:p w14:paraId="53C786FB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Инвестирование</w:t>
            </w:r>
          </w:p>
        </w:tc>
        <w:tc>
          <w:tcPr>
            <w:tcW w:w="7649" w:type="dxa"/>
          </w:tcPr>
          <w:p w14:paraId="289237FB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Процесс увеличения капитала и накопление инвестиционных инструментов, приносящих прибыль</w:t>
            </w:r>
          </w:p>
        </w:tc>
      </w:tr>
      <w:tr w:rsidR="0000192B" w:rsidRPr="0000192B" w14:paraId="4D3ECAF4" w14:textId="77777777" w:rsidTr="001F0A16">
        <w:tc>
          <w:tcPr>
            <w:tcW w:w="1696" w:type="dxa"/>
          </w:tcPr>
          <w:p w14:paraId="4EF9B2EC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Инвестиционные инструменты</w:t>
            </w:r>
          </w:p>
        </w:tc>
        <w:tc>
          <w:tcPr>
            <w:tcW w:w="7649" w:type="dxa"/>
          </w:tcPr>
          <w:p w14:paraId="5C51E804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>Виды вложений для получения дохода</w:t>
            </w:r>
          </w:p>
        </w:tc>
      </w:tr>
      <w:tr w:rsidR="0000192B" w:rsidRPr="0000192B" w14:paraId="6ED7F697" w14:textId="77777777" w:rsidTr="001F0A16">
        <w:tc>
          <w:tcPr>
            <w:tcW w:w="1696" w:type="dxa"/>
          </w:tcPr>
          <w:p w14:paraId="7CFCC2E3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Инвестиционный портфель</w:t>
            </w:r>
          </w:p>
        </w:tc>
        <w:tc>
          <w:tcPr>
            <w:tcW w:w="7649" w:type="dxa"/>
          </w:tcPr>
          <w:p w14:paraId="07CD6CEA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>Все инструменты, в которые вложены деньги</w:t>
            </w:r>
          </w:p>
        </w:tc>
      </w:tr>
      <w:tr w:rsidR="0000192B" w:rsidRPr="0000192B" w14:paraId="43A68313" w14:textId="77777777" w:rsidTr="001F0A16">
        <w:tc>
          <w:tcPr>
            <w:tcW w:w="1696" w:type="dxa"/>
          </w:tcPr>
          <w:p w14:paraId="6E1BF7CA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Диверсификация</w:t>
            </w:r>
          </w:p>
        </w:tc>
        <w:tc>
          <w:tcPr>
            <w:tcW w:w="7649" w:type="dxa"/>
          </w:tcPr>
          <w:p w14:paraId="41FDE0D1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>Распределение финансов на несколько активов для снижения рисков и увеличения прибыли</w:t>
            </w:r>
          </w:p>
        </w:tc>
      </w:tr>
      <w:tr w:rsidR="0000192B" w:rsidRPr="0000192B" w14:paraId="2996BEE9" w14:textId="77777777" w:rsidTr="001F0A16">
        <w:tc>
          <w:tcPr>
            <w:tcW w:w="1696" w:type="dxa"/>
          </w:tcPr>
          <w:p w14:paraId="65FF3EE0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Брокер</w:t>
            </w:r>
          </w:p>
        </w:tc>
        <w:tc>
          <w:tcPr>
            <w:tcW w:w="7649" w:type="dxa"/>
          </w:tcPr>
          <w:p w14:paraId="0C1C0273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Посредник в операциях между продавцом и покупателем</w:t>
            </w:r>
          </w:p>
        </w:tc>
      </w:tr>
      <w:tr w:rsidR="0000192B" w:rsidRPr="0000192B" w14:paraId="2012DC79" w14:textId="77777777" w:rsidTr="001F0A16">
        <w:tc>
          <w:tcPr>
            <w:tcW w:w="1696" w:type="dxa"/>
          </w:tcPr>
          <w:p w14:paraId="1726AEEA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Брокерский счёт</w:t>
            </w:r>
          </w:p>
        </w:tc>
        <w:tc>
          <w:tcPr>
            <w:tcW w:w="7649" w:type="dxa"/>
          </w:tcPr>
          <w:p w14:paraId="4210F850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>Счёт для покупки и продажи ценных бумаг, и прочих инвестиционных инструментов на бирже. Открывается у брокера или в брокерском подразделении банков</w:t>
            </w:r>
          </w:p>
        </w:tc>
      </w:tr>
      <w:tr w:rsidR="0000192B" w:rsidRPr="0000192B" w14:paraId="52404C3B" w14:textId="77777777" w:rsidTr="001F0A16">
        <w:tc>
          <w:tcPr>
            <w:tcW w:w="1696" w:type="dxa"/>
          </w:tcPr>
          <w:p w14:paraId="0EA0C568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Индивидуальный инвестиционный счё</w:t>
            </w:r>
            <w:proofErr w:type="gramStart"/>
            <w:r w:rsidRPr="0000192B">
              <w:rPr>
                <w:rFonts w:eastAsia="Times New Roman" w:cs="Times New Roman"/>
                <w:b/>
                <w:bCs/>
                <w:szCs w:val="24"/>
                <w:lang w:eastAsia="ru-RU"/>
              </w:rPr>
              <w:t>т(</w:t>
            </w:r>
            <w:proofErr w:type="gramEnd"/>
            <w:r w:rsidRPr="000019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ИИС)</w:t>
            </w:r>
          </w:p>
        </w:tc>
        <w:tc>
          <w:tcPr>
            <w:tcW w:w="7649" w:type="dxa"/>
          </w:tcPr>
          <w:p w14:paraId="48C1EA24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>Счёт для инвестиций, имеющий налоговые льготы и некоторые ограничения</w:t>
            </w:r>
          </w:p>
        </w:tc>
      </w:tr>
      <w:tr w:rsidR="0000192B" w:rsidRPr="0000192B" w14:paraId="1BDA66CF" w14:textId="77777777" w:rsidTr="001F0A16">
        <w:tc>
          <w:tcPr>
            <w:tcW w:w="1696" w:type="dxa"/>
          </w:tcPr>
          <w:p w14:paraId="07B95585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Биржа </w:t>
            </w:r>
          </w:p>
        </w:tc>
        <w:tc>
          <w:tcPr>
            <w:tcW w:w="7649" w:type="dxa"/>
          </w:tcPr>
          <w:p w14:paraId="6C1279E0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>это специальная площадка, на которой люди заключают сделки и обмениваются деньгами, товарами, ценными бумагами или производными контрактами.</w:t>
            </w:r>
          </w:p>
        </w:tc>
      </w:tr>
      <w:tr w:rsidR="0000192B" w:rsidRPr="0000192B" w14:paraId="6E731068" w14:textId="77777777" w:rsidTr="001F0A16">
        <w:tc>
          <w:tcPr>
            <w:tcW w:w="1696" w:type="dxa"/>
          </w:tcPr>
          <w:p w14:paraId="24A6E459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Брокер</w:t>
            </w:r>
          </w:p>
        </w:tc>
        <w:tc>
          <w:tcPr>
            <w:tcW w:w="7649" w:type="dxa"/>
          </w:tcPr>
          <w:p w14:paraId="3192F94F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посредник, с помощью которого простой частный инвестор может получить доступ на биржу</w:t>
            </w:r>
          </w:p>
        </w:tc>
      </w:tr>
      <w:tr w:rsidR="0000192B" w:rsidRPr="0000192B" w14:paraId="3A6E6E1E" w14:textId="77777777" w:rsidTr="001F0A16">
        <w:tc>
          <w:tcPr>
            <w:tcW w:w="1696" w:type="dxa"/>
          </w:tcPr>
          <w:p w14:paraId="4F495546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Облигации</w:t>
            </w:r>
          </w:p>
        </w:tc>
        <w:tc>
          <w:tcPr>
            <w:tcW w:w="7649" w:type="dxa"/>
          </w:tcPr>
          <w:p w14:paraId="4B59430F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>это долговые расписки. Когда инвестор покупает облигацию, он дает компании или государству в долг под проценты</w:t>
            </w:r>
          </w:p>
        </w:tc>
      </w:tr>
      <w:tr w:rsidR="0000192B" w:rsidRPr="0000192B" w14:paraId="6768272A" w14:textId="77777777" w:rsidTr="001F0A16">
        <w:tc>
          <w:tcPr>
            <w:tcW w:w="1696" w:type="dxa"/>
          </w:tcPr>
          <w:p w14:paraId="39833C4E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Акция</w:t>
            </w:r>
          </w:p>
        </w:tc>
        <w:tc>
          <w:tcPr>
            <w:tcW w:w="7649" w:type="dxa"/>
          </w:tcPr>
          <w:p w14:paraId="7AAD5A25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>это доля в компании. Владелец акции претендует на прибыль, которую эта компания получает</w:t>
            </w:r>
          </w:p>
        </w:tc>
      </w:tr>
      <w:tr w:rsidR="0000192B" w:rsidRPr="0000192B" w14:paraId="6736C4E2" w14:textId="77777777" w:rsidTr="001F0A16">
        <w:tc>
          <w:tcPr>
            <w:tcW w:w="1696" w:type="dxa"/>
          </w:tcPr>
          <w:p w14:paraId="21B35B7D" w14:textId="77777777" w:rsidR="0000192B" w:rsidRPr="0000192B" w:rsidRDefault="0000192B" w:rsidP="0000192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ETF и биржевые </w:t>
            </w:r>
            <w:proofErr w:type="spellStart"/>
            <w:r w:rsidRPr="0000192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ПИФы</w:t>
            </w:r>
            <w:proofErr w:type="spellEnd"/>
            <w:r w:rsidRPr="0000192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649" w:type="dxa"/>
          </w:tcPr>
          <w:p w14:paraId="78C98D18" w14:textId="55F41DB1" w:rsidR="0000192B" w:rsidRPr="0000192B" w:rsidRDefault="0000192B" w:rsidP="0000192B">
            <w:pPr>
              <w:tabs>
                <w:tab w:val="left" w:pos="1602"/>
              </w:tabs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>это фонды, которые акции или облигации. Если инвестор владеет долей в фонде, он владеет долей во всех активах, которые есть в этом фонде</w:t>
            </w:r>
          </w:p>
        </w:tc>
      </w:tr>
      <w:tr w:rsidR="0000192B" w:rsidRPr="0000192B" w14:paraId="742B9BD1" w14:textId="77777777" w:rsidTr="001F0A16">
        <w:tc>
          <w:tcPr>
            <w:tcW w:w="1696" w:type="dxa"/>
          </w:tcPr>
          <w:p w14:paraId="3B2BF2FC" w14:textId="77777777" w:rsidR="0000192B" w:rsidRPr="0000192B" w:rsidRDefault="0000192B" w:rsidP="0000192B">
            <w:pPr>
              <w:tabs>
                <w:tab w:val="left" w:pos="38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Волатильность</w:t>
            </w:r>
          </w:p>
        </w:tc>
        <w:tc>
          <w:tcPr>
            <w:tcW w:w="7649" w:type="dxa"/>
          </w:tcPr>
          <w:p w14:paraId="20158211" w14:textId="77777777" w:rsidR="0000192B" w:rsidRPr="0000192B" w:rsidRDefault="0000192B" w:rsidP="0000192B">
            <w:pPr>
              <w:tabs>
                <w:tab w:val="left" w:pos="1602"/>
              </w:tabs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это рост или спад цен </w:t>
            </w:r>
            <w:proofErr w:type="gramStart"/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>на те</w:t>
            </w:r>
            <w:proofErr w:type="gramEnd"/>
            <w:r w:rsidRPr="0000192B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или иные активы</w:t>
            </w:r>
          </w:p>
        </w:tc>
      </w:tr>
      <w:tr w:rsidR="0000192B" w:rsidRPr="0000192B" w14:paraId="0AAAB011" w14:textId="77777777" w:rsidTr="001F0A16">
        <w:tc>
          <w:tcPr>
            <w:tcW w:w="1696" w:type="dxa"/>
          </w:tcPr>
          <w:p w14:paraId="4805925E" w14:textId="77777777" w:rsidR="0000192B" w:rsidRPr="0000192B" w:rsidRDefault="0000192B" w:rsidP="0000192B">
            <w:pPr>
              <w:tabs>
                <w:tab w:val="left" w:pos="38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649" w:type="dxa"/>
          </w:tcPr>
          <w:p w14:paraId="18CCFA4A" w14:textId="77777777" w:rsidR="0000192B" w:rsidRPr="0000192B" w:rsidRDefault="0000192B" w:rsidP="0000192B">
            <w:pPr>
              <w:tabs>
                <w:tab w:val="left" w:pos="1602"/>
              </w:tabs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</w:p>
        </w:tc>
      </w:tr>
    </w:tbl>
    <w:p w14:paraId="51314515" w14:textId="77777777" w:rsidR="0000192B" w:rsidRPr="0000192B" w:rsidRDefault="0000192B" w:rsidP="0000192B">
      <w:pPr>
        <w:spacing w:after="160" w:line="259" w:lineRule="auto"/>
        <w:rPr>
          <w:rFonts w:eastAsia="Calibri" w:cs="Times New Roman"/>
          <w:szCs w:val="24"/>
        </w:rPr>
      </w:pPr>
    </w:p>
    <w:p w14:paraId="6A34065A" w14:textId="63E4B6C9" w:rsidR="0000192B" w:rsidRPr="00510636" w:rsidRDefault="00510636" w:rsidP="0000192B">
      <w:pPr>
        <w:spacing w:after="160" w:line="259" w:lineRule="auto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</w:rPr>
        <w:t xml:space="preserve">Приложение </w:t>
      </w:r>
      <w:r>
        <w:rPr>
          <w:rFonts w:eastAsia="Calibri" w:cs="Times New Roman"/>
          <w:szCs w:val="24"/>
          <w:lang w:val="en-US"/>
        </w:rPr>
        <w:t>II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192B" w:rsidRPr="0000192B" w14:paraId="0BB90293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8EB9" w14:textId="77777777" w:rsidR="0000192B" w:rsidRPr="0000192B" w:rsidRDefault="0000192B" w:rsidP="0000192B">
            <w:pPr>
              <w:spacing w:line="360" w:lineRule="auto"/>
              <w:jc w:val="both"/>
              <w:rPr>
                <w:rFonts w:eastAsia="Calibri" w:cs="Times New Roman"/>
                <w:b/>
                <w:bCs/>
                <w:szCs w:val="24"/>
              </w:rPr>
            </w:pPr>
            <w:r w:rsidRPr="0000192B">
              <w:rPr>
                <w:rFonts w:eastAsia="Calibri" w:cs="Times New Roman"/>
                <w:b/>
                <w:bCs/>
                <w:szCs w:val="24"/>
              </w:rPr>
              <w:t>месяц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BDB" w14:textId="77777777" w:rsidR="0000192B" w:rsidRPr="0000192B" w:rsidRDefault="0000192B" w:rsidP="0000192B">
            <w:pPr>
              <w:spacing w:line="360" w:lineRule="auto"/>
              <w:jc w:val="both"/>
              <w:rPr>
                <w:rFonts w:eastAsia="Calibri" w:cs="Times New Roman"/>
                <w:b/>
                <w:bCs/>
                <w:szCs w:val="24"/>
              </w:rPr>
            </w:pPr>
            <w:r w:rsidRPr="0000192B">
              <w:rPr>
                <w:rFonts w:eastAsia="Calibri" w:cs="Times New Roman"/>
                <w:b/>
                <w:bCs/>
                <w:szCs w:val="24"/>
              </w:rPr>
              <w:t>Стоимость 1 акции сбербанка</w:t>
            </w:r>
          </w:p>
        </w:tc>
      </w:tr>
      <w:tr w:rsidR="0000192B" w:rsidRPr="0000192B" w14:paraId="1EB0CF1D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75DA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Феврал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ь(</w:t>
            </w:r>
            <w:proofErr w:type="gramEnd"/>
            <w:r w:rsidRPr="0000192B">
              <w:rPr>
                <w:rFonts w:eastAsia="Calibri" w:cs="Times New Roman"/>
                <w:szCs w:val="24"/>
              </w:rPr>
              <w:t>середина месяца)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0BBA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260</w:t>
            </w:r>
            <w:r w:rsidRPr="0000192B">
              <w:rPr>
                <w:rFonts w:eastAsia="Calibri" w:cs="Times New Roman"/>
                <w:szCs w:val="24"/>
                <w:lang w:val="en-US"/>
              </w:rPr>
              <w:t>,83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Р</w:t>
            </w:r>
            <w:proofErr w:type="gramEnd"/>
          </w:p>
        </w:tc>
      </w:tr>
      <w:tr w:rsidR="0000192B" w:rsidRPr="0000192B" w14:paraId="5190CB17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5EA3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Феврал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ь(</w:t>
            </w:r>
            <w:proofErr w:type="gramEnd"/>
            <w:r w:rsidRPr="0000192B">
              <w:rPr>
                <w:rFonts w:eastAsia="Calibri" w:cs="Times New Roman"/>
                <w:szCs w:val="24"/>
              </w:rPr>
              <w:t>конец месяца)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3131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131</w:t>
            </w:r>
            <w:r w:rsidRPr="0000192B">
              <w:rPr>
                <w:rFonts w:eastAsia="Calibri" w:cs="Times New Roman"/>
                <w:szCs w:val="24"/>
                <w:lang w:val="en-US"/>
              </w:rPr>
              <w:t>,12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Р</w:t>
            </w:r>
            <w:proofErr w:type="gramEnd"/>
          </w:p>
        </w:tc>
      </w:tr>
      <w:tr w:rsidR="0000192B" w:rsidRPr="0000192B" w14:paraId="6AA6F3E7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11E2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Март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DB46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154</w:t>
            </w:r>
            <w:r w:rsidRPr="0000192B">
              <w:rPr>
                <w:rFonts w:eastAsia="Calibri" w:cs="Times New Roman"/>
                <w:szCs w:val="24"/>
                <w:lang w:val="en-US"/>
              </w:rPr>
              <w:t>,50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Р</w:t>
            </w:r>
            <w:proofErr w:type="gramEnd"/>
          </w:p>
        </w:tc>
      </w:tr>
      <w:tr w:rsidR="0000192B" w:rsidRPr="0000192B" w14:paraId="2E75A7DA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F34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Апрель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9226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128</w:t>
            </w:r>
            <w:r w:rsidRPr="0000192B">
              <w:rPr>
                <w:rFonts w:eastAsia="Calibri" w:cs="Times New Roman"/>
                <w:szCs w:val="24"/>
                <w:lang w:val="en-US"/>
              </w:rPr>
              <w:t>,</w:t>
            </w:r>
            <w:r w:rsidRPr="0000192B">
              <w:rPr>
                <w:rFonts w:eastAsia="Calibri" w:cs="Times New Roman"/>
                <w:szCs w:val="24"/>
              </w:rPr>
              <w:t>80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Р</w:t>
            </w:r>
            <w:proofErr w:type="gramEnd"/>
          </w:p>
        </w:tc>
      </w:tr>
      <w:tr w:rsidR="0000192B" w:rsidRPr="0000192B" w14:paraId="4FD13118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2D2F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Май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5FDB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121</w:t>
            </w:r>
            <w:r w:rsidRPr="0000192B">
              <w:rPr>
                <w:rFonts w:eastAsia="Calibri" w:cs="Times New Roman"/>
                <w:szCs w:val="24"/>
                <w:lang w:val="en-US"/>
              </w:rPr>
              <w:t>,22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Р</w:t>
            </w:r>
            <w:proofErr w:type="gramEnd"/>
          </w:p>
        </w:tc>
      </w:tr>
      <w:tr w:rsidR="0000192B" w:rsidRPr="0000192B" w14:paraId="4E501AE4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4C13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Июнь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2D07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129</w:t>
            </w:r>
            <w:r w:rsidRPr="0000192B">
              <w:rPr>
                <w:rFonts w:eastAsia="Calibri" w:cs="Times New Roman"/>
                <w:szCs w:val="24"/>
                <w:lang w:val="en-US"/>
              </w:rPr>
              <w:t>,91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Р</w:t>
            </w:r>
            <w:proofErr w:type="gramEnd"/>
          </w:p>
        </w:tc>
      </w:tr>
      <w:tr w:rsidR="0000192B" w:rsidRPr="0000192B" w14:paraId="1EDC75EB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8341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Июль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3A10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131</w:t>
            </w:r>
            <w:r w:rsidRPr="0000192B">
              <w:rPr>
                <w:rFonts w:eastAsia="Calibri" w:cs="Times New Roman"/>
                <w:szCs w:val="24"/>
                <w:lang w:val="en-US"/>
              </w:rPr>
              <w:t>,</w:t>
            </w:r>
            <w:r w:rsidRPr="0000192B">
              <w:rPr>
                <w:rFonts w:eastAsia="Calibri" w:cs="Times New Roman"/>
                <w:szCs w:val="24"/>
              </w:rPr>
              <w:t>90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Р</w:t>
            </w:r>
            <w:proofErr w:type="gramEnd"/>
          </w:p>
        </w:tc>
      </w:tr>
      <w:tr w:rsidR="0000192B" w:rsidRPr="0000192B" w14:paraId="5B7857E4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86D3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lastRenderedPageBreak/>
              <w:t>Август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06F2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143</w:t>
            </w:r>
            <w:r w:rsidRPr="0000192B">
              <w:rPr>
                <w:rFonts w:eastAsia="Calibri" w:cs="Times New Roman"/>
                <w:szCs w:val="24"/>
                <w:lang w:val="en-US"/>
              </w:rPr>
              <w:t>,80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Р</w:t>
            </w:r>
            <w:proofErr w:type="gramEnd"/>
          </w:p>
        </w:tc>
      </w:tr>
      <w:tr w:rsidR="0000192B" w:rsidRPr="0000192B" w14:paraId="2D133F38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A7D6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86B3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110</w:t>
            </w:r>
            <w:r w:rsidRPr="0000192B">
              <w:rPr>
                <w:rFonts w:eastAsia="Calibri" w:cs="Times New Roman"/>
                <w:szCs w:val="24"/>
                <w:lang w:val="en-US"/>
              </w:rPr>
              <w:t>,21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Р</w:t>
            </w:r>
            <w:proofErr w:type="gramEnd"/>
          </w:p>
        </w:tc>
      </w:tr>
      <w:tr w:rsidR="0000192B" w:rsidRPr="0000192B" w14:paraId="6285D71D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180A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Октябрь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2986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125</w:t>
            </w:r>
            <w:r w:rsidRPr="0000192B">
              <w:rPr>
                <w:rFonts w:eastAsia="Calibri" w:cs="Times New Roman"/>
                <w:szCs w:val="24"/>
                <w:lang w:val="en-US"/>
              </w:rPr>
              <w:t>,71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Р</w:t>
            </w:r>
            <w:proofErr w:type="gramEnd"/>
          </w:p>
        </w:tc>
      </w:tr>
      <w:tr w:rsidR="0000192B" w:rsidRPr="0000192B" w14:paraId="00F84EEF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60C8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Ноябрь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AC0E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1</w:t>
            </w:r>
            <w:r w:rsidRPr="0000192B">
              <w:rPr>
                <w:rFonts w:eastAsia="Calibri" w:cs="Times New Roman"/>
                <w:szCs w:val="24"/>
                <w:lang w:val="en-US"/>
              </w:rPr>
              <w:t>36,66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Р</w:t>
            </w:r>
            <w:proofErr w:type="gramEnd"/>
          </w:p>
        </w:tc>
      </w:tr>
      <w:tr w:rsidR="0000192B" w:rsidRPr="0000192B" w14:paraId="7ABDD31C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E2FE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Декабрь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FEA4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141</w:t>
            </w:r>
            <w:r w:rsidRPr="0000192B">
              <w:rPr>
                <w:rFonts w:eastAsia="Calibri" w:cs="Times New Roman"/>
                <w:szCs w:val="24"/>
                <w:lang w:val="en-US"/>
              </w:rPr>
              <w:t>,15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Р</w:t>
            </w:r>
            <w:proofErr w:type="gramEnd"/>
          </w:p>
        </w:tc>
      </w:tr>
      <w:tr w:rsidR="0000192B" w:rsidRPr="0000192B" w14:paraId="24E68E1D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CAFD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Январь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2273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161</w:t>
            </w:r>
            <w:r w:rsidRPr="0000192B">
              <w:rPr>
                <w:rFonts w:eastAsia="Calibri" w:cs="Times New Roman"/>
                <w:szCs w:val="24"/>
                <w:lang w:val="en-US"/>
              </w:rPr>
              <w:t>,26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Р</w:t>
            </w:r>
            <w:proofErr w:type="gramEnd"/>
          </w:p>
        </w:tc>
      </w:tr>
      <w:tr w:rsidR="0000192B" w:rsidRPr="0000192B" w14:paraId="17FB2FFF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BD96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Февраль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EF2C" w14:textId="77777777" w:rsidR="0000192B" w:rsidRPr="0000192B" w:rsidRDefault="0000192B" w:rsidP="0000192B">
            <w:pPr>
              <w:spacing w:line="36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00192B">
              <w:rPr>
                <w:rFonts w:eastAsia="Calibri" w:cs="Times New Roman"/>
                <w:szCs w:val="24"/>
              </w:rPr>
              <w:t>164</w:t>
            </w:r>
            <w:r w:rsidRPr="0000192B">
              <w:rPr>
                <w:rFonts w:eastAsia="Calibri" w:cs="Times New Roman"/>
                <w:szCs w:val="24"/>
                <w:lang w:val="en-US"/>
              </w:rPr>
              <w:t>,</w:t>
            </w:r>
            <w:r w:rsidRPr="0000192B">
              <w:rPr>
                <w:rFonts w:eastAsia="Calibri" w:cs="Times New Roman"/>
                <w:szCs w:val="24"/>
              </w:rPr>
              <w:t>30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Р</w:t>
            </w:r>
            <w:proofErr w:type="gramEnd"/>
          </w:p>
        </w:tc>
      </w:tr>
    </w:tbl>
    <w:p w14:paraId="1A6D0848" w14:textId="77777777" w:rsidR="0000192B" w:rsidRPr="0000192B" w:rsidRDefault="0000192B" w:rsidP="0000192B">
      <w:pPr>
        <w:spacing w:after="160" w:line="259" w:lineRule="auto"/>
        <w:rPr>
          <w:rFonts w:eastAsia="Calibri" w:cs="Times New Roman"/>
          <w:szCs w:val="24"/>
        </w:rPr>
      </w:pPr>
    </w:p>
    <w:p w14:paraId="63E35FF0" w14:textId="52F21FD1" w:rsidR="0000192B" w:rsidRPr="00510636" w:rsidRDefault="00510636" w:rsidP="0000192B">
      <w:pPr>
        <w:spacing w:after="160" w:line="259" w:lineRule="auto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</w:rPr>
        <w:t xml:space="preserve">Приложение </w:t>
      </w:r>
      <w:r>
        <w:rPr>
          <w:rFonts w:eastAsia="Calibri" w:cs="Times New Roman"/>
          <w:szCs w:val="24"/>
          <w:lang w:val="en-US"/>
        </w:rPr>
        <w:t>III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192B" w:rsidRPr="0000192B" w14:paraId="52E2F85A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535B" w14:textId="77777777" w:rsidR="0000192B" w:rsidRPr="0000192B" w:rsidRDefault="0000192B" w:rsidP="0000192B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месяц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8360" w14:textId="77777777" w:rsidR="0000192B" w:rsidRPr="0000192B" w:rsidRDefault="0000192B" w:rsidP="0000192B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 xml:space="preserve">Стоимость </w:t>
            </w:r>
            <w:proofErr w:type="spellStart"/>
            <w:r w:rsidRPr="0000192B">
              <w:rPr>
                <w:rFonts w:eastAsia="Calibri" w:cs="Times New Roman"/>
                <w:szCs w:val="24"/>
              </w:rPr>
              <w:t>ПИФ</w:t>
            </w:r>
            <w:proofErr w:type="gramStart"/>
            <w:r w:rsidRPr="0000192B">
              <w:rPr>
                <w:rFonts w:eastAsia="Calibri" w:cs="Times New Roman"/>
                <w:szCs w:val="24"/>
              </w:rPr>
              <w:t>а</w:t>
            </w:r>
            <w:proofErr w:type="spellEnd"/>
            <w:r w:rsidRPr="0000192B">
              <w:rPr>
                <w:rFonts w:eastAsia="Calibri" w:cs="Times New Roman"/>
                <w:szCs w:val="24"/>
              </w:rPr>
              <w:t>(</w:t>
            </w:r>
            <w:proofErr w:type="gramEnd"/>
            <w:r w:rsidRPr="0000192B">
              <w:rPr>
                <w:rFonts w:eastAsia="Calibri" w:cs="Times New Roman"/>
                <w:szCs w:val="24"/>
              </w:rPr>
              <w:t>в рублях)</w:t>
            </w:r>
          </w:p>
        </w:tc>
      </w:tr>
      <w:tr w:rsidR="0000192B" w:rsidRPr="0000192B" w14:paraId="0A9C8955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85E9" w14:textId="77777777" w:rsidR="0000192B" w:rsidRPr="0000192B" w:rsidRDefault="0000192B" w:rsidP="0000192B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июль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2718" w14:textId="77777777" w:rsidR="0000192B" w:rsidRPr="0000192B" w:rsidRDefault="0000192B" w:rsidP="0000192B">
            <w:pPr>
              <w:tabs>
                <w:tab w:val="left" w:pos="1036"/>
              </w:tabs>
              <w:spacing w:line="360" w:lineRule="auto"/>
              <w:jc w:val="both"/>
              <w:rPr>
                <w:rFonts w:eastAsia="Calibri" w:cs="Times New Roman"/>
                <w:szCs w:val="24"/>
                <w:lang w:val="en-US"/>
              </w:rPr>
            </w:pPr>
            <w:r w:rsidRPr="0000192B">
              <w:rPr>
                <w:rFonts w:eastAsia="Calibri" w:cs="Times New Roman"/>
                <w:szCs w:val="24"/>
              </w:rPr>
              <w:t>87</w:t>
            </w:r>
            <w:r w:rsidRPr="0000192B">
              <w:rPr>
                <w:rFonts w:eastAsia="Calibri" w:cs="Times New Roman"/>
                <w:szCs w:val="24"/>
                <w:lang w:val="en-US"/>
              </w:rPr>
              <w:t>,55</w:t>
            </w:r>
          </w:p>
        </w:tc>
      </w:tr>
      <w:tr w:rsidR="0000192B" w:rsidRPr="0000192B" w14:paraId="7CB470A5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2B8A" w14:textId="77777777" w:rsidR="0000192B" w:rsidRPr="0000192B" w:rsidRDefault="0000192B" w:rsidP="0000192B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август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26AC" w14:textId="77777777" w:rsidR="0000192B" w:rsidRPr="0000192B" w:rsidRDefault="0000192B" w:rsidP="0000192B">
            <w:pPr>
              <w:tabs>
                <w:tab w:val="left" w:pos="1036"/>
              </w:tabs>
              <w:spacing w:line="360" w:lineRule="auto"/>
              <w:jc w:val="both"/>
              <w:rPr>
                <w:rFonts w:eastAsia="Calibri" w:cs="Times New Roman"/>
                <w:szCs w:val="24"/>
                <w:lang w:val="en-US"/>
              </w:rPr>
            </w:pPr>
            <w:r w:rsidRPr="0000192B">
              <w:rPr>
                <w:rFonts w:eastAsia="Calibri" w:cs="Times New Roman"/>
                <w:szCs w:val="24"/>
                <w:lang w:val="en-US"/>
              </w:rPr>
              <w:t>97,75</w:t>
            </w:r>
          </w:p>
        </w:tc>
      </w:tr>
      <w:tr w:rsidR="0000192B" w:rsidRPr="0000192B" w14:paraId="748DD160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53D1" w14:textId="77777777" w:rsidR="0000192B" w:rsidRPr="0000192B" w:rsidRDefault="0000192B" w:rsidP="0000192B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45BA" w14:textId="77777777" w:rsidR="0000192B" w:rsidRPr="0000192B" w:rsidRDefault="0000192B" w:rsidP="0000192B">
            <w:pPr>
              <w:tabs>
                <w:tab w:val="left" w:pos="1036"/>
              </w:tabs>
              <w:spacing w:line="360" w:lineRule="auto"/>
              <w:jc w:val="both"/>
              <w:rPr>
                <w:rFonts w:eastAsia="Calibri" w:cs="Times New Roman"/>
                <w:szCs w:val="24"/>
                <w:lang w:val="en-US"/>
              </w:rPr>
            </w:pPr>
            <w:r w:rsidRPr="0000192B">
              <w:rPr>
                <w:rFonts w:eastAsia="Calibri" w:cs="Times New Roman"/>
                <w:szCs w:val="24"/>
              </w:rPr>
              <w:t>78</w:t>
            </w:r>
            <w:r w:rsidRPr="0000192B">
              <w:rPr>
                <w:rFonts w:eastAsia="Calibri" w:cs="Times New Roman"/>
                <w:szCs w:val="24"/>
                <w:lang w:val="en-US"/>
              </w:rPr>
              <w:t>,80</w:t>
            </w:r>
          </w:p>
        </w:tc>
      </w:tr>
      <w:tr w:rsidR="0000192B" w:rsidRPr="0000192B" w14:paraId="565B3A74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43C9" w14:textId="77777777" w:rsidR="0000192B" w:rsidRPr="0000192B" w:rsidRDefault="0000192B" w:rsidP="0000192B">
            <w:pPr>
              <w:spacing w:line="360" w:lineRule="auto"/>
              <w:jc w:val="both"/>
              <w:rPr>
                <w:rFonts w:eastAsia="Calibri" w:cs="Times New Roman"/>
                <w:szCs w:val="24"/>
                <w:lang w:val="en-US"/>
              </w:rPr>
            </w:pPr>
            <w:r w:rsidRPr="0000192B">
              <w:rPr>
                <w:rFonts w:eastAsia="Calibri" w:cs="Times New Roman"/>
                <w:szCs w:val="24"/>
              </w:rPr>
              <w:t>октябрь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7639" w14:textId="77777777" w:rsidR="0000192B" w:rsidRPr="0000192B" w:rsidRDefault="0000192B" w:rsidP="0000192B">
            <w:pPr>
              <w:tabs>
                <w:tab w:val="left" w:pos="1036"/>
              </w:tabs>
              <w:spacing w:line="360" w:lineRule="auto"/>
              <w:jc w:val="both"/>
              <w:rPr>
                <w:rFonts w:eastAsia="Calibri" w:cs="Times New Roman"/>
                <w:szCs w:val="24"/>
                <w:lang w:val="en-US"/>
              </w:rPr>
            </w:pPr>
            <w:r w:rsidRPr="0000192B">
              <w:rPr>
                <w:rFonts w:eastAsia="Calibri" w:cs="Times New Roman"/>
                <w:szCs w:val="24"/>
                <w:lang w:val="en-US"/>
              </w:rPr>
              <w:t>88,75</w:t>
            </w:r>
          </w:p>
        </w:tc>
      </w:tr>
      <w:tr w:rsidR="0000192B" w:rsidRPr="0000192B" w14:paraId="5725126F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5481" w14:textId="77777777" w:rsidR="0000192B" w:rsidRPr="0000192B" w:rsidRDefault="0000192B" w:rsidP="0000192B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ноябрь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C9A" w14:textId="77777777" w:rsidR="0000192B" w:rsidRPr="0000192B" w:rsidRDefault="0000192B" w:rsidP="0000192B">
            <w:pPr>
              <w:tabs>
                <w:tab w:val="left" w:pos="1036"/>
              </w:tabs>
              <w:spacing w:line="360" w:lineRule="auto"/>
              <w:jc w:val="both"/>
              <w:rPr>
                <w:rFonts w:eastAsia="Calibri" w:cs="Times New Roman"/>
                <w:szCs w:val="24"/>
                <w:lang w:val="en-US"/>
              </w:rPr>
            </w:pPr>
            <w:r w:rsidRPr="0000192B">
              <w:rPr>
                <w:rFonts w:eastAsia="Calibri" w:cs="Times New Roman"/>
                <w:szCs w:val="24"/>
              </w:rPr>
              <w:t>89</w:t>
            </w:r>
            <w:r w:rsidRPr="0000192B">
              <w:rPr>
                <w:rFonts w:eastAsia="Calibri" w:cs="Times New Roman"/>
                <w:szCs w:val="24"/>
                <w:lang w:val="en-US"/>
              </w:rPr>
              <w:t>,60</w:t>
            </w:r>
          </w:p>
        </w:tc>
      </w:tr>
      <w:tr w:rsidR="0000192B" w:rsidRPr="0000192B" w14:paraId="76C9373C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1B25" w14:textId="77777777" w:rsidR="0000192B" w:rsidRPr="0000192B" w:rsidRDefault="0000192B" w:rsidP="0000192B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декабрь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26B9" w14:textId="77777777" w:rsidR="0000192B" w:rsidRPr="0000192B" w:rsidRDefault="0000192B" w:rsidP="0000192B">
            <w:pPr>
              <w:tabs>
                <w:tab w:val="left" w:pos="1036"/>
              </w:tabs>
              <w:spacing w:line="360" w:lineRule="auto"/>
              <w:jc w:val="both"/>
              <w:rPr>
                <w:rFonts w:eastAsia="Calibri" w:cs="Times New Roman"/>
                <w:szCs w:val="24"/>
                <w:lang w:val="en-US"/>
              </w:rPr>
            </w:pPr>
            <w:r w:rsidRPr="0000192B">
              <w:rPr>
                <w:rFonts w:eastAsia="Calibri" w:cs="Times New Roman"/>
                <w:szCs w:val="24"/>
              </w:rPr>
              <w:t>90</w:t>
            </w:r>
            <w:r w:rsidRPr="0000192B">
              <w:rPr>
                <w:rFonts w:eastAsia="Calibri" w:cs="Times New Roman"/>
                <w:szCs w:val="24"/>
                <w:lang w:val="en-US"/>
              </w:rPr>
              <w:t>,80</w:t>
            </w:r>
          </w:p>
        </w:tc>
      </w:tr>
      <w:tr w:rsidR="0000192B" w:rsidRPr="0000192B" w14:paraId="587AAFB1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E333" w14:textId="77777777" w:rsidR="0000192B" w:rsidRPr="0000192B" w:rsidRDefault="0000192B" w:rsidP="0000192B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январь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CC4F" w14:textId="77777777" w:rsidR="0000192B" w:rsidRPr="0000192B" w:rsidRDefault="0000192B" w:rsidP="0000192B">
            <w:pPr>
              <w:tabs>
                <w:tab w:val="left" w:pos="1036"/>
              </w:tabs>
              <w:spacing w:line="360" w:lineRule="auto"/>
              <w:jc w:val="both"/>
              <w:rPr>
                <w:rFonts w:eastAsia="Calibri" w:cs="Times New Roman"/>
                <w:szCs w:val="24"/>
                <w:lang w:val="en-US"/>
              </w:rPr>
            </w:pPr>
            <w:r w:rsidRPr="0000192B">
              <w:rPr>
                <w:rFonts w:eastAsia="Calibri" w:cs="Times New Roman"/>
                <w:szCs w:val="24"/>
              </w:rPr>
              <w:t>94</w:t>
            </w:r>
            <w:r w:rsidRPr="0000192B">
              <w:rPr>
                <w:rFonts w:eastAsia="Calibri" w:cs="Times New Roman"/>
                <w:szCs w:val="24"/>
                <w:lang w:val="en-US"/>
              </w:rPr>
              <w:t>,80</w:t>
            </w:r>
          </w:p>
        </w:tc>
      </w:tr>
      <w:tr w:rsidR="0000192B" w:rsidRPr="0000192B" w14:paraId="18586C3C" w14:textId="77777777" w:rsidTr="001F0A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ED98" w14:textId="77777777" w:rsidR="0000192B" w:rsidRPr="0000192B" w:rsidRDefault="0000192B" w:rsidP="0000192B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февраль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C751" w14:textId="77777777" w:rsidR="0000192B" w:rsidRPr="0000192B" w:rsidRDefault="0000192B" w:rsidP="0000192B">
            <w:pPr>
              <w:tabs>
                <w:tab w:val="left" w:pos="1036"/>
              </w:tabs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00192B">
              <w:rPr>
                <w:rFonts w:eastAsia="Calibri" w:cs="Times New Roman"/>
                <w:szCs w:val="24"/>
              </w:rPr>
              <w:t>93</w:t>
            </w:r>
            <w:r w:rsidRPr="0000192B">
              <w:rPr>
                <w:rFonts w:eastAsia="Calibri" w:cs="Times New Roman"/>
                <w:szCs w:val="24"/>
                <w:lang w:val="en-US"/>
              </w:rPr>
              <w:t>,60</w:t>
            </w:r>
          </w:p>
        </w:tc>
      </w:tr>
    </w:tbl>
    <w:p w14:paraId="477A8791" w14:textId="77777777" w:rsidR="0000192B" w:rsidRPr="0000192B" w:rsidRDefault="0000192B" w:rsidP="00EC2258">
      <w:pPr>
        <w:spacing w:line="360" w:lineRule="auto"/>
        <w:jc w:val="both"/>
        <w:rPr>
          <w:rFonts w:cs="Times New Roman"/>
          <w:szCs w:val="24"/>
          <w:lang w:val="en-US"/>
        </w:rPr>
      </w:pPr>
    </w:p>
    <w:p w14:paraId="424E70CD" w14:textId="77777777" w:rsidR="00F06F17" w:rsidRPr="0000192B" w:rsidRDefault="00F06F17" w:rsidP="00EC2258">
      <w:pPr>
        <w:spacing w:line="360" w:lineRule="auto"/>
        <w:jc w:val="both"/>
        <w:rPr>
          <w:rFonts w:cs="Times New Roman"/>
          <w:szCs w:val="24"/>
        </w:rPr>
      </w:pPr>
    </w:p>
    <w:p w14:paraId="564A4FF3" w14:textId="77777777" w:rsidR="009A6AB9" w:rsidRPr="0000192B" w:rsidRDefault="009A6AB9" w:rsidP="009A6AB9">
      <w:pPr>
        <w:rPr>
          <w:rFonts w:cs="Times New Roman"/>
          <w:szCs w:val="24"/>
        </w:rPr>
      </w:pPr>
    </w:p>
    <w:sectPr w:rsidR="009A6AB9" w:rsidRPr="0000192B" w:rsidSect="0051063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04967" w14:textId="77777777" w:rsidR="00AB3E81" w:rsidRDefault="00AB3E81" w:rsidP="0094295D">
      <w:pPr>
        <w:spacing w:after="0" w:line="240" w:lineRule="auto"/>
      </w:pPr>
      <w:r>
        <w:separator/>
      </w:r>
    </w:p>
  </w:endnote>
  <w:endnote w:type="continuationSeparator" w:id="0">
    <w:p w14:paraId="52954F79" w14:textId="77777777" w:rsidR="00AB3E81" w:rsidRDefault="00AB3E81" w:rsidP="0094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-Ligh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B57DE" w14:textId="77777777" w:rsidR="00AB3E81" w:rsidRDefault="00AB3E81" w:rsidP="0094295D">
      <w:pPr>
        <w:spacing w:after="0" w:line="240" w:lineRule="auto"/>
      </w:pPr>
      <w:r>
        <w:separator/>
      </w:r>
    </w:p>
  </w:footnote>
  <w:footnote w:type="continuationSeparator" w:id="0">
    <w:p w14:paraId="5B1D2576" w14:textId="77777777" w:rsidR="00AB3E81" w:rsidRDefault="00AB3E81" w:rsidP="0094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811923"/>
      <w:docPartObj>
        <w:docPartGallery w:val="Page Numbers (Top of Page)"/>
        <w:docPartUnique/>
      </w:docPartObj>
    </w:sdtPr>
    <w:sdtEndPr/>
    <w:sdtContent>
      <w:p w14:paraId="65004F83" w14:textId="77777777" w:rsidR="00424E7C" w:rsidRDefault="001C21BB">
        <w:pPr>
          <w:pStyle w:val="a8"/>
          <w:jc w:val="right"/>
        </w:pPr>
        <w:r>
          <w:fldChar w:fldCharType="begin"/>
        </w:r>
        <w:r w:rsidR="00424E7C">
          <w:instrText>PAGE   \* MERGEFORMAT</w:instrText>
        </w:r>
        <w:r>
          <w:fldChar w:fldCharType="separate"/>
        </w:r>
        <w:r w:rsidR="00DC0E6F">
          <w:rPr>
            <w:noProof/>
          </w:rPr>
          <w:t>2</w:t>
        </w:r>
        <w:r>
          <w:fldChar w:fldCharType="end"/>
        </w:r>
      </w:p>
    </w:sdtContent>
  </w:sdt>
  <w:p w14:paraId="57F74F52" w14:textId="77777777" w:rsidR="00424E7C" w:rsidRDefault="00424E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CD3E" w14:textId="77777777" w:rsidR="002C2BE4" w:rsidRDefault="002C2BE4">
    <w:pPr>
      <w:pStyle w:val="a8"/>
      <w:jc w:val="right"/>
    </w:pPr>
  </w:p>
  <w:p w14:paraId="3ECE9CC3" w14:textId="77777777" w:rsidR="002C2BE4" w:rsidRDefault="002C2B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F9E"/>
    <w:multiLevelType w:val="hybridMultilevel"/>
    <w:tmpl w:val="939C6CC0"/>
    <w:lvl w:ilvl="0" w:tplc="8CA88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D2B24"/>
    <w:multiLevelType w:val="hybridMultilevel"/>
    <w:tmpl w:val="0410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4542"/>
    <w:multiLevelType w:val="multilevel"/>
    <w:tmpl w:val="6CE8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55386"/>
    <w:multiLevelType w:val="hybridMultilevel"/>
    <w:tmpl w:val="0DFA95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8D6AFA"/>
    <w:multiLevelType w:val="hybridMultilevel"/>
    <w:tmpl w:val="401CC998"/>
    <w:lvl w:ilvl="0" w:tplc="7922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89E"/>
    <w:multiLevelType w:val="multilevel"/>
    <w:tmpl w:val="2F5C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26058"/>
    <w:multiLevelType w:val="hybridMultilevel"/>
    <w:tmpl w:val="B1B8602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FDA00A9"/>
    <w:multiLevelType w:val="hybridMultilevel"/>
    <w:tmpl w:val="8F764680"/>
    <w:lvl w:ilvl="0" w:tplc="1B668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D0CCA"/>
    <w:multiLevelType w:val="hybridMultilevel"/>
    <w:tmpl w:val="6CB48CBA"/>
    <w:lvl w:ilvl="0" w:tplc="0812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C07D85"/>
    <w:multiLevelType w:val="hybridMultilevel"/>
    <w:tmpl w:val="7B8ABD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17D5D"/>
    <w:multiLevelType w:val="hybridMultilevel"/>
    <w:tmpl w:val="0620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14529"/>
    <w:multiLevelType w:val="multilevel"/>
    <w:tmpl w:val="DE6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B4D8D"/>
    <w:multiLevelType w:val="hybridMultilevel"/>
    <w:tmpl w:val="DD186F78"/>
    <w:lvl w:ilvl="0" w:tplc="D8D26BC8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43D15E9D"/>
    <w:multiLevelType w:val="hybridMultilevel"/>
    <w:tmpl w:val="967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703D2"/>
    <w:multiLevelType w:val="hybridMultilevel"/>
    <w:tmpl w:val="CF44EF66"/>
    <w:lvl w:ilvl="0" w:tplc="201C20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781555D"/>
    <w:multiLevelType w:val="hybridMultilevel"/>
    <w:tmpl w:val="9426E1BC"/>
    <w:lvl w:ilvl="0" w:tplc="D958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B7006"/>
    <w:multiLevelType w:val="multilevel"/>
    <w:tmpl w:val="6CE8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A1632"/>
    <w:multiLevelType w:val="hybridMultilevel"/>
    <w:tmpl w:val="8242A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216E41"/>
    <w:multiLevelType w:val="hybridMultilevel"/>
    <w:tmpl w:val="BF34C6A2"/>
    <w:lvl w:ilvl="0" w:tplc="0C6A88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392113"/>
    <w:multiLevelType w:val="hybridMultilevel"/>
    <w:tmpl w:val="1B7815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D8081D"/>
    <w:multiLevelType w:val="multilevel"/>
    <w:tmpl w:val="351C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B104C"/>
    <w:multiLevelType w:val="hybridMultilevel"/>
    <w:tmpl w:val="0FDCE992"/>
    <w:lvl w:ilvl="0" w:tplc="AC4439EA">
      <w:start w:val="1"/>
      <w:numFmt w:val="decimal"/>
      <w:lvlText w:val="%1."/>
      <w:lvlJc w:val="left"/>
      <w:pPr>
        <w:ind w:left="111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2125E64"/>
    <w:multiLevelType w:val="multilevel"/>
    <w:tmpl w:val="E220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E7FBF"/>
    <w:multiLevelType w:val="multilevel"/>
    <w:tmpl w:val="1A54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1340C6"/>
    <w:multiLevelType w:val="hybridMultilevel"/>
    <w:tmpl w:val="A46A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8"/>
  </w:num>
  <w:num w:numId="5">
    <w:abstractNumId w:val="9"/>
  </w:num>
  <w:num w:numId="6">
    <w:abstractNumId w:val="19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1"/>
  </w:num>
  <w:num w:numId="12">
    <w:abstractNumId w:val="14"/>
  </w:num>
  <w:num w:numId="13">
    <w:abstractNumId w:val="10"/>
  </w:num>
  <w:num w:numId="14">
    <w:abstractNumId w:val="18"/>
  </w:num>
  <w:num w:numId="15">
    <w:abstractNumId w:val="12"/>
  </w:num>
  <w:num w:numId="16">
    <w:abstractNumId w:val="21"/>
  </w:num>
  <w:num w:numId="17">
    <w:abstractNumId w:val="4"/>
  </w:num>
  <w:num w:numId="18">
    <w:abstractNumId w:val="5"/>
  </w:num>
  <w:num w:numId="19">
    <w:abstractNumId w:val="16"/>
  </w:num>
  <w:num w:numId="20">
    <w:abstractNumId w:val="23"/>
  </w:num>
  <w:num w:numId="21">
    <w:abstractNumId w:val="20"/>
  </w:num>
  <w:num w:numId="22">
    <w:abstractNumId w:val="2"/>
  </w:num>
  <w:num w:numId="23">
    <w:abstractNumId w:val="11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AE"/>
    <w:rsid w:val="0000192B"/>
    <w:rsid w:val="00003E3C"/>
    <w:rsid w:val="000106A1"/>
    <w:rsid w:val="000275F1"/>
    <w:rsid w:val="00033431"/>
    <w:rsid w:val="00050328"/>
    <w:rsid w:val="000504DC"/>
    <w:rsid w:val="00050EC1"/>
    <w:rsid w:val="0005779F"/>
    <w:rsid w:val="0006331E"/>
    <w:rsid w:val="00066031"/>
    <w:rsid w:val="00073C18"/>
    <w:rsid w:val="00075D49"/>
    <w:rsid w:val="00080D05"/>
    <w:rsid w:val="00083A55"/>
    <w:rsid w:val="00086477"/>
    <w:rsid w:val="000958A0"/>
    <w:rsid w:val="000B1A71"/>
    <w:rsid w:val="000C13B9"/>
    <w:rsid w:val="000D2697"/>
    <w:rsid w:val="000D7DD4"/>
    <w:rsid w:val="000E7BED"/>
    <w:rsid w:val="00106D2F"/>
    <w:rsid w:val="00115532"/>
    <w:rsid w:val="001220C5"/>
    <w:rsid w:val="001252EE"/>
    <w:rsid w:val="00143C86"/>
    <w:rsid w:val="0014414D"/>
    <w:rsid w:val="00152758"/>
    <w:rsid w:val="001550CD"/>
    <w:rsid w:val="00161491"/>
    <w:rsid w:val="001A07D8"/>
    <w:rsid w:val="001A1B8A"/>
    <w:rsid w:val="001A689E"/>
    <w:rsid w:val="001C21BB"/>
    <w:rsid w:val="001D35E3"/>
    <w:rsid w:val="001D66C1"/>
    <w:rsid w:val="001E0148"/>
    <w:rsid w:val="001F6459"/>
    <w:rsid w:val="001F6D02"/>
    <w:rsid w:val="002052AE"/>
    <w:rsid w:val="00215F15"/>
    <w:rsid w:val="0022741B"/>
    <w:rsid w:val="002445FD"/>
    <w:rsid w:val="002517BF"/>
    <w:rsid w:val="002528EB"/>
    <w:rsid w:val="002540CA"/>
    <w:rsid w:val="0027098E"/>
    <w:rsid w:val="00277E2B"/>
    <w:rsid w:val="002900EE"/>
    <w:rsid w:val="00296C21"/>
    <w:rsid w:val="002A1FCA"/>
    <w:rsid w:val="002A458D"/>
    <w:rsid w:val="002A5CD3"/>
    <w:rsid w:val="002C2BE4"/>
    <w:rsid w:val="002C6DE8"/>
    <w:rsid w:val="002D1B75"/>
    <w:rsid w:val="002D243C"/>
    <w:rsid w:val="002D43A9"/>
    <w:rsid w:val="002E731E"/>
    <w:rsid w:val="002F3114"/>
    <w:rsid w:val="002F5583"/>
    <w:rsid w:val="002F5599"/>
    <w:rsid w:val="00300B78"/>
    <w:rsid w:val="003027E3"/>
    <w:rsid w:val="0031551E"/>
    <w:rsid w:val="0034187E"/>
    <w:rsid w:val="00343774"/>
    <w:rsid w:val="003649D1"/>
    <w:rsid w:val="003652C8"/>
    <w:rsid w:val="00370146"/>
    <w:rsid w:val="003705E2"/>
    <w:rsid w:val="00370BA9"/>
    <w:rsid w:val="00373995"/>
    <w:rsid w:val="00385684"/>
    <w:rsid w:val="00386364"/>
    <w:rsid w:val="0039066D"/>
    <w:rsid w:val="00391390"/>
    <w:rsid w:val="00393039"/>
    <w:rsid w:val="003B0176"/>
    <w:rsid w:val="003B46F1"/>
    <w:rsid w:val="003B7E10"/>
    <w:rsid w:val="003D3DED"/>
    <w:rsid w:val="003D7CC7"/>
    <w:rsid w:val="003E41B9"/>
    <w:rsid w:val="003F5774"/>
    <w:rsid w:val="00411551"/>
    <w:rsid w:val="00424E7C"/>
    <w:rsid w:val="00447A4E"/>
    <w:rsid w:val="00453392"/>
    <w:rsid w:val="004557E8"/>
    <w:rsid w:val="00456077"/>
    <w:rsid w:val="00456546"/>
    <w:rsid w:val="00472BFB"/>
    <w:rsid w:val="00477EB0"/>
    <w:rsid w:val="00490536"/>
    <w:rsid w:val="004A5E38"/>
    <w:rsid w:val="004C4872"/>
    <w:rsid w:val="004D4C6C"/>
    <w:rsid w:val="004E0E87"/>
    <w:rsid w:val="004E2182"/>
    <w:rsid w:val="004E24A0"/>
    <w:rsid w:val="004E3083"/>
    <w:rsid w:val="00501052"/>
    <w:rsid w:val="00501C3F"/>
    <w:rsid w:val="005020E7"/>
    <w:rsid w:val="00503BF1"/>
    <w:rsid w:val="00506EDF"/>
    <w:rsid w:val="00510636"/>
    <w:rsid w:val="00530616"/>
    <w:rsid w:val="005318E8"/>
    <w:rsid w:val="00532CE5"/>
    <w:rsid w:val="00546E8E"/>
    <w:rsid w:val="00557140"/>
    <w:rsid w:val="00566115"/>
    <w:rsid w:val="005735CA"/>
    <w:rsid w:val="005772EF"/>
    <w:rsid w:val="00585F3C"/>
    <w:rsid w:val="0059181C"/>
    <w:rsid w:val="005A3C1F"/>
    <w:rsid w:val="005A615F"/>
    <w:rsid w:val="005A7E43"/>
    <w:rsid w:val="005B21C4"/>
    <w:rsid w:val="005D1B08"/>
    <w:rsid w:val="005D52E9"/>
    <w:rsid w:val="005D78E7"/>
    <w:rsid w:val="005E0F67"/>
    <w:rsid w:val="005E1DBF"/>
    <w:rsid w:val="005E6306"/>
    <w:rsid w:val="005F4F32"/>
    <w:rsid w:val="006010D7"/>
    <w:rsid w:val="0060227D"/>
    <w:rsid w:val="00603E91"/>
    <w:rsid w:val="00610F83"/>
    <w:rsid w:val="006119B4"/>
    <w:rsid w:val="00614E76"/>
    <w:rsid w:val="00630753"/>
    <w:rsid w:val="00634B4E"/>
    <w:rsid w:val="006411D9"/>
    <w:rsid w:val="0064555F"/>
    <w:rsid w:val="00647D66"/>
    <w:rsid w:val="0065245F"/>
    <w:rsid w:val="00655D0E"/>
    <w:rsid w:val="0066597A"/>
    <w:rsid w:val="006660E9"/>
    <w:rsid w:val="00672A2F"/>
    <w:rsid w:val="0067427D"/>
    <w:rsid w:val="0068248F"/>
    <w:rsid w:val="0068365C"/>
    <w:rsid w:val="0069252A"/>
    <w:rsid w:val="00692691"/>
    <w:rsid w:val="006A6158"/>
    <w:rsid w:val="006A64E6"/>
    <w:rsid w:val="006B0ED7"/>
    <w:rsid w:val="006C2305"/>
    <w:rsid w:val="006C2F3D"/>
    <w:rsid w:val="006C5F8A"/>
    <w:rsid w:val="006D0092"/>
    <w:rsid w:val="006D320A"/>
    <w:rsid w:val="006E12F0"/>
    <w:rsid w:val="006E7027"/>
    <w:rsid w:val="00715774"/>
    <w:rsid w:val="007166E3"/>
    <w:rsid w:val="00727A73"/>
    <w:rsid w:val="00737172"/>
    <w:rsid w:val="007464E6"/>
    <w:rsid w:val="00750649"/>
    <w:rsid w:val="007514CD"/>
    <w:rsid w:val="0076283D"/>
    <w:rsid w:val="00766BC5"/>
    <w:rsid w:val="00774408"/>
    <w:rsid w:val="00775766"/>
    <w:rsid w:val="007822DB"/>
    <w:rsid w:val="00783518"/>
    <w:rsid w:val="007870B3"/>
    <w:rsid w:val="00790833"/>
    <w:rsid w:val="00790FA9"/>
    <w:rsid w:val="007A01E0"/>
    <w:rsid w:val="007A5B7E"/>
    <w:rsid w:val="007A7498"/>
    <w:rsid w:val="007D453A"/>
    <w:rsid w:val="007E2C4C"/>
    <w:rsid w:val="007F0FA9"/>
    <w:rsid w:val="007F1B66"/>
    <w:rsid w:val="008143E0"/>
    <w:rsid w:val="00814D09"/>
    <w:rsid w:val="00816664"/>
    <w:rsid w:val="00844E44"/>
    <w:rsid w:val="008527D5"/>
    <w:rsid w:val="00862F84"/>
    <w:rsid w:val="00873B4C"/>
    <w:rsid w:val="00887DA1"/>
    <w:rsid w:val="00891261"/>
    <w:rsid w:val="008949E6"/>
    <w:rsid w:val="008953DC"/>
    <w:rsid w:val="008A0459"/>
    <w:rsid w:val="008A05A7"/>
    <w:rsid w:val="008A0CA9"/>
    <w:rsid w:val="008A40A5"/>
    <w:rsid w:val="008A7BFA"/>
    <w:rsid w:val="008C3CD3"/>
    <w:rsid w:val="008E75A2"/>
    <w:rsid w:val="008F55C3"/>
    <w:rsid w:val="008F7E68"/>
    <w:rsid w:val="00910B19"/>
    <w:rsid w:val="0093099F"/>
    <w:rsid w:val="00940383"/>
    <w:rsid w:val="00940E39"/>
    <w:rsid w:val="0094295D"/>
    <w:rsid w:val="00952E0D"/>
    <w:rsid w:val="00955333"/>
    <w:rsid w:val="00966BD1"/>
    <w:rsid w:val="00982A91"/>
    <w:rsid w:val="0098505E"/>
    <w:rsid w:val="009876C6"/>
    <w:rsid w:val="009A6AB9"/>
    <w:rsid w:val="009A7EB1"/>
    <w:rsid w:val="009B0A8A"/>
    <w:rsid w:val="009C107E"/>
    <w:rsid w:val="009D472A"/>
    <w:rsid w:val="00A01969"/>
    <w:rsid w:val="00A049D6"/>
    <w:rsid w:val="00A0631B"/>
    <w:rsid w:val="00A11F99"/>
    <w:rsid w:val="00A25E6A"/>
    <w:rsid w:val="00A305BD"/>
    <w:rsid w:val="00A338E3"/>
    <w:rsid w:val="00A4208B"/>
    <w:rsid w:val="00A50C7A"/>
    <w:rsid w:val="00A51206"/>
    <w:rsid w:val="00A54043"/>
    <w:rsid w:val="00A57074"/>
    <w:rsid w:val="00A650FA"/>
    <w:rsid w:val="00A77563"/>
    <w:rsid w:val="00A835AE"/>
    <w:rsid w:val="00A93C7C"/>
    <w:rsid w:val="00A977D9"/>
    <w:rsid w:val="00AA1DEE"/>
    <w:rsid w:val="00AA30A7"/>
    <w:rsid w:val="00AB3E81"/>
    <w:rsid w:val="00AB539E"/>
    <w:rsid w:val="00AB75BE"/>
    <w:rsid w:val="00AC2605"/>
    <w:rsid w:val="00AD24EA"/>
    <w:rsid w:val="00AE5961"/>
    <w:rsid w:val="00AE6C75"/>
    <w:rsid w:val="00AE71BA"/>
    <w:rsid w:val="00AF4AFA"/>
    <w:rsid w:val="00AF7384"/>
    <w:rsid w:val="00AF77DF"/>
    <w:rsid w:val="00AF7D43"/>
    <w:rsid w:val="00B020B2"/>
    <w:rsid w:val="00B060F2"/>
    <w:rsid w:val="00B11233"/>
    <w:rsid w:val="00B126F8"/>
    <w:rsid w:val="00B163B0"/>
    <w:rsid w:val="00B17B5F"/>
    <w:rsid w:val="00B203F8"/>
    <w:rsid w:val="00B22CEB"/>
    <w:rsid w:val="00B27210"/>
    <w:rsid w:val="00B27C5E"/>
    <w:rsid w:val="00B35E88"/>
    <w:rsid w:val="00B42695"/>
    <w:rsid w:val="00B4627B"/>
    <w:rsid w:val="00B515AC"/>
    <w:rsid w:val="00B61259"/>
    <w:rsid w:val="00B94147"/>
    <w:rsid w:val="00BB259A"/>
    <w:rsid w:val="00BC27D9"/>
    <w:rsid w:val="00BC5108"/>
    <w:rsid w:val="00BD0F81"/>
    <w:rsid w:val="00BD6341"/>
    <w:rsid w:val="00BF0BA6"/>
    <w:rsid w:val="00C10F8A"/>
    <w:rsid w:val="00C17746"/>
    <w:rsid w:val="00C211C2"/>
    <w:rsid w:val="00C231E8"/>
    <w:rsid w:val="00C313E1"/>
    <w:rsid w:val="00C346BD"/>
    <w:rsid w:val="00C37AFE"/>
    <w:rsid w:val="00C41E0E"/>
    <w:rsid w:val="00C42675"/>
    <w:rsid w:val="00C47839"/>
    <w:rsid w:val="00C50808"/>
    <w:rsid w:val="00C56A62"/>
    <w:rsid w:val="00C63992"/>
    <w:rsid w:val="00C663B5"/>
    <w:rsid w:val="00C72E96"/>
    <w:rsid w:val="00C77C1D"/>
    <w:rsid w:val="00C821C6"/>
    <w:rsid w:val="00C86F14"/>
    <w:rsid w:val="00C96CAB"/>
    <w:rsid w:val="00CA0B38"/>
    <w:rsid w:val="00CA7C08"/>
    <w:rsid w:val="00CC1079"/>
    <w:rsid w:val="00CC6903"/>
    <w:rsid w:val="00CD05D7"/>
    <w:rsid w:val="00CD2ECC"/>
    <w:rsid w:val="00CD5088"/>
    <w:rsid w:val="00CE3243"/>
    <w:rsid w:val="00CE75A9"/>
    <w:rsid w:val="00D0070F"/>
    <w:rsid w:val="00D048AF"/>
    <w:rsid w:val="00D2703F"/>
    <w:rsid w:val="00D30801"/>
    <w:rsid w:val="00D3174D"/>
    <w:rsid w:val="00D36BC3"/>
    <w:rsid w:val="00D43D11"/>
    <w:rsid w:val="00D46E1C"/>
    <w:rsid w:val="00D50FC1"/>
    <w:rsid w:val="00D611AF"/>
    <w:rsid w:val="00D6707E"/>
    <w:rsid w:val="00D84437"/>
    <w:rsid w:val="00D8635A"/>
    <w:rsid w:val="00D93F27"/>
    <w:rsid w:val="00DA3288"/>
    <w:rsid w:val="00DA571F"/>
    <w:rsid w:val="00DB0F7E"/>
    <w:rsid w:val="00DB491C"/>
    <w:rsid w:val="00DB52C4"/>
    <w:rsid w:val="00DB52FD"/>
    <w:rsid w:val="00DC0E6F"/>
    <w:rsid w:val="00DC194E"/>
    <w:rsid w:val="00DC7219"/>
    <w:rsid w:val="00DD34DE"/>
    <w:rsid w:val="00DD6A8D"/>
    <w:rsid w:val="00DD6BEF"/>
    <w:rsid w:val="00DE66CF"/>
    <w:rsid w:val="00DF74E8"/>
    <w:rsid w:val="00E129E9"/>
    <w:rsid w:val="00E140B4"/>
    <w:rsid w:val="00E17EA3"/>
    <w:rsid w:val="00E36ABB"/>
    <w:rsid w:val="00E42AB0"/>
    <w:rsid w:val="00E537C7"/>
    <w:rsid w:val="00E57D5F"/>
    <w:rsid w:val="00E60570"/>
    <w:rsid w:val="00E62C9C"/>
    <w:rsid w:val="00E70639"/>
    <w:rsid w:val="00E75ACF"/>
    <w:rsid w:val="00E82F19"/>
    <w:rsid w:val="00E834E8"/>
    <w:rsid w:val="00E841BD"/>
    <w:rsid w:val="00E94640"/>
    <w:rsid w:val="00E95629"/>
    <w:rsid w:val="00EB06D8"/>
    <w:rsid w:val="00EC159C"/>
    <w:rsid w:val="00EC1733"/>
    <w:rsid w:val="00EC2258"/>
    <w:rsid w:val="00EC41EC"/>
    <w:rsid w:val="00EE5878"/>
    <w:rsid w:val="00EF15B8"/>
    <w:rsid w:val="00EF5ACF"/>
    <w:rsid w:val="00EF5B3B"/>
    <w:rsid w:val="00F06F17"/>
    <w:rsid w:val="00F1634B"/>
    <w:rsid w:val="00F21EE5"/>
    <w:rsid w:val="00F22D4B"/>
    <w:rsid w:val="00F24861"/>
    <w:rsid w:val="00F25A43"/>
    <w:rsid w:val="00F320A1"/>
    <w:rsid w:val="00F35B26"/>
    <w:rsid w:val="00F448C4"/>
    <w:rsid w:val="00F51E32"/>
    <w:rsid w:val="00F56453"/>
    <w:rsid w:val="00F83385"/>
    <w:rsid w:val="00F91101"/>
    <w:rsid w:val="00F92334"/>
    <w:rsid w:val="00F9675E"/>
    <w:rsid w:val="00FA7FC9"/>
    <w:rsid w:val="00FB1B6E"/>
    <w:rsid w:val="00FC4D25"/>
    <w:rsid w:val="00FD1A9A"/>
    <w:rsid w:val="00FD1D9E"/>
    <w:rsid w:val="00FD68E7"/>
    <w:rsid w:val="00FE0580"/>
    <w:rsid w:val="00FE2F87"/>
    <w:rsid w:val="00FF1433"/>
    <w:rsid w:val="00FF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C7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C6"/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E0F6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3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B52FD"/>
  </w:style>
  <w:style w:type="paragraph" w:styleId="a5">
    <w:name w:val="Balloon Text"/>
    <w:basedOn w:val="a"/>
    <w:link w:val="a6"/>
    <w:uiPriority w:val="99"/>
    <w:semiHidden/>
    <w:unhideWhenUsed/>
    <w:rsid w:val="008A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5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0FC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4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95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94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95D"/>
    <w:rPr>
      <w:rFonts w:ascii="Times New Roman" w:hAnsi="Times New Roman"/>
      <w:sz w:val="24"/>
    </w:rPr>
  </w:style>
  <w:style w:type="character" w:styleId="ac">
    <w:name w:val="FollowedHyperlink"/>
    <w:basedOn w:val="a0"/>
    <w:uiPriority w:val="99"/>
    <w:semiHidden/>
    <w:unhideWhenUsed/>
    <w:rsid w:val="00D2703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E0F6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d">
    <w:name w:val="Table Grid"/>
    <w:basedOn w:val="a1"/>
    <w:uiPriority w:val="39"/>
    <w:rsid w:val="005E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tlist-item">
    <w:name w:val="cntlist-item"/>
    <w:basedOn w:val="a"/>
    <w:rsid w:val="001D66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Normal (Web)"/>
    <w:basedOn w:val="a"/>
    <w:uiPriority w:val="99"/>
    <w:unhideWhenUsed/>
    <w:rsid w:val="004E2182"/>
    <w:rPr>
      <w:rFonts w:cs="Times New Roman"/>
      <w:szCs w:val="24"/>
    </w:rPr>
  </w:style>
  <w:style w:type="character" w:customStyle="1" w:styleId="fontstyle01">
    <w:name w:val="fontstyle01"/>
    <w:basedOn w:val="a0"/>
    <w:rsid w:val="009A7EB1"/>
    <w:rPr>
      <w:rFonts w:ascii="Montserrat-Light" w:hAnsi="Montserrat-Ligh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707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E59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C6"/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E0F6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3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B52FD"/>
  </w:style>
  <w:style w:type="paragraph" w:styleId="a5">
    <w:name w:val="Balloon Text"/>
    <w:basedOn w:val="a"/>
    <w:link w:val="a6"/>
    <w:uiPriority w:val="99"/>
    <w:semiHidden/>
    <w:unhideWhenUsed/>
    <w:rsid w:val="008A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5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0FC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4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95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94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95D"/>
    <w:rPr>
      <w:rFonts w:ascii="Times New Roman" w:hAnsi="Times New Roman"/>
      <w:sz w:val="24"/>
    </w:rPr>
  </w:style>
  <w:style w:type="character" w:styleId="ac">
    <w:name w:val="FollowedHyperlink"/>
    <w:basedOn w:val="a0"/>
    <w:uiPriority w:val="99"/>
    <w:semiHidden/>
    <w:unhideWhenUsed/>
    <w:rsid w:val="00D2703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E0F6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d">
    <w:name w:val="Table Grid"/>
    <w:basedOn w:val="a1"/>
    <w:uiPriority w:val="39"/>
    <w:rsid w:val="005E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tlist-item">
    <w:name w:val="cntlist-item"/>
    <w:basedOn w:val="a"/>
    <w:rsid w:val="001D66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Normal (Web)"/>
    <w:basedOn w:val="a"/>
    <w:uiPriority w:val="99"/>
    <w:unhideWhenUsed/>
    <w:rsid w:val="004E2182"/>
    <w:rPr>
      <w:rFonts w:cs="Times New Roman"/>
      <w:szCs w:val="24"/>
    </w:rPr>
  </w:style>
  <w:style w:type="character" w:customStyle="1" w:styleId="fontstyle01">
    <w:name w:val="fontstyle01"/>
    <w:basedOn w:val="a0"/>
    <w:rsid w:val="009A7EB1"/>
    <w:rPr>
      <w:rFonts w:ascii="Montserrat-Light" w:hAnsi="Montserrat-Ligh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707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E5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ybiblioteka.su/tom2/3-35547.html?ysclid=lmbuyvblfw6319365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22142/bb9e97fad9d14ac66df4b6e67c453d1be3b77b4c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1A6F-D922-43A9-B00C-3AE6CB43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s17tmn</Company>
  <LinksUpToDate>false</LinksUpToDate>
  <CharactersWithSpaces>19609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Черкашина</cp:lastModifiedBy>
  <cp:revision>2</cp:revision>
  <cp:lastPrinted>2023-09-14T03:46:00Z</cp:lastPrinted>
  <dcterms:created xsi:type="dcterms:W3CDTF">2023-11-11T04:18:00Z</dcterms:created>
  <dcterms:modified xsi:type="dcterms:W3CDTF">2023-11-11T04:18:00Z</dcterms:modified>
</cp:coreProperties>
</file>