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000" w:leftChars="250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Мелешко Олеся Геннадьевна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000" w:leftChars="250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Учитель МБОУ «Лицей «Сигма»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000" w:leftChars="250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Алтайский край, г.Барнаул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000" w:leftChars="2500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mail 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GB"/>
        </w:rPr>
        <w:instrText xml:space="preserve"> HYPERLINK "mailto:meleshko_lesya@mail.ru" </w:instrTex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en-GB"/>
        </w:rPr>
        <w:t>meleshko_lesya</w:t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>@mail.ru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Игровые методики при обучении английскому языку для повышения мотивации старшеклассников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Аннотация: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данной статье рассматривается метод игры и причины ее использования в обучении английскому языку в старшей школе, а также описан пример возможного задания для урока. Представлены причины неиспользования игр  со старшеклассниками в общеобразовательных школах.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Ключевые слова: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игра, метод игры, обучение английскому языку, игровая деятельность, старшая школа.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У многих старшеклассников возникают проблемы с успеваемостью. Очень часто это связано не с работоспособностью или способностями обучаемого, а с падением интереса к учению, снижением учебной мотивации.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 данной статье рассматриваются вопросы о повышении мотивации старшеклассников к обучению английскому языку, а также способствуют ли игровые методики повышению мотивации к учебе.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Данная тема чрезвычайно важна для глубокого ее изучения и особенно практического применения в школах. Ее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актуальность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заключается в том, что в настоящее время преподавателю необходимо разработать такую методику обучения, которая способствовала бы наиболее эффективному совершенствованию речевых навыков и умений, нацеленных на формирование коммуникативной иноязычной компетенции.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Современная школа нуждается в таких методиках обучения, которые могли бы не только качественно обучить, но и раскрыть личность человека, его творческий потенциал.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Особенно активно в преподавательскую практику стали, к примеру, вводиться ролевые игры, которые способствуют эффективному формированию навыков и умений путем имитации реальных жизненных ситуаций. Игра, которую нередко воспринимают как развлекательную форму работу, при грамотной методической организации может стать высокоэффективным способом закрепления материала.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Объектом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данного исследования стал процесс обучения английскому языку старшекласников.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Предметом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изучения является методическая модель развития речевых умений старшеклассников с использованием игр.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Цель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работы заключается в освещении вопроса о значении игр на уроках английского языка в старшей школе для повышения мотивации школьников.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Для достижения поставленной цели были поставлены следующие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задачи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1) изучить игровой метод при обучении английскому языку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на старшей ступени обучения;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2) проанализировать специфику обучения английскому языку в старших классах;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3) изучить взаимосвязь между мотивацией и игрой.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Для решения данных задач были использованы следующие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методы </w:t>
      </w:r>
      <w:bookmarkStart w:id="0" w:name="_GoBack"/>
      <w:bookmarkEnd w:id="0"/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исследования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: анализ и синтез психолого-педагогической и методической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литературы, нормативных документов; наблюдение за ходом педагогического процесса; анкетирование.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Введение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Игра наряду с трудом и учением – один из основных видов деятельности человека, который является удивительным феноменом нашего существования. Игра это практика развития. Дети играют, потому что развиваются, и развиваются, потому что играют. Широкое применение игра находит в народной педагогике, в дошкольных и внешкольных учреждениях [1].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Игра – это метод педагогической деятельности, которая является своего рода отдыхом, развлечением при обучении какого-либо предмета. А школьники при этом говорят на иностранном языке, то она может дать еще больше обучающих возможностей.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Игровая деятельность оказывает большое влияние на внимание, память, мышление, воображение, требует некоторого напряжения эмоциональных и умственных сил. Игра должна быть экономной по времени, не сбивать заданный ритм учебной работы на уроке; снимать напряжение урока и стимулировать активность учащихся и дать им мотивацию при изучении какого-либо иностранного языка.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Важно понимать, что 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обучаемых</w:t>
      </w:r>
      <w:r>
        <w:rPr>
          <w:rFonts w:hint="default" w:ascii="Times New Roman" w:hAnsi="Times New Roman" w:cs="Times New Roman"/>
          <w:sz w:val="28"/>
          <w:szCs w:val="28"/>
        </w:rPr>
        <w:t xml:space="preserve"> и у школы разные цели. Старшеклассники переживают сложный психологический период, стресс усугубляется необходимостью подготовки к единому государственному экзамену,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потому что</w:t>
      </w:r>
      <w:r>
        <w:rPr>
          <w:rFonts w:hint="default" w:ascii="Times New Roman" w:hAnsi="Times New Roman" w:cs="Times New Roman"/>
          <w:sz w:val="28"/>
          <w:szCs w:val="28"/>
        </w:rPr>
        <w:t xml:space="preserve"> именно от количества набранных баллов завис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ит их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поступление в Вуз. Школа же, в первую очередь, хочет добиться от выпускников хорошей успеваемости по всем дисциплинам. Из-за этого учителя требуют от школьников высоких оценок по своим предметам, даже если дети не планируют их сдавать.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Более того, ш</w:t>
      </w:r>
      <w:r>
        <w:rPr>
          <w:rFonts w:hint="default" w:ascii="Times New Roman" w:hAnsi="Times New Roman" w:cs="Times New Roman"/>
          <w:sz w:val="28"/>
          <w:szCs w:val="28"/>
        </w:rPr>
        <w:t xml:space="preserve">кольное образование не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всегда </w:t>
      </w:r>
      <w:r>
        <w:rPr>
          <w:rFonts w:hint="default" w:ascii="Times New Roman" w:hAnsi="Times New Roman" w:cs="Times New Roman"/>
          <w:sz w:val="28"/>
          <w:szCs w:val="28"/>
        </w:rPr>
        <w:t>учитывает приоритет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обучаемых</w:t>
      </w:r>
      <w:r>
        <w:rPr>
          <w:rFonts w:hint="default" w:ascii="Times New Roman" w:hAnsi="Times New Roman" w:cs="Times New Roman"/>
          <w:sz w:val="28"/>
          <w:szCs w:val="28"/>
        </w:rPr>
        <w:t xml:space="preserve">, навязывает слишком высокую учебную нагрузку. По этой причине 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старшеклассников</w:t>
      </w:r>
      <w:r>
        <w:rPr>
          <w:rFonts w:hint="default" w:ascii="Times New Roman" w:hAnsi="Times New Roman" w:cs="Times New Roman"/>
          <w:sz w:val="28"/>
          <w:szCs w:val="28"/>
        </w:rPr>
        <w:t xml:space="preserve"> остается меньше времени и сил на подготовку к экзаменам.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Безусловно, с</w:t>
      </w:r>
      <w:r>
        <w:rPr>
          <w:rFonts w:hint="default" w:ascii="Times New Roman" w:hAnsi="Times New Roman" w:cs="Times New Roman"/>
          <w:sz w:val="28"/>
          <w:szCs w:val="28"/>
        </w:rPr>
        <w:t>овременны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старшеклассники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ны </w:t>
      </w:r>
      <w:r>
        <w:rPr>
          <w:rFonts w:hint="default" w:ascii="Times New Roman" w:hAnsi="Times New Roman" w:cs="Times New Roman"/>
          <w:sz w:val="28"/>
          <w:szCs w:val="28"/>
        </w:rPr>
        <w:t>не только владеть специальными знаниями, умениями и навыками, но и ощущать потребность в достижени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успех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а, испытывать</w:t>
      </w:r>
      <w:r>
        <w:rPr>
          <w:rFonts w:hint="default" w:ascii="Times New Roman" w:hAnsi="Times New Roman" w:cs="Times New Roman"/>
          <w:sz w:val="28"/>
          <w:szCs w:val="28"/>
        </w:rPr>
        <w:t xml:space="preserve"> интерес к накоплению знаний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hint="default" w:ascii="Times New Roman" w:hAnsi="Times New Roman" w:cs="Times New Roman"/>
          <w:sz w:val="28"/>
          <w:szCs w:val="28"/>
        </w:rPr>
        <w:t xml:space="preserve"> самообразованию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Таким образом проблема мотивации старшеклассников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приобретает сегодня особое значение.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Теоретическая часть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Дадим определение понятию мотивация.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Мотивация - система мотивов, вызывающая активность человека и определяющая ее направленность.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[3]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Таким образом, можно прийти к выводу, что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успешность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обучаемого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определяется не только способностями,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но и его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мотивацией. Для успешного овладения каждой деятельностью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необходим определенный уровень интеллекта; дальнейший же успех обусловливается индивидуально-психологическими особенностями.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практике можно довольно часто встречаются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случа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, когда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школьники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, обладающие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выдающимися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умственными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способностями, име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ют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слабую успеваемость и, наоборот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обучаемые со средними и слабыми способностями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имеют высокую мотивацию и успешно проходят итоговую аттестацию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итоге можно прийти к выводу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что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мотив – это смысл поведения и деятельности человека.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Мотив вообще – это источник деятельности любого человека. Он выступает как бы «энергетической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батареей» личности, и от его силы зависит интенсивность деятельности человека (по мнению психолога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С. Л. Рубинштейна, мотивы составляют ядро личности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человека). Любое обращение к психологии личности,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так или иначе, высвечивает фундаментальное значение мотивационной основы деятельности. Нет внутреннего мотива – внутренней движущей силы, и всякое дело обречено быть нудным, скучным, ненужным.[4]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Формирование учебной мотивации можно назвать одной из центральных проблем современной школы, поэтому уровень сформированности мотивов учения – один из показателей результа- тивности деятельности образовательного учреждения.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[5,6]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Методом, который позволяет мотивировать учащихся на изучение предмета, способствует развитию языковой и речевой компетенции, а также более быстрому и прочному усвоению материала, является игра.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Дадим определение понятию «игра» в педагогике.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Учебная игра - это особо организованное занятие, требующее напряжения эмоциональных и умственных сил. Она представляет собой небольшую ситуацию со своим сюжетом и действующими лицами, у которых есть общая и особенная роль, специфическая цель в конкретной процедуре общения. М.Ф. Стронин в своей книге«Обучающие игры на уроке английского языка» (М.: Просвещение, 1981) рассматривает учебную игру на уроке иностранного языка как «ситуативно-вариативное упражнение, где создается возможность для многократного повторения речевого образца в условиях, максимально приближенных к реальному речевому общению, с присущими ему признаками эмоциональности, спонтанности, целенаправленности речевого высказывания» </w:t>
      </w:r>
      <w:r>
        <w:rPr>
          <w:rFonts w:hint="default" w:ascii="Times New Roman" w:hAnsi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/>
          <w:sz w:val="28"/>
          <w:szCs w:val="28"/>
          <w:lang w:val="en-GB"/>
        </w:rPr>
        <w:t>7</w:t>
      </w:r>
      <w:r>
        <w:rPr>
          <w:rFonts w:hint="default" w:ascii="Times New Roman" w:hAnsi="Times New Roman"/>
          <w:sz w:val="28"/>
          <w:szCs w:val="28"/>
          <w:lang w:val="en-US"/>
        </w:rPr>
        <w:t>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Роль игры на уроках иностранного языка огромна, так как она позволяет сделать учебный процесс привлекательным и интересным для каждого студента. Игры должны соответствовать уровню подготовки студентов и быть необходимыми для прохождения определённого грамматического или лексического материала. С помощью игры хорошо отрабатывается произношение, активизируется лексический и грамматический материал, развиваются навыки аудирования и устной речи.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По мнению Конышевой А.В.[8</w:t>
      </w:r>
      <w:r>
        <w:rPr>
          <w:rFonts w:hint="default" w:ascii="Times New Roman" w:hAnsi="Times New Roman"/>
          <w:sz w:val="28"/>
          <w:szCs w:val="28"/>
          <w:lang w:val="en-GB"/>
        </w:rPr>
        <w:t>,9</w:t>
      </w:r>
      <w:r>
        <w:rPr>
          <w:rFonts w:hint="default" w:ascii="Times New Roman" w:hAnsi="Times New Roman"/>
          <w:sz w:val="28"/>
          <w:szCs w:val="28"/>
          <w:lang w:val="ru-RU"/>
        </w:rPr>
        <w:t>], использование игровых форм обучения делает учебно-воспитательный процесс более содержательным и более качественным, так как: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игра втягивает в активную познавательную деятельность каждого учащегося в отдельности и всех вместе и, тем самым, является эффективным средством управления учебным процессом;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обучение в игре осуществляется посредством собственной деятельности учащихся, носящей характер особого вида практики, в процессе которой усваивается 90% информации;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игра - свободная деятельность, дающая возможность выбора, самовыражения, самоопределения и саморазвития для ее участников;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игра имеет определенный результат и стимулирует учащегося к достижению цели (победе) и осознанию пути достижения цели;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игре команды или отдельные ученики изначально равны (нет плохих или хороших учеников: есть только играющие); результат зависит от самого игрока, уровня его подготовленности, способностей, выдержки, умений, характера;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обезличенный процесс обучения в игре приобретает личностное значение;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состязательность - неотъемлемая часть игры - притягательна для учащихся;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удовольствие, полученное от игры, создает комфортное состояние на уроках иностранного языка и усиливает желание изучать предмет;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игре всегда есть некое таинство - неполученный ответ, что активизирует мыслительную деятельность ученика, толкает на поиск ответа;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игра занимает особое место в системе активного обучения: она синтетична, так как является одновременно и методом, и формой организации обучения, синтезируя в себе практически все методы активного обучения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Можно сделать обоснованный вывод, что с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помощью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игры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можно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не только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снять психологическое утомление;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но и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её можно использовать для мобилизации умственных усилий учащихся, для развития у них организаторских способностей, привития навыков самодисциплины, создания обстановки радости на занятиях.[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>10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Практическая часть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В теоретической части было обосновано, почему формирование учебной мотивации у учащихся можно назвать одной из центральных проблем современной школы и актуальность данной темы.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Методик, диагностирующих школьную мотивацию, крайне мало, и большая часть предназначена для учащихся начальной школы. Однако вопрос мотивации при переходе в среднее и старшее звено не теряет своей актуальности.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Мною были изучены следующие методики: Изучение мотивационной сферы учащихся (по М.В. Матюхиной), диагностика уровня школьной мотивации (по Н.Г. Лускановой) и .Методика «Доминирующая мотивация подростков» (Н.В.Колюцкий, И.Ю.Кулагина), Методика «Направленность на отметку» (Е.П. Ильин, Н.А. Курдюкова). Все эти методики легли в основу пратической части данного исследования.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Для того, чтобы выяснить способствуют ли игровые методики при обучении английскому языку повышению мотивации старшекласссников, был составлен и проведен опрос среди учеников 9 и 11 классов МБОУ «Лицей «Сигма» г.Барнаула.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Более 80% из опрошенных старшеклассников утверждают, что предмет «английский язык» им нравится (40,5%), несмотря на то, что некоторым дается с трудом (42,3%).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Для того, чтобы разобраться во внутренних мотивах школьников был задан вопрос «Зачем вы изучаете английский язык?» Безусловно, большее колличество опрошенных заинтересованы в получении хорошей оценки в аттестат (53 обучаемых), осознавание того, что английский язык пригодится в будущей профессии (49 человек) и многим нравится учитель (49 опрошенных).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Все опрошенные утверждают, что смогут применить знания английского языка в будущем. В настоящее время знание английского становится не просто актуальным, но и необходимым. Собираетесь ли вы переезжать за границу, искать новую работу, читать зарубежные новости или пользоваться сайтами для покупок на английском — везде вам понадобится уверенное владение языком.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Из приведенных данных видно, что крайне важным  определить, а что способно повысить мотивацию обучаемых и что учитель способен, при грамотном подходе, построить программу обучения, чтобы преодолеть традиционное снижение успеваемости в старшей школе.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Диаграмма. Результаты опроса. Зачем вы изучаете английский язык.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5080000" cy="3810000"/>
            <wp:effectExtent l="4445" t="4445" r="5715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данном исследовании мы ставили цель: изучить, как мотивация влияет на успешную учебную деятельность и способны ли игровые методики повысить стремление старшеклассников к учебе.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100% опрошенных ответили, что учитель регулярно использует игровые методики на уроках английского языка. Все обучаемые смогли привести по несколько примеров игр, которые были использованы на уроках.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У всех опрошенных после игры остаются положительные эмоции. Игра способствует формированию более осмысленного отношения к не только к изучаемому предмету, но и к личности обучаемого и другим людям, находящимся вокруг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en-US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Вывод: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В данной работе был поднят вопрос, может ли использование игры на уроках английского языка имеет способствовать формированию новых умений и навыков. Использование различных игровых приёмов и ситуаций на уроках способствует формированию дружного коллектива в классе, воспитывают ответственность и взаимопомощь, так как в игре они должны быть «одной командой», помогать и поддерживать друг друга.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ходе исследования мы выяснили, что наличие мотивации у старшеклассников оказывает большое влияние на продуктивность учебного процесса и является главным источником успешной учебной деятельности. Мотивация к самообразования должна войти в систему целей старшеклассника и приобрести личностный смысл, стать эмоционально привлекательной. На этой основе у выпускника будет складываться потребность в непрерывном учении, а значит, сформируется увлекательная, успешная и активная жизненная позиция.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Результаты, полученные в нашем исследовании, могут быть использованы в диагностической и коррекционной работе психологов и педагогов для формирования успешной мотивации к учению у старшеклассников.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Заключение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Игровые методы являются одними из самых эффективных методов обучения иностранному языку, так как их психолого-педагогической основой является игровая деятельность, которая вносит большой вклад в психическое развитие личности.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Игровые методы обучения многообразны. В зависимости от педагогических целей, способов организации, уровня владения языком можно подобрать игру под каждую цель урока и конкретный учебный  коллектив.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Игровые методы часто очень просты по своей организации и не требуют специального оборудования. Игровые методы могут быть использованы на каждом уроке иностранного языка, главное, чтобы они соответствовали целям и задачам обучения.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Список литературы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Азимов Э.Г. Новый словарь методических терминов и понятий (теория и практика  обучения языкам). / Э.Г. Азимов, А.Н. Щукин. М.: Издательство ИКАР, 2009. 448 с.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Соловова Е. Н. Методика обучения иностранным языкам: продвинутый курс: пособие для студентов пед. вузов и учителей. – М., 2008. – 272с.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Словарь педагогического обихода. Псков ПГПИ 2003. Лузина Л.М.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Четвертак С. В. Учебная деятельность школьников: из практики мотивации URL: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 HYPERLINK "https://cyberleninka.ru/article/n/uchebnaya-deyatelnost-shkolnikov-iz-praktiki-motivatsii?ysclid=lg4hcrkkbk436623414"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https://cyberleninka.ru/article/n/uchebnaya-deyatelnost-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shkolnikov-iz-praktiki-motivatsii?ysclid=lg4hcrkkbk436623414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(дата обращения 06.04.2023)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Ковылева Ю. Э. Развитие мотивации деятельности и ключевых компетентностей учащихся // Муниципальное образование: инновации и эксперимент. – 2009. – № 1.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Сиденко Е. А. Универсальные учебные действия: от термина к сущности // Эксперимент и инновации в школе. – 2010. – № 3.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Соловова Е.Н.</w:t>
      </w:r>
      <w:r>
        <w:rPr>
          <w:rFonts w:hint="default" w:ascii="Times New Roman" w:hAnsi="Times New Roman"/>
          <w:sz w:val="28"/>
          <w:szCs w:val="28"/>
          <w:lang w:val="en-GB"/>
        </w:rPr>
        <w:t xml:space="preserve">  </w:t>
      </w:r>
      <w:r>
        <w:rPr>
          <w:rFonts w:hint="default" w:ascii="Times New Roman" w:hAnsi="Times New Roman"/>
          <w:sz w:val="28"/>
          <w:szCs w:val="28"/>
          <w:lang w:val="en-US"/>
        </w:rPr>
        <w:t>Методика обучения иностранным языкам: продвинутый курс - М. АСТ: Астрель</w:t>
      </w:r>
      <w:r>
        <w:rPr>
          <w:rFonts w:hint="default" w:ascii="Times New Roman" w:hAnsi="Times New Roman"/>
          <w:sz w:val="28"/>
          <w:szCs w:val="28"/>
          <w:lang w:val="en-GB"/>
        </w:rPr>
        <w:t xml:space="preserve">  </w:t>
      </w:r>
      <w:r>
        <w:rPr>
          <w:rFonts w:hint="default" w:ascii="Times New Roman" w:hAnsi="Times New Roman"/>
          <w:sz w:val="28"/>
          <w:szCs w:val="28"/>
          <w:lang w:val="en-US"/>
        </w:rPr>
        <w:t>2010г. - 272 с.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Конышева А.В., Английский язык. Современные методы обучения. 2007г. -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352 с. 19.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Конышева А.В. Игровой метод в обучении иностранному языку -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Спб.: КАРО, Мн. : Издательство «Четыре четверти», 2006г. - 192 с.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Комарова Ю.А. Использование учебных игр в процессе обучения иностранным языкам. СПб. – «Каро», 2001.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75EC2D"/>
    <w:multiLevelType w:val="singleLevel"/>
    <w:tmpl w:val="C575EC2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CD8DD79"/>
    <w:multiLevelType w:val="singleLevel"/>
    <w:tmpl w:val="2CD8DD7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4"/>
        <w:szCs w:val="14"/>
      </w:rPr>
    </w:lvl>
  </w:abstractNum>
  <w:abstractNum w:abstractNumId="2">
    <w:nsid w:val="41E334F0"/>
    <w:multiLevelType w:val="singleLevel"/>
    <w:tmpl w:val="41E334F0"/>
    <w:lvl w:ilvl="0" w:tentative="0">
      <w:start w:val="5"/>
      <w:numFmt w:val="upperLetter"/>
      <w:suff w:val="nothing"/>
      <w:lvlText w:val="%1-"/>
      <w:lvlJc w:val="left"/>
    </w:lvl>
  </w:abstractNum>
  <w:abstractNum w:abstractNumId="3">
    <w:nsid w:val="6430CC9A"/>
    <w:multiLevelType w:val="singleLevel"/>
    <w:tmpl w:val="6430CC9A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5331"/>
    <w:rsid w:val="00D817EA"/>
    <w:rsid w:val="01236D14"/>
    <w:rsid w:val="018F4C90"/>
    <w:rsid w:val="025B6F6D"/>
    <w:rsid w:val="036F77B1"/>
    <w:rsid w:val="085E53BC"/>
    <w:rsid w:val="0BEB340A"/>
    <w:rsid w:val="0DC6459B"/>
    <w:rsid w:val="13CC5D99"/>
    <w:rsid w:val="142474B9"/>
    <w:rsid w:val="147E12BF"/>
    <w:rsid w:val="15C54CCC"/>
    <w:rsid w:val="16135A37"/>
    <w:rsid w:val="17087642"/>
    <w:rsid w:val="1B4C29FC"/>
    <w:rsid w:val="1F4E13F0"/>
    <w:rsid w:val="1F9A3DBB"/>
    <w:rsid w:val="21AF10C2"/>
    <w:rsid w:val="220E07EE"/>
    <w:rsid w:val="224D56B9"/>
    <w:rsid w:val="226D64CF"/>
    <w:rsid w:val="22E03145"/>
    <w:rsid w:val="23056708"/>
    <w:rsid w:val="243B7CD6"/>
    <w:rsid w:val="248D6C21"/>
    <w:rsid w:val="24F86524"/>
    <w:rsid w:val="257D4C7B"/>
    <w:rsid w:val="28357A8F"/>
    <w:rsid w:val="293D309F"/>
    <w:rsid w:val="2B536BB8"/>
    <w:rsid w:val="2EF72281"/>
    <w:rsid w:val="34BF5B74"/>
    <w:rsid w:val="356B689E"/>
    <w:rsid w:val="36391239"/>
    <w:rsid w:val="366907BD"/>
    <w:rsid w:val="3A26548A"/>
    <w:rsid w:val="3A9643BE"/>
    <w:rsid w:val="3BF01926"/>
    <w:rsid w:val="3D1B504E"/>
    <w:rsid w:val="3F0044FB"/>
    <w:rsid w:val="3F163E0E"/>
    <w:rsid w:val="3F293093"/>
    <w:rsid w:val="44A1408B"/>
    <w:rsid w:val="44CA47B4"/>
    <w:rsid w:val="45F66658"/>
    <w:rsid w:val="474D0772"/>
    <w:rsid w:val="48CB7FD8"/>
    <w:rsid w:val="48FC365F"/>
    <w:rsid w:val="4A9857A7"/>
    <w:rsid w:val="4BF20042"/>
    <w:rsid w:val="4E663BB7"/>
    <w:rsid w:val="4FBC78A1"/>
    <w:rsid w:val="55631B37"/>
    <w:rsid w:val="56CF7E53"/>
    <w:rsid w:val="576C6AD8"/>
    <w:rsid w:val="5C7D244A"/>
    <w:rsid w:val="5E7423B8"/>
    <w:rsid w:val="5ED82947"/>
    <w:rsid w:val="5FBE38EB"/>
    <w:rsid w:val="604A63F5"/>
    <w:rsid w:val="6075695B"/>
    <w:rsid w:val="60D4713E"/>
    <w:rsid w:val="613274B7"/>
    <w:rsid w:val="618D720B"/>
    <w:rsid w:val="61C176C2"/>
    <w:rsid w:val="62F30E82"/>
    <w:rsid w:val="63BC306A"/>
    <w:rsid w:val="69376DD9"/>
    <w:rsid w:val="6A356EA0"/>
    <w:rsid w:val="6D3451EC"/>
    <w:rsid w:val="6F082C4A"/>
    <w:rsid w:val="73A87AD8"/>
    <w:rsid w:val="73E75DE1"/>
    <w:rsid w:val="73F96D1F"/>
    <w:rsid w:val="7731279D"/>
    <w:rsid w:val="79034D82"/>
    <w:rsid w:val="79164340"/>
    <w:rsid w:val="7A2C42FA"/>
    <w:rsid w:val="7CB13D75"/>
    <w:rsid w:val="7F4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Зачем вы изучаете английский язык в школе?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Учу, потому что это моя обязанность.</c:v>
                </c:pt>
                <c:pt idx="1">
                  <c:v>Узнаю много нового.</c:v>
                </c:pt>
                <c:pt idx="2">
                  <c:v>Для общего развития.</c:v>
                </c:pt>
                <c:pt idx="3">
                  <c:v>Нужна хорошая оценка в аттестат.</c:v>
                </c:pt>
                <c:pt idx="4">
                  <c:v>Пригодится в будущей профессии.</c:v>
                </c:pt>
                <c:pt idx="5">
                  <c:v>Получаю удовольствие, работая на уроке.</c:v>
                </c:pt>
                <c:pt idx="6">
                  <c:v>Легко дается.</c:v>
                </c:pt>
                <c:pt idx="7">
                  <c:v>Нравится учитель.</c:v>
                </c:pt>
                <c:pt idx="8">
                  <c:v>Испытываю страх перед учителем/ родителем.</c:v>
                </c:pt>
                <c:pt idx="9">
                  <c:v>Нравится содержание предмета.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31</c:v>
                </c:pt>
                <c:pt idx="1">
                  <c:v>32</c:v>
                </c:pt>
                <c:pt idx="2">
                  <c:v>40</c:v>
                </c:pt>
                <c:pt idx="3">
                  <c:v>53</c:v>
                </c:pt>
                <c:pt idx="4">
                  <c:v>49</c:v>
                </c:pt>
                <c:pt idx="5">
                  <c:v>21</c:v>
                </c:pt>
                <c:pt idx="6">
                  <c:v>10</c:v>
                </c:pt>
                <c:pt idx="7">
                  <c:v>49</c:v>
                </c:pt>
                <c:pt idx="8">
                  <c:v>1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2023-04-06T01:41:00Z</dcterms:created>
  <dc:creator>Olesya Mel</dc:creator>
  <cp:lastModifiedBy>Olesya Mel</cp:lastModifiedBy>
  <dcterms:modified xsi:type="dcterms:W3CDTF">2023-04-22T07:17:11Z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F79F64390109447EAF7B9E9EECE1C67C</vt:lpwstr>
  </property>
</Properties>
</file>