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C12" w:rsidRDefault="00124C12">
      <w:pPr>
        <w:pStyle w:val="a3"/>
        <w:spacing w:before="7" w:after="1"/>
        <w:ind w:left="0"/>
        <w:rPr>
          <w:sz w:val="9"/>
        </w:rPr>
      </w:pPr>
    </w:p>
    <w:p w:rsidR="00124C12" w:rsidRDefault="00124C12">
      <w:pPr>
        <w:pStyle w:val="a3"/>
        <w:ind w:left="1294"/>
      </w:pPr>
    </w:p>
    <w:p w:rsidR="00124C12" w:rsidRDefault="00E21A6B" w:rsidP="00E21A6B">
      <w:pPr>
        <w:pStyle w:val="a4"/>
        <w:ind w:left="1134" w:right="96"/>
      </w:pPr>
      <w:r>
        <w:t>Расчет термического сопротивления дорожной одежды</w:t>
      </w:r>
    </w:p>
    <w:p w:rsidR="00124C12" w:rsidRPr="00E21A6B" w:rsidRDefault="00E21A6B" w:rsidP="00E21A6B">
      <w:pPr>
        <w:pStyle w:val="a3"/>
        <w:spacing w:before="135"/>
        <w:ind w:left="3469" w:right="3073"/>
        <w:jc w:val="center"/>
        <w:rPr>
          <w:vertAlign w:val="superscript"/>
        </w:rPr>
      </w:pPr>
      <w:r>
        <w:t>Жиркова Елизавета Олеговна</w:t>
      </w:r>
    </w:p>
    <w:p w:rsidR="00810F7C" w:rsidRDefault="00E21A6B" w:rsidP="00810F7C">
      <w:pPr>
        <w:pStyle w:val="a3"/>
        <w:tabs>
          <w:tab w:val="left" w:pos="4022"/>
        </w:tabs>
        <w:spacing w:before="176"/>
        <w:ind w:left="111"/>
        <w:jc w:val="center"/>
      </w:pPr>
      <w:r>
        <w:t>Кафедра «</w:t>
      </w:r>
      <w:r w:rsidR="00810F7C">
        <w:t>Автомобильные</w:t>
      </w:r>
      <w:r>
        <w:t xml:space="preserve"> дорог</w:t>
      </w:r>
      <w:r w:rsidR="00810F7C">
        <w:t>и и аэродромы</w:t>
      </w:r>
      <w:r>
        <w:t xml:space="preserve">» Северо-Восточного </w:t>
      </w:r>
      <w:proofErr w:type="gramStart"/>
      <w:r>
        <w:t>федерального</w:t>
      </w:r>
      <w:proofErr w:type="gramEnd"/>
    </w:p>
    <w:p w:rsidR="00124C12" w:rsidRPr="00E21A6B" w:rsidRDefault="00E21A6B" w:rsidP="00810F7C">
      <w:pPr>
        <w:pStyle w:val="a3"/>
        <w:tabs>
          <w:tab w:val="left" w:pos="4022"/>
        </w:tabs>
        <w:spacing w:before="176"/>
        <w:ind w:left="111"/>
        <w:jc w:val="center"/>
      </w:pPr>
      <w:r>
        <w:t xml:space="preserve"> </w:t>
      </w:r>
      <w:r w:rsidR="00804E7D">
        <w:t>у</w:t>
      </w:r>
      <w:r>
        <w:t>ниверситета</w:t>
      </w:r>
      <w:r w:rsidR="00810F7C">
        <w:t xml:space="preserve"> </w:t>
      </w:r>
      <w:r>
        <w:t>им. М.К. Аммосова</w:t>
      </w:r>
      <w:r w:rsidR="003934C6" w:rsidRPr="00E21A6B">
        <w:t>,</w:t>
      </w:r>
      <w:r>
        <w:t xml:space="preserve"> г. Якутск, Россия</w:t>
      </w:r>
    </w:p>
    <w:p w:rsidR="00124C12" w:rsidRPr="00E21A6B" w:rsidRDefault="00124C12">
      <w:pPr>
        <w:pStyle w:val="a3"/>
        <w:ind w:left="0"/>
        <w:rPr>
          <w:sz w:val="22"/>
        </w:rPr>
      </w:pPr>
    </w:p>
    <w:p w:rsidR="00124C12" w:rsidRDefault="00124C12">
      <w:pPr>
        <w:pStyle w:val="a3"/>
        <w:ind w:left="0"/>
        <w:rPr>
          <w:sz w:val="22"/>
        </w:rPr>
      </w:pPr>
    </w:p>
    <w:p w:rsidR="00810F7C" w:rsidRDefault="00804E7D" w:rsidP="00810F7C">
      <w:pPr>
        <w:spacing w:line="360" w:lineRule="auto"/>
        <w:jc w:val="both"/>
        <w:rPr>
          <w:iCs/>
          <w:sz w:val="24"/>
          <w:szCs w:val="28"/>
        </w:rPr>
      </w:pPr>
      <w:bookmarkStart w:id="0" w:name="_Hlk112333794"/>
      <w:r w:rsidRPr="00804E7D">
        <w:rPr>
          <w:b/>
          <w:bCs/>
          <w:iCs/>
          <w:sz w:val="24"/>
          <w:szCs w:val="28"/>
        </w:rPr>
        <w:t>Аннотация</w:t>
      </w:r>
      <w:r w:rsidRPr="00804E7D">
        <w:rPr>
          <w:bCs/>
          <w:iCs/>
          <w:sz w:val="24"/>
          <w:szCs w:val="28"/>
        </w:rPr>
        <w:t xml:space="preserve">. </w:t>
      </w:r>
      <w:r w:rsidR="00810F7C">
        <w:rPr>
          <w:bCs/>
          <w:iCs/>
          <w:sz w:val="24"/>
          <w:szCs w:val="28"/>
        </w:rPr>
        <w:t>Тепловые расчеты для обоснования технических решений при проектировании автомобильных дорог в криолитозоне,  базируются на определении и выборе заданного термического сопротивления конструктивных слоев дорожной одежды</w:t>
      </w:r>
      <w:r w:rsidR="00810F7C">
        <w:rPr>
          <w:iCs/>
          <w:sz w:val="24"/>
          <w:szCs w:val="28"/>
        </w:rPr>
        <w:t xml:space="preserve">. </w:t>
      </w:r>
      <w:bookmarkEnd w:id="0"/>
      <w:proofErr w:type="gramStart"/>
      <w:r w:rsidR="00810F7C">
        <w:rPr>
          <w:iCs/>
          <w:sz w:val="24"/>
          <w:szCs w:val="28"/>
        </w:rPr>
        <w:t>Целью настоящих исследований являлась количественная оценка возможности  использования при ра</w:t>
      </w:r>
      <w:r>
        <w:rPr>
          <w:iCs/>
          <w:sz w:val="24"/>
          <w:szCs w:val="28"/>
        </w:rPr>
        <w:t>с</w:t>
      </w:r>
      <w:bookmarkStart w:id="1" w:name="_GoBack"/>
      <w:bookmarkEnd w:id="1"/>
      <w:r w:rsidR="00810F7C">
        <w:rPr>
          <w:iCs/>
          <w:sz w:val="24"/>
          <w:szCs w:val="28"/>
        </w:rPr>
        <w:t>четах термического сопротивления эквивалентной однослойной (вместо многослойной) конструкции дорожной одежды.</w:t>
      </w:r>
      <w:proofErr w:type="gramEnd"/>
      <w:r w:rsidR="00810F7C">
        <w:rPr>
          <w:iCs/>
          <w:sz w:val="24"/>
          <w:szCs w:val="28"/>
        </w:rPr>
        <w:t xml:space="preserve"> Для анализа использовалась классические формулы стационарной теплопередачи через плоскую стенку.</w:t>
      </w:r>
      <w:r w:rsidR="00810F7C">
        <w:rPr>
          <w:i/>
          <w:iCs/>
          <w:sz w:val="24"/>
          <w:szCs w:val="28"/>
        </w:rPr>
        <w:t xml:space="preserve"> </w:t>
      </w:r>
      <w:r w:rsidR="00810F7C">
        <w:rPr>
          <w:iCs/>
          <w:sz w:val="24"/>
          <w:szCs w:val="28"/>
        </w:rPr>
        <w:t>Получены простые инженерные формулы для оценки относительной процентной ошибки значений термического сопротивления при использовании  в расчетах эквивалентного слоя дорожной одежды. В качестве примера, рассмотрена двухслойная конструкция дорожной одежды. Введено понятие «коэффициента неравенства теплопроводности» материалов конструктивных слоев дорожной одежды. Показано, что для достижения ошибки в расчетах меньше допустимой в инженерной практике, коэффициент неравенства не должен быть меньше значения 0,52 и больше значения 1,92. Построена и исследована  целевая функция допустимой расчетной ошибки на минимум. Результаты численных расчетов представлены в виде 2</w:t>
      </w:r>
      <w:r w:rsidR="00810F7C">
        <w:rPr>
          <w:iCs/>
          <w:sz w:val="24"/>
          <w:szCs w:val="28"/>
          <w:lang w:val="cs-CZ"/>
        </w:rPr>
        <w:t>D</w:t>
      </w:r>
      <w:r w:rsidR="00810F7C">
        <w:rPr>
          <w:iCs/>
          <w:sz w:val="24"/>
          <w:szCs w:val="28"/>
        </w:rPr>
        <w:t xml:space="preserve"> и З</w:t>
      </w:r>
      <w:proofErr w:type="gramStart"/>
      <w:r w:rsidR="00810F7C">
        <w:rPr>
          <w:iCs/>
          <w:sz w:val="24"/>
          <w:szCs w:val="28"/>
          <w:lang w:val="cs-CZ"/>
        </w:rPr>
        <w:t>D</w:t>
      </w:r>
      <w:proofErr w:type="gramEnd"/>
      <w:r w:rsidR="00810F7C">
        <w:rPr>
          <w:iCs/>
          <w:sz w:val="24"/>
          <w:szCs w:val="28"/>
        </w:rPr>
        <w:t xml:space="preserve"> графиков, которые позволяют наглядно оценить влияние  диапазона изменения значений коэффициентов теплопроводности материалов конструктивных слоев на правомерность использования эквивалентной однослойной конструкции дорожной одежды при расчетах термического сопротивления. </w:t>
      </w:r>
    </w:p>
    <w:p w:rsidR="00810F7C" w:rsidRDefault="003934C6" w:rsidP="00810F7C">
      <w:pPr>
        <w:spacing w:line="360" w:lineRule="auto"/>
        <w:jc w:val="both"/>
        <w:rPr>
          <w:sz w:val="24"/>
          <w:szCs w:val="28"/>
          <w:lang w:val="cs-CZ"/>
        </w:rPr>
      </w:pPr>
      <w:proofErr w:type="gramStart"/>
      <w:r>
        <w:rPr>
          <w:b/>
        </w:rPr>
        <w:t>Ключевые слова:</w:t>
      </w:r>
      <w:r>
        <w:rPr>
          <w:b/>
          <w:spacing w:val="1"/>
        </w:rPr>
        <w:t xml:space="preserve"> </w:t>
      </w:r>
      <w:r w:rsidR="00810F7C">
        <w:rPr>
          <w:sz w:val="24"/>
          <w:szCs w:val="28"/>
        </w:rPr>
        <w:t>автомобильная дорога, многолетняя мерзлота, тепловой режим,  прогноз, коэффициент теплопроводности,  дорожная одежда, термическое сопротивление, эквивалентный слой, ошибка расчета.</w:t>
      </w:r>
      <w:proofErr w:type="gramEnd"/>
    </w:p>
    <w:p w:rsidR="00810F7C" w:rsidRPr="00810F7C" w:rsidRDefault="00810F7C">
      <w:pPr>
        <w:pStyle w:val="a3"/>
        <w:spacing w:before="107" w:line="259" w:lineRule="auto"/>
        <w:ind w:right="572" w:hanging="12"/>
        <w:jc w:val="both"/>
        <w:rPr>
          <w:b/>
          <w:spacing w:val="1"/>
          <w:lang w:val="cs-CZ"/>
        </w:rPr>
      </w:pPr>
    </w:p>
    <w:p w:rsidR="00810F7C" w:rsidRPr="00804E7D" w:rsidRDefault="00810F7C" w:rsidP="00804E7D">
      <w:pPr>
        <w:spacing w:line="360" w:lineRule="auto"/>
        <w:jc w:val="both"/>
        <w:rPr>
          <w:color w:val="000000"/>
          <w:sz w:val="24"/>
          <w:szCs w:val="24"/>
          <w:highlight w:val="yellow"/>
        </w:rPr>
      </w:pPr>
      <w:bookmarkStart w:id="2" w:name="_Hlk121405437"/>
      <w:r w:rsidRPr="00804E7D">
        <w:rPr>
          <w:b/>
          <w:sz w:val="24"/>
          <w:szCs w:val="24"/>
        </w:rPr>
        <w:t xml:space="preserve">Введение. </w:t>
      </w:r>
      <w:r w:rsidRPr="00804E7D">
        <w:rPr>
          <w:bCs/>
          <w:sz w:val="24"/>
          <w:szCs w:val="24"/>
        </w:rPr>
        <w:t xml:space="preserve">Изучению влияния температурных условий на надежность и безопасность эксплуатации инженерных сооружений в криолитозоне уделяется большое внимание, как в нашей стране [1,2,3], так и за рубежом [4,5,6]. Ранее, в частности,  отмечалось, что для повышения надежности и безопасности линейных сооружений в криолитозоне (к </w:t>
      </w:r>
      <w:r w:rsidRPr="00804E7D">
        <w:rPr>
          <w:bCs/>
          <w:sz w:val="24"/>
          <w:szCs w:val="24"/>
        </w:rPr>
        <w:lastRenderedPageBreak/>
        <w:t>которым относятся и автомобильные дороги), необходимо при их проектировании и строительстве учитывать влияние теплового фактора на эксплуатационные  характеристики дорожных одежд и оснований</w:t>
      </w:r>
      <w:bookmarkStart w:id="3" w:name="_Hlk120354641"/>
      <w:r w:rsidRPr="00804E7D">
        <w:rPr>
          <w:bCs/>
          <w:sz w:val="24"/>
          <w:szCs w:val="24"/>
        </w:rPr>
        <w:t xml:space="preserve"> [7,8,9]. </w:t>
      </w:r>
      <w:bookmarkEnd w:id="3"/>
      <w:r w:rsidRPr="00804E7D">
        <w:rPr>
          <w:bCs/>
          <w:sz w:val="24"/>
          <w:szCs w:val="24"/>
        </w:rPr>
        <w:t xml:space="preserve">Для снижения негативного влияния криогенных процессов, вызванных температурным фактором, предлагается использовать как специальные теплозащитные конструкции [10,11,12], так и смеси материалов, обладающих необходимыми теплоизоляционными и теплоаккумулирующими свойствами[13,14,15]. При выборе проектных решений </w:t>
      </w:r>
      <w:r w:rsidRPr="00804E7D">
        <w:rPr>
          <w:sz w:val="24"/>
          <w:szCs w:val="24"/>
        </w:rPr>
        <w:t xml:space="preserve">точность прогноза теплового режима  автомобильных дорог криолитозоны во многом зависит от точности   определения теплофизических свойств материалов  дорожных одежд и грунтов дорожного основания </w:t>
      </w:r>
      <w:r w:rsidRPr="00804E7D">
        <w:rPr>
          <w:color w:val="000000"/>
          <w:sz w:val="24"/>
          <w:szCs w:val="24"/>
        </w:rPr>
        <w:t xml:space="preserve">[16,17,18,19]. Искусственные дисперсные породы (смеси на основе песка)  широко используются при конструировании дорожных одежд [20,21,22]. Такие смеси, как правило, являются бинарными, то есть состоят из двух компонентов: связующего и наполнителя. В принципе, даже простой влажный песок может рассматриваться как бинарная смесь[13,23]. </w:t>
      </w:r>
    </w:p>
    <w:p w:rsidR="00810F7C" w:rsidRPr="00804E7D" w:rsidRDefault="00810F7C" w:rsidP="00804E7D">
      <w:pPr>
        <w:spacing w:line="360" w:lineRule="auto"/>
        <w:jc w:val="both"/>
        <w:rPr>
          <w:color w:val="000000"/>
          <w:sz w:val="24"/>
          <w:szCs w:val="24"/>
        </w:rPr>
      </w:pPr>
      <w:proofErr w:type="gramStart"/>
      <w:r w:rsidRPr="00804E7D">
        <w:rPr>
          <w:b/>
          <w:color w:val="000000"/>
          <w:sz w:val="24"/>
          <w:szCs w:val="24"/>
        </w:rPr>
        <w:t>Целью</w:t>
      </w:r>
      <w:r w:rsidRPr="00804E7D">
        <w:rPr>
          <w:color w:val="000000"/>
          <w:sz w:val="24"/>
          <w:szCs w:val="24"/>
        </w:rPr>
        <w:t xml:space="preserve"> настоящей работы являлось сравнение расчетных значений коэффициента теплопроводности  бинарных смесей, определенных по формулам </w:t>
      </w:r>
      <w:proofErr w:type="spellStart"/>
      <w:r w:rsidRPr="00804E7D">
        <w:rPr>
          <w:color w:val="000000"/>
          <w:sz w:val="24"/>
          <w:szCs w:val="24"/>
        </w:rPr>
        <w:t>К.Лихтенекера</w:t>
      </w:r>
      <w:proofErr w:type="spellEnd"/>
      <w:r w:rsidRPr="00804E7D">
        <w:rPr>
          <w:bCs/>
          <w:noProof/>
          <w:sz w:val="24"/>
          <w:szCs w:val="24"/>
        </w:rPr>
        <w:t xml:space="preserve"> (К.</w:t>
      </w:r>
      <w:proofErr w:type="spellStart"/>
      <w:r w:rsidRPr="00804E7D">
        <w:rPr>
          <w:bCs/>
          <w:color w:val="000000"/>
          <w:sz w:val="24"/>
          <w:szCs w:val="24"/>
          <w:lang w:val="en-US"/>
        </w:rPr>
        <w:t>Lichtenecker</w:t>
      </w:r>
      <w:proofErr w:type="spellEnd"/>
      <w:r w:rsidRPr="00804E7D">
        <w:rPr>
          <w:bCs/>
          <w:color w:val="000000"/>
          <w:sz w:val="24"/>
          <w:szCs w:val="24"/>
        </w:rPr>
        <w:t>)</w:t>
      </w:r>
      <w:r w:rsidRPr="00804E7D">
        <w:rPr>
          <w:color w:val="000000"/>
          <w:sz w:val="24"/>
          <w:szCs w:val="24"/>
        </w:rPr>
        <w:t xml:space="preserve"> </w:t>
      </w:r>
      <w:r w:rsidRPr="00804E7D">
        <w:rPr>
          <w:bCs/>
          <w:color w:val="000000"/>
          <w:sz w:val="24"/>
          <w:szCs w:val="24"/>
        </w:rPr>
        <w:t xml:space="preserve">[24,25] </w:t>
      </w:r>
      <w:r w:rsidRPr="00804E7D">
        <w:rPr>
          <w:color w:val="000000"/>
          <w:sz w:val="24"/>
          <w:szCs w:val="24"/>
        </w:rPr>
        <w:t xml:space="preserve"> и </w:t>
      </w:r>
      <w:proofErr w:type="spellStart"/>
      <w:r w:rsidRPr="00804E7D">
        <w:rPr>
          <w:color w:val="000000"/>
          <w:sz w:val="24"/>
          <w:szCs w:val="24"/>
        </w:rPr>
        <w:t>П.Швердтфегера</w:t>
      </w:r>
      <w:proofErr w:type="spellEnd"/>
      <w:r w:rsidRPr="00804E7D">
        <w:rPr>
          <w:iCs/>
          <w:color w:val="000000"/>
          <w:sz w:val="24"/>
          <w:szCs w:val="24"/>
        </w:rPr>
        <w:t>(</w:t>
      </w:r>
      <w:r w:rsidRPr="00804E7D">
        <w:rPr>
          <w:iCs/>
          <w:color w:val="000000"/>
          <w:sz w:val="24"/>
          <w:szCs w:val="24"/>
          <w:lang w:val="en-US"/>
        </w:rPr>
        <w:t>P</w:t>
      </w:r>
      <w:r w:rsidRPr="00804E7D">
        <w:rPr>
          <w:iCs/>
          <w:color w:val="000000"/>
          <w:sz w:val="24"/>
          <w:szCs w:val="24"/>
        </w:rPr>
        <w:t>.</w:t>
      </w:r>
      <w:proofErr w:type="gramEnd"/>
      <w:r w:rsidRPr="00804E7D">
        <w:rPr>
          <w:bCs/>
          <w:color w:val="000000"/>
          <w:sz w:val="24"/>
          <w:szCs w:val="24"/>
        </w:rPr>
        <w:t xml:space="preserve"> </w:t>
      </w:r>
      <w:proofErr w:type="spellStart"/>
      <w:proofErr w:type="gramStart"/>
      <w:r w:rsidRPr="00804E7D">
        <w:rPr>
          <w:bCs/>
          <w:iCs/>
          <w:color w:val="000000"/>
          <w:sz w:val="24"/>
          <w:szCs w:val="24"/>
          <w:lang w:val="en-US"/>
        </w:rPr>
        <w:t>Schwerdtfeger</w:t>
      </w:r>
      <w:proofErr w:type="spellEnd"/>
      <w:r w:rsidRPr="00804E7D">
        <w:rPr>
          <w:bCs/>
          <w:iCs/>
          <w:color w:val="000000"/>
          <w:sz w:val="24"/>
          <w:szCs w:val="24"/>
        </w:rPr>
        <w:t>)</w:t>
      </w:r>
      <w:r w:rsidRPr="00804E7D">
        <w:rPr>
          <w:color w:val="000000"/>
          <w:sz w:val="24"/>
          <w:szCs w:val="24"/>
        </w:rPr>
        <w:t xml:space="preserve"> [26].</w:t>
      </w:r>
      <w:proofErr w:type="gramEnd"/>
      <w:r w:rsidRPr="00804E7D">
        <w:rPr>
          <w:color w:val="000000"/>
          <w:sz w:val="24"/>
          <w:szCs w:val="24"/>
        </w:rPr>
        <w:t xml:space="preserve"> </w:t>
      </w:r>
    </w:p>
    <w:p w:rsidR="00810F7C" w:rsidRPr="00804E7D" w:rsidRDefault="00810F7C" w:rsidP="00804E7D">
      <w:pPr>
        <w:spacing w:line="360" w:lineRule="auto"/>
        <w:jc w:val="both"/>
        <w:rPr>
          <w:sz w:val="24"/>
          <w:szCs w:val="24"/>
        </w:rPr>
      </w:pPr>
      <w:r w:rsidRPr="00804E7D">
        <w:rPr>
          <w:b/>
          <w:color w:val="000000"/>
          <w:sz w:val="24"/>
          <w:szCs w:val="24"/>
        </w:rPr>
        <w:t>Метод.</w:t>
      </w:r>
      <w:r w:rsidRPr="00804E7D">
        <w:rPr>
          <w:rFonts w:eastAsiaTheme="minorEastAsia"/>
          <w:noProof/>
          <w:sz w:val="24"/>
          <w:szCs w:val="24"/>
        </w:rPr>
        <w:t xml:space="preserve"> Формула П. Швердтфегера</w:t>
      </w:r>
      <w:r w:rsidRPr="00804E7D">
        <w:rPr>
          <w:rFonts w:eastAsiaTheme="minorEastAsia"/>
          <w:iCs/>
          <w:noProof/>
          <w:sz w:val="24"/>
          <w:szCs w:val="24"/>
        </w:rPr>
        <w:t xml:space="preserve"> </w:t>
      </w:r>
      <w:r w:rsidRPr="00804E7D">
        <w:rPr>
          <w:rFonts w:eastAsiaTheme="minorEastAsia"/>
          <w:noProof/>
          <w:sz w:val="24"/>
          <w:szCs w:val="24"/>
        </w:rPr>
        <w:t xml:space="preserve"> имеет вид </w:t>
      </w:r>
      <w:r w:rsidRPr="00804E7D">
        <w:rPr>
          <w:sz w:val="24"/>
          <w:szCs w:val="24"/>
        </w:rPr>
        <w:t>[26]</w:t>
      </w:r>
    </w:p>
    <w:p w:rsidR="00810F7C" w:rsidRPr="00804E7D" w:rsidRDefault="00810F7C" w:rsidP="00804E7D">
      <w:pPr>
        <w:spacing w:line="360" w:lineRule="auto"/>
        <w:jc w:val="both"/>
        <w:rPr>
          <w:sz w:val="24"/>
          <w:szCs w:val="24"/>
        </w:rPr>
      </w:pPr>
    </w:p>
    <w:p w:rsidR="00810F7C" w:rsidRPr="00804E7D" w:rsidRDefault="00810F7C" w:rsidP="00804E7D">
      <w:pPr>
        <w:spacing w:line="360" w:lineRule="auto"/>
        <w:jc w:val="both"/>
        <w:rPr>
          <w:rFonts w:eastAsiaTheme="minorEastAsia"/>
          <w:i/>
          <w:iCs/>
          <w:noProof/>
          <w:sz w:val="24"/>
          <w:szCs w:val="24"/>
          <w:lang w:val="en-US"/>
        </w:rPr>
      </w:pPr>
      <m:oMathPara>
        <m:oMath>
          <m:sSub>
            <m:sSubPr>
              <m:ctrlPr>
                <w:rPr>
                  <w:rFonts w:ascii="Cambria Math" w:hAnsi="Cambria Math"/>
                  <w:i/>
                  <w:color w:val="808080"/>
                  <w:sz w:val="24"/>
                  <w:szCs w:val="24"/>
                </w:rPr>
              </m:ctrlPr>
            </m:sSubPr>
            <m:e>
              <m:r>
                <w:rPr>
                  <w:rFonts w:ascii="Cambria Math" w:hAnsi="Cambria Math"/>
                  <w:color w:val="808080"/>
                  <w:sz w:val="24"/>
                  <w:szCs w:val="24"/>
                </w:rPr>
                <m:t>λ</m:t>
              </m:r>
            </m:e>
            <m:sub>
              <m:r>
                <w:rPr>
                  <w:rFonts w:ascii="Cambria Math" w:hAnsi="Cambria Math"/>
                  <w:color w:val="808080"/>
                  <w:sz w:val="24"/>
                  <w:szCs w:val="24"/>
                </w:rPr>
                <m:t>ш</m:t>
              </m:r>
            </m:sub>
          </m:sSub>
          <m:r>
            <w:rPr>
              <w:rFonts w:ascii="Cambria Math" w:hAnsi="Cambria Math"/>
              <w:color w:val="808080"/>
              <w:sz w:val="24"/>
              <w:szCs w:val="24"/>
            </w:rPr>
            <m:t xml:space="preserve">= </m:t>
          </m:r>
          <m:sSub>
            <m:sSubPr>
              <m:ctrlPr>
                <w:rPr>
                  <w:rFonts w:ascii="Cambria Math" w:hAnsi="Cambria Math"/>
                  <w:i/>
                  <w:color w:val="808080"/>
                  <w:sz w:val="24"/>
                  <w:szCs w:val="24"/>
                </w:rPr>
              </m:ctrlPr>
            </m:sSubPr>
            <m:e>
              <m:r>
                <w:rPr>
                  <w:rFonts w:ascii="Cambria Math" w:hAnsi="Cambria Math"/>
                  <w:color w:val="808080"/>
                  <w:sz w:val="24"/>
                  <w:szCs w:val="24"/>
                </w:rPr>
                <m:t>λ</m:t>
              </m:r>
            </m:e>
            <m:sub>
              <m:r>
                <w:rPr>
                  <w:rFonts w:ascii="Cambria Math" w:hAnsi="Cambria Math"/>
                  <w:color w:val="808080"/>
                  <w:sz w:val="24"/>
                  <w:szCs w:val="24"/>
                </w:rPr>
                <m:t>св</m:t>
              </m:r>
            </m:sub>
          </m:sSub>
          <m:f>
            <m:fPr>
              <m:ctrlPr>
                <w:rPr>
                  <w:rStyle w:val="a6"/>
                  <w:rFonts w:ascii="Cambria Math" w:hAnsi="Cambria Math"/>
                  <w:i/>
                  <w:sz w:val="24"/>
                  <w:szCs w:val="24"/>
                  <w:lang w:val="en-US"/>
                </w:rPr>
              </m:ctrlPr>
            </m:fPr>
            <m:num>
              <m:r>
                <w:rPr>
                  <w:rStyle w:val="a6"/>
                  <w:rFonts w:ascii="Cambria Math" w:hAnsi="Cambria Math"/>
                  <w:sz w:val="24"/>
                  <w:szCs w:val="24"/>
                  <w:lang w:val="en-US"/>
                </w:rPr>
                <m:t>q-m</m:t>
              </m:r>
              <m:d>
                <m:dPr>
                  <m:ctrlPr>
                    <w:rPr>
                      <w:rStyle w:val="a6"/>
                      <w:rFonts w:ascii="Cambria Math" w:hAnsi="Cambria Math"/>
                      <w:i/>
                      <w:sz w:val="24"/>
                      <w:szCs w:val="24"/>
                      <w:lang w:val="en-US"/>
                    </w:rPr>
                  </m:ctrlPr>
                </m:dPr>
                <m:e>
                  <m:r>
                    <w:rPr>
                      <w:rStyle w:val="a6"/>
                      <w:rFonts w:ascii="Cambria Math" w:hAnsi="Cambria Math"/>
                      <w:sz w:val="24"/>
                      <w:szCs w:val="24"/>
                      <w:lang w:val="en-US"/>
                    </w:rPr>
                    <m:t>1-g</m:t>
                  </m:r>
                </m:e>
              </m:d>
              <m:ctrlPr>
                <w:rPr>
                  <w:rStyle w:val="a6"/>
                  <w:rFonts w:ascii="Cambria Math" w:hAnsi="Cambria Math"/>
                  <w:i/>
                  <w:sz w:val="24"/>
                  <w:szCs w:val="24"/>
                </w:rPr>
              </m:ctrlPr>
            </m:num>
            <m:den>
              <m:r>
                <w:rPr>
                  <w:rStyle w:val="a6"/>
                  <w:rFonts w:ascii="Cambria Math" w:hAnsi="Cambria Math"/>
                  <w:sz w:val="24"/>
                  <w:szCs w:val="24"/>
                  <w:lang w:val="en-US"/>
                </w:rPr>
                <m:t>q+</m:t>
              </m:r>
              <m:f>
                <m:fPr>
                  <m:ctrlPr>
                    <w:rPr>
                      <w:rStyle w:val="a6"/>
                      <w:rFonts w:ascii="Cambria Math" w:hAnsi="Cambria Math"/>
                      <w:i/>
                      <w:sz w:val="24"/>
                      <w:szCs w:val="24"/>
                      <w:lang w:val="en-US"/>
                    </w:rPr>
                  </m:ctrlPr>
                </m:fPr>
                <m:num>
                  <m:r>
                    <w:rPr>
                      <w:rStyle w:val="a6"/>
                      <w:rFonts w:ascii="Cambria Math" w:hAnsi="Cambria Math"/>
                      <w:sz w:val="24"/>
                      <w:szCs w:val="24"/>
                      <w:lang w:val="en-US"/>
                    </w:rPr>
                    <m:t>m</m:t>
                  </m:r>
                  <m:d>
                    <m:dPr>
                      <m:ctrlPr>
                        <w:rPr>
                          <w:rStyle w:val="a6"/>
                          <w:rFonts w:ascii="Cambria Math" w:hAnsi="Cambria Math"/>
                          <w:i/>
                          <w:sz w:val="24"/>
                          <w:szCs w:val="24"/>
                          <w:lang w:val="en-US"/>
                        </w:rPr>
                      </m:ctrlPr>
                    </m:dPr>
                    <m:e>
                      <m:r>
                        <w:rPr>
                          <w:rStyle w:val="a6"/>
                          <w:rFonts w:ascii="Cambria Math" w:hAnsi="Cambria Math"/>
                          <w:sz w:val="24"/>
                          <w:szCs w:val="24"/>
                          <w:lang w:val="en-US"/>
                        </w:rPr>
                        <m:t>1-g</m:t>
                      </m:r>
                    </m:e>
                  </m:d>
                </m:num>
                <m:den>
                  <m:r>
                    <w:rPr>
                      <w:rStyle w:val="a6"/>
                      <w:rFonts w:ascii="Cambria Math" w:hAnsi="Cambria Math"/>
                      <w:sz w:val="24"/>
                      <w:szCs w:val="24"/>
                      <w:lang w:val="en-US"/>
                    </w:rPr>
                    <m:t>2</m:t>
                  </m:r>
                </m:den>
              </m:f>
            </m:den>
          </m:f>
          <m:r>
            <w:rPr>
              <w:rStyle w:val="a6"/>
              <w:rFonts w:ascii="Cambria Math" w:hAnsi="Cambria Math"/>
              <w:sz w:val="24"/>
              <w:szCs w:val="24"/>
            </w:rPr>
            <m:t xml:space="preserve">  , где </m:t>
          </m:r>
          <m:r>
            <w:rPr>
              <w:rStyle w:val="a6"/>
              <w:rFonts w:ascii="Cambria Math" w:hAnsi="Cambria Math"/>
              <w:sz w:val="24"/>
              <w:szCs w:val="24"/>
              <w:lang w:val="en-US"/>
            </w:rPr>
            <m:t>q1+</m:t>
          </m:r>
          <m:f>
            <m:fPr>
              <m:ctrlPr>
                <w:rPr>
                  <w:rStyle w:val="a6"/>
                  <w:rFonts w:ascii="Cambria Math" w:hAnsi="Cambria Math"/>
                  <w:i/>
                  <w:sz w:val="24"/>
                  <w:szCs w:val="24"/>
                  <w:lang w:val="en-US"/>
                </w:rPr>
              </m:ctrlPr>
            </m:fPr>
            <m:num>
              <m:r>
                <w:rPr>
                  <w:rStyle w:val="a6"/>
                  <w:rFonts w:ascii="Cambria Math" w:hAnsi="Cambria Math"/>
                  <w:sz w:val="24"/>
                  <w:szCs w:val="24"/>
                  <w:lang w:val="en-US"/>
                </w:rPr>
                <m:t>g</m:t>
              </m:r>
            </m:num>
            <m:den>
              <m:r>
                <w:rPr>
                  <w:rStyle w:val="a6"/>
                  <w:rFonts w:ascii="Cambria Math" w:hAnsi="Cambria Math"/>
                  <w:sz w:val="24"/>
                  <w:szCs w:val="24"/>
                  <w:lang w:val="en-US"/>
                </w:rPr>
                <m:t>2</m:t>
              </m:r>
            </m:den>
          </m:f>
          <m:r>
            <w:rPr>
              <w:rStyle w:val="a6"/>
              <w:rFonts w:ascii="Cambria Math" w:hAnsi="Cambria Math"/>
              <w:sz w:val="24"/>
              <w:szCs w:val="24"/>
            </w:rPr>
            <m:t>.                                                                                                (1)</m:t>
          </m:r>
        </m:oMath>
      </m:oMathPara>
    </w:p>
    <w:p w:rsidR="00810F7C" w:rsidRPr="00804E7D" w:rsidRDefault="00810F7C" w:rsidP="00804E7D">
      <w:pPr>
        <w:spacing w:line="360" w:lineRule="auto"/>
        <w:jc w:val="both"/>
        <w:rPr>
          <w:rFonts w:eastAsiaTheme="minorEastAsia"/>
          <w:iCs/>
          <w:noProof/>
          <w:sz w:val="24"/>
          <w:szCs w:val="24"/>
        </w:rPr>
      </w:pPr>
      <w:r w:rsidRPr="00804E7D">
        <w:rPr>
          <w:rFonts w:eastAsiaTheme="minorEastAsia"/>
          <w:iCs/>
          <w:noProof/>
          <w:sz w:val="24"/>
          <w:szCs w:val="24"/>
        </w:rPr>
        <w:t xml:space="preserve">Здесь и далее принято:  </w:t>
      </w:r>
      <m:oMath>
        <m:r>
          <m:rPr>
            <m:sty m:val="p"/>
          </m:rPr>
          <w:rPr>
            <w:rFonts w:ascii="Cambria Math" w:eastAsiaTheme="minorEastAsia" w:hAnsi="Cambria Math"/>
            <w:noProof/>
            <w:sz w:val="24"/>
            <w:szCs w:val="24"/>
            <w:lang w:val="ru"/>
          </w:rPr>
          <m:t>g=</m:t>
        </m:r>
        <w:bookmarkStart w:id="4" w:name="_Hlk120019585"/>
        <w:bookmarkStart w:id="5" w:name="_Hlk120021142"/>
        <m:sSub>
          <m:sSubPr>
            <m:ctrlPr>
              <w:rPr>
                <w:rFonts w:ascii="Cambria Math" w:hAnsi="Cambria Math"/>
                <w:iCs/>
                <w:noProof/>
                <w:sz w:val="24"/>
                <w:szCs w:val="24"/>
              </w:rPr>
            </m:ctrlPr>
          </m:sSubPr>
          <m:e>
            <m:r>
              <m:rPr>
                <m:sty m:val="p"/>
              </m:rPr>
              <w:rPr>
                <w:rFonts w:ascii="Cambria Math" w:hAnsi="Cambria Math"/>
                <w:noProof/>
                <w:sz w:val="24"/>
                <w:szCs w:val="24"/>
              </w:rPr>
              <m:t>λ</m:t>
            </m:r>
          </m:e>
          <m:sub>
            <m:r>
              <m:rPr>
                <m:sty m:val="p"/>
              </m:rPr>
              <w:rPr>
                <w:rFonts w:ascii="Cambria Math" w:hAnsi="Cambria Math"/>
                <w:noProof/>
                <w:sz w:val="24"/>
                <w:szCs w:val="24"/>
              </w:rPr>
              <m:t>вк</m:t>
            </m:r>
          </m:sub>
        </m:sSub>
        <m:r>
          <m:rPr>
            <m:sty m:val="p"/>
          </m:rPr>
          <w:rPr>
            <w:rFonts w:ascii="Cambria Math" w:eastAsiaTheme="minorEastAsia" w:hAnsi="Cambria Math"/>
            <w:noProof/>
            <w:sz w:val="24"/>
            <w:szCs w:val="24"/>
            <w:lang w:val="ru"/>
          </w:rPr>
          <m:t>/</m:t>
        </m:r>
        <m:sSub>
          <m:sSubPr>
            <m:ctrlPr>
              <w:rPr>
                <w:rFonts w:ascii="Cambria Math" w:hAnsi="Cambria Math"/>
                <w:iCs/>
                <w:noProof/>
                <w:sz w:val="24"/>
                <w:szCs w:val="24"/>
              </w:rPr>
            </m:ctrlPr>
          </m:sSubPr>
          <m:e>
            <m:r>
              <m:rPr>
                <m:sty m:val="p"/>
              </m:rPr>
              <w:rPr>
                <w:rFonts w:ascii="Cambria Math" w:hAnsi="Cambria Math"/>
                <w:noProof/>
                <w:sz w:val="24"/>
                <w:szCs w:val="24"/>
              </w:rPr>
              <m:t>λ</m:t>
            </m:r>
          </m:e>
          <m:sub>
            <m:r>
              <m:rPr>
                <m:sty m:val="p"/>
              </m:rPr>
              <w:rPr>
                <w:rFonts w:ascii="Cambria Math" w:hAnsi="Cambria Math"/>
                <w:noProof/>
                <w:sz w:val="24"/>
                <w:szCs w:val="24"/>
              </w:rPr>
              <m:t>св</m:t>
            </m:r>
          </m:sub>
        </m:sSub>
      </m:oMath>
      <w:bookmarkEnd w:id="4"/>
      <w:bookmarkEnd w:id="5"/>
      <w:r w:rsidRPr="00804E7D">
        <w:rPr>
          <w:rFonts w:eastAsiaTheme="minorEastAsia"/>
          <w:iCs/>
          <w:noProof/>
          <w:sz w:val="24"/>
          <w:szCs w:val="24"/>
        </w:rPr>
        <w:t xml:space="preserve">;  </w:t>
      </w:r>
      <w:r w:rsidRPr="00804E7D">
        <w:rPr>
          <w:rFonts w:eastAsiaTheme="minorEastAsia"/>
          <w:iCs/>
          <w:noProof/>
          <w:sz w:val="24"/>
          <w:szCs w:val="24"/>
          <w:lang w:val="en-US"/>
        </w:rPr>
        <w:t>m</w:t>
      </w:r>
      <w:r w:rsidRPr="00804E7D">
        <w:rPr>
          <w:rFonts w:eastAsiaTheme="minorEastAsia"/>
          <w:iCs/>
          <w:noProof/>
          <w:sz w:val="24"/>
          <w:szCs w:val="24"/>
        </w:rPr>
        <w:t xml:space="preserve"> = </w:t>
      </w:r>
      <w:bookmarkStart w:id="6" w:name="_Hlk120021195"/>
      <w:r w:rsidRPr="00804E7D">
        <w:rPr>
          <w:rFonts w:eastAsiaTheme="minorEastAsia"/>
          <w:iCs/>
          <w:noProof/>
          <w:sz w:val="24"/>
          <w:szCs w:val="24"/>
          <w:lang w:val="en-US"/>
        </w:rPr>
        <w:t>V</w:t>
      </w:r>
      <w:r w:rsidRPr="00804E7D">
        <w:rPr>
          <w:rFonts w:eastAsiaTheme="minorEastAsia"/>
          <w:iCs/>
          <w:noProof/>
          <w:sz w:val="24"/>
          <w:szCs w:val="24"/>
          <w:vertAlign w:val="subscript"/>
        </w:rPr>
        <w:t>вк</w:t>
      </w:r>
      <w:r w:rsidRPr="00804E7D">
        <w:rPr>
          <w:rFonts w:eastAsiaTheme="minorEastAsia"/>
          <w:iCs/>
          <w:noProof/>
          <w:sz w:val="24"/>
          <w:szCs w:val="24"/>
        </w:rPr>
        <w:t>/</w:t>
      </w:r>
      <w:r w:rsidRPr="00804E7D">
        <w:rPr>
          <w:rFonts w:eastAsiaTheme="minorEastAsia"/>
          <w:iCs/>
          <w:noProof/>
          <w:sz w:val="24"/>
          <w:szCs w:val="24"/>
          <w:lang w:val="en-US"/>
        </w:rPr>
        <w:t>V</w:t>
      </w:r>
      <w:r w:rsidRPr="00804E7D">
        <w:rPr>
          <w:rFonts w:eastAsiaTheme="minorEastAsia"/>
          <w:iCs/>
          <w:noProof/>
          <w:sz w:val="24"/>
          <w:szCs w:val="24"/>
          <w:vertAlign w:val="subscript"/>
          <w:lang w:val="en-US"/>
        </w:rPr>
        <w:t>o</w:t>
      </w:r>
      <w:bookmarkEnd w:id="6"/>
      <w:r w:rsidRPr="00804E7D">
        <w:rPr>
          <w:rFonts w:eastAsiaTheme="minorEastAsia"/>
          <w:iCs/>
          <w:noProof/>
          <w:sz w:val="24"/>
          <w:szCs w:val="24"/>
        </w:rPr>
        <w:t xml:space="preserve">. </w:t>
      </w:r>
      <w:r w:rsidRPr="00804E7D">
        <w:rPr>
          <w:rFonts w:eastAsiaTheme="minorEastAsia"/>
          <w:iCs/>
          <w:noProof/>
          <w:sz w:val="24"/>
          <w:szCs w:val="24"/>
          <w:vertAlign w:val="subscript"/>
        </w:rPr>
        <w:t xml:space="preserve"> </w:t>
      </w:r>
      <m:oMath>
        <m:r>
          <w:rPr>
            <w:rFonts w:ascii="Cambria Math" w:eastAsiaTheme="minorEastAsia" w:hAnsi="Cambria Math"/>
            <w:noProof/>
            <w:sz w:val="24"/>
            <w:szCs w:val="24"/>
          </w:rPr>
          <m:t xml:space="preserve"> </m:t>
        </m:r>
        <m:sSub>
          <m:sSubPr>
            <m:ctrlPr>
              <w:rPr>
                <w:rFonts w:ascii="Cambria Math" w:eastAsiaTheme="minorEastAsia" w:hAnsi="Cambria Math"/>
                <w:i/>
                <w:iCs/>
                <w:noProof/>
                <w:sz w:val="24"/>
                <w:szCs w:val="24"/>
              </w:rPr>
            </m:ctrlPr>
          </m:sSubPr>
          <m:e>
            <m:r>
              <w:rPr>
                <w:rFonts w:ascii="Cambria Math" w:eastAsiaTheme="minorEastAsia" w:hAnsi="Cambria Math"/>
                <w:noProof/>
                <w:sz w:val="24"/>
                <w:szCs w:val="24"/>
              </w:rPr>
              <m:t>λ</m:t>
            </m:r>
          </m:e>
          <m:sub>
            <m:r>
              <w:rPr>
                <w:rFonts w:ascii="Cambria Math" w:eastAsiaTheme="minorEastAsia" w:hAnsi="Cambria Math"/>
                <w:noProof/>
                <w:sz w:val="24"/>
                <w:szCs w:val="24"/>
              </w:rPr>
              <m:t>вк</m:t>
            </m:r>
          </m:sub>
        </m:sSub>
        <m:r>
          <w:rPr>
            <w:rFonts w:ascii="Cambria Math" w:eastAsiaTheme="minorEastAsia" w:hAnsi="Cambria Math"/>
            <w:noProof/>
            <w:sz w:val="24"/>
            <w:szCs w:val="24"/>
          </w:rPr>
          <m:t>,</m:t>
        </m:r>
        <m:sSub>
          <m:sSubPr>
            <m:ctrlPr>
              <w:rPr>
                <w:rFonts w:ascii="Cambria Math" w:eastAsiaTheme="minorEastAsia" w:hAnsi="Cambria Math"/>
                <w:i/>
                <w:iCs/>
                <w:noProof/>
                <w:sz w:val="24"/>
                <w:szCs w:val="24"/>
              </w:rPr>
            </m:ctrlPr>
          </m:sSubPr>
          <m:e>
            <m:r>
              <w:rPr>
                <w:rFonts w:ascii="Cambria Math" w:eastAsiaTheme="minorEastAsia" w:hAnsi="Cambria Math"/>
                <w:noProof/>
                <w:sz w:val="24"/>
                <w:szCs w:val="24"/>
              </w:rPr>
              <m:t>λ</m:t>
            </m:r>
          </m:e>
          <m:sub>
            <m:r>
              <w:rPr>
                <w:rFonts w:ascii="Cambria Math" w:eastAsiaTheme="minorEastAsia" w:hAnsi="Cambria Math"/>
                <w:noProof/>
                <w:sz w:val="24"/>
                <w:szCs w:val="24"/>
              </w:rPr>
              <m:t>св</m:t>
            </m:r>
          </m:sub>
        </m:sSub>
      </m:oMath>
      <w:r w:rsidRPr="00804E7D">
        <w:rPr>
          <w:rFonts w:eastAsiaTheme="minorEastAsia"/>
          <w:iCs/>
          <w:noProof/>
          <w:sz w:val="24"/>
          <w:szCs w:val="24"/>
        </w:rPr>
        <w:t xml:space="preserve"> - коэффициенты теплопроводности наполнителя и связующего, Вт/мК;  </w:t>
      </w:r>
      <w:r w:rsidRPr="00804E7D">
        <w:rPr>
          <w:rFonts w:eastAsiaTheme="minorEastAsia"/>
          <w:iCs/>
          <w:noProof/>
          <w:sz w:val="24"/>
          <w:szCs w:val="24"/>
          <w:lang w:val="en-US"/>
        </w:rPr>
        <w:t>V</w:t>
      </w:r>
      <w:r w:rsidRPr="00804E7D">
        <w:rPr>
          <w:rFonts w:eastAsiaTheme="minorEastAsia"/>
          <w:iCs/>
          <w:noProof/>
          <w:sz w:val="24"/>
          <w:szCs w:val="24"/>
          <w:vertAlign w:val="subscript"/>
        </w:rPr>
        <w:t>вк</w:t>
      </w:r>
      <w:r w:rsidRPr="00804E7D">
        <w:rPr>
          <w:rFonts w:eastAsiaTheme="minorEastAsia"/>
          <w:iCs/>
          <w:noProof/>
          <w:sz w:val="24"/>
          <w:szCs w:val="24"/>
        </w:rPr>
        <w:t>,</w:t>
      </w:r>
      <w:r w:rsidRPr="00804E7D">
        <w:rPr>
          <w:rFonts w:eastAsiaTheme="minorEastAsia"/>
          <w:iCs/>
          <w:noProof/>
          <w:sz w:val="24"/>
          <w:szCs w:val="24"/>
          <w:lang w:val="en-US"/>
        </w:rPr>
        <w:t>V</w:t>
      </w:r>
      <w:r w:rsidRPr="00804E7D">
        <w:rPr>
          <w:rFonts w:eastAsiaTheme="minorEastAsia"/>
          <w:iCs/>
          <w:noProof/>
          <w:sz w:val="24"/>
          <w:szCs w:val="24"/>
          <w:vertAlign w:val="subscript"/>
          <w:lang w:val="en-US"/>
        </w:rPr>
        <w:t>o</w:t>
      </w:r>
      <w:r w:rsidRPr="00804E7D">
        <w:rPr>
          <w:rFonts w:eastAsiaTheme="minorEastAsia"/>
          <w:iCs/>
          <w:noProof/>
          <w:sz w:val="24"/>
          <w:szCs w:val="24"/>
        </w:rPr>
        <w:t xml:space="preserve"> – объем заполнителя и общий объем, занимаемый связующим и наполнителем, м</w:t>
      </w:r>
      <w:r w:rsidRPr="00804E7D">
        <w:rPr>
          <w:rFonts w:eastAsiaTheme="minorEastAsia"/>
          <w:iCs/>
          <w:noProof/>
          <w:sz w:val="24"/>
          <w:szCs w:val="24"/>
          <w:vertAlign w:val="superscript"/>
        </w:rPr>
        <w:t>3</w:t>
      </w:r>
      <w:r w:rsidRPr="00804E7D">
        <w:rPr>
          <w:rFonts w:eastAsiaTheme="minorEastAsia"/>
          <w:iCs/>
          <w:noProof/>
          <w:sz w:val="24"/>
          <w:szCs w:val="24"/>
        </w:rPr>
        <w:t xml:space="preserve">. </w:t>
      </w:r>
    </w:p>
    <w:p w:rsidR="00810F7C" w:rsidRPr="00804E7D" w:rsidRDefault="00810F7C" w:rsidP="00804E7D">
      <w:pPr>
        <w:spacing w:line="360" w:lineRule="auto"/>
        <w:jc w:val="both"/>
        <w:rPr>
          <w:rFonts w:eastAsiaTheme="minorEastAsia"/>
          <w:iCs/>
          <w:noProof/>
          <w:sz w:val="24"/>
          <w:szCs w:val="24"/>
        </w:rPr>
      </w:pPr>
      <w:r w:rsidRPr="00804E7D">
        <w:rPr>
          <w:rFonts w:eastAsiaTheme="minorEastAsia"/>
          <w:iCs/>
          <w:noProof/>
          <w:sz w:val="24"/>
          <w:szCs w:val="24"/>
        </w:rPr>
        <w:t xml:space="preserve">Если заполнитель полнстью занимает только  поровое пространство связуюшего, то параметр </w:t>
      </w:r>
      <w:bookmarkStart w:id="7" w:name="_Hlk120021489"/>
      <w:r w:rsidRPr="00804E7D">
        <w:rPr>
          <w:rFonts w:eastAsiaTheme="minorEastAsia"/>
          <w:iCs/>
          <w:noProof/>
          <w:sz w:val="24"/>
          <w:szCs w:val="24"/>
        </w:rPr>
        <w:t>«</w:t>
      </w:r>
      <w:r w:rsidRPr="00804E7D">
        <w:rPr>
          <w:rFonts w:eastAsiaTheme="minorEastAsia"/>
          <w:iCs/>
          <w:noProof/>
          <w:sz w:val="24"/>
          <w:szCs w:val="24"/>
          <w:lang w:val="en-US"/>
        </w:rPr>
        <w:t>m</w:t>
      </w:r>
      <w:r w:rsidRPr="00804E7D">
        <w:rPr>
          <w:rFonts w:eastAsiaTheme="minorEastAsia"/>
          <w:iCs/>
          <w:noProof/>
          <w:sz w:val="24"/>
          <w:szCs w:val="24"/>
        </w:rPr>
        <w:t xml:space="preserve">» </w:t>
      </w:r>
      <w:bookmarkEnd w:id="7"/>
      <w:r w:rsidRPr="00804E7D">
        <w:rPr>
          <w:rFonts w:eastAsiaTheme="minorEastAsia"/>
          <w:iCs/>
          <w:noProof/>
          <w:sz w:val="24"/>
          <w:szCs w:val="24"/>
        </w:rPr>
        <w:t>будет равен пористости связующего. В противном случае, для бинарной смеси, параметр «</w:t>
      </w:r>
      <w:r w:rsidRPr="00804E7D">
        <w:rPr>
          <w:rFonts w:eastAsiaTheme="minorEastAsia"/>
          <w:iCs/>
          <w:noProof/>
          <w:sz w:val="24"/>
          <w:szCs w:val="24"/>
          <w:lang w:val="en-US"/>
        </w:rPr>
        <w:t>m</w:t>
      </w:r>
      <w:r w:rsidRPr="00804E7D">
        <w:rPr>
          <w:rFonts w:eastAsiaTheme="minorEastAsia"/>
          <w:iCs/>
          <w:noProof/>
          <w:sz w:val="24"/>
          <w:szCs w:val="24"/>
        </w:rPr>
        <w:t xml:space="preserve">»  означает концентрацию одного из компонентов в смеси. </w:t>
      </w:r>
    </w:p>
    <w:p w:rsidR="00810F7C" w:rsidRPr="00804E7D" w:rsidRDefault="00810F7C" w:rsidP="00804E7D">
      <w:pPr>
        <w:spacing w:line="360" w:lineRule="auto"/>
        <w:jc w:val="both"/>
        <w:rPr>
          <w:rFonts w:eastAsiaTheme="minorEastAsia"/>
          <w:noProof/>
          <w:sz w:val="24"/>
          <w:szCs w:val="24"/>
        </w:rPr>
      </w:pPr>
      <w:r w:rsidRPr="00804E7D">
        <w:rPr>
          <w:rFonts w:eastAsiaTheme="minorEastAsia"/>
          <w:noProof/>
          <w:sz w:val="24"/>
          <w:szCs w:val="24"/>
        </w:rPr>
        <w:t xml:space="preserve">Формула </w:t>
      </w:r>
      <w:bookmarkStart w:id="8" w:name="_Hlk120021770"/>
      <w:r w:rsidRPr="00804E7D">
        <w:rPr>
          <w:rFonts w:eastAsiaTheme="minorEastAsia"/>
          <w:noProof/>
          <w:sz w:val="24"/>
          <w:szCs w:val="24"/>
        </w:rPr>
        <w:t xml:space="preserve">К.Лихтенекера </w:t>
      </w:r>
      <w:bookmarkEnd w:id="8"/>
      <w:r w:rsidRPr="00804E7D">
        <w:rPr>
          <w:rFonts w:eastAsiaTheme="minorEastAsia"/>
          <w:noProof/>
          <w:sz w:val="24"/>
          <w:szCs w:val="24"/>
        </w:rPr>
        <w:t xml:space="preserve">имеет более простой вид [24,25] </w:t>
      </w:r>
    </w:p>
    <w:p w:rsidR="00810F7C" w:rsidRPr="00804E7D" w:rsidRDefault="00810F7C" w:rsidP="00804E7D">
      <w:pPr>
        <w:spacing w:line="360" w:lineRule="auto"/>
        <w:jc w:val="both"/>
        <w:rPr>
          <w:rFonts w:eastAsiaTheme="minorEastAsia"/>
          <w:noProof/>
          <w:sz w:val="24"/>
          <w:szCs w:val="24"/>
        </w:rPr>
      </w:pPr>
    </w:p>
    <w:tbl>
      <w:tblPr>
        <w:tblW w:w="9685" w:type="dxa"/>
        <w:tblLook w:val="04A0" w:firstRow="1" w:lastRow="0" w:firstColumn="1" w:lastColumn="0" w:noHBand="0" w:noVBand="1"/>
      </w:tblPr>
      <w:tblGrid>
        <w:gridCol w:w="8359"/>
        <w:gridCol w:w="1326"/>
      </w:tblGrid>
      <w:tr w:rsidR="00810F7C" w:rsidRPr="00804E7D" w:rsidTr="00F21E42">
        <w:trPr>
          <w:trHeight w:val="404"/>
        </w:trPr>
        <w:tc>
          <w:tcPr>
            <w:tcW w:w="8359" w:type="dxa"/>
          </w:tcPr>
          <w:bookmarkStart w:id="9" w:name="_Hlk120346356"/>
          <w:p w:rsidR="00810F7C" w:rsidRPr="00804E7D" w:rsidRDefault="00810F7C" w:rsidP="00804E7D">
            <w:pPr>
              <w:spacing w:line="360" w:lineRule="auto"/>
              <w:rPr>
                <w:rFonts w:eastAsiaTheme="minorEastAsia"/>
                <w:noProof/>
                <w:sz w:val="24"/>
                <w:szCs w:val="24"/>
              </w:rPr>
            </w:pPr>
            <m:oMath>
              <m:sSub>
                <m:sSubPr>
                  <m:ctrlPr>
                    <w:rPr>
                      <w:rFonts w:ascii="Cambria Math" w:eastAsiaTheme="minorEastAsia" w:hAnsi="Cambria Math"/>
                      <w:iCs/>
                      <w:noProof/>
                      <w:sz w:val="24"/>
                      <w:szCs w:val="24"/>
                      <w:lang w:val="ru"/>
                    </w:rPr>
                  </m:ctrlPr>
                </m:sSubPr>
                <m:e>
                  <m:r>
                    <m:rPr>
                      <m:sty m:val="p"/>
                    </m:rPr>
                    <w:rPr>
                      <w:rFonts w:ascii="Cambria Math" w:eastAsiaTheme="minorEastAsia" w:hAnsi="Cambria Math"/>
                      <w:noProof/>
                      <w:sz w:val="24"/>
                      <w:szCs w:val="24"/>
                    </w:rPr>
                    <m:t>λ</m:t>
                  </m:r>
                </m:e>
                <m:sub>
                  <m:r>
                    <m:rPr>
                      <m:sty m:val="p"/>
                    </m:rPr>
                    <w:rPr>
                      <w:rFonts w:ascii="Cambria Math" w:eastAsiaTheme="minorEastAsia" w:hAnsi="Cambria Math"/>
                      <w:noProof/>
                      <w:sz w:val="24"/>
                      <w:szCs w:val="24"/>
                      <w:lang w:val="ru"/>
                    </w:rPr>
                    <m:t>л</m:t>
                  </m:r>
                </m:sub>
              </m:sSub>
              <m:r>
                <m:rPr>
                  <m:sty m:val="p"/>
                </m:rPr>
                <w:rPr>
                  <w:rFonts w:ascii="Cambria Math" w:eastAsiaTheme="minorEastAsia" w:hAnsi="Cambria Math"/>
                  <w:noProof/>
                  <w:sz w:val="24"/>
                  <w:szCs w:val="24"/>
                  <w:lang w:val="ru"/>
                </w:rPr>
                <m:t>=</m:t>
              </m:r>
              <m:sSubSup>
                <m:sSubSupPr>
                  <m:ctrlPr>
                    <w:rPr>
                      <w:rFonts w:ascii="Cambria Math" w:eastAsiaTheme="minorEastAsia" w:hAnsi="Cambria Math"/>
                      <w:iCs/>
                      <w:noProof/>
                      <w:sz w:val="24"/>
                      <w:szCs w:val="24"/>
                      <w:lang w:val="ru"/>
                    </w:rPr>
                  </m:ctrlPr>
                </m:sSubSupPr>
                <m:e>
                  <m:r>
                    <m:rPr>
                      <m:sty m:val="p"/>
                    </m:rPr>
                    <w:rPr>
                      <w:rFonts w:ascii="Cambria Math" w:eastAsiaTheme="minorEastAsia" w:hAnsi="Cambria Math"/>
                      <w:noProof/>
                      <w:sz w:val="24"/>
                      <w:szCs w:val="24"/>
                    </w:rPr>
                    <m:t>λ</m:t>
                  </m:r>
                </m:e>
                <m:sub>
                  <m:r>
                    <m:rPr>
                      <m:sty m:val="p"/>
                    </m:rPr>
                    <w:rPr>
                      <w:rFonts w:ascii="Cambria Math" w:eastAsiaTheme="minorEastAsia" w:hAnsi="Cambria Math"/>
                      <w:noProof/>
                      <w:sz w:val="24"/>
                      <w:szCs w:val="24"/>
                    </w:rPr>
                    <m:t>св</m:t>
                  </m:r>
                </m:sub>
                <m:sup>
                  <m:r>
                    <m:rPr>
                      <m:sty m:val="p"/>
                    </m:rPr>
                    <w:rPr>
                      <w:rFonts w:ascii="Cambria Math" w:eastAsiaTheme="minorEastAsia" w:hAnsi="Cambria Math"/>
                      <w:noProof/>
                      <w:sz w:val="24"/>
                      <w:szCs w:val="24"/>
                      <w:lang w:val="en-US"/>
                    </w:rPr>
                    <m:t>m</m:t>
                  </m:r>
                </m:sup>
              </m:sSubSup>
              <m:sSubSup>
                <m:sSubSupPr>
                  <m:ctrlPr>
                    <w:rPr>
                      <w:rFonts w:ascii="Cambria Math" w:eastAsiaTheme="minorEastAsia" w:hAnsi="Cambria Math"/>
                      <w:iCs/>
                      <w:noProof/>
                      <w:sz w:val="24"/>
                      <w:szCs w:val="24"/>
                      <w:lang w:val="ru"/>
                    </w:rPr>
                  </m:ctrlPr>
                </m:sSubSupPr>
                <m:e>
                  <m:r>
                    <m:rPr>
                      <m:sty m:val="p"/>
                    </m:rPr>
                    <w:rPr>
                      <w:rFonts w:ascii="Cambria Math" w:eastAsiaTheme="minorEastAsia" w:hAnsi="Cambria Math"/>
                      <w:noProof/>
                      <w:sz w:val="24"/>
                      <w:szCs w:val="24"/>
                    </w:rPr>
                    <m:t>· λ</m:t>
                  </m:r>
                </m:e>
                <m:sub>
                  <m:r>
                    <m:rPr>
                      <m:sty m:val="p"/>
                    </m:rPr>
                    <w:rPr>
                      <w:rFonts w:ascii="Cambria Math" w:eastAsiaTheme="minorEastAsia" w:hAnsi="Cambria Math"/>
                      <w:noProof/>
                      <w:sz w:val="24"/>
                      <w:szCs w:val="24"/>
                      <w:lang w:val="ru"/>
                    </w:rPr>
                    <m:t>вк</m:t>
                  </m:r>
                </m:sub>
                <m:sup>
                  <m:r>
                    <m:rPr>
                      <m:sty m:val="p"/>
                    </m:rPr>
                    <w:rPr>
                      <w:rFonts w:ascii="Cambria Math" w:eastAsiaTheme="minorEastAsia" w:hAnsi="Cambria Math"/>
                      <w:noProof/>
                      <w:sz w:val="24"/>
                      <w:szCs w:val="24"/>
                      <w:lang w:val="ru"/>
                    </w:rPr>
                    <m:t>1-m</m:t>
                  </m:r>
                </m:sup>
              </m:sSubSup>
            </m:oMath>
            <w:r w:rsidRPr="00804E7D">
              <w:rPr>
                <w:rFonts w:eastAsiaTheme="minorEastAsia"/>
                <w:iCs/>
                <w:noProof/>
                <w:sz w:val="24"/>
                <w:szCs w:val="24"/>
              </w:rPr>
              <w:t xml:space="preserve">                                          </w:t>
            </w:r>
          </w:p>
        </w:tc>
        <w:tc>
          <w:tcPr>
            <w:tcW w:w="1326" w:type="dxa"/>
          </w:tcPr>
          <w:p w:rsidR="00810F7C" w:rsidRPr="00804E7D" w:rsidRDefault="00810F7C" w:rsidP="00804E7D">
            <w:pPr>
              <w:spacing w:line="360" w:lineRule="auto"/>
              <w:rPr>
                <w:rFonts w:eastAsiaTheme="minorEastAsia"/>
                <w:noProof/>
                <w:sz w:val="24"/>
                <w:szCs w:val="24"/>
                <w:lang w:val="en-US"/>
              </w:rPr>
            </w:pPr>
            <w:r w:rsidRPr="00804E7D">
              <w:rPr>
                <w:rFonts w:eastAsiaTheme="minorEastAsia"/>
                <w:noProof/>
                <w:sz w:val="24"/>
                <w:szCs w:val="24"/>
                <w:lang w:val="en-US"/>
              </w:rPr>
              <w:t>(2)</w:t>
            </w:r>
          </w:p>
        </w:tc>
      </w:tr>
    </w:tbl>
    <w:bookmarkEnd w:id="9"/>
    <w:p w:rsidR="00810F7C" w:rsidRPr="00804E7D" w:rsidRDefault="00810F7C" w:rsidP="00804E7D">
      <w:pPr>
        <w:spacing w:line="360" w:lineRule="auto"/>
        <w:jc w:val="both"/>
        <w:rPr>
          <w:rFonts w:eastAsiaTheme="minorEastAsia"/>
          <w:noProof/>
          <w:sz w:val="24"/>
          <w:szCs w:val="24"/>
        </w:rPr>
      </w:pPr>
      <w:r w:rsidRPr="00804E7D">
        <w:rPr>
          <w:rFonts w:eastAsiaTheme="minorEastAsia"/>
          <w:i/>
          <w:noProof/>
          <w:sz w:val="24"/>
          <w:szCs w:val="24"/>
        </w:rPr>
        <w:t xml:space="preserve"> </w:t>
      </w:r>
      <w:r w:rsidRPr="00804E7D">
        <w:rPr>
          <w:rFonts w:eastAsiaTheme="minorEastAsia"/>
          <w:noProof/>
          <w:sz w:val="24"/>
          <w:szCs w:val="24"/>
        </w:rPr>
        <w:t xml:space="preserve">            </w:t>
      </w:r>
    </w:p>
    <w:p w:rsidR="00810F7C" w:rsidRPr="00804E7D" w:rsidRDefault="00810F7C" w:rsidP="00804E7D">
      <w:pPr>
        <w:spacing w:line="360" w:lineRule="auto"/>
        <w:jc w:val="both"/>
        <w:rPr>
          <w:rFonts w:eastAsiaTheme="minorEastAsia"/>
          <w:iCs/>
          <w:noProof/>
          <w:sz w:val="24"/>
          <w:szCs w:val="24"/>
        </w:rPr>
      </w:pPr>
      <w:r w:rsidRPr="00804E7D">
        <w:rPr>
          <w:rFonts w:eastAsiaTheme="minorEastAsia"/>
          <w:noProof/>
          <w:sz w:val="24"/>
          <w:szCs w:val="24"/>
          <w:lang w:val="ru"/>
        </w:rPr>
        <w:t xml:space="preserve">С учетом того, что </w:t>
      </w:r>
      <w:bookmarkStart w:id="10" w:name="_Hlk120018548"/>
      <m:oMath>
        <m:r>
          <m:rPr>
            <m:sty m:val="p"/>
          </m:rPr>
          <w:rPr>
            <w:rFonts w:ascii="Cambria Math" w:eastAsiaTheme="minorEastAsia" w:hAnsi="Cambria Math"/>
            <w:noProof/>
            <w:sz w:val="24"/>
            <w:szCs w:val="24"/>
            <w:lang w:val="ru"/>
          </w:rPr>
          <m:t>g=</m:t>
        </m:r>
        <m:sSub>
          <m:sSubPr>
            <m:ctrlPr>
              <w:rPr>
                <w:rFonts w:ascii="Cambria Math" w:hAnsi="Cambria Math"/>
                <w:iCs/>
                <w:noProof/>
                <w:sz w:val="24"/>
                <w:szCs w:val="24"/>
              </w:rPr>
            </m:ctrlPr>
          </m:sSubPr>
          <m:e>
            <m:r>
              <m:rPr>
                <m:sty m:val="p"/>
              </m:rPr>
              <w:rPr>
                <w:rFonts w:ascii="Cambria Math" w:hAnsi="Cambria Math"/>
                <w:noProof/>
                <w:sz w:val="24"/>
                <w:szCs w:val="24"/>
              </w:rPr>
              <m:t>λ</m:t>
            </m:r>
          </m:e>
          <m:sub>
            <m:r>
              <m:rPr>
                <m:sty m:val="p"/>
              </m:rPr>
              <w:rPr>
                <w:rFonts w:ascii="Cambria Math" w:hAnsi="Cambria Math"/>
                <w:noProof/>
                <w:sz w:val="24"/>
                <w:szCs w:val="24"/>
              </w:rPr>
              <m:t>вк</m:t>
            </m:r>
          </m:sub>
        </m:sSub>
        <m:r>
          <m:rPr>
            <m:sty m:val="p"/>
          </m:rPr>
          <w:rPr>
            <w:rFonts w:ascii="Cambria Math" w:eastAsiaTheme="minorEastAsia" w:hAnsi="Cambria Math"/>
            <w:noProof/>
            <w:sz w:val="24"/>
            <w:szCs w:val="24"/>
            <w:lang w:val="ru"/>
          </w:rPr>
          <m:t>/</m:t>
        </m:r>
        <w:bookmarkStart w:id="11" w:name="_Hlk120018119"/>
        <m:sSub>
          <m:sSubPr>
            <m:ctrlPr>
              <w:rPr>
                <w:rFonts w:ascii="Cambria Math" w:hAnsi="Cambria Math"/>
                <w:iCs/>
                <w:noProof/>
                <w:sz w:val="24"/>
                <w:szCs w:val="24"/>
              </w:rPr>
            </m:ctrlPr>
          </m:sSubPr>
          <m:e>
            <m:r>
              <m:rPr>
                <m:sty m:val="p"/>
              </m:rPr>
              <w:rPr>
                <w:rFonts w:ascii="Cambria Math" w:hAnsi="Cambria Math"/>
                <w:noProof/>
                <w:sz w:val="24"/>
                <w:szCs w:val="24"/>
              </w:rPr>
              <m:t>λ</m:t>
            </m:r>
          </m:e>
          <m:sub>
            <m:r>
              <m:rPr>
                <m:sty m:val="p"/>
              </m:rPr>
              <w:rPr>
                <w:rFonts w:ascii="Cambria Math" w:hAnsi="Cambria Math"/>
                <w:noProof/>
                <w:sz w:val="24"/>
                <w:szCs w:val="24"/>
              </w:rPr>
              <m:t>св</m:t>
            </m:r>
          </m:sub>
        </m:sSub>
      </m:oMath>
      <w:bookmarkEnd w:id="10"/>
      <w:bookmarkEnd w:id="11"/>
      <w:r w:rsidRPr="00804E7D">
        <w:rPr>
          <w:rFonts w:eastAsiaTheme="minorEastAsia"/>
          <w:i/>
          <w:noProof/>
          <w:sz w:val="24"/>
          <w:szCs w:val="24"/>
        </w:rPr>
        <w:t xml:space="preserve"> </w:t>
      </w:r>
      <w:r w:rsidRPr="00804E7D">
        <w:rPr>
          <w:rFonts w:eastAsiaTheme="minorEastAsia"/>
          <w:iCs/>
          <w:noProof/>
          <w:sz w:val="24"/>
          <w:szCs w:val="24"/>
        </w:rPr>
        <w:t xml:space="preserve"> можно записать</w:t>
      </w:r>
    </w:p>
    <w:p w:rsidR="00810F7C" w:rsidRPr="00804E7D" w:rsidRDefault="00810F7C" w:rsidP="00804E7D">
      <w:pPr>
        <w:spacing w:line="360" w:lineRule="auto"/>
        <w:jc w:val="both"/>
        <w:rPr>
          <w:rFonts w:eastAsiaTheme="minorEastAsia"/>
          <w:iCs/>
          <w:noProof/>
          <w:sz w:val="24"/>
          <w:szCs w:val="24"/>
        </w:rPr>
      </w:pPr>
    </w:p>
    <w:tbl>
      <w:tblPr>
        <w:tblW w:w="9685" w:type="dxa"/>
        <w:tblLook w:val="04A0" w:firstRow="1" w:lastRow="0" w:firstColumn="1" w:lastColumn="0" w:noHBand="0" w:noVBand="1"/>
      </w:tblPr>
      <w:tblGrid>
        <w:gridCol w:w="8359"/>
        <w:gridCol w:w="1326"/>
      </w:tblGrid>
      <w:tr w:rsidR="00810F7C" w:rsidRPr="00804E7D" w:rsidTr="00F21E42">
        <w:trPr>
          <w:trHeight w:val="404"/>
        </w:trPr>
        <w:tc>
          <w:tcPr>
            <w:tcW w:w="8359" w:type="dxa"/>
          </w:tcPr>
          <w:p w:rsidR="00810F7C" w:rsidRPr="00804E7D" w:rsidRDefault="00810F7C" w:rsidP="00804E7D">
            <w:pPr>
              <w:spacing w:line="360" w:lineRule="auto"/>
              <w:rPr>
                <w:rFonts w:eastAsiaTheme="minorEastAsia"/>
                <w:iCs/>
                <w:noProof/>
                <w:sz w:val="24"/>
                <w:szCs w:val="24"/>
                <w:lang w:val="en-US"/>
              </w:rPr>
            </w:pPr>
            <m:oMath>
              <m:sSub>
                <m:sSubPr>
                  <m:ctrlPr>
                    <w:rPr>
                      <w:rFonts w:ascii="Cambria Math" w:eastAsiaTheme="minorEastAsia" w:hAnsi="Cambria Math"/>
                      <w:iCs/>
                      <w:noProof/>
                      <w:sz w:val="24"/>
                      <w:szCs w:val="24"/>
                      <w:lang w:val="ru"/>
                    </w:rPr>
                  </m:ctrlPr>
                </m:sSubPr>
                <m:e>
                  <m:r>
                    <m:rPr>
                      <m:sty m:val="p"/>
                    </m:rPr>
                    <w:rPr>
                      <w:rFonts w:ascii="Cambria Math" w:eastAsiaTheme="minorEastAsia" w:hAnsi="Cambria Math"/>
                      <w:noProof/>
                      <w:sz w:val="24"/>
                      <w:szCs w:val="24"/>
                    </w:rPr>
                    <m:t>λ</m:t>
                  </m:r>
                </m:e>
                <m:sub>
                  <m:r>
                    <m:rPr>
                      <m:sty m:val="p"/>
                    </m:rPr>
                    <w:rPr>
                      <w:rFonts w:ascii="Cambria Math" w:eastAsiaTheme="minorEastAsia" w:hAnsi="Cambria Math"/>
                      <w:noProof/>
                      <w:sz w:val="24"/>
                      <w:szCs w:val="24"/>
                      <w:lang w:val="ru"/>
                    </w:rPr>
                    <m:t>л</m:t>
                  </m:r>
                </m:sub>
              </m:sSub>
              <m:r>
                <m:rPr>
                  <m:sty m:val="p"/>
                </m:rPr>
                <w:rPr>
                  <w:rFonts w:ascii="Cambria Math" w:eastAsiaTheme="minorEastAsia" w:hAnsi="Cambria Math"/>
                  <w:noProof/>
                  <w:sz w:val="24"/>
                  <w:szCs w:val="24"/>
                  <w:lang w:val="ru"/>
                </w:rPr>
                <m:t>=</m:t>
              </m:r>
              <m:sSup>
                <m:sSupPr>
                  <m:ctrlPr>
                    <w:rPr>
                      <w:rFonts w:ascii="Cambria Math" w:eastAsiaTheme="minorEastAsia" w:hAnsi="Cambria Math"/>
                      <w:iCs/>
                      <w:noProof/>
                      <w:sz w:val="24"/>
                      <w:szCs w:val="24"/>
                      <w:lang w:val="ru"/>
                    </w:rPr>
                  </m:ctrlPr>
                </m:sSupPr>
                <m:e>
                  <m:r>
                    <m:rPr>
                      <m:sty m:val="p"/>
                    </m:rPr>
                    <w:rPr>
                      <w:rFonts w:ascii="Cambria Math" w:eastAsiaTheme="minorEastAsia" w:hAnsi="Cambria Math"/>
                      <w:noProof/>
                      <w:sz w:val="24"/>
                      <w:szCs w:val="24"/>
                      <w:lang w:val="ru"/>
                    </w:rPr>
                    <m:t>g</m:t>
                  </m:r>
                </m:e>
                <m:sup>
                  <m:r>
                    <m:rPr>
                      <m:sty m:val="p"/>
                    </m:rPr>
                    <w:rPr>
                      <w:rFonts w:ascii="Cambria Math" w:eastAsiaTheme="minorEastAsia" w:hAnsi="Cambria Math"/>
                      <w:noProof/>
                      <w:sz w:val="24"/>
                      <w:szCs w:val="24"/>
                      <w:lang w:val="ru"/>
                    </w:rPr>
                    <m:t>1-</m:t>
                  </m:r>
                  <m:r>
                    <m:rPr>
                      <m:sty m:val="p"/>
                    </m:rPr>
                    <w:rPr>
                      <w:rFonts w:ascii="Cambria Math" w:eastAsiaTheme="minorEastAsia" w:hAnsi="Cambria Math"/>
                      <w:noProof/>
                      <w:sz w:val="24"/>
                      <w:szCs w:val="24"/>
                      <w:lang w:val="en-US"/>
                    </w:rPr>
                    <m:t>m</m:t>
                  </m:r>
                </m:sup>
              </m:sSup>
              <m:r>
                <m:rPr>
                  <m:sty m:val="p"/>
                </m:rPr>
                <w:rPr>
                  <w:rFonts w:ascii="Cambria Math" w:eastAsiaTheme="minorEastAsia" w:hAnsi="Cambria Math"/>
                  <w:noProof/>
                  <w:sz w:val="24"/>
                  <w:szCs w:val="24"/>
                  <w:lang w:val="ru"/>
                </w:rPr>
                <m:t>·</m:t>
              </m:r>
              <m:sSub>
                <m:sSubPr>
                  <m:ctrlPr>
                    <w:rPr>
                      <w:rFonts w:ascii="Cambria Math" w:eastAsiaTheme="minorEastAsia" w:hAnsi="Cambria Math"/>
                      <w:iCs/>
                      <w:noProof/>
                      <w:sz w:val="24"/>
                      <w:szCs w:val="24"/>
                      <w:lang w:val="ru"/>
                    </w:rPr>
                  </m:ctrlPr>
                </m:sSubPr>
                <m:e>
                  <m:r>
                    <m:rPr>
                      <m:sty m:val="p"/>
                    </m:rPr>
                    <w:rPr>
                      <w:rFonts w:ascii="Cambria Math" w:eastAsiaTheme="minorEastAsia" w:hAnsi="Cambria Math"/>
                      <w:noProof/>
                      <w:sz w:val="24"/>
                      <w:szCs w:val="24"/>
                    </w:rPr>
                    <m:t>λ</m:t>
                  </m:r>
                </m:e>
                <m:sub>
                  <m:r>
                    <m:rPr>
                      <m:sty m:val="p"/>
                    </m:rPr>
                    <w:rPr>
                      <w:rFonts w:ascii="Cambria Math" w:eastAsiaTheme="minorEastAsia" w:hAnsi="Cambria Math"/>
                      <w:noProof/>
                      <w:sz w:val="24"/>
                      <w:szCs w:val="24"/>
                    </w:rPr>
                    <m:t>св</m:t>
                  </m:r>
                </m:sub>
              </m:sSub>
            </m:oMath>
            <w:r w:rsidRPr="00804E7D">
              <w:rPr>
                <w:rFonts w:eastAsiaTheme="minorEastAsia"/>
                <w:iCs/>
                <w:noProof/>
                <w:sz w:val="24"/>
                <w:szCs w:val="24"/>
              </w:rPr>
              <w:t xml:space="preserve">                                         </w:t>
            </w:r>
          </w:p>
        </w:tc>
        <w:tc>
          <w:tcPr>
            <w:tcW w:w="1326" w:type="dxa"/>
          </w:tcPr>
          <w:p w:rsidR="00810F7C" w:rsidRPr="00804E7D" w:rsidRDefault="00810F7C" w:rsidP="00804E7D">
            <w:pPr>
              <w:spacing w:line="360" w:lineRule="auto"/>
              <w:rPr>
                <w:rFonts w:eastAsiaTheme="minorEastAsia"/>
                <w:iCs/>
                <w:noProof/>
                <w:sz w:val="24"/>
                <w:szCs w:val="24"/>
                <w:lang w:val="en-US"/>
              </w:rPr>
            </w:pPr>
            <w:r w:rsidRPr="00804E7D">
              <w:rPr>
                <w:rFonts w:eastAsiaTheme="minorEastAsia"/>
                <w:iCs/>
                <w:noProof/>
                <w:sz w:val="24"/>
                <w:szCs w:val="24"/>
                <w:lang w:val="en-US"/>
              </w:rPr>
              <w:t>(3)</w:t>
            </w:r>
          </w:p>
        </w:tc>
      </w:tr>
    </w:tbl>
    <w:p w:rsidR="00810F7C" w:rsidRPr="00804E7D" w:rsidRDefault="00810F7C" w:rsidP="00804E7D">
      <w:pPr>
        <w:spacing w:line="360" w:lineRule="auto"/>
        <w:jc w:val="both"/>
        <w:rPr>
          <w:rFonts w:eastAsiaTheme="minorEastAsia"/>
          <w:iCs/>
          <w:noProof/>
          <w:sz w:val="24"/>
          <w:szCs w:val="24"/>
        </w:rPr>
      </w:pPr>
    </w:p>
    <w:p w:rsidR="00810F7C" w:rsidRPr="00804E7D" w:rsidRDefault="00810F7C" w:rsidP="00804E7D">
      <w:pPr>
        <w:spacing w:line="360" w:lineRule="auto"/>
        <w:rPr>
          <w:rFonts w:eastAsiaTheme="minorEastAsia"/>
          <w:noProof/>
          <w:sz w:val="24"/>
          <w:szCs w:val="24"/>
        </w:rPr>
      </w:pPr>
      <w:r w:rsidRPr="00804E7D">
        <w:rPr>
          <w:rFonts w:eastAsiaTheme="minorEastAsia"/>
          <w:noProof/>
          <w:sz w:val="24"/>
          <w:szCs w:val="24"/>
        </w:rPr>
        <w:t>Введем «параметр несогласованности» расчетов по двум формулам, который запишем в следующем виде</w:t>
      </w:r>
    </w:p>
    <w:p w:rsidR="00810F7C" w:rsidRPr="00804E7D" w:rsidRDefault="00810F7C" w:rsidP="00804E7D">
      <w:pPr>
        <w:spacing w:line="360" w:lineRule="auto"/>
        <w:rPr>
          <w:rFonts w:eastAsiaTheme="minorEastAsia"/>
          <w:noProof/>
          <w:sz w:val="24"/>
          <w:szCs w:val="24"/>
        </w:rPr>
      </w:pPr>
    </w:p>
    <w:tbl>
      <w:tblPr>
        <w:tblW w:w="9685" w:type="dxa"/>
        <w:tblLook w:val="04A0" w:firstRow="1" w:lastRow="0" w:firstColumn="1" w:lastColumn="0" w:noHBand="0" w:noVBand="1"/>
      </w:tblPr>
      <w:tblGrid>
        <w:gridCol w:w="8359"/>
        <w:gridCol w:w="1326"/>
      </w:tblGrid>
      <w:tr w:rsidR="00810F7C" w:rsidRPr="00804E7D" w:rsidTr="00F21E42">
        <w:trPr>
          <w:trHeight w:val="404"/>
        </w:trPr>
        <w:tc>
          <w:tcPr>
            <w:tcW w:w="8359" w:type="dxa"/>
          </w:tcPr>
          <w:p w:rsidR="00810F7C" w:rsidRPr="00804E7D" w:rsidRDefault="00810F7C" w:rsidP="00804E7D">
            <w:pPr>
              <w:spacing w:line="360" w:lineRule="auto"/>
              <w:rPr>
                <w:rFonts w:eastAsiaTheme="minorEastAsia"/>
                <w:noProof/>
                <w:sz w:val="24"/>
                <w:szCs w:val="24"/>
                <w:lang w:val="en-US"/>
              </w:rPr>
            </w:pPr>
            <m:oMath>
              <m:r>
                <w:rPr>
                  <w:rFonts w:ascii="Cambria Math" w:eastAsiaTheme="minorEastAsia" w:hAnsi="Cambria Math"/>
                  <w:noProof/>
                  <w:sz w:val="24"/>
                  <w:szCs w:val="24"/>
                </w:rPr>
                <m:t>β=</m:t>
              </m:r>
              <m:sSub>
                <m:sSubPr>
                  <m:ctrlPr>
                    <w:rPr>
                      <w:rFonts w:ascii="Cambria Math" w:eastAsiaTheme="minorEastAsia" w:hAnsi="Cambria Math"/>
                      <w:iCs/>
                      <w:noProof/>
                      <w:sz w:val="24"/>
                      <w:szCs w:val="24"/>
                    </w:rPr>
                  </m:ctrlPr>
                </m:sSubPr>
                <m:e>
                  <m:r>
                    <m:rPr>
                      <m:sty m:val="p"/>
                    </m:rPr>
                    <w:rPr>
                      <w:rFonts w:ascii="Cambria Math" w:eastAsiaTheme="minorEastAsia" w:hAnsi="Cambria Math"/>
                      <w:noProof/>
                      <w:sz w:val="24"/>
                      <w:szCs w:val="24"/>
                    </w:rPr>
                    <m:t>λ</m:t>
                  </m:r>
                </m:e>
                <m:sub>
                  <m:r>
                    <w:rPr>
                      <w:rFonts w:ascii="Cambria Math" w:eastAsiaTheme="minorEastAsia" w:hAnsi="Cambria Math"/>
                      <w:noProof/>
                      <w:sz w:val="24"/>
                      <w:szCs w:val="24"/>
                    </w:rPr>
                    <m:t>ш</m:t>
                  </m:r>
                </m:sub>
              </m:sSub>
              <m:r>
                <m:rPr>
                  <m:sty m:val="p"/>
                </m:rPr>
                <w:rPr>
                  <w:rFonts w:ascii="Cambria Math" w:eastAsiaTheme="minorEastAsia" w:hAnsi="Cambria Math"/>
                  <w:noProof/>
                  <w:sz w:val="24"/>
                  <w:szCs w:val="24"/>
                  <w:lang w:val="ru"/>
                </w:rPr>
                <m:t>/</m:t>
              </m:r>
              <m:sSub>
                <m:sSubPr>
                  <m:ctrlPr>
                    <w:rPr>
                      <w:rFonts w:ascii="Cambria Math" w:eastAsiaTheme="minorEastAsia" w:hAnsi="Cambria Math"/>
                      <w:iCs/>
                      <w:noProof/>
                      <w:sz w:val="24"/>
                      <w:szCs w:val="24"/>
                    </w:rPr>
                  </m:ctrlPr>
                </m:sSubPr>
                <m:e>
                  <m:r>
                    <m:rPr>
                      <m:sty m:val="p"/>
                    </m:rPr>
                    <w:rPr>
                      <w:rFonts w:ascii="Cambria Math" w:eastAsiaTheme="minorEastAsia" w:hAnsi="Cambria Math"/>
                      <w:noProof/>
                      <w:sz w:val="24"/>
                      <w:szCs w:val="24"/>
                    </w:rPr>
                    <m:t>λ</m:t>
                  </m:r>
                </m:e>
                <m:sub>
                  <m:r>
                    <m:rPr>
                      <m:sty m:val="p"/>
                    </m:rPr>
                    <w:rPr>
                      <w:rFonts w:ascii="Cambria Math" w:eastAsiaTheme="minorEastAsia" w:hAnsi="Cambria Math"/>
                      <w:noProof/>
                      <w:sz w:val="24"/>
                      <w:szCs w:val="24"/>
                    </w:rPr>
                    <m:t>л</m:t>
                  </m:r>
                </m:sub>
              </m:sSub>
            </m:oMath>
            <w:r w:rsidRPr="00804E7D">
              <w:rPr>
                <w:rFonts w:eastAsiaTheme="minorEastAsia"/>
                <w:noProof/>
                <w:sz w:val="24"/>
                <w:szCs w:val="24"/>
              </w:rPr>
              <w:t xml:space="preserve">                                               </w:t>
            </w:r>
          </w:p>
        </w:tc>
        <w:tc>
          <w:tcPr>
            <w:tcW w:w="1326" w:type="dxa"/>
          </w:tcPr>
          <w:p w:rsidR="00810F7C" w:rsidRPr="00804E7D" w:rsidRDefault="00810F7C" w:rsidP="00804E7D">
            <w:pPr>
              <w:spacing w:line="360" w:lineRule="auto"/>
              <w:rPr>
                <w:rFonts w:eastAsiaTheme="minorEastAsia"/>
                <w:noProof/>
                <w:sz w:val="24"/>
                <w:szCs w:val="24"/>
                <w:lang w:val="en-US"/>
              </w:rPr>
            </w:pPr>
            <w:r w:rsidRPr="00804E7D">
              <w:rPr>
                <w:rFonts w:eastAsiaTheme="minorEastAsia"/>
                <w:noProof/>
                <w:sz w:val="24"/>
                <w:szCs w:val="24"/>
                <w:lang w:val="en-US"/>
              </w:rPr>
              <w:t>(4)</w:t>
            </w:r>
          </w:p>
        </w:tc>
      </w:tr>
    </w:tbl>
    <w:p w:rsidR="00810F7C" w:rsidRPr="00804E7D" w:rsidRDefault="00810F7C" w:rsidP="00804E7D">
      <w:pPr>
        <w:spacing w:line="360" w:lineRule="auto"/>
        <w:jc w:val="both"/>
        <w:rPr>
          <w:rFonts w:eastAsiaTheme="minorEastAsia"/>
          <w:noProof/>
          <w:sz w:val="24"/>
          <w:szCs w:val="24"/>
        </w:rPr>
      </w:pPr>
    </w:p>
    <w:p w:rsidR="00810F7C" w:rsidRPr="00804E7D" w:rsidRDefault="00810F7C" w:rsidP="00804E7D">
      <w:pPr>
        <w:spacing w:line="360" w:lineRule="auto"/>
        <w:jc w:val="both"/>
        <w:rPr>
          <w:rFonts w:eastAsiaTheme="minorEastAsia"/>
          <w:noProof/>
          <w:sz w:val="24"/>
          <w:szCs w:val="24"/>
        </w:rPr>
      </w:pPr>
      <w:r w:rsidRPr="00804E7D">
        <w:rPr>
          <w:rFonts w:eastAsiaTheme="minorEastAsia"/>
          <w:noProof/>
          <w:sz w:val="24"/>
          <w:szCs w:val="24"/>
        </w:rPr>
        <w:t>Тогда, разница отклонения  расчетов в процентах будет определяться по формуле</w:t>
      </w:r>
    </w:p>
    <w:p w:rsidR="00810F7C" w:rsidRPr="00804E7D" w:rsidRDefault="00810F7C" w:rsidP="00804E7D">
      <w:pPr>
        <w:spacing w:line="360" w:lineRule="auto"/>
        <w:jc w:val="both"/>
        <w:rPr>
          <w:rFonts w:eastAsiaTheme="minorEastAsia"/>
          <w:noProof/>
          <w:sz w:val="24"/>
          <w:szCs w:val="24"/>
        </w:rPr>
      </w:pPr>
    </w:p>
    <w:tbl>
      <w:tblPr>
        <w:tblW w:w="9685" w:type="dxa"/>
        <w:tblLook w:val="04A0" w:firstRow="1" w:lastRow="0" w:firstColumn="1" w:lastColumn="0" w:noHBand="0" w:noVBand="1"/>
      </w:tblPr>
      <w:tblGrid>
        <w:gridCol w:w="8359"/>
        <w:gridCol w:w="1326"/>
      </w:tblGrid>
      <w:tr w:rsidR="00810F7C" w:rsidRPr="00804E7D" w:rsidTr="00F21E42">
        <w:trPr>
          <w:trHeight w:val="404"/>
        </w:trPr>
        <w:tc>
          <w:tcPr>
            <w:tcW w:w="8359" w:type="dxa"/>
          </w:tcPr>
          <w:p w:rsidR="00810F7C" w:rsidRPr="00804E7D" w:rsidRDefault="00810F7C" w:rsidP="00804E7D">
            <w:pPr>
              <w:spacing w:line="360" w:lineRule="auto"/>
              <w:rPr>
                <w:rFonts w:eastAsiaTheme="minorEastAsia"/>
                <w:noProof/>
                <w:sz w:val="24"/>
                <w:szCs w:val="24"/>
                <w:lang w:val="en-US"/>
              </w:rPr>
            </w:pPr>
            <m:oMath>
              <m:r>
                <w:rPr>
                  <w:rFonts w:ascii="Cambria Math" w:eastAsiaTheme="minorEastAsia" w:hAnsi="Cambria Math"/>
                  <w:noProof/>
                  <w:sz w:val="24"/>
                  <w:szCs w:val="24"/>
                </w:rPr>
                <m:t>e=abs</m:t>
              </m:r>
              <m:d>
                <m:dPr>
                  <m:ctrlPr>
                    <w:rPr>
                      <w:rFonts w:ascii="Cambria Math" w:eastAsiaTheme="minorEastAsia" w:hAnsi="Cambria Math"/>
                      <w:i/>
                      <w:noProof/>
                      <w:sz w:val="24"/>
                      <w:szCs w:val="24"/>
                    </w:rPr>
                  </m:ctrlPr>
                </m:dPr>
                <m:e>
                  <m:r>
                    <w:rPr>
                      <w:rFonts w:ascii="Cambria Math" w:eastAsiaTheme="minorEastAsia" w:hAnsi="Cambria Math"/>
                      <w:noProof/>
                      <w:sz w:val="24"/>
                      <w:szCs w:val="24"/>
                    </w:rPr>
                    <m:t>1-β</m:t>
                  </m:r>
                </m:e>
              </m:d>
              <m:r>
                <w:rPr>
                  <w:rFonts w:ascii="Cambria Math" w:eastAsiaTheme="minorEastAsia" w:hAnsi="Cambria Math"/>
                  <w:noProof/>
                  <w:sz w:val="24"/>
                  <w:szCs w:val="24"/>
                </w:rPr>
                <m:t>·100</m:t>
              </m:r>
              <m:r>
                <m:rPr>
                  <m:sty m:val="p"/>
                </m:rPr>
                <w:rPr>
                  <w:rFonts w:ascii="Cambria Math" w:eastAsiaTheme="minorEastAsia" w:hAnsi="Cambria Math"/>
                  <w:noProof/>
                  <w:sz w:val="24"/>
                  <w:szCs w:val="24"/>
                </w:rPr>
                <m:t>%</m:t>
              </m:r>
            </m:oMath>
            <w:r w:rsidRPr="00804E7D">
              <w:rPr>
                <w:rFonts w:eastAsiaTheme="minorEastAsia"/>
                <w:iCs/>
                <w:noProof/>
                <w:sz w:val="24"/>
                <w:szCs w:val="24"/>
              </w:rPr>
              <w:t xml:space="preserve">                                       </w:t>
            </w:r>
          </w:p>
        </w:tc>
        <w:tc>
          <w:tcPr>
            <w:tcW w:w="1326" w:type="dxa"/>
          </w:tcPr>
          <w:p w:rsidR="00810F7C" w:rsidRPr="00804E7D" w:rsidRDefault="00810F7C" w:rsidP="00804E7D">
            <w:pPr>
              <w:spacing w:line="360" w:lineRule="auto"/>
              <w:rPr>
                <w:rFonts w:eastAsiaTheme="minorEastAsia"/>
                <w:noProof/>
                <w:sz w:val="24"/>
                <w:szCs w:val="24"/>
                <w:lang w:val="en-US"/>
              </w:rPr>
            </w:pPr>
            <w:r w:rsidRPr="00804E7D">
              <w:rPr>
                <w:rFonts w:eastAsiaTheme="minorEastAsia"/>
                <w:noProof/>
                <w:sz w:val="24"/>
                <w:szCs w:val="24"/>
                <w:lang w:val="en-US"/>
              </w:rPr>
              <w:t>(5)</w:t>
            </w:r>
          </w:p>
        </w:tc>
      </w:tr>
    </w:tbl>
    <w:p w:rsidR="00810F7C" w:rsidRPr="00804E7D" w:rsidRDefault="00810F7C" w:rsidP="00804E7D">
      <w:pPr>
        <w:spacing w:line="360" w:lineRule="auto"/>
        <w:jc w:val="both"/>
        <w:rPr>
          <w:rFonts w:eastAsiaTheme="minorEastAsia"/>
          <w:noProof/>
          <w:sz w:val="24"/>
          <w:szCs w:val="24"/>
        </w:rPr>
      </w:pPr>
    </w:p>
    <w:p w:rsidR="00810F7C" w:rsidRPr="00804E7D" w:rsidRDefault="00810F7C" w:rsidP="00804E7D">
      <w:pPr>
        <w:spacing w:line="360" w:lineRule="auto"/>
        <w:jc w:val="both"/>
        <w:rPr>
          <w:rFonts w:eastAsiaTheme="minorEastAsia"/>
          <w:iCs/>
          <w:noProof/>
          <w:sz w:val="24"/>
          <w:szCs w:val="24"/>
        </w:rPr>
      </w:pPr>
      <w:r w:rsidRPr="00804E7D">
        <w:rPr>
          <w:rFonts w:eastAsiaTheme="minorEastAsia"/>
          <w:iCs/>
          <w:noProof/>
          <w:sz w:val="24"/>
          <w:szCs w:val="24"/>
        </w:rPr>
        <w:t xml:space="preserve">С учетом формул (1) и (3) параметр </w:t>
      </w:r>
      <w:bookmarkStart w:id="12" w:name="_Hlk120020073"/>
      <m:oMath>
        <m:r>
          <w:rPr>
            <w:rFonts w:ascii="Cambria Math" w:eastAsiaTheme="minorEastAsia" w:hAnsi="Cambria Math"/>
            <w:noProof/>
            <w:sz w:val="24"/>
            <w:szCs w:val="24"/>
          </w:rPr>
          <m:t>β</m:t>
        </m:r>
      </m:oMath>
      <w:bookmarkEnd w:id="12"/>
      <w:r w:rsidRPr="00804E7D">
        <w:rPr>
          <w:rFonts w:eastAsiaTheme="minorEastAsia"/>
          <w:iCs/>
          <w:noProof/>
          <w:sz w:val="24"/>
          <w:szCs w:val="24"/>
        </w:rPr>
        <w:t xml:space="preserve"> может быть найден по следующей формуле</w:t>
      </w:r>
    </w:p>
    <w:p w:rsidR="00810F7C" w:rsidRPr="00804E7D" w:rsidRDefault="00810F7C" w:rsidP="00804E7D">
      <w:pPr>
        <w:spacing w:line="360" w:lineRule="auto"/>
        <w:jc w:val="both"/>
        <w:rPr>
          <w:rFonts w:eastAsiaTheme="minorEastAsia"/>
          <w:iCs/>
          <w:noProof/>
          <w:sz w:val="24"/>
          <w:szCs w:val="24"/>
        </w:rPr>
      </w:pPr>
    </w:p>
    <w:p w:rsidR="00810F7C" w:rsidRPr="00804E7D" w:rsidRDefault="00810F7C" w:rsidP="00804E7D">
      <w:pPr>
        <w:spacing w:line="360" w:lineRule="auto"/>
        <w:jc w:val="center"/>
        <w:rPr>
          <w:rFonts w:eastAsiaTheme="minorEastAsia"/>
          <w:i/>
          <w:noProof/>
          <w:sz w:val="24"/>
          <w:szCs w:val="24"/>
        </w:rPr>
      </w:pPr>
      <m:oMathPara>
        <m:oMath>
          <m:r>
            <w:rPr>
              <w:rFonts w:ascii="Cambria Math" w:eastAsiaTheme="minorEastAsia" w:hAnsi="Cambria Math"/>
              <w:noProof/>
              <w:sz w:val="24"/>
              <w:szCs w:val="24"/>
            </w:rPr>
            <m:t>β=</m:t>
          </m:r>
          <m:d>
            <m:dPr>
              <m:ctrlPr>
                <w:rPr>
                  <w:rFonts w:ascii="Cambria Math" w:eastAsiaTheme="minorEastAsia" w:hAnsi="Cambria Math"/>
                  <w:i/>
                  <w:iCs/>
                  <w:noProof/>
                  <w:sz w:val="24"/>
                  <w:szCs w:val="24"/>
                </w:rPr>
              </m:ctrlPr>
            </m:dPr>
            <m:e>
              <m:f>
                <m:fPr>
                  <m:ctrlPr>
                    <w:rPr>
                      <w:rFonts w:ascii="Cambria Math" w:eastAsiaTheme="minorEastAsia" w:hAnsi="Cambria Math"/>
                      <w:i/>
                      <w:iCs/>
                      <w:noProof/>
                      <w:sz w:val="24"/>
                      <w:szCs w:val="24"/>
                      <w:lang w:val="en-US"/>
                    </w:rPr>
                  </m:ctrlPr>
                </m:fPr>
                <m:num>
                  <m:r>
                    <w:rPr>
                      <w:rFonts w:ascii="Cambria Math" w:eastAsiaTheme="minorEastAsia" w:hAnsi="Cambria Math"/>
                      <w:noProof/>
                      <w:sz w:val="24"/>
                      <w:szCs w:val="24"/>
                    </w:rPr>
                    <m:t>1+</m:t>
                  </m:r>
                  <m:f>
                    <m:fPr>
                      <m:ctrlPr>
                        <w:rPr>
                          <w:rFonts w:ascii="Cambria Math" w:eastAsiaTheme="minorEastAsia" w:hAnsi="Cambria Math"/>
                          <w:i/>
                          <w:iCs/>
                          <w:noProof/>
                          <w:sz w:val="24"/>
                          <w:szCs w:val="24"/>
                          <w:lang w:val="en-US"/>
                        </w:rPr>
                      </m:ctrlPr>
                    </m:fPr>
                    <m:num>
                      <m:r>
                        <w:rPr>
                          <w:rFonts w:ascii="Cambria Math" w:eastAsiaTheme="minorEastAsia" w:hAnsi="Cambria Math"/>
                          <w:noProof/>
                          <w:sz w:val="24"/>
                          <w:szCs w:val="24"/>
                          <w:lang w:val="en-US"/>
                        </w:rPr>
                        <m:t>g</m:t>
                      </m:r>
                      <m:ctrlPr>
                        <w:rPr>
                          <w:rFonts w:ascii="Cambria Math" w:eastAsiaTheme="minorEastAsia" w:hAnsi="Cambria Math"/>
                          <w:i/>
                          <w:iCs/>
                          <w:noProof/>
                          <w:sz w:val="24"/>
                          <w:szCs w:val="24"/>
                        </w:rPr>
                      </m:ctrlPr>
                    </m:num>
                    <m:den>
                      <m:r>
                        <w:rPr>
                          <w:rFonts w:ascii="Cambria Math" w:eastAsiaTheme="minorEastAsia" w:hAnsi="Cambria Math"/>
                          <w:noProof/>
                          <w:sz w:val="24"/>
                          <w:szCs w:val="24"/>
                          <w:lang w:val="en-US"/>
                        </w:rPr>
                        <m:t>2</m:t>
                      </m:r>
                    </m:den>
                  </m:f>
                  <m:r>
                    <w:rPr>
                      <w:rFonts w:ascii="Cambria Math" w:eastAsiaTheme="minorEastAsia" w:hAnsi="Cambria Math"/>
                      <w:noProof/>
                      <w:sz w:val="24"/>
                      <w:szCs w:val="24"/>
                      <w:lang w:val="en-US"/>
                    </w:rPr>
                    <m:t>-m</m:t>
                  </m:r>
                  <m:d>
                    <m:dPr>
                      <m:ctrlPr>
                        <w:rPr>
                          <w:rFonts w:ascii="Cambria Math" w:eastAsiaTheme="minorEastAsia" w:hAnsi="Cambria Math"/>
                          <w:i/>
                          <w:iCs/>
                          <w:noProof/>
                          <w:sz w:val="24"/>
                          <w:szCs w:val="24"/>
                          <w:lang w:val="en-US"/>
                        </w:rPr>
                      </m:ctrlPr>
                    </m:dPr>
                    <m:e>
                      <m:r>
                        <w:rPr>
                          <w:rFonts w:ascii="Cambria Math" w:eastAsiaTheme="minorEastAsia" w:hAnsi="Cambria Math"/>
                          <w:noProof/>
                          <w:sz w:val="24"/>
                          <w:szCs w:val="24"/>
                          <w:lang w:val="en-US"/>
                        </w:rPr>
                        <m:t>1-g</m:t>
                      </m:r>
                    </m:e>
                  </m:d>
                  <m:ctrlPr>
                    <w:rPr>
                      <w:rFonts w:ascii="Cambria Math" w:eastAsiaTheme="minorEastAsia" w:hAnsi="Cambria Math"/>
                      <w:i/>
                      <w:iCs/>
                      <w:noProof/>
                      <w:sz w:val="24"/>
                      <w:szCs w:val="24"/>
                    </w:rPr>
                  </m:ctrlPr>
                </m:num>
                <m:den>
                  <m:r>
                    <w:rPr>
                      <w:rFonts w:ascii="Cambria Math" w:eastAsiaTheme="minorEastAsia" w:hAnsi="Cambria Math"/>
                      <w:noProof/>
                      <w:sz w:val="24"/>
                      <w:szCs w:val="24"/>
                      <w:lang w:val="en-US"/>
                    </w:rPr>
                    <m:t>1+</m:t>
                  </m:r>
                  <m:f>
                    <m:fPr>
                      <m:ctrlPr>
                        <w:rPr>
                          <w:rFonts w:ascii="Cambria Math" w:eastAsiaTheme="minorEastAsia" w:hAnsi="Cambria Math"/>
                          <w:i/>
                          <w:iCs/>
                          <w:noProof/>
                          <w:sz w:val="24"/>
                          <w:szCs w:val="24"/>
                          <w:lang w:val="en-US"/>
                        </w:rPr>
                      </m:ctrlPr>
                    </m:fPr>
                    <m:num>
                      <m:r>
                        <w:rPr>
                          <w:rFonts w:ascii="Cambria Math" w:eastAsiaTheme="minorEastAsia" w:hAnsi="Cambria Math"/>
                          <w:noProof/>
                          <w:sz w:val="24"/>
                          <w:szCs w:val="24"/>
                          <w:lang w:val="en-US"/>
                        </w:rPr>
                        <m:t>g</m:t>
                      </m:r>
                    </m:num>
                    <m:den>
                      <m:r>
                        <w:rPr>
                          <w:rFonts w:ascii="Cambria Math" w:eastAsiaTheme="minorEastAsia" w:hAnsi="Cambria Math"/>
                          <w:noProof/>
                          <w:sz w:val="24"/>
                          <w:szCs w:val="24"/>
                          <w:lang w:val="en-US"/>
                        </w:rPr>
                        <m:t>2</m:t>
                      </m:r>
                    </m:den>
                  </m:f>
                  <m:r>
                    <w:rPr>
                      <w:rFonts w:ascii="Cambria Math" w:eastAsiaTheme="minorEastAsia" w:hAnsi="Cambria Math"/>
                      <w:noProof/>
                      <w:sz w:val="24"/>
                      <w:szCs w:val="24"/>
                      <w:lang w:val="en-US"/>
                    </w:rPr>
                    <m:t>+</m:t>
                  </m:r>
                  <m:f>
                    <m:fPr>
                      <m:ctrlPr>
                        <w:rPr>
                          <w:rFonts w:ascii="Cambria Math" w:eastAsiaTheme="minorEastAsia" w:hAnsi="Cambria Math"/>
                          <w:i/>
                          <w:iCs/>
                          <w:noProof/>
                          <w:sz w:val="24"/>
                          <w:szCs w:val="24"/>
                          <w:lang w:val="en-US"/>
                        </w:rPr>
                      </m:ctrlPr>
                    </m:fPr>
                    <m:num>
                      <m:r>
                        <w:rPr>
                          <w:rFonts w:ascii="Cambria Math" w:eastAsiaTheme="minorEastAsia" w:hAnsi="Cambria Math"/>
                          <w:noProof/>
                          <w:sz w:val="24"/>
                          <w:szCs w:val="24"/>
                          <w:lang w:val="en-US"/>
                        </w:rPr>
                        <m:t>m</m:t>
                      </m:r>
                      <m:d>
                        <m:dPr>
                          <m:ctrlPr>
                            <w:rPr>
                              <w:rFonts w:ascii="Cambria Math" w:eastAsiaTheme="minorEastAsia" w:hAnsi="Cambria Math"/>
                              <w:i/>
                              <w:iCs/>
                              <w:noProof/>
                              <w:sz w:val="24"/>
                              <w:szCs w:val="24"/>
                              <w:lang w:val="en-US"/>
                            </w:rPr>
                          </m:ctrlPr>
                        </m:dPr>
                        <m:e>
                          <m:r>
                            <w:rPr>
                              <w:rFonts w:ascii="Cambria Math" w:eastAsiaTheme="minorEastAsia" w:hAnsi="Cambria Math"/>
                              <w:noProof/>
                              <w:sz w:val="24"/>
                              <w:szCs w:val="24"/>
                              <w:lang w:val="en-US"/>
                            </w:rPr>
                            <m:t>1-g</m:t>
                          </m:r>
                        </m:e>
                      </m:d>
                    </m:num>
                    <m:den>
                      <m:r>
                        <w:rPr>
                          <w:rFonts w:ascii="Cambria Math" w:eastAsiaTheme="minorEastAsia" w:hAnsi="Cambria Math"/>
                          <w:noProof/>
                          <w:sz w:val="24"/>
                          <w:szCs w:val="24"/>
                          <w:lang w:val="en-US"/>
                        </w:rPr>
                        <m:t>2</m:t>
                      </m:r>
                    </m:den>
                  </m:f>
                </m:den>
              </m:f>
              <m:ctrlPr>
                <w:rPr>
                  <w:rFonts w:ascii="Cambria Math" w:eastAsiaTheme="minorEastAsia" w:hAnsi="Cambria Math"/>
                  <w:i/>
                  <w:iCs/>
                  <w:noProof/>
                  <w:sz w:val="24"/>
                  <w:szCs w:val="24"/>
                  <w:lang w:val="en-US"/>
                </w:rPr>
              </m:ctrlPr>
            </m:e>
          </m:d>
          <m:sSup>
            <m:sSupPr>
              <m:ctrlPr>
                <w:rPr>
                  <w:rFonts w:ascii="Cambria Math" w:eastAsiaTheme="minorEastAsia" w:hAnsi="Cambria Math"/>
                  <w:i/>
                  <w:iCs/>
                  <w:noProof/>
                  <w:sz w:val="24"/>
                  <w:szCs w:val="24"/>
                  <w:lang w:val="en-US"/>
                </w:rPr>
              </m:ctrlPr>
            </m:sSupPr>
            <m:e>
              <m:r>
                <w:rPr>
                  <w:rFonts w:ascii="Cambria Math" w:eastAsiaTheme="minorEastAsia" w:hAnsi="Cambria Math"/>
                  <w:noProof/>
                  <w:sz w:val="24"/>
                  <w:szCs w:val="24"/>
                  <w:lang w:val="en-US"/>
                </w:rPr>
                <m:t>g</m:t>
              </m:r>
            </m:e>
            <m:sup>
              <m:r>
                <w:rPr>
                  <w:rFonts w:ascii="Cambria Math" w:eastAsiaTheme="minorEastAsia" w:hAnsi="Cambria Math"/>
                  <w:noProof/>
                  <w:sz w:val="24"/>
                  <w:szCs w:val="24"/>
                  <w:lang w:val="en-US"/>
                </w:rPr>
                <m:t>m-1</m:t>
              </m:r>
            </m:sup>
          </m:sSup>
          <m:r>
            <w:rPr>
              <w:rFonts w:ascii="Cambria Math" w:eastAsiaTheme="minorEastAsia" w:hAnsi="Cambria Math"/>
              <w:noProof/>
              <w:sz w:val="24"/>
              <w:szCs w:val="24"/>
              <w:lang w:val="en-US"/>
            </w:rPr>
            <m:t xml:space="preserve">                                                                   (6)</m:t>
          </m:r>
        </m:oMath>
      </m:oMathPara>
    </w:p>
    <w:p w:rsidR="00810F7C" w:rsidRPr="00804E7D" w:rsidRDefault="00810F7C" w:rsidP="00804E7D">
      <w:pPr>
        <w:spacing w:line="360" w:lineRule="auto"/>
        <w:jc w:val="center"/>
        <w:rPr>
          <w:rFonts w:eastAsiaTheme="minorEastAsia"/>
          <w:i/>
          <w:iCs/>
          <w:noProof/>
          <w:sz w:val="24"/>
          <w:szCs w:val="24"/>
        </w:rPr>
      </w:pPr>
    </w:p>
    <w:p w:rsidR="00810F7C" w:rsidRPr="00804E7D" w:rsidRDefault="00810F7C" w:rsidP="00804E7D">
      <w:pPr>
        <w:spacing w:line="360" w:lineRule="auto"/>
        <w:jc w:val="both"/>
        <w:rPr>
          <w:rFonts w:eastAsiaTheme="minorEastAsia"/>
          <w:iCs/>
          <w:noProof/>
          <w:sz w:val="24"/>
          <w:szCs w:val="24"/>
        </w:rPr>
      </w:pPr>
      <w:r w:rsidRPr="00804E7D">
        <w:rPr>
          <w:rFonts w:eastAsiaTheme="minorEastAsia"/>
          <w:iCs/>
          <w:noProof/>
          <w:sz w:val="24"/>
          <w:szCs w:val="24"/>
        </w:rPr>
        <w:t xml:space="preserve">Или в виде </w:t>
      </w:r>
      <m:oMath>
        <m:r>
          <w:rPr>
            <w:rFonts w:ascii="Cambria Math" w:eastAsiaTheme="minorEastAsia" w:hAnsi="Cambria Math"/>
            <w:noProof/>
            <w:sz w:val="24"/>
            <w:szCs w:val="24"/>
          </w:rPr>
          <m:t>β=</m:t>
        </m:r>
        <m:d>
          <m:dPr>
            <m:ctrlPr>
              <w:rPr>
                <w:rFonts w:ascii="Cambria Math" w:eastAsiaTheme="minorEastAsia" w:hAnsi="Cambria Math"/>
                <w:i/>
                <w:iCs/>
                <w:noProof/>
                <w:sz w:val="24"/>
                <w:szCs w:val="24"/>
              </w:rPr>
            </m:ctrlPr>
          </m:dPr>
          <m:e>
            <m:r>
              <w:rPr>
                <w:rFonts w:ascii="Cambria Math" w:eastAsiaTheme="minorEastAsia" w:hAnsi="Cambria Math"/>
                <w:noProof/>
                <w:sz w:val="24"/>
                <w:szCs w:val="24"/>
              </w:rPr>
              <m:t>а</m:t>
            </m:r>
          </m:e>
        </m:d>
        <m:r>
          <w:rPr>
            <w:rFonts w:ascii="Cambria Math" w:eastAsiaTheme="minorEastAsia" w:hAnsi="Cambria Math"/>
            <w:noProof/>
            <w:sz w:val="24"/>
            <w:szCs w:val="24"/>
          </w:rPr>
          <m:t>·с</m:t>
        </m:r>
      </m:oMath>
    </w:p>
    <w:p w:rsidR="00810F7C" w:rsidRPr="00804E7D" w:rsidRDefault="00810F7C" w:rsidP="00804E7D">
      <w:pPr>
        <w:spacing w:line="360" w:lineRule="auto"/>
        <w:jc w:val="both"/>
        <w:rPr>
          <w:rFonts w:eastAsiaTheme="minorEastAsia"/>
          <w:iCs/>
          <w:noProof/>
          <w:sz w:val="24"/>
          <w:szCs w:val="24"/>
        </w:rPr>
      </w:pPr>
    </w:p>
    <w:p w:rsidR="00810F7C" w:rsidRPr="00804E7D" w:rsidRDefault="00810F7C" w:rsidP="00804E7D">
      <w:pPr>
        <w:spacing w:line="360" w:lineRule="auto"/>
        <w:jc w:val="both"/>
        <w:rPr>
          <w:noProof/>
          <w:sz w:val="24"/>
          <w:szCs w:val="24"/>
        </w:rPr>
      </w:pPr>
      <w:r w:rsidRPr="00804E7D">
        <w:rPr>
          <w:b/>
          <w:noProof/>
          <w:sz w:val="24"/>
          <w:szCs w:val="24"/>
        </w:rPr>
        <w:t xml:space="preserve">Результаты и обсуждение.  </w:t>
      </w:r>
      <w:r w:rsidRPr="00804E7D">
        <w:rPr>
          <w:noProof/>
          <w:sz w:val="24"/>
          <w:szCs w:val="24"/>
        </w:rPr>
        <w:t>По полученным формулам были проведены вариантные расчеты, которые представлены в виде графиков на рисунках. При этом рассматривались два вида бинарных смесей: теплоизоляционные (коэффициент теплопроводности связующего больше коэффициента теплопроводности наполнителя) и теплоаккумулирующие ( коэффициент теплопроводности связующего меньше коэффициента теплопроводности наполнителя). Для первых смесей диапазон изменения отношения коэффициента теплопроводности наполнителя к связующему изменялся в диапазоне 0,05 до 0,3. А для второго типа бинарных смесей от 1,0 до 2,0.</w:t>
      </w:r>
    </w:p>
    <w:p w:rsidR="00810F7C" w:rsidRPr="00804E7D" w:rsidRDefault="00810F7C" w:rsidP="00804E7D">
      <w:pPr>
        <w:spacing w:line="360" w:lineRule="auto"/>
        <w:jc w:val="both"/>
        <w:rPr>
          <w:sz w:val="24"/>
          <w:szCs w:val="24"/>
        </w:rPr>
      </w:pPr>
      <w:r w:rsidRPr="00804E7D">
        <w:rPr>
          <w:noProof/>
          <w:sz w:val="24"/>
          <w:szCs w:val="24"/>
        </w:rPr>
        <w:t xml:space="preserve"> На рис.1 и рис.2 приведены графики, характеризующие изменение значений безразмерного параметра</w:t>
      </w:r>
      <w:r w:rsidRPr="00804E7D">
        <w:rPr>
          <w:sz w:val="24"/>
          <w:szCs w:val="24"/>
        </w:rPr>
        <w:t xml:space="preserve">  </w:t>
      </w:r>
      <w:bookmarkStart w:id="13" w:name="_Hlk121399809"/>
      <w:r w:rsidRPr="00804E7D">
        <w:rPr>
          <w:noProof/>
          <w:sz w:val="24"/>
          <w:szCs w:val="24"/>
        </w:rPr>
        <w:t xml:space="preserve">«β» </w:t>
      </w:r>
      <w:bookmarkEnd w:id="13"/>
      <w:r w:rsidRPr="00804E7D">
        <w:rPr>
          <w:noProof/>
          <w:sz w:val="24"/>
          <w:szCs w:val="24"/>
        </w:rPr>
        <w:t>от парметра «</w:t>
      </w:r>
      <w:r w:rsidRPr="00804E7D">
        <w:rPr>
          <w:noProof/>
          <w:sz w:val="24"/>
          <w:szCs w:val="24"/>
          <w:lang w:val="en-US"/>
        </w:rPr>
        <w:t>g</w:t>
      </w:r>
      <w:r w:rsidRPr="00804E7D">
        <w:rPr>
          <w:noProof/>
          <w:sz w:val="24"/>
          <w:szCs w:val="24"/>
        </w:rPr>
        <w:t xml:space="preserve">», характеризующего отношение коэффициентов теплопроводности наполнителя к связующему,  </w:t>
      </w:r>
      <w:r w:rsidRPr="00804E7D">
        <w:rPr>
          <w:sz w:val="24"/>
          <w:szCs w:val="24"/>
        </w:rPr>
        <w:t xml:space="preserve"> при различной концентрации наполнителя в бинарной смеси</w:t>
      </w:r>
      <w:r w:rsidRPr="00804E7D">
        <w:rPr>
          <w:noProof/>
          <w:sz w:val="24"/>
          <w:szCs w:val="24"/>
        </w:rPr>
        <w:t xml:space="preserve"> «</w:t>
      </w:r>
      <w:r w:rsidRPr="00804E7D">
        <w:rPr>
          <w:noProof/>
          <w:sz w:val="24"/>
          <w:szCs w:val="24"/>
          <w:lang w:val="en-US"/>
        </w:rPr>
        <w:t>m</w:t>
      </w:r>
      <w:r w:rsidRPr="00804E7D">
        <w:rPr>
          <w:noProof/>
          <w:sz w:val="24"/>
          <w:szCs w:val="24"/>
        </w:rPr>
        <w:t xml:space="preserve">». </w:t>
      </w:r>
    </w:p>
    <w:p w:rsidR="00810F7C" w:rsidRPr="00804E7D" w:rsidRDefault="00810F7C" w:rsidP="00804E7D">
      <w:pPr>
        <w:spacing w:line="360" w:lineRule="auto"/>
        <w:jc w:val="center"/>
        <w:rPr>
          <w:sz w:val="24"/>
          <w:szCs w:val="24"/>
          <w:highlight w:val="yellow"/>
        </w:rPr>
      </w:pPr>
      <w:r w:rsidRPr="00804E7D">
        <w:rPr>
          <w:rFonts w:eastAsia="Calibri"/>
          <w:noProof/>
          <w:sz w:val="24"/>
          <w:szCs w:val="24"/>
          <w:lang w:val="en-US"/>
        </w:rPr>
        <w:lastRenderedPageBreak/>
        <w:drawing>
          <wp:inline distT="0" distB="0" distL="0" distR="0" wp14:anchorId="3EC8F55E" wp14:editId="3E79EAB2">
            <wp:extent cx="3725545" cy="2509736"/>
            <wp:effectExtent l="0" t="0" r="8255"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193" t="10711" b="14608"/>
                    <a:stretch/>
                  </pic:blipFill>
                  <pic:spPr bwMode="auto">
                    <a:xfrm>
                      <a:off x="0" y="0"/>
                      <a:ext cx="3749347" cy="2525770"/>
                    </a:xfrm>
                    <a:prstGeom prst="rect">
                      <a:avLst/>
                    </a:prstGeom>
                    <a:noFill/>
                    <a:ln>
                      <a:noFill/>
                    </a:ln>
                    <a:extLst>
                      <a:ext uri="{53640926-AAD7-44D8-BBD7-CCE9431645EC}">
                        <a14:shadowObscured xmlns:a14="http://schemas.microsoft.com/office/drawing/2010/main"/>
                      </a:ext>
                    </a:extLst>
                  </pic:spPr>
                </pic:pic>
              </a:graphicData>
            </a:graphic>
          </wp:inline>
        </w:drawing>
      </w:r>
    </w:p>
    <w:p w:rsidR="00810F7C" w:rsidRPr="00804E7D" w:rsidRDefault="00810F7C" w:rsidP="00804E7D">
      <w:pPr>
        <w:spacing w:line="360" w:lineRule="auto"/>
        <w:jc w:val="center"/>
        <w:rPr>
          <w:color w:val="000000"/>
          <w:sz w:val="24"/>
          <w:szCs w:val="24"/>
          <w:highlight w:val="yellow"/>
        </w:rPr>
      </w:pPr>
    </w:p>
    <w:p w:rsidR="00810F7C" w:rsidRPr="00804E7D" w:rsidRDefault="00810F7C" w:rsidP="00804E7D">
      <w:pPr>
        <w:spacing w:after="160" w:line="360" w:lineRule="auto"/>
        <w:jc w:val="center"/>
        <w:rPr>
          <w:rFonts w:eastAsia="Calibri"/>
          <w:sz w:val="24"/>
          <w:szCs w:val="24"/>
        </w:rPr>
      </w:pPr>
      <w:bookmarkStart w:id="14" w:name="_Hlk121399300"/>
      <w:r w:rsidRPr="00804E7D">
        <w:rPr>
          <w:rFonts w:eastAsia="Calibri"/>
          <w:sz w:val="24"/>
          <w:szCs w:val="24"/>
        </w:rPr>
        <w:t xml:space="preserve">Рис.1. Изменение параметра «β = </w:t>
      </w:r>
      <w:proofErr w:type="spellStart"/>
      <w:r w:rsidRPr="00804E7D">
        <w:rPr>
          <w:rFonts w:eastAsia="Calibri"/>
          <w:sz w:val="24"/>
          <w:szCs w:val="24"/>
        </w:rPr>
        <w:t>а·</w:t>
      </w:r>
      <w:proofErr w:type="gramStart"/>
      <w:r w:rsidRPr="00804E7D">
        <w:rPr>
          <w:rFonts w:eastAsia="Calibri"/>
          <w:sz w:val="24"/>
          <w:szCs w:val="24"/>
        </w:rPr>
        <w:t>с</w:t>
      </w:r>
      <w:proofErr w:type="spellEnd"/>
      <w:proofErr w:type="gramEnd"/>
      <w:r w:rsidRPr="00804E7D">
        <w:rPr>
          <w:rFonts w:eastAsia="Calibri"/>
          <w:sz w:val="24"/>
          <w:szCs w:val="24"/>
        </w:rPr>
        <w:t xml:space="preserve">»  </w:t>
      </w:r>
      <w:proofErr w:type="gramStart"/>
      <w:r w:rsidRPr="00804E7D">
        <w:rPr>
          <w:rFonts w:eastAsia="Calibri"/>
          <w:sz w:val="24"/>
          <w:szCs w:val="24"/>
        </w:rPr>
        <w:t>для</w:t>
      </w:r>
      <w:proofErr w:type="gramEnd"/>
      <w:r w:rsidRPr="00804E7D">
        <w:rPr>
          <w:rFonts w:eastAsia="Calibri"/>
          <w:sz w:val="24"/>
          <w:szCs w:val="24"/>
        </w:rPr>
        <w:t xml:space="preserve"> теплоаккумулирующей бинарной смеси в зависимости от концентрации наполнителя «</w:t>
      </w:r>
      <w:r w:rsidRPr="00804E7D">
        <w:rPr>
          <w:rFonts w:eastAsia="Calibri"/>
          <w:sz w:val="24"/>
          <w:szCs w:val="24"/>
          <w:lang w:val="en-US"/>
        </w:rPr>
        <w:t>m</w:t>
      </w:r>
      <w:r w:rsidRPr="00804E7D">
        <w:rPr>
          <w:rFonts w:eastAsia="Calibri"/>
          <w:sz w:val="24"/>
          <w:szCs w:val="24"/>
        </w:rPr>
        <w:t>».</w:t>
      </w:r>
    </w:p>
    <w:bookmarkEnd w:id="14"/>
    <w:p w:rsidR="00810F7C" w:rsidRPr="00804E7D" w:rsidRDefault="00810F7C" w:rsidP="00804E7D">
      <w:pPr>
        <w:spacing w:line="360" w:lineRule="auto"/>
        <w:jc w:val="center"/>
        <w:rPr>
          <w:rFonts w:eastAsiaTheme="minorEastAsia"/>
          <w:iCs/>
          <w:noProof/>
          <w:sz w:val="24"/>
          <w:szCs w:val="24"/>
        </w:rPr>
      </w:pPr>
      <w:r w:rsidRPr="00804E7D">
        <w:rPr>
          <w:rFonts w:eastAsia="Calibri"/>
          <w:noProof/>
          <w:sz w:val="24"/>
          <w:szCs w:val="24"/>
          <w:lang w:val="en-US"/>
        </w:rPr>
        <w:drawing>
          <wp:inline distT="0" distB="0" distL="0" distR="0" wp14:anchorId="662D7672" wp14:editId="7925CDB3">
            <wp:extent cx="3370634" cy="2134235"/>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866" t="10907" r="2792" b="13309"/>
                    <a:stretch/>
                  </pic:blipFill>
                  <pic:spPr bwMode="auto">
                    <a:xfrm>
                      <a:off x="0" y="0"/>
                      <a:ext cx="3419988" cy="2165485"/>
                    </a:xfrm>
                    <a:prstGeom prst="rect">
                      <a:avLst/>
                    </a:prstGeom>
                    <a:noFill/>
                    <a:ln>
                      <a:noFill/>
                    </a:ln>
                    <a:extLst>
                      <a:ext uri="{53640926-AAD7-44D8-BBD7-CCE9431645EC}">
                        <a14:shadowObscured xmlns:a14="http://schemas.microsoft.com/office/drawing/2010/main"/>
                      </a:ext>
                    </a:extLst>
                  </pic:spPr>
                </pic:pic>
              </a:graphicData>
            </a:graphic>
          </wp:inline>
        </w:drawing>
      </w:r>
    </w:p>
    <w:p w:rsidR="00810F7C" w:rsidRPr="00804E7D" w:rsidRDefault="00810F7C" w:rsidP="00804E7D">
      <w:pPr>
        <w:spacing w:after="160" w:line="360" w:lineRule="auto"/>
        <w:jc w:val="center"/>
        <w:rPr>
          <w:rFonts w:eastAsia="Calibri"/>
          <w:sz w:val="24"/>
          <w:szCs w:val="24"/>
        </w:rPr>
      </w:pPr>
      <w:r w:rsidRPr="00804E7D">
        <w:rPr>
          <w:rFonts w:eastAsia="Calibri"/>
          <w:sz w:val="24"/>
          <w:szCs w:val="24"/>
        </w:rPr>
        <w:t xml:space="preserve">Рис.2. Изменение параметра «β = </w:t>
      </w:r>
      <w:proofErr w:type="spellStart"/>
      <w:r w:rsidRPr="00804E7D">
        <w:rPr>
          <w:rFonts w:eastAsia="Calibri"/>
          <w:sz w:val="24"/>
          <w:szCs w:val="24"/>
        </w:rPr>
        <w:t>а·</w:t>
      </w:r>
      <w:proofErr w:type="gramStart"/>
      <w:r w:rsidRPr="00804E7D">
        <w:rPr>
          <w:rFonts w:eastAsia="Calibri"/>
          <w:sz w:val="24"/>
          <w:szCs w:val="24"/>
        </w:rPr>
        <w:t>с</w:t>
      </w:r>
      <w:proofErr w:type="spellEnd"/>
      <w:proofErr w:type="gramEnd"/>
      <w:r w:rsidRPr="00804E7D">
        <w:rPr>
          <w:rFonts w:eastAsia="Calibri"/>
          <w:sz w:val="24"/>
          <w:szCs w:val="24"/>
        </w:rPr>
        <w:t xml:space="preserve">»  </w:t>
      </w:r>
      <w:proofErr w:type="gramStart"/>
      <w:r w:rsidRPr="00804E7D">
        <w:rPr>
          <w:rFonts w:eastAsia="Calibri"/>
          <w:sz w:val="24"/>
          <w:szCs w:val="24"/>
        </w:rPr>
        <w:t>для</w:t>
      </w:r>
      <w:proofErr w:type="gramEnd"/>
      <w:r w:rsidRPr="00804E7D">
        <w:rPr>
          <w:rFonts w:eastAsia="Calibri"/>
          <w:sz w:val="24"/>
          <w:szCs w:val="24"/>
        </w:rPr>
        <w:t xml:space="preserve"> теплоизоляционной бинарной смеси в зависимости от концентрации наполнителя «</w:t>
      </w:r>
      <w:r w:rsidRPr="00804E7D">
        <w:rPr>
          <w:rFonts w:eastAsia="Calibri"/>
          <w:sz w:val="24"/>
          <w:szCs w:val="24"/>
          <w:lang w:val="en-US"/>
        </w:rPr>
        <w:t>m</w:t>
      </w:r>
      <w:r w:rsidRPr="00804E7D">
        <w:rPr>
          <w:rFonts w:eastAsia="Calibri"/>
          <w:sz w:val="24"/>
          <w:szCs w:val="24"/>
        </w:rPr>
        <w:t>».</w:t>
      </w:r>
    </w:p>
    <w:p w:rsidR="00810F7C" w:rsidRPr="00804E7D" w:rsidRDefault="00810F7C" w:rsidP="00804E7D">
      <w:pPr>
        <w:spacing w:line="360" w:lineRule="auto"/>
        <w:jc w:val="both"/>
        <w:rPr>
          <w:rFonts w:eastAsiaTheme="minorEastAsia"/>
          <w:iCs/>
          <w:noProof/>
          <w:sz w:val="24"/>
          <w:szCs w:val="24"/>
        </w:rPr>
      </w:pPr>
      <w:r w:rsidRPr="00804E7D">
        <w:rPr>
          <w:rFonts w:eastAsiaTheme="minorEastAsia"/>
          <w:iCs/>
          <w:noProof/>
          <w:sz w:val="24"/>
          <w:szCs w:val="24"/>
        </w:rPr>
        <w:t xml:space="preserve"> </w:t>
      </w:r>
    </w:p>
    <w:p w:rsidR="00810F7C" w:rsidRPr="00804E7D" w:rsidRDefault="00810F7C" w:rsidP="00804E7D">
      <w:pPr>
        <w:spacing w:line="360" w:lineRule="auto"/>
        <w:jc w:val="both"/>
        <w:rPr>
          <w:rFonts w:eastAsiaTheme="minorEastAsia"/>
          <w:iCs/>
          <w:noProof/>
          <w:sz w:val="24"/>
          <w:szCs w:val="24"/>
        </w:rPr>
      </w:pPr>
      <w:r w:rsidRPr="00804E7D">
        <w:rPr>
          <w:rFonts w:eastAsiaTheme="minorEastAsia"/>
          <w:iCs/>
          <w:noProof/>
          <w:sz w:val="24"/>
          <w:szCs w:val="24"/>
        </w:rPr>
        <w:t xml:space="preserve">Сравнение графиков на рисунках показывает кратное изменение параметра </w:t>
      </w:r>
      <w:r w:rsidRPr="00804E7D">
        <w:rPr>
          <w:noProof/>
          <w:sz w:val="24"/>
          <w:szCs w:val="24"/>
        </w:rPr>
        <w:t xml:space="preserve">«β» </w:t>
      </w:r>
      <w:r w:rsidRPr="00804E7D">
        <w:rPr>
          <w:rFonts w:eastAsiaTheme="minorEastAsia"/>
          <w:iCs/>
          <w:noProof/>
          <w:sz w:val="24"/>
          <w:szCs w:val="24"/>
        </w:rPr>
        <w:t xml:space="preserve"> при переходе от одного вида бинарных смесей к другому, практически во всем диапазоне изменения концентрации наполнителя в смеси.</w:t>
      </w:r>
    </w:p>
    <w:p w:rsidR="00810F7C" w:rsidRPr="00804E7D" w:rsidRDefault="00810F7C" w:rsidP="00804E7D">
      <w:pPr>
        <w:spacing w:line="360" w:lineRule="auto"/>
        <w:jc w:val="both"/>
        <w:rPr>
          <w:rFonts w:eastAsiaTheme="minorEastAsia"/>
          <w:iCs/>
          <w:noProof/>
          <w:sz w:val="24"/>
          <w:szCs w:val="24"/>
        </w:rPr>
      </w:pPr>
      <w:r w:rsidRPr="00804E7D">
        <w:rPr>
          <w:rFonts w:eastAsiaTheme="minorEastAsia"/>
          <w:iCs/>
          <w:noProof/>
          <w:sz w:val="24"/>
          <w:szCs w:val="24"/>
        </w:rPr>
        <w:t>На рис.3 и рис.4 приведены процентные значения «коэффициента несогласия» расчетных значений вычисленных по разным формулам для теплоаккумулирующих и теплоизоляционных смесей при различной концентации наполнителя в бинарной смеси.</w:t>
      </w:r>
    </w:p>
    <w:p w:rsidR="00810F7C" w:rsidRPr="00804E7D" w:rsidRDefault="00810F7C" w:rsidP="00804E7D">
      <w:pPr>
        <w:spacing w:line="360" w:lineRule="auto"/>
        <w:jc w:val="center"/>
        <w:rPr>
          <w:rFonts w:eastAsiaTheme="minorEastAsia"/>
          <w:iCs/>
          <w:noProof/>
          <w:sz w:val="24"/>
          <w:szCs w:val="24"/>
        </w:rPr>
      </w:pPr>
      <w:r w:rsidRPr="00804E7D">
        <w:rPr>
          <w:noProof/>
          <w:sz w:val="24"/>
          <w:szCs w:val="24"/>
          <w:lang w:val="en-US"/>
        </w:rPr>
        <w:lastRenderedPageBreak/>
        <w:drawing>
          <wp:inline distT="0" distB="0" distL="0" distR="0" wp14:anchorId="3A514783" wp14:editId="5B312D40">
            <wp:extent cx="3764280" cy="2305456"/>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112" t="10121" r="2051" b="14504"/>
                    <a:stretch/>
                  </pic:blipFill>
                  <pic:spPr bwMode="auto">
                    <a:xfrm>
                      <a:off x="0" y="0"/>
                      <a:ext cx="3806140" cy="2331094"/>
                    </a:xfrm>
                    <a:prstGeom prst="rect">
                      <a:avLst/>
                    </a:prstGeom>
                    <a:noFill/>
                    <a:ln>
                      <a:noFill/>
                    </a:ln>
                    <a:extLst>
                      <a:ext uri="{53640926-AAD7-44D8-BBD7-CCE9431645EC}">
                        <a14:shadowObscured xmlns:a14="http://schemas.microsoft.com/office/drawing/2010/main"/>
                      </a:ext>
                    </a:extLst>
                  </pic:spPr>
                </pic:pic>
              </a:graphicData>
            </a:graphic>
          </wp:inline>
        </w:drawing>
      </w:r>
    </w:p>
    <w:p w:rsidR="00810F7C" w:rsidRPr="00804E7D" w:rsidRDefault="00810F7C" w:rsidP="00804E7D">
      <w:pPr>
        <w:spacing w:line="360" w:lineRule="auto"/>
        <w:jc w:val="center"/>
        <w:rPr>
          <w:sz w:val="24"/>
          <w:szCs w:val="24"/>
        </w:rPr>
      </w:pPr>
      <w:r w:rsidRPr="00804E7D">
        <w:rPr>
          <w:sz w:val="24"/>
          <w:szCs w:val="24"/>
        </w:rPr>
        <w:t xml:space="preserve">Рис.3. Величина «коэффициента несогласия» в процентах при расчетах </w:t>
      </w:r>
    </w:p>
    <w:p w:rsidR="00810F7C" w:rsidRPr="00804E7D" w:rsidRDefault="00810F7C" w:rsidP="00804E7D">
      <w:pPr>
        <w:spacing w:line="360" w:lineRule="auto"/>
        <w:jc w:val="center"/>
        <w:rPr>
          <w:sz w:val="24"/>
          <w:szCs w:val="24"/>
        </w:rPr>
      </w:pPr>
      <w:r w:rsidRPr="00804E7D">
        <w:rPr>
          <w:sz w:val="24"/>
          <w:szCs w:val="24"/>
        </w:rPr>
        <w:t xml:space="preserve">коэффициента   теплопроводности теплоаккумулирующей бинарной смеси </w:t>
      </w:r>
    </w:p>
    <w:p w:rsidR="00810F7C" w:rsidRPr="00804E7D" w:rsidRDefault="00810F7C" w:rsidP="00804E7D">
      <w:pPr>
        <w:spacing w:line="360" w:lineRule="auto"/>
        <w:jc w:val="center"/>
        <w:rPr>
          <w:sz w:val="24"/>
          <w:szCs w:val="24"/>
        </w:rPr>
      </w:pPr>
      <w:r w:rsidRPr="00804E7D">
        <w:rPr>
          <w:sz w:val="24"/>
          <w:szCs w:val="24"/>
        </w:rPr>
        <w:t>по различным формулам</w:t>
      </w:r>
    </w:p>
    <w:p w:rsidR="00810F7C" w:rsidRPr="00804E7D" w:rsidRDefault="00810F7C" w:rsidP="00804E7D">
      <w:pPr>
        <w:spacing w:line="360" w:lineRule="auto"/>
        <w:jc w:val="center"/>
        <w:rPr>
          <w:rFonts w:eastAsiaTheme="minorEastAsia"/>
          <w:iCs/>
          <w:noProof/>
          <w:sz w:val="24"/>
          <w:szCs w:val="24"/>
        </w:rPr>
      </w:pPr>
      <w:r w:rsidRPr="00804E7D">
        <w:rPr>
          <w:noProof/>
          <w:sz w:val="24"/>
          <w:szCs w:val="24"/>
          <w:lang w:val="en-US"/>
        </w:rPr>
        <w:drawing>
          <wp:inline distT="0" distB="0" distL="0" distR="0" wp14:anchorId="08A1E717" wp14:editId="462B13FA">
            <wp:extent cx="3973195" cy="2300592"/>
            <wp:effectExtent l="0" t="0" r="8255" b="508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948" t="10121" b="13920"/>
                    <a:stretch/>
                  </pic:blipFill>
                  <pic:spPr bwMode="auto">
                    <a:xfrm>
                      <a:off x="0" y="0"/>
                      <a:ext cx="4002115" cy="2317338"/>
                    </a:xfrm>
                    <a:prstGeom prst="rect">
                      <a:avLst/>
                    </a:prstGeom>
                    <a:noFill/>
                    <a:ln>
                      <a:noFill/>
                    </a:ln>
                    <a:extLst>
                      <a:ext uri="{53640926-AAD7-44D8-BBD7-CCE9431645EC}">
                        <a14:shadowObscured xmlns:a14="http://schemas.microsoft.com/office/drawing/2010/main"/>
                      </a:ext>
                    </a:extLst>
                  </pic:spPr>
                </pic:pic>
              </a:graphicData>
            </a:graphic>
          </wp:inline>
        </w:drawing>
      </w:r>
    </w:p>
    <w:p w:rsidR="00810F7C" w:rsidRPr="00804E7D" w:rsidRDefault="00810F7C" w:rsidP="00804E7D">
      <w:pPr>
        <w:spacing w:line="360" w:lineRule="auto"/>
        <w:jc w:val="center"/>
        <w:rPr>
          <w:sz w:val="24"/>
          <w:szCs w:val="24"/>
        </w:rPr>
      </w:pPr>
      <w:r w:rsidRPr="00804E7D">
        <w:rPr>
          <w:sz w:val="24"/>
          <w:szCs w:val="24"/>
        </w:rPr>
        <w:t xml:space="preserve">Рис.4. Величина «коэффициента несогласия» в процентах при расчетах </w:t>
      </w:r>
    </w:p>
    <w:p w:rsidR="00810F7C" w:rsidRPr="00804E7D" w:rsidRDefault="00810F7C" w:rsidP="00804E7D">
      <w:pPr>
        <w:spacing w:line="360" w:lineRule="auto"/>
        <w:jc w:val="center"/>
        <w:rPr>
          <w:sz w:val="24"/>
          <w:szCs w:val="24"/>
        </w:rPr>
      </w:pPr>
      <w:r w:rsidRPr="00804E7D">
        <w:rPr>
          <w:sz w:val="24"/>
          <w:szCs w:val="24"/>
        </w:rPr>
        <w:t xml:space="preserve">коэффициента   теплопроводности теплоизоляционной бинарной смеси </w:t>
      </w:r>
    </w:p>
    <w:p w:rsidR="00810F7C" w:rsidRPr="00804E7D" w:rsidRDefault="00810F7C" w:rsidP="00804E7D">
      <w:pPr>
        <w:spacing w:line="360" w:lineRule="auto"/>
        <w:jc w:val="center"/>
        <w:rPr>
          <w:sz w:val="24"/>
          <w:szCs w:val="24"/>
        </w:rPr>
      </w:pPr>
      <w:r w:rsidRPr="00804E7D">
        <w:rPr>
          <w:sz w:val="24"/>
          <w:szCs w:val="24"/>
        </w:rPr>
        <w:t>по различным формулам</w:t>
      </w:r>
    </w:p>
    <w:p w:rsidR="00810F7C" w:rsidRPr="00804E7D" w:rsidRDefault="00810F7C" w:rsidP="00804E7D">
      <w:pPr>
        <w:spacing w:line="360" w:lineRule="auto"/>
        <w:jc w:val="both"/>
        <w:rPr>
          <w:sz w:val="24"/>
          <w:szCs w:val="24"/>
        </w:rPr>
      </w:pPr>
    </w:p>
    <w:p w:rsidR="00810F7C" w:rsidRPr="00804E7D" w:rsidRDefault="00810F7C" w:rsidP="00804E7D">
      <w:pPr>
        <w:spacing w:line="360" w:lineRule="auto"/>
        <w:jc w:val="both"/>
        <w:rPr>
          <w:sz w:val="24"/>
          <w:szCs w:val="24"/>
        </w:rPr>
      </w:pPr>
      <w:r w:rsidRPr="00804E7D">
        <w:rPr>
          <w:sz w:val="24"/>
          <w:szCs w:val="24"/>
        </w:rPr>
        <w:t xml:space="preserve">Как видно из графиков на рисунках, для теплоаккумулирующих бинарных смесей обе формулы дают сравнительно подобные результаты в </w:t>
      </w:r>
      <w:proofErr w:type="gramStart"/>
      <w:r w:rsidRPr="00804E7D">
        <w:rPr>
          <w:sz w:val="24"/>
          <w:szCs w:val="24"/>
        </w:rPr>
        <w:t>небольшом</w:t>
      </w:r>
      <w:proofErr w:type="gramEnd"/>
      <w:r w:rsidRPr="00804E7D">
        <w:rPr>
          <w:sz w:val="24"/>
          <w:szCs w:val="24"/>
        </w:rPr>
        <w:t xml:space="preserve"> диапазоне исходных параметров. Для теплоизоляционных смесей результаты существенно отличаются практически во всем рассмотренном диапазоне. Причем, расхождение для некоторых диапазонов изменения концентраций наполнителя составляет сотни и тысячи процентов, что говорит о полном несогласии полученных результатов.  Правомерность применения той или иной формулы в различных диапазонах изменения исходных параметров для теплоизоляционных бинарных смесей нуждается в отдельных специальных </w:t>
      </w:r>
      <w:r w:rsidRPr="00804E7D">
        <w:rPr>
          <w:sz w:val="24"/>
          <w:szCs w:val="24"/>
        </w:rPr>
        <w:lastRenderedPageBreak/>
        <w:t>исследованиях.</w:t>
      </w:r>
    </w:p>
    <w:p w:rsidR="00810F7C" w:rsidRPr="00804E7D" w:rsidRDefault="00810F7C" w:rsidP="00804E7D">
      <w:pPr>
        <w:spacing w:line="360" w:lineRule="auto"/>
        <w:jc w:val="both"/>
        <w:rPr>
          <w:noProof/>
          <w:sz w:val="24"/>
          <w:szCs w:val="24"/>
        </w:rPr>
      </w:pPr>
      <w:r w:rsidRPr="00804E7D">
        <w:rPr>
          <w:rFonts w:eastAsiaTheme="minorEastAsia"/>
          <w:iCs/>
          <w:noProof/>
          <w:sz w:val="24"/>
          <w:szCs w:val="24"/>
        </w:rPr>
        <w:t xml:space="preserve">Отметим, что  полученные результаты и сделанные выводы могут быть распространены и для сравнения формул К.Лихтенекера и </w:t>
      </w:r>
      <w:bookmarkStart w:id="15" w:name="_Hlk120021909"/>
      <w:r w:rsidRPr="00804E7D">
        <w:rPr>
          <w:rFonts w:eastAsiaTheme="minorEastAsia"/>
          <w:iCs/>
          <w:noProof/>
          <w:sz w:val="24"/>
          <w:szCs w:val="24"/>
        </w:rPr>
        <w:t>В.И.Оделевского</w:t>
      </w:r>
      <w:bookmarkEnd w:id="15"/>
      <w:r w:rsidRPr="00804E7D">
        <w:rPr>
          <w:sz w:val="24"/>
          <w:szCs w:val="24"/>
        </w:rPr>
        <w:t>[27]</w:t>
      </w:r>
      <w:r w:rsidRPr="00804E7D">
        <w:rPr>
          <w:rFonts w:eastAsiaTheme="minorEastAsia"/>
          <w:noProof/>
          <w:sz w:val="24"/>
          <w:szCs w:val="24"/>
        </w:rPr>
        <w:t>.</w:t>
      </w:r>
      <w:r w:rsidRPr="00804E7D">
        <w:rPr>
          <w:rFonts w:eastAsiaTheme="minorEastAsia"/>
          <w:iCs/>
          <w:noProof/>
          <w:sz w:val="24"/>
          <w:szCs w:val="24"/>
        </w:rPr>
        <w:t xml:space="preserve"> </w:t>
      </w:r>
      <w:proofErr w:type="gramStart"/>
      <w:r w:rsidRPr="00804E7D">
        <w:rPr>
          <w:rFonts w:eastAsiaTheme="minorEastAsia"/>
          <w:iCs/>
          <w:noProof/>
          <w:sz w:val="24"/>
          <w:szCs w:val="24"/>
        </w:rPr>
        <w:t>Это следует из результатов работы</w:t>
      </w:r>
      <w:r w:rsidRPr="00804E7D">
        <w:rPr>
          <w:rFonts w:eastAsiaTheme="minorEastAsia"/>
          <w:noProof/>
          <w:sz w:val="24"/>
          <w:szCs w:val="24"/>
        </w:rPr>
        <w:t xml:space="preserve"> [16], где проведено сравнение расчетных формул </w:t>
      </w:r>
      <w:bookmarkStart w:id="16" w:name="_Hlk121401240"/>
      <w:r w:rsidRPr="00804E7D">
        <w:rPr>
          <w:rFonts w:eastAsiaTheme="minorEastAsia"/>
          <w:iCs/>
          <w:noProof/>
          <w:sz w:val="24"/>
          <w:szCs w:val="24"/>
        </w:rPr>
        <w:t xml:space="preserve">В.И.Оделевского </w:t>
      </w:r>
      <w:bookmarkEnd w:id="16"/>
      <w:r w:rsidRPr="00804E7D">
        <w:rPr>
          <w:rFonts w:eastAsiaTheme="minorEastAsia"/>
          <w:iCs/>
          <w:noProof/>
          <w:sz w:val="24"/>
          <w:szCs w:val="24"/>
        </w:rPr>
        <w:t>и П.Швердтфегера, которое показало</w:t>
      </w:r>
      <w:r w:rsidRPr="00804E7D">
        <w:rPr>
          <w:sz w:val="24"/>
          <w:szCs w:val="24"/>
        </w:rPr>
        <w:t>, что обе формулы дают приблизительно одинаковые результаты в широком диапазоне исходных данных и в практических расчетах можно пользоваться любой из них:</w:t>
      </w:r>
      <w:r w:rsidRPr="00804E7D">
        <w:rPr>
          <w:iCs/>
          <w:sz w:val="24"/>
          <w:szCs w:val="24"/>
        </w:rPr>
        <w:t xml:space="preserve"> </w:t>
      </w:r>
      <w:r w:rsidRPr="00804E7D">
        <w:rPr>
          <w:sz w:val="24"/>
          <w:szCs w:val="24"/>
        </w:rPr>
        <w:t xml:space="preserve"> разность в  определения коэффициента теплопроводности бинарной смеси не превышает десяти процентов, что является допустимой погрешностью в инженерной практике</w:t>
      </w:r>
      <w:r w:rsidRPr="00804E7D">
        <w:rPr>
          <w:noProof/>
          <w:sz w:val="24"/>
          <w:szCs w:val="24"/>
        </w:rPr>
        <w:t>.</w:t>
      </w:r>
      <w:proofErr w:type="gramEnd"/>
      <w:r w:rsidRPr="00804E7D">
        <w:rPr>
          <w:noProof/>
          <w:sz w:val="24"/>
          <w:szCs w:val="24"/>
        </w:rPr>
        <w:t xml:space="preserve"> Из приведенных выше результатов следует, что  расчетные значения полученные по формуле</w:t>
      </w:r>
      <w:r w:rsidRPr="00804E7D">
        <w:rPr>
          <w:iCs/>
          <w:noProof/>
          <w:sz w:val="24"/>
          <w:szCs w:val="24"/>
        </w:rPr>
        <w:t xml:space="preserve"> </w:t>
      </w:r>
      <w:bookmarkStart w:id="17" w:name="_Hlk121398772"/>
      <w:r w:rsidRPr="00804E7D">
        <w:rPr>
          <w:iCs/>
          <w:noProof/>
          <w:sz w:val="24"/>
          <w:szCs w:val="24"/>
        </w:rPr>
        <w:t xml:space="preserve">К.Лихтенекера </w:t>
      </w:r>
      <w:bookmarkEnd w:id="17"/>
      <w:r w:rsidRPr="00804E7D">
        <w:rPr>
          <w:iCs/>
          <w:noProof/>
          <w:sz w:val="24"/>
          <w:szCs w:val="24"/>
        </w:rPr>
        <w:t>существенно отличаются от расчетных значений, полученных по формуле П. Швердтфегера</w:t>
      </w:r>
      <w:r w:rsidRPr="00804E7D">
        <w:rPr>
          <w:noProof/>
          <w:sz w:val="24"/>
          <w:szCs w:val="24"/>
        </w:rPr>
        <w:t xml:space="preserve"> в очень широком диапазоне исходных данных. </w:t>
      </w:r>
      <w:bookmarkStart w:id="18" w:name="_Hlk121404183"/>
      <w:r w:rsidRPr="00804E7D">
        <w:rPr>
          <w:noProof/>
          <w:sz w:val="24"/>
          <w:szCs w:val="24"/>
        </w:rPr>
        <w:t>Поэтому следует провести дополнительные исследования для определения рациональной области использования формул</w:t>
      </w:r>
      <w:r w:rsidRPr="00804E7D">
        <w:rPr>
          <w:iCs/>
          <w:noProof/>
          <w:sz w:val="24"/>
          <w:szCs w:val="24"/>
        </w:rPr>
        <w:t xml:space="preserve"> К.Лихтенекера, П. Швердтфегера и </w:t>
      </w:r>
      <w:r w:rsidRPr="00804E7D">
        <w:rPr>
          <w:rFonts w:eastAsiaTheme="minorEastAsia"/>
          <w:iCs/>
          <w:noProof/>
          <w:sz w:val="24"/>
          <w:szCs w:val="24"/>
        </w:rPr>
        <w:t>В.И.Оделевского</w:t>
      </w:r>
      <w:r w:rsidRPr="00804E7D">
        <w:rPr>
          <w:noProof/>
          <w:sz w:val="24"/>
          <w:szCs w:val="24"/>
        </w:rPr>
        <w:t xml:space="preserve"> при определении коэффициента теплопроводности бинарных смесей. И, в особенности, при расчетах теплоизоляционных бинарных смесей. Необходимо определить диапазон изменения исходных данных, при которых все формулы дают близкие результаты, когда  отклонения расчетных значений не превышает допустимых в инженерной практике десяти процентов.</w:t>
      </w:r>
    </w:p>
    <w:bookmarkEnd w:id="18"/>
    <w:p w:rsidR="00810F7C" w:rsidRPr="00804E7D" w:rsidRDefault="00810F7C" w:rsidP="00804E7D">
      <w:pPr>
        <w:spacing w:line="360" w:lineRule="auto"/>
        <w:jc w:val="both"/>
        <w:rPr>
          <w:noProof/>
          <w:sz w:val="24"/>
          <w:szCs w:val="24"/>
        </w:rPr>
      </w:pPr>
      <w:r w:rsidRPr="00804E7D">
        <w:rPr>
          <w:b/>
          <w:noProof/>
          <w:sz w:val="24"/>
          <w:szCs w:val="24"/>
        </w:rPr>
        <w:t xml:space="preserve">Заключение. </w:t>
      </w:r>
      <w:r w:rsidRPr="00804E7D">
        <w:rPr>
          <w:noProof/>
          <w:sz w:val="24"/>
          <w:szCs w:val="24"/>
        </w:rPr>
        <w:t xml:space="preserve">Выполнено сравнение коэффициентов теплопроводности, полученных расчетным путем по формулам </w:t>
      </w:r>
      <w:r w:rsidRPr="00804E7D">
        <w:rPr>
          <w:iCs/>
          <w:noProof/>
          <w:sz w:val="24"/>
          <w:szCs w:val="24"/>
        </w:rPr>
        <w:t>К.Лихтенекера и П. Швердтфегера</w:t>
      </w:r>
      <w:r w:rsidRPr="00804E7D">
        <w:rPr>
          <w:noProof/>
          <w:sz w:val="24"/>
          <w:szCs w:val="24"/>
        </w:rPr>
        <w:t xml:space="preserve">. </w:t>
      </w:r>
    </w:p>
    <w:p w:rsidR="00810F7C" w:rsidRPr="00804E7D" w:rsidRDefault="00810F7C" w:rsidP="00804E7D">
      <w:pPr>
        <w:spacing w:line="360" w:lineRule="auto"/>
        <w:jc w:val="both"/>
        <w:rPr>
          <w:noProof/>
          <w:sz w:val="24"/>
          <w:szCs w:val="24"/>
        </w:rPr>
      </w:pPr>
      <w:r w:rsidRPr="00804E7D">
        <w:rPr>
          <w:noProof/>
          <w:sz w:val="24"/>
          <w:szCs w:val="24"/>
        </w:rPr>
        <w:t>Исследования проведены в диапазоне изменения отношения коэффициентов теплопроводности наполнителя к связующему от 0,05 до 0,3 (теплоизоляционные смеси) и от 1,0 до 2,0 (теплоаккумулирующие смеси). Диапазон концентрации наполнителя и в первом и во втором случае изменялся от 0,1 до 0,4.</w:t>
      </w:r>
    </w:p>
    <w:p w:rsidR="00810F7C" w:rsidRPr="00804E7D" w:rsidRDefault="00810F7C" w:rsidP="00804E7D">
      <w:pPr>
        <w:spacing w:line="360" w:lineRule="auto"/>
        <w:jc w:val="both"/>
        <w:rPr>
          <w:noProof/>
          <w:sz w:val="24"/>
          <w:szCs w:val="24"/>
        </w:rPr>
      </w:pPr>
      <w:r w:rsidRPr="00804E7D">
        <w:rPr>
          <w:noProof/>
          <w:sz w:val="24"/>
          <w:szCs w:val="24"/>
        </w:rPr>
        <w:t xml:space="preserve">Показано, что для теплоаккумулирующих бинарных смесей расчетные значения достаточно близки в широком диапазоне исходных данных. Для теплоизоляционных бинарных смесей результаты существенно отличаются. Расхождение исчисляется сотнями  процентов.  На данном этапе исследований нельзя сделать вывод о целесообразности применения той или иной расчетной зависимости для определения коэффициента теплопроводности теплоизоляционной бинарной смеси. </w:t>
      </w:r>
      <w:r w:rsidRPr="00804E7D">
        <w:rPr>
          <w:iCs/>
          <w:noProof/>
          <w:sz w:val="24"/>
          <w:szCs w:val="24"/>
        </w:rPr>
        <w:t>Полученные количественные результаты и сделанные выводы справедливы не только  для сравнения формул К.Лихтенекера и П. Швердтфегера, но и для расчетов, выполненных по формуле  В.И.Оделевского</w:t>
      </w:r>
      <w:r w:rsidRPr="00804E7D">
        <w:rPr>
          <w:noProof/>
          <w:sz w:val="24"/>
          <w:szCs w:val="24"/>
        </w:rPr>
        <w:t>.</w:t>
      </w:r>
    </w:p>
    <w:p w:rsidR="00810F7C" w:rsidRPr="00804E7D" w:rsidRDefault="00810F7C" w:rsidP="00804E7D">
      <w:pPr>
        <w:spacing w:line="360" w:lineRule="auto"/>
        <w:jc w:val="both"/>
        <w:rPr>
          <w:noProof/>
          <w:sz w:val="24"/>
          <w:szCs w:val="24"/>
        </w:rPr>
      </w:pPr>
      <w:r w:rsidRPr="00804E7D">
        <w:rPr>
          <w:noProof/>
          <w:sz w:val="24"/>
          <w:szCs w:val="24"/>
        </w:rPr>
        <w:lastRenderedPageBreak/>
        <w:t>Статья имеет как прикладное так и методическое значение и может быть полезна как инженерам-проектировщикам различных объектов в криолитозоне, так и аспирантам и студентам, обучающимся по направлениям 1.6. и 2.1.</w:t>
      </w:r>
    </w:p>
    <w:p w:rsidR="00810F7C" w:rsidRPr="00804E7D" w:rsidRDefault="00810F7C" w:rsidP="00804E7D">
      <w:pPr>
        <w:spacing w:line="360" w:lineRule="auto"/>
        <w:jc w:val="both"/>
        <w:rPr>
          <w:noProof/>
          <w:sz w:val="24"/>
          <w:szCs w:val="24"/>
        </w:rPr>
      </w:pPr>
      <w:r w:rsidRPr="00804E7D">
        <w:rPr>
          <w:noProof/>
          <w:sz w:val="24"/>
          <w:szCs w:val="24"/>
        </w:rPr>
        <w:t>В дальнейшем следует провести дополнительные исследования для определения рациональной области использования формул</w:t>
      </w:r>
      <w:r w:rsidRPr="00804E7D">
        <w:rPr>
          <w:iCs/>
          <w:noProof/>
          <w:sz w:val="24"/>
          <w:szCs w:val="24"/>
        </w:rPr>
        <w:t xml:space="preserve"> К.Лихтенекера, П. Швердтфегера и </w:t>
      </w:r>
      <w:r w:rsidRPr="00804E7D">
        <w:rPr>
          <w:rFonts w:eastAsiaTheme="minorEastAsia"/>
          <w:iCs/>
          <w:noProof/>
          <w:sz w:val="24"/>
          <w:szCs w:val="24"/>
        </w:rPr>
        <w:t>В.И.Оделевского</w:t>
      </w:r>
      <w:r w:rsidRPr="00804E7D">
        <w:rPr>
          <w:noProof/>
          <w:sz w:val="24"/>
          <w:szCs w:val="24"/>
        </w:rPr>
        <w:t xml:space="preserve"> при определении коэффициента теплопроводности бинарных смесей. И, в особенности, при расчетах теплоизоляционных бинарных смесей. Необходимо определить диапазон изменения исходных данных, при которых все формулы дают близкие результаты, когда  отклонения расчетных значений не превышает допустимых в инженерной практике десяти процентов.</w:t>
      </w:r>
    </w:p>
    <w:p w:rsidR="00810F7C" w:rsidRPr="00804E7D" w:rsidRDefault="00810F7C" w:rsidP="00804E7D">
      <w:pPr>
        <w:spacing w:line="360" w:lineRule="auto"/>
        <w:jc w:val="both"/>
        <w:rPr>
          <w:noProof/>
          <w:sz w:val="24"/>
          <w:szCs w:val="24"/>
        </w:rPr>
      </w:pPr>
      <w:r w:rsidRPr="00804E7D">
        <w:rPr>
          <w:noProof/>
          <w:sz w:val="24"/>
          <w:szCs w:val="24"/>
        </w:rPr>
        <w:t>Кроме того, представляет интерес оценка влияния точности определения или расчета коэффициента теплопроводности бинарных смесей, на конкретные проектные параметры. Например, при определении глубины деятельного слоя дорожного основания или термического сопротивления дорожной одежды. Представляет также интерес сравнение расчетных и экспериментальных методов определения коэффициентов теплопроводности, как бинарных, так и многокомпонентных смесей строительных материалов.</w:t>
      </w:r>
    </w:p>
    <w:bookmarkEnd w:id="2"/>
    <w:p w:rsidR="00810F7C" w:rsidRPr="00804E7D" w:rsidRDefault="00810F7C" w:rsidP="00804E7D">
      <w:pPr>
        <w:spacing w:line="360" w:lineRule="auto"/>
        <w:rPr>
          <w:sz w:val="24"/>
          <w:szCs w:val="24"/>
        </w:rPr>
      </w:pPr>
    </w:p>
    <w:p w:rsidR="00124C12" w:rsidRPr="00804E7D" w:rsidRDefault="00124C12" w:rsidP="00804E7D">
      <w:pPr>
        <w:pStyle w:val="a3"/>
        <w:spacing w:line="360" w:lineRule="auto"/>
        <w:ind w:left="0"/>
        <w:rPr>
          <w:sz w:val="24"/>
          <w:szCs w:val="24"/>
        </w:rPr>
      </w:pPr>
    </w:p>
    <w:p w:rsidR="00804E7D" w:rsidRPr="00804E7D" w:rsidRDefault="00804E7D" w:rsidP="00804E7D">
      <w:pPr>
        <w:spacing w:line="360" w:lineRule="auto"/>
        <w:jc w:val="center"/>
        <w:rPr>
          <w:b/>
          <w:noProof/>
          <w:sz w:val="24"/>
          <w:szCs w:val="24"/>
        </w:rPr>
      </w:pPr>
      <w:r w:rsidRPr="00804E7D">
        <w:rPr>
          <w:b/>
          <w:noProof/>
          <w:sz w:val="24"/>
          <w:szCs w:val="24"/>
        </w:rPr>
        <w:t>Литература</w:t>
      </w:r>
      <w:r w:rsidRPr="00804E7D">
        <w:rPr>
          <w:b/>
          <w:noProof/>
          <w:sz w:val="24"/>
          <w:szCs w:val="24"/>
        </w:rPr>
        <w:t>.</w:t>
      </w:r>
    </w:p>
    <w:p w:rsidR="00804E7D" w:rsidRPr="00804E7D" w:rsidRDefault="00804E7D" w:rsidP="00804E7D">
      <w:pPr>
        <w:spacing w:line="360" w:lineRule="auto"/>
        <w:jc w:val="center"/>
        <w:rPr>
          <w:b/>
          <w:noProof/>
          <w:sz w:val="24"/>
          <w:szCs w:val="24"/>
        </w:rPr>
      </w:pPr>
    </w:p>
    <w:p w:rsidR="00804E7D" w:rsidRPr="00804E7D" w:rsidRDefault="00804E7D" w:rsidP="00804E7D">
      <w:pPr>
        <w:spacing w:line="360" w:lineRule="auto"/>
        <w:jc w:val="both"/>
        <w:rPr>
          <w:bCs/>
          <w:noProof/>
          <w:sz w:val="24"/>
          <w:szCs w:val="24"/>
        </w:rPr>
      </w:pPr>
      <w:r w:rsidRPr="00804E7D">
        <w:rPr>
          <w:bCs/>
          <w:noProof/>
          <w:sz w:val="24"/>
          <w:szCs w:val="24"/>
        </w:rPr>
        <w:t>1. Шац М.М. Современное состояние городской инфраструктуры г. Якутска и     пути повышения ее надежности// Геориск.   2011.  №2.  С. 40–46.</w:t>
      </w:r>
    </w:p>
    <w:p w:rsidR="00804E7D" w:rsidRPr="00804E7D" w:rsidRDefault="00804E7D" w:rsidP="00804E7D">
      <w:pPr>
        <w:tabs>
          <w:tab w:val="left" w:pos="-142"/>
        </w:tabs>
        <w:adjustRightInd w:val="0"/>
        <w:spacing w:line="360" w:lineRule="auto"/>
        <w:jc w:val="both"/>
        <w:rPr>
          <w:bCs/>
          <w:sz w:val="24"/>
          <w:szCs w:val="24"/>
        </w:rPr>
      </w:pPr>
      <w:r w:rsidRPr="00804E7D">
        <w:rPr>
          <w:bCs/>
          <w:sz w:val="24"/>
          <w:szCs w:val="24"/>
        </w:rPr>
        <w:t xml:space="preserve"> 2. </w:t>
      </w:r>
      <w:proofErr w:type="spellStart"/>
      <w:r w:rsidRPr="00804E7D">
        <w:rPr>
          <w:bCs/>
          <w:sz w:val="24"/>
          <w:szCs w:val="24"/>
        </w:rPr>
        <w:t>Станиловская</w:t>
      </w:r>
      <w:proofErr w:type="spellEnd"/>
      <w:r w:rsidRPr="00804E7D">
        <w:rPr>
          <w:bCs/>
          <w:sz w:val="24"/>
          <w:szCs w:val="24"/>
        </w:rPr>
        <w:t xml:space="preserve"> Ю. В., </w:t>
      </w:r>
      <w:proofErr w:type="gramStart"/>
      <w:r w:rsidRPr="00804E7D">
        <w:rPr>
          <w:bCs/>
          <w:sz w:val="24"/>
          <w:szCs w:val="24"/>
        </w:rPr>
        <w:t>Мерзляков</w:t>
      </w:r>
      <w:proofErr w:type="gramEnd"/>
      <w:r w:rsidRPr="00804E7D">
        <w:rPr>
          <w:bCs/>
          <w:sz w:val="24"/>
          <w:szCs w:val="24"/>
        </w:rPr>
        <w:t xml:space="preserve"> В. П., Сергеев Д. О., </w:t>
      </w:r>
      <w:proofErr w:type="spellStart"/>
      <w:r w:rsidRPr="00804E7D">
        <w:rPr>
          <w:bCs/>
          <w:sz w:val="24"/>
          <w:szCs w:val="24"/>
        </w:rPr>
        <w:t>Хименков</w:t>
      </w:r>
      <w:proofErr w:type="spellEnd"/>
      <w:r w:rsidRPr="00804E7D">
        <w:rPr>
          <w:bCs/>
          <w:sz w:val="24"/>
          <w:szCs w:val="24"/>
        </w:rPr>
        <w:t xml:space="preserve"> А. Н. Оценка опасности </w:t>
      </w:r>
      <w:proofErr w:type="spellStart"/>
      <w:r w:rsidRPr="00804E7D">
        <w:rPr>
          <w:bCs/>
          <w:sz w:val="24"/>
          <w:szCs w:val="24"/>
        </w:rPr>
        <w:t>полигонально</w:t>
      </w:r>
      <w:proofErr w:type="spellEnd"/>
      <w:r w:rsidRPr="00804E7D">
        <w:rPr>
          <w:bCs/>
          <w:sz w:val="24"/>
          <w:szCs w:val="24"/>
        </w:rPr>
        <w:t xml:space="preserve">-жильных льдов для линейных сооружений// Геоэкология. Инженерная геология. </w:t>
      </w:r>
      <w:proofErr w:type="spellStart"/>
      <w:r w:rsidRPr="00804E7D">
        <w:rPr>
          <w:bCs/>
          <w:sz w:val="24"/>
          <w:szCs w:val="24"/>
        </w:rPr>
        <w:t>Гидрогеология</w:t>
      </w:r>
      <w:proofErr w:type="gramStart"/>
      <w:r w:rsidRPr="00804E7D">
        <w:rPr>
          <w:bCs/>
          <w:sz w:val="24"/>
          <w:szCs w:val="24"/>
        </w:rPr>
        <w:t>.Г</w:t>
      </w:r>
      <w:proofErr w:type="gramEnd"/>
      <w:r w:rsidRPr="00804E7D">
        <w:rPr>
          <w:bCs/>
          <w:sz w:val="24"/>
          <w:szCs w:val="24"/>
        </w:rPr>
        <w:t>еокриология</w:t>
      </w:r>
      <w:proofErr w:type="spellEnd"/>
      <w:r w:rsidRPr="00804E7D">
        <w:rPr>
          <w:bCs/>
          <w:sz w:val="24"/>
          <w:szCs w:val="24"/>
        </w:rPr>
        <w:t>. 2014.  № 4.  С. 367–378.</w:t>
      </w:r>
    </w:p>
    <w:p w:rsidR="00804E7D" w:rsidRPr="00804E7D" w:rsidRDefault="00804E7D" w:rsidP="00804E7D">
      <w:pPr>
        <w:spacing w:line="360" w:lineRule="auto"/>
        <w:jc w:val="both"/>
        <w:rPr>
          <w:bCs/>
          <w:noProof/>
          <w:color w:val="000000" w:themeColor="text1"/>
          <w:sz w:val="24"/>
          <w:szCs w:val="24"/>
          <w:lang w:val="en-US"/>
        </w:rPr>
      </w:pPr>
      <w:r w:rsidRPr="00804E7D">
        <w:rPr>
          <w:bCs/>
          <w:noProof/>
          <w:color w:val="000000" w:themeColor="text1"/>
          <w:sz w:val="24"/>
          <w:szCs w:val="24"/>
        </w:rPr>
        <w:t>3.</w:t>
      </w:r>
      <w:r w:rsidRPr="00804E7D">
        <w:rPr>
          <w:bCs/>
          <w:color w:val="000000" w:themeColor="text1"/>
          <w:sz w:val="24"/>
          <w:szCs w:val="24"/>
        </w:rPr>
        <w:t xml:space="preserve"> </w:t>
      </w:r>
      <w:r w:rsidRPr="00804E7D">
        <w:rPr>
          <w:bCs/>
          <w:noProof/>
          <w:color w:val="000000" w:themeColor="text1"/>
          <w:sz w:val="24"/>
          <w:szCs w:val="24"/>
        </w:rPr>
        <w:t xml:space="preserve">Николаева М.В., Стручкова Г.П. </w:t>
      </w:r>
      <w:hyperlink r:id="rId12" w:history="1">
        <w:r w:rsidRPr="00804E7D">
          <w:rPr>
            <w:rStyle w:val="a9"/>
            <w:bCs/>
            <w:noProof/>
            <w:color w:val="000000" w:themeColor="text1"/>
            <w:sz w:val="24"/>
            <w:szCs w:val="24"/>
          </w:rPr>
          <w:t>Прогнозирование теплового взаимодействия участка подземного трубопровода с льдистыми грунтами</w:t>
        </w:r>
      </w:hyperlink>
      <w:r w:rsidRPr="00804E7D">
        <w:rPr>
          <w:bCs/>
          <w:noProof/>
          <w:color w:val="000000" w:themeColor="text1"/>
          <w:sz w:val="24"/>
          <w:szCs w:val="24"/>
        </w:rPr>
        <w:t>//</w:t>
      </w:r>
      <w:hyperlink r:id="rId13" w:history="1">
        <w:r w:rsidRPr="00804E7D">
          <w:rPr>
            <w:rStyle w:val="a9"/>
            <w:bCs/>
            <w:noProof/>
            <w:color w:val="000000" w:themeColor="text1"/>
            <w:sz w:val="24"/>
            <w:szCs w:val="24"/>
          </w:rPr>
          <w:t>Технологии нефти и газа</w:t>
        </w:r>
      </w:hyperlink>
      <w:r w:rsidRPr="00804E7D">
        <w:rPr>
          <w:bCs/>
          <w:noProof/>
          <w:color w:val="000000" w:themeColor="text1"/>
          <w:sz w:val="24"/>
          <w:szCs w:val="24"/>
        </w:rPr>
        <w:t>.2018. </w:t>
      </w:r>
      <w:hyperlink r:id="rId14" w:history="1">
        <w:r w:rsidRPr="00804E7D">
          <w:rPr>
            <w:rStyle w:val="a9"/>
            <w:bCs/>
            <w:noProof/>
            <w:color w:val="000000" w:themeColor="text1"/>
            <w:sz w:val="24"/>
            <w:szCs w:val="24"/>
            <w:lang w:val="en-US"/>
          </w:rPr>
          <w:t>№ 4 (117)</w:t>
        </w:r>
      </w:hyperlink>
      <w:r w:rsidRPr="00804E7D">
        <w:rPr>
          <w:bCs/>
          <w:noProof/>
          <w:color w:val="000000" w:themeColor="text1"/>
          <w:sz w:val="24"/>
          <w:szCs w:val="24"/>
          <w:lang w:val="en-US"/>
        </w:rPr>
        <w:t xml:space="preserve">. </w:t>
      </w:r>
      <w:r w:rsidRPr="00804E7D">
        <w:rPr>
          <w:bCs/>
          <w:noProof/>
          <w:color w:val="000000" w:themeColor="text1"/>
          <w:sz w:val="24"/>
          <w:szCs w:val="24"/>
        </w:rPr>
        <w:t>С</w:t>
      </w:r>
      <w:r w:rsidRPr="00804E7D">
        <w:rPr>
          <w:bCs/>
          <w:noProof/>
          <w:color w:val="000000" w:themeColor="text1"/>
          <w:sz w:val="24"/>
          <w:szCs w:val="24"/>
          <w:lang w:val="en-US"/>
        </w:rPr>
        <w:t>. 56-60</w:t>
      </w:r>
    </w:p>
    <w:p w:rsidR="00804E7D" w:rsidRPr="00804E7D" w:rsidRDefault="00804E7D" w:rsidP="00804E7D">
      <w:pPr>
        <w:tabs>
          <w:tab w:val="left" w:pos="-142"/>
        </w:tabs>
        <w:adjustRightInd w:val="0"/>
        <w:spacing w:line="360" w:lineRule="auto"/>
        <w:rPr>
          <w:color w:val="000000" w:themeColor="text1"/>
          <w:sz w:val="24"/>
          <w:szCs w:val="24"/>
          <w:lang w:val="en-US"/>
        </w:rPr>
      </w:pPr>
      <w:r w:rsidRPr="00804E7D">
        <w:rPr>
          <w:bCs/>
          <w:noProof/>
          <w:sz w:val="24"/>
          <w:szCs w:val="24"/>
          <w:lang w:val="en-US"/>
        </w:rPr>
        <w:t>4.</w:t>
      </w:r>
      <w:r w:rsidRPr="00804E7D">
        <w:rPr>
          <w:bCs/>
          <w:sz w:val="24"/>
          <w:szCs w:val="24"/>
          <w:lang w:val="en-US"/>
        </w:rPr>
        <w:t xml:space="preserve"> </w:t>
      </w:r>
      <w:r w:rsidRPr="00804E7D">
        <w:rPr>
          <w:sz w:val="24"/>
          <w:szCs w:val="24"/>
          <w:lang w:val="en-US"/>
        </w:rPr>
        <w:t xml:space="preserve"> </w:t>
      </w:r>
      <w:hyperlink r:id="rId15" w:history="1">
        <w:proofErr w:type="spellStart"/>
        <w:r w:rsidRPr="00804E7D">
          <w:rPr>
            <w:rStyle w:val="a9"/>
            <w:color w:val="000000" w:themeColor="text1"/>
            <w:sz w:val="24"/>
            <w:szCs w:val="24"/>
            <w:lang w:val="en-US"/>
          </w:rPr>
          <w:t>Eppelbaum</w:t>
        </w:r>
        <w:proofErr w:type="spellEnd"/>
        <w:r w:rsidRPr="00804E7D">
          <w:rPr>
            <w:rStyle w:val="a9"/>
            <w:color w:val="000000" w:themeColor="text1"/>
            <w:sz w:val="24"/>
            <w:szCs w:val="24"/>
            <w:lang w:val="en-US"/>
          </w:rPr>
          <w:t>, L.V.</w:t>
        </w:r>
      </w:hyperlink>
      <w:r w:rsidRPr="00804E7D">
        <w:rPr>
          <w:color w:val="000000" w:themeColor="text1"/>
          <w:sz w:val="24"/>
          <w:szCs w:val="24"/>
          <w:lang w:val="en-US"/>
        </w:rPr>
        <w:t>, </w:t>
      </w:r>
      <w:proofErr w:type="spellStart"/>
      <w:r w:rsidRPr="00804E7D">
        <w:rPr>
          <w:sz w:val="24"/>
          <w:szCs w:val="24"/>
        </w:rPr>
        <w:fldChar w:fldCharType="begin"/>
      </w:r>
      <w:r w:rsidRPr="00804E7D">
        <w:rPr>
          <w:sz w:val="24"/>
          <w:szCs w:val="24"/>
          <w:lang w:val="en-US"/>
        </w:rPr>
        <w:instrText xml:space="preserve"> HYPERLINK "https://www.scopus.com/authid/detail.uri?authorId=57225259291" </w:instrText>
      </w:r>
      <w:r w:rsidRPr="00804E7D">
        <w:rPr>
          <w:sz w:val="24"/>
          <w:szCs w:val="24"/>
        </w:rPr>
        <w:fldChar w:fldCharType="separate"/>
      </w:r>
      <w:r w:rsidRPr="00804E7D">
        <w:rPr>
          <w:rStyle w:val="a9"/>
          <w:color w:val="000000" w:themeColor="text1"/>
          <w:sz w:val="24"/>
          <w:szCs w:val="24"/>
          <w:lang w:val="en-US"/>
        </w:rPr>
        <w:t>Kutasov</w:t>
      </w:r>
      <w:proofErr w:type="spellEnd"/>
      <w:r w:rsidRPr="00804E7D">
        <w:rPr>
          <w:rStyle w:val="a9"/>
          <w:color w:val="000000" w:themeColor="text1"/>
          <w:sz w:val="24"/>
          <w:szCs w:val="24"/>
          <w:lang w:val="en-US"/>
        </w:rPr>
        <w:t>, I.M.</w:t>
      </w:r>
      <w:r w:rsidRPr="00804E7D">
        <w:rPr>
          <w:rStyle w:val="a9"/>
          <w:color w:val="000000" w:themeColor="text1"/>
          <w:sz w:val="24"/>
          <w:szCs w:val="24"/>
          <w:u w:val="none"/>
          <w:lang w:val="en-US"/>
        </w:rPr>
        <w:fldChar w:fldCharType="end"/>
      </w:r>
      <w:r w:rsidRPr="00804E7D">
        <w:rPr>
          <w:color w:val="000000" w:themeColor="text1"/>
          <w:sz w:val="24"/>
          <w:szCs w:val="24"/>
          <w:lang w:val="en-US"/>
        </w:rPr>
        <w:t xml:space="preserve"> Well drilling in permafrost regions: Dynamics of the thawed zone. </w:t>
      </w:r>
      <w:hyperlink r:id="rId16" w:anchor="disabled" w:tooltip="Посмотреть сведения о документе" w:history="1">
        <w:proofErr w:type="gramStart"/>
        <w:r w:rsidRPr="00804E7D">
          <w:rPr>
            <w:rStyle w:val="a9"/>
            <w:color w:val="000000" w:themeColor="text1"/>
            <w:sz w:val="24"/>
            <w:szCs w:val="24"/>
            <w:lang w:val="en-US"/>
          </w:rPr>
          <w:t>Polar Research</w:t>
        </w:r>
      </w:hyperlink>
      <w:r w:rsidRPr="00804E7D">
        <w:rPr>
          <w:color w:val="000000" w:themeColor="text1"/>
          <w:sz w:val="24"/>
          <w:szCs w:val="24"/>
          <w:lang w:val="en-US"/>
        </w:rPr>
        <w:t>, 2019, 38, 3351.</w:t>
      </w:r>
      <w:proofErr w:type="gramEnd"/>
    </w:p>
    <w:p w:rsidR="00804E7D" w:rsidRPr="00804E7D" w:rsidRDefault="00804E7D" w:rsidP="00804E7D">
      <w:pPr>
        <w:tabs>
          <w:tab w:val="left" w:pos="-142"/>
        </w:tabs>
        <w:adjustRightInd w:val="0"/>
        <w:spacing w:line="360" w:lineRule="auto"/>
        <w:rPr>
          <w:color w:val="000000" w:themeColor="text1"/>
          <w:sz w:val="24"/>
          <w:szCs w:val="24"/>
          <w:lang w:val="en-US"/>
        </w:rPr>
      </w:pPr>
      <w:r w:rsidRPr="00804E7D">
        <w:rPr>
          <w:color w:val="000000" w:themeColor="text1"/>
          <w:sz w:val="24"/>
          <w:szCs w:val="24"/>
          <w:lang w:val="en-US"/>
        </w:rPr>
        <w:t>5.</w:t>
      </w:r>
      <w:r w:rsidRPr="00804E7D">
        <w:rPr>
          <w:sz w:val="24"/>
          <w:szCs w:val="24"/>
          <w:lang w:val="en-US"/>
        </w:rPr>
        <w:t xml:space="preserve"> </w:t>
      </w:r>
      <w:proofErr w:type="spellStart"/>
      <w:r w:rsidRPr="00804E7D">
        <w:rPr>
          <w:color w:val="000000" w:themeColor="text1"/>
          <w:sz w:val="24"/>
          <w:szCs w:val="24"/>
          <w:lang w:val="en-US"/>
        </w:rPr>
        <w:t>Gao</w:t>
      </w:r>
      <w:proofErr w:type="spellEnd"/>
      <w:r w:rsidRPr="00804E7D">
        <w:rPr>
          <w:color w:val="000000" w:themeColor="text1"/>
          <w:sz w:val="24"/>
          <w:szCs w:val="24"/>
          <w:lang w:val="en-US"/>
        </w:rPr>
        <w:t xml:space="preserve"> Q., Wen Z., </w:t>
      </w:r>
      <w:proofErr w:type="spellStart"/>
      <w:r w:rsidRPr="00804E7D">
        <w:rPr>
          <w:color w:val="000000" w:themeColor="text1"/>
          <w:sz w:val="24"/>
          <w:szCs w:val="24"/>
          <w:lang w:val="en-US"/>
        </w:rPr>
        <w:t>Feng</w:t>
      </w:r>
      <w:proofErr w:type="spellEnd"/>
      <w:r w:rsidRPr="00804E7D">
        <w:rPr>
          <w:color w:val="000000" w:themeColor="text1"/>
          <w:sz w:val="24"/>
          <w:szCs w:val="24"/>
          <w:lang w:val="en-US"/>
        </w:rPr>
        <w:t xml:space="preserve"> W., </w:t>
      </w:r>
      <w:proofErr w:type="spellStart"/>
      <w:r w:rsidRPr="00804E7D">
        <w:rPr>
          <w:color w:val="000000" w:themeColor="text1"/>
          <w:sz w:val="24"/>
          <w:szCs w:val="24"/>
          <w:lang w:val="en-US"/>
        </w:rPr>
        <w:t>Brouchkov</w:t>
      </w:r>
      <w:proofErr w:type="spellEnd"/>
      <w:r w:rsidRPr="00804E7D">
        <w:rPr>
          <w:color w:val="000000" w:themeColor="text1"/>
          <w:sz w:val="24"/>
          <w:szCs w:val="24"/>
          <w:lang w:val="en-US"/>
        </w:rPr>
        <w:t xml:space="preserve"> A., Zhang M., </w:t>
      </w:r>
      <w:proofErr w:type="spellStart"/>
      <w:r w:rsidRPr="00804E7D">
        <w:rPr>
          <w:color w:val="000000" w:themeColor="text1"/>
          <w:sz w:val="24"/>
          <w:szCs w:val="24"/>
          <w:lang w:val="en-US"/>
        </w:rPr>
        <w:t>Zhirkov</w:t>
      </w:r>
      <w:proofErr w:type="spellEnd"/>
      <w:r w:rsidRPr="00804E7D">
        <w:rPr>
          <w:color w:val="000000" w:themeColor="text1"/>
          <w:sz w:val="24"/>
          <w:szCs w:val="24"/>
          <w:lang w:val="en-US"/>
        </w:rPr>
        <w:t xml:space="preserve"> A. Effect of a ventilated open structure on the stability of bored piles in permafrost regions of the Tibetan plateau. </w:t>
      </w:r>
      <w:proofErr w:type="gramStart"/>
      <w:r w:rsidRPr="00804E7D">
        <w:rPr>
          <w:color w:val="000000" w:themeColor="text1"/>
          <w:sz w:val="24"/>
          <w:szCs w:val="24"/>
          <w:lang w:val="en-US"/>
        </w:rPr>
        <w:t>Cold Regions Science and Technology.</w:t>
      </w:r>
      <w:proofErr w:type="gramEnd"/>
      <w:r w:rsidRPr="00804E7D">
        <w:rPr>
          <w:color w:val="000000" w:themeColor="text1"/>
          <w:sz w:val="24"/>
          <w:szCs w:val="24"/>
          <w:lang w:val="en-US"/>
        </w:rPr>
        <w:t xml:space="preserve"> 2020. V. 178. P. 103-116.</w:t>
      </w:r>
    </w:p>
    <w:p w:rsidR="00804E7D" w:rsidRPr="00804E7D" w:rsidRDefault="00804E7D" w:rsidP="00804E7D">
      <w:pPr>
        <w:tabs>
          <w:tab w:val="left" w:pos="-142"/>
        </w:tabs>
        <w:adjustRightInd w:val="0"/>
        <w:spacing w:line="360" w:lineRule="auto"/>
        <w:rPr>
          <w:color w:val="000000" w:themeColor="text1"/>
          <w:sz w:val="24"/>
          <w:szCs w:val="24"/>
        </w:rPr>
      </w:pPr>
      <w:r w:rsidRPr="00804E7D">
        <w:rPr>
          <w:color w:val="000000" w:themeColor="text1"/>
          <w:sz w:val="24"/>
          <w:szCs w:val="24"/>
          <w:lang w:val="en-US"/>
        </w:rPr>
        <w:lastRenderedPageBreak/>
        <w:t>6.</w:t>
      </w:r>
      <w:r w:rsidRPr="00804E7D">
        <w:rPr>
          <w:sz w:val="24"/>
          <w:szCs w:val="24"/>
          <w:lang w:val="en-US"/>
        </w:rPr>
        <w:t xml:space="preserve"> </w:t>
      </w:r>
      <w:r w:rsidRPr="00804E7D">
        <w:rPr>
          <w:color w:val="000000" w:themeColor="text1"/>
          <w:sz w:val="24"/>
          <w:szCs w:val="24"/>
          <w:lang w:val="en-US"/>
        </w:rPr>
        <w:t xml:space="preserve">Wen Z., Wang D., Ma W., Wu Q., Yang Z., </w:t>
      </w:r>
      <w:proofErr w:type="spellStart"/>
      <w:r w:rsidRPr="00804E7D">
        <w:rPr>
          <w:color w:val="000000" w:themeColor="text1"/>
          <w:sz w:val="24"/>
          <w:szCs w:val="24"/>
          <w:lang w:val="en-US"/>
        </w:rPr>
        <w:t>Zhelezniak</w:t>
      </w:r>
      <w:proofErr w:type="spellEnd"/>
      <w:r w:rsidRPr="00804E7D">
        <w:rPr>
          <w:color w:val="000000" w:themeColor="text1"/>
          <w:sz w:val="24"/>
          <w:szCs w:val="24"/>
          <w:lang w:val="en-US"/>
        </w:rPr>
        <w:t xml:space="preserve"> M., </w:t>
      </w:r>
      <w:proofErr w:type="spellStart"/>
      <w:r w:rsidRPr="00804E7D">
        <w:rPr>
          <w:color w:val="000000" w:themeColor="text1"/>
          <w:sz w:val="24"/>
          <w:szCs w:val="24"/>
          <w:lang w:val="en-US"/>
        </w:rPr>
        <w:t>Zhirkov</w:t>
      </w:r>
      <w:proofErr w:type="spellEnd"/>
      <w:r w:rsidRPr="00804E7D">
        <w:rPr>
          <w:color w:val="000000" w:themeColor="text1"/>
          <w:sz w:val="24"/>
          <w:szCs w:val="24"/>
          <w:lang w:val="en-US"/>
        </w:rPr>
        <w:t xml:space="preserve"> A., </w:t>
      </w:r>
      <w:proofErr w:type="spellStart"/>
      <w:r w:rsidRPr="00804E7D">
        <w:rPr>
          <w:color w:val="000000" w:themeColor="text1"/>
          <w:sz w:val="24"/>
          <w:szCs w:val="24"/>
          <w:lang w:val="en-US"/>
        </w:rPr>
        <w:t>Gao</w:t>
      </w:r>
      <w:proofErr w:type="spellEnd"/>
      <w:r w:rsidRPr="00804E7D">
        <w:rPr>
          <w:color w:val="000000" w:themeColor="text1"/>
          <w:sz w:val="24"/>
          <w:szCs w:val="24"/>
          <w:lang w:val="en-US"/>
        </w:rPr>
        <w:t xml:space="preserve"> Q. Thermal interaction between a </w:t>
      </w:r>
      <w:proofErr w:type="spellStart"/>
      <w:r w:rsidRPr="00804E7D">
        <w:rPr>
          <w:color w:val="000000" w:themeColor="text1"/>
          <w:sz w:val="24"/>
          <w:szCs w:val="24"/>
          <w:lang w:val="en-US"/>
        </w:rPr>
        <w:t>thermokarst</w:t>
      </w:r>
      <w:proofErr w:type="spellEnd"/>
      <w:r w:rsidRPr="00804E7D">
        <w:rPr>
          <w:color w:val="000000" w:themeColor="text1"/>
          <w:sz w:val="24"/>
          <w:szCs w:val="24"/>
          <w:lang w:val="en-US"/>
        </w:rPr>
        <w:t xml:space="preserve"> lake and a nearby embankment in permafrost regions. </w:t>
      </w:r>
      <w:proofErr w:type="gramStart"/>
      <w:r w:rsidRPr="00804E7D">
        <w:rPr>
          <w:color w:val="000000" w:themeColor="text1"/>
          <w:sz w:val="24"/>
          <w:szCs w:val="24"/>
          <w:lang w:val="en-US"/>
        </w:rPr>
        <w:t>Cold</w:t>
      </w:r>
      <w:r w:rsidRPr="00804E7D">
        <w:rPr>
          <w:color w:val="000000" w:themeColor="text1"/>
          <w:sz w:val="24"/>
          <w:szCs w:val="24"/>
        </w:rPr>
        <w:t xml:space="preserve"> </w:t>
      </w:r>
      <w:r w:rsidRPr="00804E7D">
        <w:rPr>
          <w:color w:val="000000" w:themeColor="text1"/>
          <w:sz w:val="24"/>
          <w:szCs w:val="24"/>
          <w:lang w:val="en-US"/>
        </w:rPr>
        <w:t>Regions</w:t>
      </w:r>
      <w:r w:rsidRPr="00804E7D">
        <w:rPr>
          <w:color w:val="000000" w:themeColor="text1"/>
          <w:sz w:val="24"/>
          <w:szCs w:val="24"/>
        </w:rPr>
        <w:t xml:space="preserve"> </w:t>
      </w:r>
      <w:r w:rsidRPr="00804E7D">
        <w:rPr>
          <w:color w:val="000000" w:themeColor="text1"/>
          <w:sz w:val="24"/>
          <w:szCs w:val="24"/>
          <w:lang w:val="en-US"/>
        </w:rPr>
        <w:t>Science</w:t>
      </w:r>
      <w:r w:rsidRPr="00804E7D">
        <w:rPr>
          <w:color w:val="000000" w:themeColor="text1"/>
          <w:sz w:val="24"/>
          <w:szCs w:val="24"/>
        </w:rPr>
        <w:t xml:space="preserve"> </w:t>
      </w:r>
      <w:r w:rsidRPr="00804E7D">
        <w:rPr>
          <w:color w:val="000000" w:themeColor="text1"/>
          <w:sz w:val="24"/>
          <w:szCs w:val="24"/>
          <w:lang w:val="en-US"/>
        </w:rPr>
        <w:t>and</w:t>
      </w:r>
      <w:r w:rsidRPr="00804E7D">
        <w:rPr>
          <w:color w:val="000000" w:themeColor="text1"/>
          <w:sz w:val="24"/>
          <w:szCs w:val="24"/>
        </w:rPr>
        <w:t xml:space="preserve"> </w:t>
      </w:r>
      <w:r w:rsidRPr="00804E7D">
        <w:rPr>
          <w:color w:val="000000" w:themeColor="text1"/>
          <w:sz w:val="24"/>
          <w:szCs w:val="24"/>
          <w:lang w:val="en-US"/>
        </w:rPr>
        <w:t>Technology</w:t>
      </w:r>
      <w:r w:rsidRPr="00804E7D">
        <w:rPr>
          <w:color w:val="000000" w:themeColor="text1"/>
          <w:sz w:val="24"/>
          <w:szCs w:val="24"/>
        </w:rPr>
        <w:t>.</w:t>
      </w:r>
      <w:proofErr w:type="gramEnd"/>
      <w:r w:rsidRPr="00804E7D">
        <w:rPr>
          <w:color w:val="000000" w:themeColor="text1"/>
          <w:sz w:val="24"/>
          <w:szCs w:val="24"/>
        </w:rPr>
        <w:t xml:space="preserve"> 2018. </w:t>
      </w:r>
      <w:r w:rsidRPr="00804E7D">
        <w:rPr>
          <w:color w:val="000000" w:themeColor="text1"/>
          <w:sz w:val="24"/>
          <w:szCs w:val="24"/>
          <w:lang w:val="en-US"/>
        </w:rPr>
        <w:t>V</w:t>
      </w:r>
      <w:r w:rsidRPr="00804E7D">
        <w:rPr>
          <w:color w:val="000000" w:themeColor="text1"/>
          <w:sz w:val="24"/>
          <w:szCs w:val="24"/>
        </w:rPr>
        <w:t xml:space="preserve">. 155. </w:t>
      </w:r>
      <w:r w:rsidRPr="00804E7D">
        <w:rPr>
          <w:color w:val="000000" w:themeColor="text1"/>
          <w:sz w:val="24"/>
          <w:szCs w:val="24"/>
          <w:lang w:val="en-US"/>
        </w:rPr>
        <w:t>P</w:t>
      </w:r>
      <w:r w:rsidRPr="00804E7D">
        <w:rPr>
          <w:color w:val="000000" w:themeColor="text1"/>
          <w:sz w:val="24"/>
          <w:szCs w:val="24"/>
        </w:rPr>
        <w:t>. 214-224.</w:t>
      </w:r>
    </w:p>
    <w:p w:rsidR="00804E7D" w:rsidRPr="00804E7D" w:rsidRDefault="00804E7D" w:rsidP="00804E7D">
      <w:pPr>
        <w:spacing w:line="360" w:lineRule="auto"/>
        <w:jc w:val="both"/>
        <w:rPr>
          <w:bCs/>
          <w:noProof/>
          <w:sz w:val="24"/>
          <w:szCs w:val="24"/>
        </w:rPr>
      </w:pPr>
      <w:r w:rsidRPr="00804E7D">
        <w:rPr>
          <w:color w:val="000000" w:themeColor="text1"/>
          <w:sz w:val="24"/>
          <w:szCs w:val="24"/>
        </w:rPr>
        <w:t>7.</w:t>
      </w:r>
      <w:r w:rsidRPr="00804E7D">
        <w:rPr>
          <w:bCs/>
          <w:noProof/>
          <w:sz w:val="24"/>
          <w:szCs w:val="24"/>
        </w:rPr>
        <w:t xml:space="preserve"> Панков В.Ю., Бурнашева С.Г. Анализ способов защиты автомобильных дорог от негативных криогенных процессов//В сб. «Лучшая студенческая статья 2020».  МЦНС «Наука и просвещение».  2020.  С.52-55.</w:t>
      </w:r>
    </w:p>
    <w:p w:rsidR="00804E7D" w:rsidRPr="00804E7D" w:rsidRDefault="00804E7D" w:rsidP="00804E7D">
      <w:pPr>
        <w:tabs>
          <w:tab w:val="left" w:pos="-142"/>
        </w:tabs>
        <w:adjustRightInd w:val="0"/>
        <w:spacing w:line="360" w:lineRule="auto"/>
        <w:rPr>
          <w:bCs/>
          <w:color w:val="000000" w:themeColor="text1"/>
          <w:sz w:val="24"/>
          <w:szCs w:val="24"/>
        </w:rPr>
      </w:pPr>
      <w:r w:rsidRPr="00804E7D">
        <w:rPr>
          <w:color w:val="000000" w:themeColor="text1"/>
          <w:sz w:val="24"/>
          <w:szCs w:val="24"/>
        </w:rPr>
        <w:t>8.</w:t>
      </w:r>
      <w:r w:rsidRPr="00804E7D">
        <w:rPr>
          <w:bCs/>
          <w:color w:val="000000" w:themeColor="text1"/>
          <w:sz w:val="24"/>
          <w:szCs w:val="24"/>
        </w:rPr>
        <w:t xml:space="preserve"> Галкин А.Ф., Панков В.Ю.</w:t>
      </w:r>
      <w:r w:rsidRPr="00804E7D">
        <w:rPr>
          <w:bCs/>
          <w:iCs/>
          <w:color w:val="000000" w:themeColor="text1"/>
          <w:sz w:val="24"/>
          <w:szCs w:val="24"/>
        </w:rPr>
        <w:t xml:space="preserve"> Влияние льдистости грунта на глубину оттаивания дорожного основания//</w:t>
      </w:r>
      <w:r w:rsidRPr="00804E7D">
        <w:rPr>
          <w:bCs/>
          <w:i/>
          <w:color w:val="000000" w:themeColor="text1"/>
          <w:sz w:val="24"/>
          <w:szCs w:val="24"/>
        </w:rPr>
        <w:t>Арктика и Антарктика</w:t>
      </w:r>
      <w:r w:rsidRPr="00804E7D">
        <w:rPr>
          <w:bCs/>
          <w:iCs/>
          <w:color w:val="000000" w:themeColor="text1"/>
          <w:sz w:val="24"/>
          <w:szCs w:val="24"/>
        </w:rPr>
        <w:t xml:space="preserve">. </w:t>
      </w:r>
      <w:r w:rsidRPr="00804E7D">
        <w:rPr>
          <w:bCs/>
          <w:color w:val="000000" w:themeColor="text1"/>
          <w:sz w:val="24"/>
          <w:szCs w:val="24"/>
        </w:rPr>
        <w:t xml:space="preserve">2022, № 2. С. 13-19. </w:t>
      </w:r>
    </w:p>
    <w:p w:rsidR="00804E7D" w:rsidRPr="00804E7D" w:rsidRDefault="00804E7D" w:rsidP="00804E7D">
      <w:pPr>
        <w:tabs>
          <w:tab w:val="left" w:pos="-142"/>
        </w:tabs>
        <w:adjustRightInd w:val="0"/>
        <w:spacing w:line="360" w:lineRule="auto"/>
        <w:rPr>
          <w:bCs/>
          <w:color w:val="000000" w:themeColor="text1"/>
          <w:sz w:val="24"/>
          <w:szCs w:val="24"/>
        </w:rPr>
      </w:pPr>
      <w:r w:rsidRPr="00804E7D">
        <w:rPr>
          <w:color w:val="000000" w:themeColor="text1"/>
          <w:sz w:val="24"/>
          <w:szCs w:val="24"/>
        </w:rPr>
        <w:t>9.</w:t>
      </w:r>
      <w:r w:rsidRPr="00804E7D">
        <w:rPr>
          <w:bCs/>
          <w:color w:val="000000" w:themeColor="text1"/>
          <w:sz w:val="24"/>
          <w:szCs w:val="24"/>
        </w:rPr>
        <w:t xml:space="preserve"> Галкин А.Ф. Глубина зоны теплового влияния автомобильных дорог</w:t>
      </w:r>
      <w:r w:rsidRPr="00804E7D">
        <w:rPr>
          <w:bCs/>
          <w:iCs/>
          <w:color w:val="000000" w:themeColor="text1"/>
          <w:sz w:val="24"/>
          <w:szCs w:val="24"/>
        </w:rPr>
        <w:t>//</w:t>
      </w:r>
      <w:r w:rsidRPr="00804E7D">
        <w:rPr>
          <w:bCs/>
          <w:i/>
          <w:color w:val="000000" w:themeColor="text1"/>
          <w:sz w:val="24"/>
          <w:szCs w:val="24"/>
        </w:rPr>
        <w:t>Урбанистика</w:t>
      </w:r>
      <w:r w:rsidRPr="00804E7D">
        <w:rPr>
          <w:bCs/>
          <w:iCs/>
          <w:color w:val="000000" w:themeColor="text1"/>
          <w:sz w:val="24"/>
          <w:szCs w:val="24"/>
        </w:rPr>
        <w:t>.</w:t>
      </w:r>
      <w:r w:rsidRPr="00804E7D">
        <w:rPr>
          <w:bCs/>
          <w:color w:val="000000" w:themeColor="text1"/>
          <w:sz w:val="24"/>
          <w:szCs w:val="24"/>
        </w:rPr>
        <w:t xml:space="preserve"> 2022, № 4. С.1-9.  </w:t>
      </w:r>
    </w:p>
    <w:p w:rsidR="00804E7D" w:rsidRPr="00804E7D" w:rsidRDefault="00804E7D" w:rsidP="00804E7D">
      <w:pPr>
        <w:tabs>
          <w:tab w:val="left" w:pos="-142"/>
        </w:tabs>
        <w:adjustRightInd w:val="0"/>
        <w:spacing w:line="360" w:lineRule="auto"/>
        <w:jc w:val="both"/>
        <w:rPr>
          <w:sz w:val="24"/>
          <w:szCs w:val="24"/>
        </w:rPr>
      </w:pPr>
      <w:r w:rsidRPr="00804E7D">
        <w:rPr>
          <w:bCs/>
          <w:color w:val="000000" w:themeColor="text1"/>
          <w:sz w:val="24"/>
          <w:szCs w:val="24"/>
        </w:rPr>
        <w:t>10.</w:t>
      </w:r>
      <w:r w:rsidRPr="00804E7D">
        <w:rPr>
          <w:bCs/>
          <w:sz w:val="24"/>
          <w:szCs w:val="24"/>
        </w:rPr>
        <w:t xml:space="preserve">  Жирков А.Ф., Железняк М.Н., Шац М.М., Сивцев М.А.</w:t>
      </w:r>
      <w:r w:rsidRPr="00804E7D">
        <w:rPr>
          <w:sz w:val="24"/>
          <w:szCs w:val="24"/>
        </w:rPr>
        <w:t xml:space="preserve"> Численное моделирование изменения мерзлотных условий взлётно-посадочной полосы аэропорта Олекминск// Маркшейдерия и недропользование. 2021. № 5 (115). С. 22-32.</w:t>
      </w:r>
    </w:p>
    <w:p w:rsidR="00804E7D" w:rsidRPr="00804E7D" w:rsidRDefault="00804E7D" w:rsidP="00804E7D">
      <w:pPr>
        <w:tabs>
          <w:tab w:val="left" w:pos="-142"/>
        </w:tabs>
        <w:adjustRightInd w:val="0"/>
        <w:spacing w:line="360" w:lineRule="auto"/>
        <w:rPr>
          <w:bCs/>
          <w:color w:val="000000" w:themeColor="text1"/>
          <w:sz w:val="24"/>
          <w:szCs w:val="24"/>
        </w:rPr>
      </w:pPr>
      <w:r w:rsidRPr="00804E7D">
        <w:rPr>
          <w:bCs/>
          <w:color w:val="000000" w:themeColor="text1"/>
          <w:sz w:val="24"/>
          <w:szCs w:val="24"/>
        </w:rPr>
        <w:t>11.</w:t>
      </w:r>
      <w:r w:rsidRPr="00804E7D">
        <w:rPr>
          <w:sz w:val="24"/>
          <w:szCs w:val="24"/>
          <w:lang w:eastAsia="ru-RU"/>
        </w:rPr>
        <w:t xml:space="preserve"> </w:t>
      </w:r>
      <w:hyperlink r:id="rId17" w:tooltip="Ашпиз Е.С. (перейти на страницу сотрудника)" w:history="1">
        <w:proofErr w:type="spellStart"/>
        <w:r w:rsidRPr="00804E7D">
          <w:rPr>
            <w:rStyle w:val="a9"/>
            <w:bCs/>
            <w:color w:val="000000" w:themeColor="text1"/>
            <w:sz w:val="24"/>
            <w:szCs w:val="24"/>
          </w:rPr>
          <w:t>Ашпиз</w:t>
        </w:r>
        <w:proofErr w:type="spellEnd"/>
        <w:r w:rsidRPr="00804E7D">
          <w:rPr>
            <w:rStyle w:val="a9"/>
            <w:bCs/>
            <w:color w:val="000000" w:themeColor="text1"/>
            <w:sz w:val="24"/>
            <w:szCs w:val="24"/>
          </w:rPr>
          <w:t xml:space="preserve"> Е.С.</w:t>
        </w:r>
      </w:hyperlink>
      <w:r w:rsidRPr="00804E7D">
        <w:rPr>
          <w:bCs/>
          <w:color w:val="000000" w:themeColor="text1"/>
          <w:sz w:val="24"/>
          <w:szCs w:val="24"/>
        </w:rPr>
        <w:t>, </w:t>
      </w:r>
      <w:hyperlink r:id="rId18" w:tooltip="Хрусталев Лев Николаевич (перейти на страницу сотрудника)" w:history="1">
        <w:r w:rsidRPr="00804E7D">
          <w:rPr>
            <w:rStyle w:val="a9"/>
            <w:bCs/>
            <w:color w:val="000000" w:themeColor="text1"/>
            <w:sz w:val="24"/>
            <w:szCs w:val="24"/>
          </w:rPr>
          <w:t>Хрусталев Л.Н.</w:t>
        </w:r>
      </w:hyperlink>
      <w:r w:rsidRPr="00804E7D">
        <w:rPr>
          <w:bCs/>
          <w:color w:val="000000" w:themeColor="text1"/>
          <w:sz w:val="24"/>
          <w:szCs w:val="24"/>
        </w:rPr>
        <w:t>, </w:t>
      </w:r>
      <w:hyperlink r:id="rId19" w:tooltip="Ведерникова М.А. (перейти на страницу сотрудника)" w:history="1">
        <w:r w:rsidRPr="00804E7D">
          <w:rPr>
            <w:rStyle w:val="a9"/>
            <w:bCs/>
            <w:color w:val="000000" w:themeColor="text1"/>
            <w:sz w:val="24"/>
            <w:szCs w:val="24"/>
          </w:rPr>
          <w:t>Ведерникова М.А.</w:t>
        </w:r>
      </w:hyperlink>
      <w:r w:rsidRPr="00804E7D">
        <w:rPr>
          <w:bCs/>
          <w:color w:val="000000" w:themeColor="text1"/>
          <w:sz w:val="24"/>
          <w:szCs w:val="24"/>
        </w:rPr>
        <w:t>, </w:t>
      </w:r>
      <w:hyperlink r:id="rId20" w:tooltip="Емельянова Лариса Валентиновна (перейти на страницу сотрудника)" w:history="1">
        <w:r w:rsidRPr="00804E7D">
          <w:rPr>
            <w:rStyle w:val="a9"/>
            <w:bCs/>
            <w:color w:val="000000" w:themeColor="text1"/>
            <w:sz w:val="24"/>
            <w:szCs w:val="24"/>
          </w:rPr>
          <w:t>Емельянова Л.В.</w:t>
        </w:r>
      </w:hyperlink>
      <w:r w:rsidRPr="00804E7D">
        <w:rPr>
          <w:rStyle w:val="a9"/>
          <w:bCs/>
          <w:color w:val="000000" w:themeColor="text1"/>
          <w:sz w:val="24"/>
          <w:szCs w:val="24"/>
        </w:rPr>
        <w:t xml:space="preserve"> </w:t>
      </w:r>
      <w:r w:rsidRPr="00804E7D">
        <w:rPr>
          <w:bCs/>
          <w:color w:val="000000" w:themeColor="text1"/>
          <w:sz w:val="24"/>
          <w:szCs w:val="24"/>
        </w:rPr>
        <w:t>Использование синтетических теплоизоляторов для сохранения мерзлотных условий в основании железнодорожной насыпи // </w:t>
      </w:r>
      <w:hyperlink r:id="rId21" w:tooltip="Криосфера Земли" w:history="1">
        <w:r w:rsidRPr="00804E7D">
          <w:rPr>
            <w:rStyle w:val="a9"/>
            <w:bCs/>
            <w:color w:val="000000" w:themeColor="text1"/>
            <w:sz w:val="24"/>
            <w:szCs w:val="24"/>
          </w:rPr>
          <w:t>Криосфера Земли</w:t>
        </w:r>
      </w:hyperlink>
      <w:r w:rsidRPr="00804E7D">
        <w:rPr>
          <w:bCs/>
          <w:color w:val="000000" w:themeColor="text1"/>
          <w:sz w:val="24"/>
          <w:szCs w:val="24"/>
        </w:rPr>
        <w:t>. 2008. Т. 12, № 2. С. 84-89.  </w:t>
      </w:r>
    </w:p>
    <w:p w:rsidR="00804E7D" w:rsidRPr="00804E7D" w:rsidRDefault="00804E7D" w:rsidP="00804E7D">
      <w:pPr>
        <w:spacing w:line="360" w:lineRule="auto"/>
        <w:jc w:val="both"/>
        <w:rPr>
          <w:bCs/>
          <w:color w:val="000000" w:themeColor="text1"/>
          <w:sz w:val="24"/>
          <w:szCs w:val="24"/>
        </w:rPr>
      </w:pPr>
      <w:r w:rsidRPr="00804E7D">
        <w:rPr>
          <w:bCs/>
          <w:color w:val="000000" w:themeColor="text1"/>
          <w:sz w:val="24"/>
          <w:szCs w:val="24"/>
        </w:rPr>
        <w:t>12.</w:t>
      </w:r>
      <w:r w:rsidRPr="00804E7D">
        <w:rPr>
          <w:sz w:val="24"/>
          <w:szCs w:val="24"/>
        </w:rPr>
        <w:t xml:space="preserve"> </w:t>
      </w:r>
      <w:hyperlink r:id="rId22" w:history="1">
        <w:r w:rsidRPr="00804E7D">
          <w:rPr>
            <w:rStyle w:val="a9"/>
            <w:bCs/>
            <w:color w:val="000000" w:themeColor="text1"/>
            <w:sz w:val="24"/>
            <w:szCs w:val="24"/>
          </w:rPr>
          <w:t>Коротков Е. А.</w:t>
        </w:r>
      </w:hyperlink>
      <w:r w:rsidRPr="00804E7D">
        <w:rPr>
          <w:bCs/>
          <w:color w:val="000000" w:themeColor="text1"/>
          <w:sz w:val="24"/>
          <w:szCs w:val="24"/>
        </w:rPr>
        <w:t>, </w:t>
      </w:r>
      <w:hyperlink r:id="rId23" w:history="1">
        <w:r w:rsidRPr="00804E7D">
          <w:rPr>
            <w:rStyle w:val="a9"/>
            <w:bCs/>
            <w:color w:val="000000" w:themeColor="text1"/>
            <w:sz w:val="24"/>
            <w:szCs w:val="24"/>
          </w:rPr>
          <w:t>Иванов К. С.</w:t>
        </w:r>
      </w:hyperlink>
      <w:r w:rsidRPr="00804E7D">
        <w:rPr>
          <w:bCs/>
          <w:color w:val="000000" w:themeColor="text1"/>
          <w:sz w:val="24"/>
          <w:szCs w:val="24"/>
        </w:rPr>
        <w:t> Пеностекло в дорожном строительстве - новое направление использования материала // Вестник Московского автомобильно-дорожного государственного технического университета (МАДИ). М., 2016. № 1 (44). С. 87-97.</w:t>
      </w:r>
    </w:p>
    <w:p w:rsidR="00804E7D" w:rsidRPr="00804E7D" w:rsidRDefault="00804E7D" w:rsidP="00804E7D">
      <w:pPr>
        <w:spacing w:line="360" w:lineRule="auto"/>
        <w:jc w:val="both"/>
        <w:rPr>
          <w:sz w:val="24"/>
          <w:szCs w:val="24"/>
          <w:lang w:val="en-US"/>
        </w:rPr>
      </w:pPr>
      <w:r w:rsidRPr="00804E7D">
        <w:rPr>
          <w:bCs/>
          <w:color w:val="000000" w:themeColor="text1"/>
          <w:sz w:val="24"/>
          <w:szCs w:val="24"/>
        </w:rPr>
        <w:t>13.</w:t>
      </w:r>
      <w:r w:rsidRPr="00804E7D">
        <w:rPr>
          <w:sz w:val="24"/>
          <w:szCs w:val="24"/>
        </w:rPr>
        <w:t xml:space="preserve">  Галкин А.Ф., Железняк М.Н., Жирков А.Ф. Повышение тепловой устойчивости дорожных одежд в криолитозоне//</w:t>
      </w:r>
      <w:r w:rsidRPr="00804E7D">
        <w:rPr>
          <w:i/>
          <w:iCs/>
          <w:sz w:val="24"/>
          <w:szCs w:val="24"/>
        </w:rPr>
        <w:t>Строительные материалы</w:t>
      </w:r>
      <w:r w:rsidRPr="00804E7D">
        <w:rPr>
          <w:sz w:val="24"/>
          <w:szCs w:val="24"/>
        </w:rPr>
        <w:t xml:space="preserve">. </w:t>
      </w:r>
      <w:r w:rsidRPr="00804E7D">
        <w:rPr>
          <w:sz w:val="24"/>
          <w:szCs w:val="24"/>
          <w:lang w:val="en-US"/>
        </w:rPr>
        <w:t xml:space="preserve">2021. № 7. </w:t>
      </w:r>
      <w:r w:rsidRPr="00804E7D">
        <w:rPr>
          <w:sz w:val="24"/>
          <w:szCs w:val="24"/>
        </w:rPr>
        <w:t>С</w:t>
      </w:r>
      <w:r w:rsidRPr="00804E7D">
        <w:rPr>
          <w:sz w:val="24"/>
          <w:szCs w:val="24"/>
          <w:lang w:val="en-US"/>
        </w:rPr>
        <w:t>. 26-31.</w:t>
      </w:r>
    </w:p>
    <w:p w:rsidR="00804E7D" w:rsidRPr="00804E7D" w:rsidRDefault="00804E7D" w:rsidP="00804E7D">
      <w:pPr>
        <w:tabs>
          <w:tab w:val="left" w:pos="-142"/>
        </w:tabs>
        <w:adjustRightInd w:val="0"/>
        <w:spacing w:line="360" w:lineRule="auto"/>
        <w:rPr>
          <w:bCs/>
          <w:color w:val="000000" w:themeColor="text1"/>
          <w:sz w:val="24"/>
          <w:szCs w:val="24"/>
        </w:rPr>
      </w:pPr>
      <w:r w:rsidRPr="00804E7D">
        <w:rPr>
          <w:bCs/>
          <w:color w:val="000000" w:themeColor="text1"/>
          <w:sz w:val="24"/>
          <w:szCs w:val="24"/>
          <w:lang w:val="en-US"/>
        </w:rPr>
        <w:t>14.</w:t>
      </w:r>
      <w:r w:rsidRPr="00804E7D">
        <w:rPr>
          <w:sz w:val="24"/>
          <w:szCs w:val="24"/>
          <w:shd w:val="clear" w:color="auto" w:fill="FFFFFF"/>
          <w:lang w:val="en-US" w:eastAsia="ru-RU"/>
        </w:rPr>
        <w:t xml:space="preserve"> </w:t>
      </w:r>
      <w:r w:rsidRPr="00804E7D">
        <w:rPr>
          <w:bCs/>
          <w:color w:val="000000" w:themeColor="text1"/>
          <w:sz w:val="24"/>
          <w:szCs w:val="24"/>
          <w:lang w:val="en-US"/>
        </w:rPr>
        <w:t xml:space="preserve"> </w:t>
      </w:r>
      <w:proofErr w:type="spellStart"/>
      <w:r w:rsidRPr="00804E7D">
        <w:rPr>
          <w:bCs/>
          <w:color w:val="000000" w:themeColor="text1"/>
          <w:sz w:val="24"/>
          <w:szCs w:val="24"/>
          <w:lang w:val="en-US"/>
        </w:rPr>
        <w:t>Galkin</w:t>
      </w:r>
      <w:proofErr w:type="spellEnd"/>
      <w:r w:rsidRPr="00804E7D">
        <w:rPr>
          <w:bCs/>
          <w:color w:val="000000" w:themeColor="text1"/>
          <w:sz w:val="24"/>
          <w:szCs w:val="24"/>
          <w:lang w:val="en-US"/>
        </w:rPr>
        <w:t xml:space="preserve">, A.F., Pankov, </w:t>
      </w:r>
      <w:proofErr w:type="spellStart"/>
      <w:r w:rsidRPr="00804E7D">
        <w:rPr>
          <w:bCs/>
          <w:color w:val="000000" w:themeColor="text1"/>
          <w:sz w:val="24"/>
          <w:szCs w:val="24"/>
          <w:lang w:val="en-US"/>
        </w:rPr>
        <w:t>V.Yu</w:t>
      </w:r>
      <w:proofErr w:type="spellEnd"/>
      <w:r w:rsidRPr="00804E7D">
        <w:rPr>
          <w:bCs/>
          <w:color w:val="000000" w:themeColor="text1"/>
          <w:sz w:val="24"/>
          <w:szCs w:val="24"/>
          <w:lang w:val="en-US"/>
        </w:rPr>
        <w:t xml:space="preserve">. Thermal Protection of </w:t>
      </w:r>
      <w:proofErr w:type="gramStart"/>
      <w:r w:rsidRPr="00804E7D">
        <w:rPr>
          <w:bCs/>
          <w:color w:val="000000" w:themeColor="text1"/>
          <w:sz w:val="24"/>
          <w:szCs w:val="24"/>
          <w:lang w:val="en-US"/>
        </w:rPr>
        <w:t>Roads  in</w:t>
      </w:r>
      <w:proofErr w:type="gramEnd"/>
      <w:r w:rsidRPr="00804E7D">
        <w:rPr>
          <w:bCs/>
          <w:color w:val="000000" w:themeColor="text1"/>
          <w:sz w:val="24"/>
          <w:szCs w:val="24"/>
          <w:lang w:val="en-US"/>
        </w:rPr>
        <w:t xml:space="preserve"> The Permafrost Zone.</w:t>
      </w:r>
      <w:r w:rsidRPr="00804E7D">
        <w:rPr>
          <w:bCs/>
          <w:color w:val="000000" w:themeColor="text1"/>
          <w:sz w:val="24"/>
          <w:szCs w:val="24"/>
          <w:lang w:val="cs-CZ"/>
        </w:rPr>
        <w:t xml:space="preserve"> </w:t>
      </w:r>
      <w:proofErr w:type="gramStart"/>
      <w:r w:rsidRPr="00804E7D">
        <w:rPr>
          <w:bCs/>
          <w:i/>
          <w:iCs/>
          <w:color w:val="000000" w:themeColor="text1"/>
          <w:sz w:val="24"/>
          <w:szCs w:val="24"/>
          <w:lang w:val="en-US"/>
        </w:rPr>
        <w:t>Journal</w:t>
      </w:r>
      <w:r w:rsidRPr="00804E7D">
        <w:rPr>
          <w:bCs/>
          <w:i/>
          <w:iCs/>
          <w:color w:val="000000" w:themeColor="text1"/>
          <w:sz w:val="24"/>
          <w:szCs w:val="24"/>
        </w:rPr>
        <w:t xml:space="preserve"> </w:t>
      </w:r>
      <w:r w:rsidRPr="00804E7D">
        <w:rPr>
          <w:bCs/>
          <w:i/>
          <w:iCs/>
          <w:color w:val="000000" w:themeColor="text1"/>
          <w:sz w:val="24"/>
          <w:szCs w:val="24"/>
          <w:lang w:val="en-US"/>
        </w:rPr>
        <w:t>of</w:t>
      </w:r>
      <w:r w:rsidRPr="00804E7D">
        <w:rPr>
          <w:bCs/>
          <w:i/>
          <w:iCs/>
          <w:color w:val="000000" w:themeColor="text1"/>
          <w:sz w:val="24"/>
          <w:szCs w:val="24"/>
        </w:rPr>
        <w:t xml:space="preserve"> </w:t>
      </w:r>
      <w:r w:rsidRPr="00804E7D">
        <w:rPr>
          <w:bCs/>
          <w:i/>
          <w:iCs/>
          <w:color w:val="000000" w:themeColor="text1"/>
          <w:sz w:val="24"/>
          <w:szCs w:val="24"/>
          <w:lang w:val="en-US"/>
        </w:rPr>
        <w:t>Applied</w:t>
      </w:r>
      <w:r w:rsidRPr="00804E7D">
        <w:rPr>
          <w:bCs/>
          <w:i/>
          <w:iCs/>
          <w:color w:val="000000" w:themeColor="text1"/>
          <w:sz w:val="24"/>
          <w:szCs w:val="24"/>
        </w:rPr>
        <w:t xml:space="preserve"> </w:t>
      </w:r>
      <w:r w:rsidRPr="00804E7D">
        <w:rPr>
          <w:bCs/>
          <w:i/>
          <w:iCs/>
          <w:color w:val="000000" w:themeColor="text1"/>
          <w:sz w:val="24"/>
          <w:szCs w:val="24"/>
          <w:lang w:val="en-US"/>
        </w:rPr>
        <w:t>Engineering</w:t>
      </w:r>
      <w:r w:rsidRPr="00804E7D">
        <w:rPr>
          <w:bCs/>
          <w:i/>
          <w:iCs/>
          <w:color w:val="000000" w:themeColor="text1"/>
          <w:sz w:val="24"/>
          <w:szCs w:val="24"/>
        </w:rPr>
        <w:t xml:space="preserve"> </w:t>
      </w:r>
      <w:r w:rsidRPr="00804E7D">
        <w:rPr>
          <w:bCs/>
          <w:i/>
          <w:iCs/>
          <w:color w:val="000000" w:themeColor="text1"/>
          <w:sz w:val="24"/>
          <w:szCs w:val="24"/>
          <w:lang w:val="en-US"/>
        </w:rPr>
        <w:t>Science</w:t>
      </w:r>
      <w:r w:rsidRPr="00804E7D">
        <w:rPr>
          <w:bCs/>
          <w:color w:val="000000" w:themeColor="text1"/>
          <w:sz w:val="24"/>
          <w:szCs w:val="24"/>
        </w:rPr>
        <w:t>.</w:t>
      </w:r>
      <w:proofErr w:type="gramEnd"/>
      <w:r w:rsidRPr="00804E7D">
        <w:rPr>
          <w:bCs/>
          <w:color w:val="000000" w:themeColor="text1"/>
          <w:sz w:val="24"/>
          <w:szCs w:val="24"/>
        </w:rPr>
        <w:t xml:space="preserve"> 2022.</w:t>
      </w:r>
      <w:r w:rsidRPr="00804E7D">
        <w:rPr>
          <w:bCs/>
          <w:color w:val="000000" w:themeColor="text1"/>
          <w:sz w:val="24"/>
          <w:szCs w:val="24"/>
          <w:lang w:val="cs-CZ"/>
        </w:rPr>
        <w:t>Vol.</w:t>
      </w:r>
      <w:r w:rsidRPr="00804E7D">
        <w:rPr>
          <w:bCs/>
          <w:color w:val="000000" w:themeColor="text1"/>
          <w:sz w:val="24"/>
          <w:szCs w:val="24"/>
        </w:rPr>
        <w:t xml:space="preserve">20, №2. </w:t>
      </w:r>
      <w:proofErr w:type="gramStart"/>
      <w:r w:rsidRPr="00804E7D">
        <w:rPr>
          <w:bCs/>
          <w:color w:val="000000" w:themeColor="text1"/>
          <w:sz w:val="24"/>
          <w:szCs w:val="24"/>
          <w:lang w:val="en-US"/>
        </w:rPr>
        <w:t>P</w:t>
      </w:r>
      <w:r w:rsidRPr="00804E7D">
        <w:rPr>
          <w:bCs/>
          <w:color w:val="000000" w:themeColor="text1"/>
          <w:sz w:val="24"/>
          <w:szCs w:val="24"/>
        </w:rPr>
        <w:t>.395-399.</w:t>
      </w:r>
      <w:proofErr w:type="gramEnd"/>
    </w:p>
    <w:p w:rsidR="00804E7D" w:rsidRPr="00804E7D" w:rsidRDefault="00804E7D" w:rsidP="00804E7D">
      <w:pPr>
        <w:tabs>
          <w:tab w:val="left" w:pos="-142"/>
        </w:tabs>
        <w:adjustRightInd w:val="0"/>
        <w:spacing w:line="360" w:lineRule="auto"/>
        <w:jc w:val="both"/>
        <w:rPr>
          <w:bCs/>
          <w:color w:val="000000" w:themeColor="text1"/>
          <w:sz w:val="24"/>
          <w:szCs w:val="24"/>
          <w:lang w:val="en-US"/>
        </w:rPr>
      </w:pPr>
      <w:r w:rsidRPr="00804E7D">
        <w:rPr>
          <w:bCs/>
          <w:color w:val="000000" w:themeColor="text1"/>
          <w:sz w:val="24"/>
          <w:szCs w:val="24"/>
        </w:rPr>
        <w:t xml:space="preserve">15. Бессонов И. В., Жуков А.Д., Боброва Е.Ю., </w:t>
      </w:r>
      <w:proofErr w:type="spellStart"/>
      <w:r w:rsidRPr="00804E7D">
        <w:rPr>
          <w:bCs/>
          <w:color w:val="000000" w:themeColor="text1"/>
          <w:sz w:val="24"/>
          <w:szCs w:val="24"/>
        </w:rPr>
        <w:t>Говряков</w:t>
      </w:r>
      <w:proofErr w:type="spellEnd"/>
      <w:r w:rsidRPr="00804E7D">
        <w:rPr>
          <w:bCs/>
          <w:color w:val="000000" w:themeColor="text1"/>
          <w:sz w:val="24"/>
          <w:szCs w:val="24"/>
        </w:rPr>
        <w:t xml:space="preserve"> И.С., Горбунова Э.А. Анализ конструктивных решений в зависимости от типа изоляционных материалов в дорожных покрытиях в многолетнемерзлых грунтах// </w:t>
      </w:r>
      <w:r w:rsidRPr="00804E7D">
        <w:rPr>
          <w:bCs/>
          <w:i/>
          <w:iCs/>
          <w:color w:val="000000" w:themeColor="text1"/>
          <w:sz w:val="24"/>
          <w:szCs w:val="24"/>
        </w:rPr>
        <w:t>Транспортное строительство</w:t>
      </w:r>
      <w:r w:rsidRPr="00804E7D">
        <w:rPr>
          <w:bCs/>
          <w:color w:val="000000" w:themeColor="text1"/>
          <w:sz w:val="24"/>
          <w:szCs w:val="24"/>
        </w:rPr>
        <w:t xml:space="preserve">. </w:t>
      </w:r>
      <w:r w:rsidRPr="00804E7D">
        <w:rPr>
          <w:bCs/>
          <w:color w:val="000000" w:themeColor="text1"/>
          <w:sz w:val="24"/>
          <w:szCs w:val="24"/>
          <w:lang w:val="en-US"/>
        </w:rPr>
        <w:t xml:space="preserve">2022. №1.  </w:t>
      </w:r>
      <w:r w:rsidRPr="00804E7D">
        <w:rPr>
          <w:bCs/>
          <w:color w:val="000000" w:themeColor="text1"/>
          <w:sz w:val="24"/>
          <w:szCs w:val="24"/>
        </w:rPr>
        <w:t>С</w:t>
      </w:r>
      <w:r w:rsidRPr="00804E7D">
        <w:rPr>
          <w:bCs/>
          <w:color w:val="000000" w:themeColor="text1"/>
          <w:sz w:val="24"/>
          <w:szCs w:val="24"/>
          <w:lang w:val="en-US"/>
        </w:rPr>
        <w:t>.14-17.</w:t>
      </w:r>
    </w:p>
    <w:p w:rsidR="00804E7D" w:rsidRPr="00804E7D" w:rsidRDefault="00804E7D" w:rsidP="00804E7D">
      <w:pPr>
        <w:spacing w:line="360" w:lineRule="auto"/>
        <w:jc w:val="both"/>
        <w:rPr>
          <w:bCs/>
          <w:color w:val="000000" w:themeColor="text1"/>
          <w:sz w:val="24"/>
          <w:szCs w:val="24"/>
        </w:rPr>
      </w:pPr>
      <w:r w:rsidRPr="00804E7D">
        <w:rPr>
          <w:bCs/>
          <w:color w:val="000000" w:themeColor="text1"/>
          <w:sz w:val="24"/>
          <w:szCs w:val="24"/>
          <w:lang w:val="en-US"/>
        </w:rPr>
        <w:t>16.</w:t>
      </w:r>
      <w:r w:rsidRPr="00804E7D">
        <w:rPr>
          <w:sz w:val="24"/>
          <w:szCs w:val="24"/>
          <w:lang w:val="en-US"/>
        </w:rPr>
        <w:t xml:space="preserve"> </w:t>
      </w:r>
      <w:r w:rsidRPr="00804E7D">
        <w:rPr>
          <w:bCs/>
          <w:color w:val="000000" w:themeColor="text1"/>
          <w:sz w:val="24"/>
          <w:szCs w:val="24"/>
          <w:lang w:val="en-US"/>
        </w:rPr>
        <w:t xml:space="preserve"> </w:t>
      </w:r>
      <w:proofErr w:type="spellStart"/>
      <w:proofErr w:type="gramStart"/>
      <w:r w:rsidRPr="00804E7D">
        <w:rPr>
          <w:bCs/>
          <w:color w:val="000000" w:themeColor="text1"/>
          <w:sz w:val="24"/>
          <w:szCs w:val="24"/>
          <w:lang w:val="en-US"/>
        </w:rPr>
        <w:t>GalkinA.F</w:t>
      </w:r>
      <w:proofErr w:type="spellEnd"/>
      <w:r w:rsidRPr="00804E7D">
        <w:rPr>
          <w:bCs/>
          <w:color w:val="000000" w:themeColor="text1"/>
          <w:sz w:val="24"/>
          <w:szCs w:val="24"/>
          <w:lang w:val="en-US"/>
        </w:rPr>
        <w:t>.,</w:t>
      </w:r>
      <w:proofErr w:type="gramEnd"/>
      <w:r w:rsidRPr="00804E7D">
        <w:rPr>
          <w:bCs/>
          <w:color w:val="000000" w:themeColor="text1"/>
          <w:sz w:val="24"/>
          <w:szCs w:val="24"/>
          <w:lang w:val="en-US"/>
        </w:rPr>
        <w:t xml:space="preserve"> </w:t>
      </w:r>
      <w:proofErr w:type="spellStart"/>
      <w:r w:rsidRPr="00804E7D">
        <w:rPr>
          <w:bCs/>
          <w:color w:val="000000" w:themeColor="text1"/>
          <w:sz w:val="24"/>
          <w:szCs w:val="24"/>
          <w:lang w:val="en-US"/>
        </w:rPr>
        <w:t>Kurta</w:t>
      </w:r>
      <w:proofErr w:type="spellEnd"/>
      <w:r w:rsidRPr="00804E7D">
        <w:rPr>
          <w:bCs/>
          <w:color w:val="000000" w:themeColor="text1"/>
          <w:sz w:val="24"/>
          <w:szCs w:val="24"/>
          <w:lang w:val="en-US"/>
        </w:rPr>
        <w:t xml:space="preserve"> I.V., </w:t>
      </w:r>
      <w:proofErr w:type="spellStart"/>
      <w:r w:rsidRPr="00804E7D">
        <w:rPr>
          <w:bCs/>
          <w:color w:val="000000" w:themeColor="text1"/>
          <w:sz w:val="24"/>
          <w:szCs w:val="24"/>
          <w:lang w:val="en-US"/>
        </w:rPr>
        <w:t>PankovV.Yu</w:t>
      </w:r>
      <w:proofErr w:type="spellEnd"/>
      <w:r w:rsidRPr="00804E7D">
        <w:rPr>
          <w:bCs/>
          <w:color w:val="000000" w:themeColor="text1"/>
          <w:sz w:val="24"/>
          <w:szCs w:val="24"/>
          <w:lang w:val="en-US"/>
        </w:rPr>
        <w:t xml:space="preserve">. </w:t>
      </w:r>
      <w:proofErr w:type="gramStart"/>
      <w:r w:rsidRPr="00804E7D">
        <w:rPr>
          <w:bCs/>
          <w:color w:val="000000" w:themeColor="text1"/>
          <w:sz w:val="24"/>
          <w:szCs w:val="24"/>
          <w:lang w:val="en-US"/>
        </w:rPr>
        <w:t>Calculation of thermal conductivity coefficient of thermal insulation mixtures.</w:t>
      </w:r>
      <w:proofErr w:type="gramEnd"/>
      <w:r w:rsidRPr="00804E7D">
        <w:rPr>
          <w:bCs/>
          <w:color w:val="000000" w:themeColor="text1"/>
          <w:sz w:val="24"/>
          <w:szCs w:val="24"/>
          <w:lang w:val="en-US"/>
        </w:rPr>
        <w:t xml:space="preserve"> </w:t>
      </w:r>
      <w:proofErr w:type="spellStart"/>
      <w:proofErr w:type="gramStart"/>
      <w:r w:rsidRPr="00804E7D">
        <w:rPr>
          <w:bCs/>
          <w:i/>
          <w:iCs/>
          <w:color w:val="000000" w:themeColor="text1"/>
          <w:sz w:val="24"/>
          <w:szCs w:val="24"/>
          <w:lang w:val="en-US"/>
        </w:rPr>
        <w:t>IOPConf</w:t>
      </w:r>
      <w:proofErr w:type="spellEnd"/>
      <w:r w:rsidRPr="00804E7D">
        <w:rPr>
          <w:bCs/>
          <w:i/>
          <w:iCs/>
          <w:color w:val="000000" w:themeColor="text1"/>
          <w:sz w:val="24"/>
          <w:szCs w:val="24"/>
        </w:rPr>
        <w:t>.</w:t>
      </w:r>
      <w:proofErr w:type="gramEnd"/>
      <w:r w:rsidRPr="00804E7D">
        <w:rPr>
          <w:bCs/>
          <w:i/>
          <w:iCs/>
          <w:color w:val="000000" w:themeColor="text1"/>
          <w:sz w:val="24"/>
          <w:szCs w:val="24"/>
        </w:rPr>
        <w:t xml:space="preserve"> </w:t>
      </w:r>
      <w:proofErr w:type="spellStart"/>
      <w:r w:rsidRPr="00804E7D">
        <w:rPr>
          <w:bCs/>
          <w:i/>
          <w:iCs/>
          <w:color w:val="000000" w:themeColor="text1"/>
          <w:sz w:val="24"/>
          <w:szCs w:val="24"/>
          <w:lang w:val="en-US"/>
        </w:rPr>
        <w:t>Ser</w:t>
      </w:r>
      <w:proofErr w:type="spellEnd"/>
      <w:r w:rsidRPr="00804E7D">
        <w:rPr>
          <w:bCs/>
          <w:i/>
          <w:iCs/>
          <w:color w:val="000000" w:themeColor="text1"/>
          <w:sz w:val="24"/>
          <w:szCs w:val="24"/>
        </w:rPr>
        <w:t xml:space="preserve">.: </w:t>
      </w:r>
      <w:r w:rsidRPr="00804E7D">
        <w:rPr>
          <w:bCs/>
          <w:i/>
          <w:iCs/>
          <w:color w:val="000000" w:themeColor="text1"/>
          <w:sz w:val="24"/>
          <w:szCs w:val="24"/>
          <w:lang w:val="en-US"/>
        </w:rPr>
        <w:t>Mater</w:t>
      </w:r>
      <w:r w:rsidRPr="00804E7D">
        <w:rPr>
          <w:bCs/>
          <w:i/>
          <w:iCs/>
          <w:color w:val="000000" w:themeColor="text1"/>
          <w:sz w:val="24"/>
          <w:szCs w:val="24"/>
        </w:rPr>
        <w:t xml:space="preserve">. </w:t>
      </w:r>
      <w:proofErr w:type="spellStart"/>
      <w:r w:rsidRPr="00804E7D">
        <w:rPr>
          <w:bCs/>
          <w:i/>
          <w:iCs/>
          <w:color w:val="000000" w:themeColor="text1"/>
          <w:sz w:val="24"/>
          <w:szCs w:val="24"/>
          <w:lang w:val="en-US"/>
        </w:rPr>
        <w:t>Sci</w:t>
      </w:r>
      <w:proofErr w:type="spellEnd"/>
      <w:r w:rsidRPr="00804E7D">
        <w:rPr>
          <w:bCs/>
          <w:i/>
          <w:iCs/>
          <w:color w:val="000000" w:themeColor="text1"/>
          <w:sz w:val="24"/>
          <w:szCs w:val="24"/>
        </w:rPr>
        <w:t xml:space="preserve">. </w:t>
      </w:r>
      <w:proofErr w:type="spellStart"/>
      <w:r w:rsidRPr="00804E7D">
        <w:rPr>
          <w:bCs/>
          <w:i/>
          <w:iCs/>
          <w:color w:val="000000" w:themeColor="text1"/>
          <w:sz w:val="24"/>
          <w:szCs w:val="24"/>
          <w:lang w:val="en-US"/>
        </w:rPr>
        <w:t>Eng</w:t>
      </w:r>
      <w:proofErr w:type="spellEnd"/>
      <w:r w:rsidRPr="00804E7D">
        <w:rPr>
          <w:bCs/>
          <w:i/>
          <w:iCs/>
          <w:color w:val="000000" w:themeColor="text1"/>
          <w:sz w:val="24"/>
          <w:szCs w:val="24"/>
        </w:rPr>
        <w:t>.</w:t>
      </w:r>
      <w:r w:rsidRPr="00804E7D">
        <w:rPr>
          <w:bCs/>
          <w:color w:val="000000" w:themeColor="text1"/>
          <w:sz w:val="24"/>
          <w:szCs w:val="24"/>
        </w:rPr>
        <w:t xml:space="preserve"> 918 (2020) 012009</w:t>
      </w:r>
    </w:p>
    <w:p w:rsidR="00804E7D" w:rsidRPr="00804E7D" w:rsidRDefault="00804E7D" w:rsidP="00804E7D">
      <w:pPr>
        <w:tabs>
          <w:tab w:val="left" w:pos="-142"/>
        </w:tabs>
        <w:adjustRightInd w:val="0"/>
        <w:spacing w:line="360" w:lineRule="auto"/>
        <w:jc w:val="both"/>
        <w:rPr>
          <w:bCs/>
          <w:color w:val="000000" w:themeColor="text1"/>
          <w:sz w:val="24"/>
          <w:szCs w:val="24"/>
        </w:rPr>
      </w:pPr>
      <w:r w:rsidRPr="00804E7D">
        <w:rPr>
          <w:bCs/>
          <w:color w:val="000000" w:themeColor="text1"/>
          <w:sz w:val="24"/>
          <w:szCs w:val="24"/>
        </w:rPr>
        <w:t xml:space="preserve">17.  Галкин А.Ф., Курта И.В., Панков В.Ю., Потапов А.В. Оценка эффективности использования слоистой конструкции тепловой защиты  при строительстве дорог в криолитозоне// </w:t>
      </w:r>
      <w:r w:rsidRPr="00804E7D">
        <w:rPr>
          <w:bCs/>
          <w:i/>
          <w:iCs/>
          <w:color w:val="000000" w:themeColor="text1"/>
          <w:sz w:val="24"/>
          <w:szCs w:val="24"/>
        </w:rPr>
        <w:t>Энергобезопасность и энергосбережение</w:t>
      </w:r>
      <w:r w:rsidRPr="00804E7D">
        <w:rPr>
          <w:bCs/>
          <w:color w:val="000000" w:themeColor="text1"/>
          <w:sz w:val="24"/>
          <w:szCs w:val="24"/>
        </w:rPr>
        <w:t xml:space="preserve">.  2020. № 4 С.24-28. </w:t>
      </w:r>
      <w:r w:rsidRPr="00804E7D">
        <w:rPr>
          <w:bCs/>
          <w:color w:val="000000" w:themeColor="text1"/>
          <w:sz w:val="24"/>
          <w:szCs w:val="24"/>
          <w:lang w:val="en-US"/>
        </w:rPr>
        <w:t>DOI</w:t>
      </w:r>
      <w:r w:rsidRPr="00804E7D">
        <w:rPr>
          <w:bCs/>
          <w:color w:val="000000" w:themeColor="text1"/>
          <w:sz w:val="24"/>
          <w:szCs w:val="24"/>
        </w:rPr>
        <w:t xml:space="preserve">: 10.18635/2071-2219-2020-4-24-28 </w:t>
      </w:r>
    </w:p>
    <w:p w:rsidR="00804E7D" w:rsidRPr="00804E7D" w:rsidRDefault="00804E7D" w:rsidP="00804E7D">
      <w:pPr>
        <w:tabs>
          <w:tab w:val="left" w:pos="-142"/>
        </w:tabs>
        <w:adjustRightInd w:val="0"/>
        <w:spacing w:line="360" w:lineRule="auto"/>
        <w:jc w:val="both"/>
        <w:rPr>
          <w:bCs/>
          <w:color w:val="000000" w:themeColor="text1"/>
          <w:sz w:val="24"/>
          <w:szCs w:val="24"/>
        </w:rPr>
      </w:pPr>
      <w:r w:rsidRPr="00804E7D">
        <w:rPr>
          <w:bCs/>
          <w:color w:val="000000" w:themeColor="text1"/>
          <w:sz w:val="24"/>
          <w:szCs w:val="24"/>
        </w:rPr>
        <w:lastRenderedPageBreak/>
        <w:t>18.</w:t>
      </w:r>
      <w:r w:rsidRPr="00804E7D">
        <w:rPr>
          <w:bCs/>
          <w:noProof/>
          <w:sz w:val="24"/>
          <w:szCs w:val="24"/>
        </w:rPr>
        <w:t xml:space="preserve"> </w:t>
      </w:r>
      <w:r w:rsidRPr="00804E7D">
        <w:rPr>
          <w:bCs/>
          <w:color w:val="000000" w:themeColor="text1"/>
          <w:sz w:val="24"/>
          <w:szCs w:val="24"/>
        </w:rPr>
        <w:t>Галкин А.Ф. Эквивалентное термическое сопротивление дорожной одежды</w:t>
      </w:r>
      <w:r w:rsidRPr="00804E7D">
        <w:rPr>
          <w:bCs/>
          <w:iCs/>
          <w:color w:val="000000" w:themeColor="text1"/>
          <w:sz w:val="24"/>
          <w:szCs w:val="24"/>
        </w:rPr>
        <w:t>//</w:t>
      </w:r>
      <w:r w:rsidRPr="00804E7D">
        <w:rPr>
          <w:bCs/>
          <w:i/>
          <w:color w:val="000000" w:themeColor="text1"/>
          <w:sz w:val="24"/>
          <w:szCs w:val="24"/>
        </w:rPr>
        <w:t>Арктика и Антарктика</w:t>
      </w:r>
      <w:r w:rsidRPr="00804E7D">
        <w:rPr>
          <w:bCs/>
          <w:iCs/>
          <w:color w:val="000000" w:themeColor="text1"/>
          <w:sz w:val="24"/>
          <w:szCs w:val="24"/>
        </w:rPr>
        <w:t>.</w:t>
      </w:r>
      <w:r w:rsidRPr="00804E7D">
        <w:rPr>
          <w:bCs/>
          <w:color w:val="000000" w:themeColor="text1"/>
          <w:sz w:val="24"/>
          <w:szCs w:val="24"/>
        </w:rPr>
        <w:t xml:space="preserve"> 2022, № 3. С.129-138.  </w:t>
      </w:r>
    </w:p>
    <w:p w:rsidR="00804E7D" w:rsidRPr="00804E7D" w:rsidRDefault="00804E7D" w:rsidP="00804E7D">
      <w:pPr>
        <w:tabs>
          <w:tab w:val="left" w:pos="-142"/>
        </w:tabs>
        <w:adjustRightInd w:val="0"/>
        <w:spacing w:line="360" w:lineRule="auto"/>
        <w:jc w:val="both"/>
        <w:rPr>
          <w:bCs/>
          <w:color w:val="000000" w:themeColor="text1"/>
          <w:sz w:val="24"/>
          <w:szCs w:val="24"/>
        </w:rPr>
      </w:pPr>
      <w:r w:rsidRPr="00804E7D">
        <w:rPr>
          <w:bCs/>
          <w:color w:val="000000" w:themeColor="text1"/>
          <w:sz w:val="24"/>
          <w:szCs w:val="24"/>
        </w:rPr>
        <w:t>19.</w:t>
      </w:r>
      <w:r w:rsidRPr="00804E7D">
        <w:rPr>
          <w:bCs/>
          <w:noProof/>
          <w:sz w:val="24"/>
          <w:szCs w:val="24"/>
        </w:rPr>
        <w:t xml:space="preserve"> </w:t>
      </w:r>
      <w:r w:rsidRPr="00804E7D">
        <w:rPr>
          <w:bCs/>
          <w:color w:val="000000" w:themeColor="text1"/>
          <w:sz w:val="24"/>
          <w:szCs w:val="24"/>
        </w:rPr>
        <w:t>Галкин А.Ф. Расчет критерия Фурье при прогнозе теплового режима талых и мерзлых дисперсных пород</w:t>
      </w:r>
      <w:r w:rsidRPr="00804E7D">
        <w:rPr>
          <w:bCs/>
          <w:iCs/>
          <w:color w:val="000000" w:themeColor="text1"/>
          <w:sz w:val="24"/>
          <w:szCs w:val="24"/>
        </w:rPr>
        <w:t>//</w:t>
      </w:r>
      <w:r w:rsidRPr="00804E7D">
        <w:rPr>
          <w:bCs/>
          <w:i/>
          <w:color w:val="000000" w:themeColor="text1"/>
          <w:sz w:val="24"/>
          <w:szCs w:val="24"/>
        </w:rPr>
        <w:t>Арктика и Антарктика</w:t>
      </w:r>
      <w:r w:rsidRPr="00804E7D">
        <w:rPr>
          <w:bCs/>
          <w:color w:val="000000" w:themeColor="text1"/>
          <w:sz w:val="24"/>
          <w:szCs w:val="24"/>
        </w:rPr>
        <w:t xml:space="preserve">. 2022. № 3. С.1-10. </w:t>
      </w:r>
    </w:p>
    <w:p w:rsidR="00804E7D" w:rsidRPr="00804E7D" w:rsidRDefault="00804E7D" w:rsidP="00804E7D">
      <w:pPr>
        <w:adjustRightInd w:val="0"/>
        <w:spacing w:line="360" w:lineRule="auto"/>
        <w:rPr>
          <w:bCs/>
          <w:iCs/>
          <w:color w:val="000000" w:themeColor="text1"/>
          <w:sz w:val="24"/>
          <w:szCs w:val="24"/>
        </w:rPr>
      </w:pPr>
      <w:r w:rsidRPr="00804E7D">
        <w:rPr>
          <w:bCs/>
          <w:color w:val="000000" w:themeColor="text1"/>
          <w:sz w:val="24"/>
          <w:szCs w:val="24"/>
        </w:rPr>
        <w:t>20.</w:t>
      </w:r>
      <w:r w:rsidRPr="00804E7D">
        <w:rPr>
          <w:sz w:val="24"/>
          <w:szCs w:val="24"/>
        </w:rPr>
        <w:t xml:space="preserve"> </w:t>
      </w:r>
      <w:r w:rsidRPr="00804E7D">
        <w:rPr>
          <w:bCs/>
          <w:color w:val="000000" w:themeColor="text1"/>
          <w:sz w:val="24"/>
          <w:szCs w:val="24"/>
        </w:rPr>
        <w:t xml:space="preserve">Шестернев Д.М., Литовко А.В. Комплексные исследования по выявлению деформаций на автомобильной дороге «Амур» </w:t>
      </w:r>
      <w:r w:rsidRPr="00804E7D">
        <w:rPr>
          <w:bCs/>
          <w:iCs/>
          <w:color w:val="000000" w:themeColor="text1"/>
          <w:sz w:val="24"/>
          <w:szCs w:val="24"/>
        </w:rPr>
        <w:t>//</w:t>
      </w:r>
      <w:bookmarkStart w:id="19" w:name="_Hlk112679603"/>
      <w:r w:rsidRPr="00804E7D">
        <w:rPr>
          <w:bCs/>
          <w:i/>
          <w:color w:val="000000" w:themeColor="text1"/>
          <w:sz w:val="24"/>
          <w:szCs w:val="24"/>
        </w:rPr>
        <w:t xml:space="preserve">Материалы докладов </w:t>
      </w:r>
      <w:r w:rsidRPr="00804E7D">
        <w:rPr>
          <w:bCs/>
          <w:i/>
          <w:color w:val="000000" w:themeColor="text1"/>
          <w:sz w:val="24"/>
          <w:szCs w:val="24"/>
          <w:lang w:val="en-US"/>
        </w:rPr>
        <w:t>XIV</w:t>
      </w:r>
      <w:r w:rsidRPr="00804E7D">
        <w:rPr>
          <w:bCs/>
          <w:i/>
          <w:color w:val="000000" w:themeColor="text1"/>
          <w:sz w:val="24"/>
          <w:szCs w:val="24"/>
        </w:rPr>
        <w:t xml:space="preserve"> Общероссийской научно-практической конференции и выставки «Перспективы развития инженерных изысканий в строительстве в Российской </w:t>
      </w:r>
      <w:proofErr w:type="spellStart"/>
      <w:r w:rsidRPr="00804E7D">
        <w:rPr>
          <w:bCs/>
          <w:i/>
          <w:color w:val="000000" w:themeColor="text1"/>
          <w:sz w:val="24"/>
          <w:szCs w:val="24"/>
        </w:rPr>
        <w:t>Федерации»</w:t>
      </w:r>
      <w:proofErr w:type="gramStart"/>
      <w:r w:rsidRPr="00804E7D">
        <w:rPr>
          <w:bCs/>
          <w:iCs/>
          <w:color w:val="000000" w:themeColor="text1"/>
          <w:sz w:val="24"/>
          <w:szCs w:val="24"/>
        </w:rPr>
        <w:t>.</w:t>
      </w:r>
      <w:bookmarkEnd w:id="19"/>
      <w:r w:rsidRPr="00804E7D">
        <w:rPr>
          <w:bCs/>
          <w:iCs/>
          <w:color w:val="000000" w:themeColor="text1"/>
          <w:sz w:val="24"/>
          <w:szCs w:val="24"/>
        </w:rPr>
        <w:t>М</w:t>
      </w:r>
      <w:proofErr w:type="spellEnd"/>
      <w:proofErr w:type="gramEnd"/>
      <w:r w:rsidRPr="00804E7D">
        <w:rPr>
          <w:bCs/>
          <w:iCs/>
          <w:color w:val="000000" w:themeColor="text1"/>
          <w:sz w:val="24"/>
          <w:szCs w:val="24"/>
        </w:rPr>
        <w:t>.: «Геомаркет», 2018. С.309-314.</w:t>
      </w:r>
    </w:p>
    <w:p w:rsidR="00804E7D" w:rsidRPr="00804E7D" w:rsidRDefault="00804E7D" w:rsidP="00804E7D">
      <w:pPr>
        <w:tabs>
          <w:tab w:val="left" w:pos="-142"/>
        </w:tabs>
        <w:adjustRightInd w:val="0"/>
        <w:spacing w:line="360" w:lineRule="auto"/>
        <w:rPr>
          <w:bCs/>
          <w:color w:val="000000" w:themeColor="text1"/>
          <w:sz w:val="24"/>
          <w:szCs w:val="24"/>
        </w:rPr>
      </w:pPr>
      <w:r w:rsidRPr="00804E7D">
        <w:rPr>
          <w:bCs/>
          <w:color w:val="000000" w:themeColor="text1"/>
          <w:sz w:val="24"/>
          <w:szCs w:val="24"/>
        </w:rPr>
        <w:t>21.</w:t>
      </w:r>
      <w:r w:rsidRPr="00804E7D">
        <w:rPr>
          <w:sz w:val="24"/>
          <w:szCs w:val="24"/>
        </w:rPr>
        <w:t xml:space="preserve"> </w:t>
      </w:r>
      <w:r w:rsidRPr="00804E7D">
        <w:rPr>
          <w:bCs/>
          <w:color w:val="000000" w:themeColor="text1"/>
          <w:sz w:val="24"/>
          <w:szCs w:val="24"/>
        </w:rPr>
        <w:t>Железняк М.Н., Шестернев Д.М., Литовко А.В. Проблемы устойчивости автомобильных дорог в криолитозоне//</w:t>
      </w:r>
      <w:r w:rsidRPr="00804E7D">
        <w:rPr>
          <w:bCs/>
          <w:i/>
          <w:color w:val="000000" w:themeColor="text1"/>
          <w:sz w:val="24"/>
          <w:szCs w:val="24"/>
        </w:rPr>
        <w:t xml:space="preserve">Материалы докладов </w:t>
      </w:r>
      <w:r w:rsidRPr="00804E7D">
        <w:rPr>
          <w:bCs/>
          <w:i/>
          <w:color w:val="000000" w:themeColor="text1"/>
          <w:sz w:val="24"/>
          <w:szCs w:val="24"/>
          <w:lang w:val="en-US"/>
        </w:rPr>
        <w:t>XIV</w:t>
      </w:r>
      <w:r w:rsidRPr="00804E7D">
        <w:rPr>
          <w:bCs/>
          <w:i/>
          <w:color w:val="000000" w:themeColor="text1"/>
          <w:sz w:val="24"/>
          <w:szCs w:val="24"/>
        </w:rPr>
        <w:t xml:space="preserve"> Общероссийской научно-практической конференции и выставки «Перспективы развития инженерных изысканий в строительстве в Российской Федерации»</w:t>
      </w:r>
      <w:r w:rsidRPr="00804E7D">
        <w:rPr>
          <w:bCs/>
          <w:color w:val="000000" w:themeColor="text1"/>
          <w:sz w:val="24"/>
          <w:szCs w:val="24"/>
        </w:rPr>
        <w:t xml:space="preserve"> М.: «Геомаркет», 2018. С.223-227.</w:t>
      </w:r>
    </w:p>
    <w:p w:rsidR="00804E7D" w:rsidRPr="00804E7D" w:rsidRDefault="00804E7D" w:rsidP="00804E7D">
      <w:pPr>
        <w:tabs>
          <w:tab w:val="left" w:pos="-142"/>
        </w:tabs>
        <w:adjustRightInd w:val="0"/>
        <w:spacing w:line="360" w:lineRule="auto"/>
        <w:rPr>
          <w:bCs/>
          <w:color w:val="000000" w:themeColor="text1"/>
          <w:sz w:val="24"/>
          <w:szCs w:val="24"/>
          <w:lang w:val="en-US"/>
        </w:rPr>
      </w:pPr>
      <w:r w:rsidRPr="00804E7D">
        <w:rPr>
          <w:bCs/>
          <w:color w:val="000000" w:themeColor="text1"/>
          <w:sz w:val="24"/>
          <w:szCs w:val="24"/>
        </w:rPr>
        <w:t xml:space="preserve">22. Кондратьев В.Г., Кондратьев С.В. Как защитить федеральную автодорогу «Амур» Чита – Хабаровск от опасных инженерно-геокриологических процессов и явлений // </w:t>
      </w:r>
      <w:bookmarkStart w:id="20" w:name="_Hlk112679642"/>
      <w:r w:rsidRPr="00804E7D">
        <w:rPr>
          <w:bCs/>
          <w:i/>
          <w:iCs/>
          <w:color w:val="000000" w:themeColor="text1"/>
          <w:sz w:val="24"/>
          <w:szCs w:val="24"/>
        </w:rPr>
        <w:t>Инженерная геология</w:t>
      </w:r>
      <w:bookmarkEnd w:id="20"/>
      <w:r w:rsidRPr="00804E7D">
        <w:rPr>
          <w:bCs/>
          <w:color w:val="000000" w:themeColor="text1"/>
          <w:sz w:val="24"/>
          <w:szCs w:val="24"/>
        </w:rPr>
        <w:t xml:space="preserve">. </w:t>
      </w:r>
      <w:r w:rsidRPr="00804E7D">
        <w:rPr>
          <w:bCs/>
          <w:color w:val="000000" w:themeColor="text1"/>
          <w:sz w:val="24"/>
          <w:szCs w:val="24"/>
          <w:lang w:val="en-US"/>
        </w:rPr>
        <w:t xml:space="preserve">2013. № 5. </w:t>
      </w:r>
      <w:r w:rsidRPr="00804E7D">
        <w:rPr>
          <w:bCs/>
          <w:color w:val="000000" w:themeColor="text1"/>
          <w:sz w:val="24"/>
          <w:szCs w:val="24"/>
        </w:rPr>
        <w:t>С</w:t>
      </w:r>
      <w:r w:rsidRPr="00804E7D">
        <w:rPr>
          <w:bCs/>
          <w:color w:val="000000" w:themeColor="text1"/>
          <w:sz w:val="24"/>
          <w:szCs w:val="24"/>
          <w:lang w:val="en-US"/>
        </w:rPr>
        <w:t>. 40-47.</w:t>
      </w:r>
    </w:p>
    <w:p w:rsidR="00804E7D" w:rsidRPr="00804E7D" w:rsidRDefault="00804E7D" w:rsidP="00804E7D">
      <w:pPr>
        <w:spacing w:line="360" w:lineRule="auto"/>
        <w:rPr>
          <w:bCs/>
          <w:color w:val="000000" w:themeColor="text1"/>
          <w:sz w:val="24"/>
          <w:szCs w:val="24"/>
        </w:rPr>
      </w:pPr>
      <w:r w:rsidRPr="00804E7D">
        <w:rPr>
          <w:bCs/>
          <w:color w:val="000000" w:themeColor="text1"/>
          <w:sz w:val="24"/>
          <w:szCs w:val="24"/>
          <w:lang w:val="en-US"/>
        </w:rPr>
        <w:t>23.</w:t>
      </w:r>
      <w:r w:rsidRPr="00804E7D">
        <w:rPr>
          <w:sz w:val="24"/>
          <w:szCs w:val="24"/>
          <w:lang w:val="en-US"/>
        </w:rPr>
        <w:t xml:space="preserve"> </w:t>
      </w:r>
      <w:r w:rsidRPr="00804E7D">
        <w:rPr>
          <w:bCs/>
          <w:color w:val="000000" w:themeColor="text1"/>
          <w:sz w:val="24"/>
          <w:szCs w:val="24"/>
          <w:lang w:val="en-US"/>
        </w:rPr>
        <w:t xml:space="preserve"> </w:t>
      </w:r>
      <w:proofErr w:type="spellStart"/>
      <w:r w:rsidRPr="00804E7D">
        <w:rPr>
          <w:bCs/>
          <w:color w:val="000000" w:themeColor="text1"/>
          <w:sz w:val="24"/>
          <w:szCs w:val="24"/>
          <w:lang w:val="en-US"/>
        </w:rPr>
        <w:t>Teng</w:t>
      </w:r>
      <w:proofErr w:type="spellEnd"/>
      <w:r w:rsidRPr="00804E7D">
        <w:rPr>
          <w:bCs/>
          <w:color w:val="000000" w:themeColor="text1"/>
          <w:sz w:val="24"/>
          <w:szCs w:val="24"/>
          <w:lang w:val="en-US"/>
        </w:rPr>
        <w:t xml:space="preserve"> J, Shan F, He Z, Zhang S, Sheng D. (2018). </w:t>
      </w:r>
      <w:proofErr w:type="gramStart"/>
      <w:r w:rsidRPr="00804E7D">
        <w:rPr>
          <w:bCs/>
          <w:color w:val="000000" w:themeColor="text1"/>
          <w:sz w:val="24"/>
          <w:szCs w:val="24"/>
          <w:lang w:val="en-US"/>
        </w:rPr>
        <w:t>Experimental study of ice accumulation in unsaturated clean sand.</w:t>
      </w:r>
      <w:proofErr w:type="gramEnd"/>
      <w:r w:rsidRPr="00804E7D">
        <w:rPr>
          <w:bCs/>
          <w:color w:val="000000" w:themeColor="text1"/>
          <w:sz w:val="24"/>
          <w:szCs w:val="24"/>
          <w:lang w:val="en-US"/>
        </w:rPr>
        <w:t xml:space="preserve"> </w:t>
      </w:r>
      <w:proofErr w:type="gramStart"/>
      <w:r w:rsidRPr="00804E7D">
        <w:rPr>
          <w:bCs/>
          <w:color w:val="000000" w:themeColor="text1"/>
          <w:sz w:val="24"/>
          <w:szCs w:val="24"/>
          <w:lang w:val="en-US"/>
        </w:rPr>
        <w:t>G</w:t>
      </w:r>
      <w:r w:rsidRPr="00804E7D">
        <w:rPr>
          <w:bCs/>
          <w:color w:val="000000" w:themeColor="text1"/>
          <w:sz w:val="24"/>
          <w:szCs w:val="24"/>
        </w:rPr>
        <w:t>é</w:t>
      </w:r>
      <w:proofErr w:type="spellStart"/>
      <w:r w:rsidRPr="00804E7D">
        <w:rPr>
          <w:bCs/>
          <w:color w:val="000000" w:themeColor="text1"/>
          <w:sz w:val="24"/>
          <w:szCs w:val="24"/>
          <w:lang w:val="en-US"/>
        </w:rPr>
        <w:t>otechnique</w:t>
      </w:r>
      <w:proofErr w:type="spellEnd"/>
      <w:r w:rsidRPr="00804E7D">
        <w:rPr>
          <w:bCs/>
          <w:color w:val="000000" w:themeColor="text1"/>
          <w:sz w:val="24"/>
          <w:szCs w:val="24"/>
        </w:rPr>
        <w:t>.</w:t>
      </w:r>
      <w:proofErr w:type="gramEnd"/>
      <w:r w:rsidRPr="00804E7D">
        <w:rPr>
          <w:bCs/>
          <w:color w:val="000000" w:themeColor="text1"/>
          <w:sz w:val="24"/>
          <w:szCs w:val="24"/>
        </w:rPr>
        <w:t xml:space="preserve"> </w:t>
      </w:r>
      <w:hyperlink r:id="rId24" w:history="1">
        <w:r w:rsidRPr="00804E7D">
          <w:rPr>
            <w:rStyle w:val="a9"/>
            <w:bCs/>
            <w:color w:val="000000" w:themeColor="text1"/>
            <w:sz w:val="24"/>
            <w:szCs w:val="24"/>
            <w:lang w:val="en-US"/>
          </w:rPr>
          <w:t>https</w:t>
        </w:r>
        <w:r w:rsidRPr="00804E7D">
          <w:rPr>
            <w:rStyle w:val="a9"/>
            <w:bCs/>
            <w:color w:val="000000" w:themeColor="text1"/>
            <w:sz w:val="24"/>
            <w:szCs w:val="24"/>
          </w:rPr>
          <w:t>://</w:t>
        </w:r>
        <w:proofErr w:type="spellStart"/>
        <w:r w:rsidRPr="00804E7D">
          <w:rPr>
            <w:rStyle w:val="a9"/>
            <w:bCs/>
            <w:color w:val="000000" w:themeColor="text1"/>
            <w:sz w:val="24"/>
            <w:szCs w:val="24"/>
            <w:lang w:val="en-US"/>
          </w:rPr>
          <w:t>doi</w:t>
        </w:r>
        <w:proofErr w:type="spellEnd"/>
        <w:r w:rsidRPr="00804E7D">
          <w:rPr>
            <w:rStyle w:val="a9"/>
            <w:bCs/>
            <w:color w:val="000000" w:themeColor="text1"/>
            <w:sz w:val="24"/>
            <w:szCs w:val="24"/>
          </w:rPr>
          <w:t>.</w:t>
        </w:r>
        <w:r w:rsidRPr="00804E7D">
          <w:rPr>
            <w:rStyle w:val="a9"/>
            <w:bCs/>
            <w:color w:val="000000" w:themeColor="text1"/>
            <w:sz w:val="24"/>
            <w:szCs w:val="24"/>
            <w:lang w:val="en-US"/>
          </w:rPr>
          <w:t>org</w:t>
        </w:r>
        <w:r w:rsidRPr="00804E7D">
          <w:rPr>
            <w:rStyle w:val="a9"/>
            <w:bCs/>
            <w:color w:val="000000" w:themeColor="text1"/>
            <w:sz w:val="24"/>
            <w:szCs w:val="24"/>
          </w:rPr>
          <w:t>/10.1680/</w:t>
        </w:r>
        <w:proofErr w:type="spellStart"/>
        <w:r w:rsidRPr="00804E7D">
          <w:rPr>
            <w:rStyle w:val="a9"/>
            <w:bCs/>
            <w:color w:val="000000" w:themeColor="text1"/>
            <w:sz w:val="24"/>
            <w:szCs w:val="24"/>
            <w:lang w:val="en-US"/>
          </w:rPr>
          <w:t>jgeot</w:t>
        </w:r>
        <w:proofErr w:type="spellEnd"/>
        <w:r w:rsidRPr="00804E7D">
          <w:rPr>
            <w:rStyle w:val="a9"/>
            <w:bCs/>
            <w:color w:val="000000" w:themeColor="text1"/>
            <w:sz w:val="24"/>
            <w:szCs w:val="24"/>
          </w:rPr>
          <w:t>.17.</w:t>
        </w:r>
        <w:r w:rsidRPr="00804E7D">
          <w:rPr>
            <w:rStyle w:val="a9"/>
            <w:bCs/>
            <w:color w:val="000000" w:themeColor="text1"/>
            <w:sz w:val="24"/>
            <w:szCs w:val="24"/>
            <w:lang w:val="en-US"/>
          </w:rPr>
          <w:t>P</w:t>
        </w:r>
        <w:r w:rsidRPr="00804E7D">
          <w:rPr>
            <w:rStyle w:val="a9"/>
            <w:bCs/>
            <w:color w:val="000000" w:themeColor="text1"/>
            <w:sz w:val="24"/>
            <w:szCs w:val="24"/>
          </w:rPr>
          <w:t>.208</w:t>
        </w:r>
      </w:hyperlink>
    </w:p>
    <w:p w:rsidR="00804E7D" w:rsidRPr="00804E7D" w:rsidRDefault="00804E7D" w:rsidP="00804E7D">
      <w:pPr>
        <w:spacing w:line="360" w:lineRule="auto"/>
        <w:jc w:val="both"/>
        <w:rPr>
          <w:bCs/>
          <w:noProof/>
          <w:sz w:val="24"/>
          <w:szCs w:val="24"/>
          <w:lang w:val="en-US"/>
        </w:rPr>
      </w:pPr>
      <w:r w:rsidRPr="00804E7D">
        <w:rPr>
          <w:bCs/>
          <w:noProof/>
          <w:sz w:val="24"/>
          <w:szCs w:val="24"/>
        </w:rPr>
        <w:t>24. Дульнев Г.Н., Заричняк Ю.П. Теплопроводность смесей и композиционных материалов. Л</w:t>
      </w:r>
      <w:r w:rsidRPr="00804E7D">
        <w:rPr>
          <w:bCs/>
          <w:noProof/>
          <w:sz w:val="24"/>
          <w:szCs w:val="24"/>
          <w:lang w:val="en-US"/>
        </w:rPr>
        <w:t xml:space="preserve">.: </w:t>
      </w:r>
      <w:r w:rsidRPr="00804E7D">
        <w:rPr>
          <w:bCs/>
          <w:noProof/>
          <w:sz w:val="24"/>
          <w:szCs w:val="24"/>
        </w:rPr>
        <w:t>Энергия</w:t>
      </w:r>
      <w:r w:rsidRPr="00804E7D">
        <w:rPr>
          <w:bCs/>
          <w:noProof/>
          <w:sz w:val="24"/>
          <w:szCs w:val="24"/>
          <w:lang w:val="en-US"/>
        </w:rPr>
        <w:t>, 1974. 264</w:t>
      </w:r>
      <w:r w:rsidRPr="00804E7D">
        <w:rPr>
          <w:bCs/>
          <w:noProof/>
          <w:sz w:val="24"/>
          <w:szCs w:val="24"/>
        </w:rPr>
        <w:t>с</w:t>
      </w:r>
      <w:r w:rsidRPr="00804E7D">
        <w:rPr>
          <w:bCs/>
          <w:noProof/>
          <w:sz w:val="24"/>
          <w:szCs w:val="24"/>
          <w:lang w:val="en-US"/>
        </w:rPr>
        <w:t>.</w:t>
      </w:r>
    </w:p>
    <w:p w:rsidR="00804E7D" w:rsidRPr="00804E7D" w:rsidRDefault="00804E7D" w:rsidP="00804E7D">
      <w:pPr>
        <w:spacing w:line="360" w:lineRule="auto"/>
        <w:jc w:val="both"/>
        <w:rPr>
          <w:bCs/>
          <w:noProof/>
          <w:sz w:val="24"/>
          <w:szCs w:val="24"/>
          <w:lang w:val="en-US"/>
        </w:rPr>
      </w:pPr>
      <w:r w:rsidRPr="00804E7D">
        <w:rPr>
          <w:bCs/>
          <w:noProof/>
          <w:sz w:val="24"/>
          <w:szCs w:val="24"/>
          <w:lang w:val="en-US"/>
        </w:rPr>
        <w:t xml:space="preserve">25. </w:t>
      </w:r>
      <w:bookmarkStart w:id="21" w:name="_Hlk121318971"/>
      <w:r w:rsidRPr="00804E7D">
        <w:rPr>
          <w:bCs/>
          <w:noProof/>
          <w:sz w:val="24"/>
          <w:szCs w:val="24"/>
          <w:lang w:val="en-US"/>
        </w:rPr>
        <w:t>Lichtenecker K</w:t>
      </w:r>
      <w:bookmarkEnd w:id="21"/>
      <w:r w:rsidRPr="00804E7D">
        <w:rPr>
          <w:bCs/>
          <w:noProof/>
          <w:sz w:val="24"/>
          <w:szCs w:val="24"/>
          <w:lang w:val="en-US"/>
        </w:rPr>
        <w:t>. Zur Widerstands berech ung misch kristall freier Legier ungen. "Physika lische Zeitschrift", Bd. 30, 1929, No. 22, SS. 805-810</w:t>
      </w:r>
      <w:bookmarkStart w:id="22" w:name="_Hlk111973206"/>
      <w:r w:rsidRPr="00804E7D">
        <w:rPr>
          <w:bCs/>
          <w:noProof/>
          <w:sz w:val="24"/>
          <w:szCs w:val="24"/>
          <w:lang w:val="en-US"/>
        </w:rPr>
        <w:t xml:space="preserve"> (</w:t>
      </w:r>
      <w:r w:rsidRPr="00804E7D">
        <w:rPr>
          <w:bCs/>
          <w:noProof/>
          <w:sz w:val="24"/>
          <w:szCs w:val="24"/>
        </w:rPr>
        <w:t>Цит</w:t>
      </w:r>
      <w:r w:rsidRPr="00804E7D">
        <w:rPr>
          <w:bCs/>
          <w:noProof/>
          <w:sz w:val="24"/>
          <w:szCs w:val="24"/>
          <w:lang w:val="en-US"/>
        </w:rPr>
        <w:t>.</w:t>
      </w:r>
      <w:r w:rsidRPr="00804E7D">
        <w:rPr>
          <w:bCs/>
          <w:noProof/>
          <w:sz w:val="24"/>
          <w:szCs w:val="24"/>
        </w:rPr>
        <w:t>по</w:t>
      </w:r>
      <w:r w:rsidRPr="00804E7D">
        <w:rPr>
          <w:bCs/>
          <w:noProof/>
          <w:sz w:val="24"/>
          <w:szCs w:val="24"/>
          <w:lang w:val="en-US"/>
        </w:rPr>
        <w:t xml:space="preserve"> [24]).</w:t>
      </w:r>
    </w:p>
    <w:bookmarkEnd w:id="22"/>
    <w:p w:rsidR="00804E7D" w:rsidRPr="00804E7D" w:rsidRDefault="00804E7D" w:rsidP="00804E7D">
      <w:pPr>
        <w:spacing w:line="360" w:lineRule="auto"/>
        <w:jc w:val="both"/>
        <w:rPr>
          <w:bCs/>
          <w:noProof/>
          <w:sz w:val="24"/>
          <w:szCs w:val="24"/>
          <w:lang w:val="en-US"/>
        </w:rPr>
      </w:pPr>
      <w:r w:rsidRPr="00804E7D">
        <w:rPr>
          <w:bCs/>
          <w:noProof/>
          <w:sz w:val="24"/>
          <w:szCs w:val="24"/>
          <w:lang w:val="en-US"/>
        </w:rPr>
        <w:t>26.  Schwerdtfeger P., The thermal properties of sea ice. Journal of Glaciology. 1963. vol. 4, issue 36, pp. 789 – 807.</w:t>
      </w:r>
    </w:p>
    <w:p w:rsidR="00804E7D" w:rsidRPr="00804E7D" w:rsidRDefault="00804E7D" w:rsidP="00804E7D">
      <w:pPr>
        <w:spacing w:line="360" w:lineRule="auto"/>
        <w:rPr>
          <w:b/>
          <w:noProof/>
          <w:sz w:val="24"/>
          <w:szCs w:val="24"/>
        </w:rPr>
      </w:pPr>
      <w:r w:rsidRPr="00804E7D">
        <w:rPr>
          <w:bCs/>
          <w:noProof/>
          <w:sz w:val="24"/>
          <w:szCs w:val="24"/>
        </w:rPr>
        <w:t>27.</w:t>
      </w:r>
      <w:r w:rsidRPr="00804E7D">
        <w:rPr>
          <w:sz w:val="24"/>
          <w:szCs w:val="24"/>
        </w:rPr>
        <w:t xml:space="preserve"> </w:t>
      </w:r>
      <w:r w:rsidRPr="00804E7D">
        <w:rPr>
          <w:bCs/>
          <w:noProof/>
          <w:sz w:val="24"/>
          <w:szCs w:val="24"/>
        </w:rPr>
        <w:t>Оделевский В.И. Расчет обобщенной проводимости гетерогенных систем// ЖТФ.  1951.  Т.21, вып.6. –  С.667-685.</w:t>
      </w:r>
    </w:p>
    <w:p w:rsidR="00124C12" w:rsidRPr="00804E7D" w:rsidRDefault="00124C12" w:rsidP="00804E7D">
      <w:pPr>
        <w:spacing w:line="360" w:lineRule="auto"/>
        <w:rPr>
          <w:sz w:val="24"/>
          <w:szCs w:val="24"/>
        </w:rPr>
        <w:sectPr w:rsidR="00124C12" w:rsidRPr="00804E7D">
          <w:headerReference w:type="default" r:id="rId25"/>
          <w:footerReference w:type="default" r:id="rId26"/>
          <w:pgSz w:w="11910" w:h="16160"/>
          <w:pgMar w:top="1540" w:right="1300" w:bottom="960" w:left="1300" w:header="720" w:footer="772" w:gutter="0"/>
          <w:cols w:space="720"/>
        </w:sectPr>
      </w:pPr>
    </w:p>
    <w:p w:rsidR="00124C12" w:rsidRPr="00804E7D" w:rsidRDefault="00124C12" w:rsidP="00804E7D">
      <w:pPr>
        <w:pStyle w:val="1"/>
        <w:tabs>
          <w:tab w:val="left" w:pos="321"/>
        </w:tabs>
        <w:spacing w:before="5" w:line="360" w:lineRule="auto"/>
        <w:ind w:left="0" w:firstLine="0"/>
        <w:rPr>
          <w:sz w:val="24"/>
          <w:szCs w:val="24"/>
        </w:rPr>
      </w:pPr>
    </w:p>
    <w:p w:rsidR="00124C12" w:rsidRPr="00804E7D" w:rsidRDefault="00124C12" w:rsidP="00804E7D">
      <w:pPr>
        <w:pStyle w:val="1"/>
        <w:spacing w:before="131" w:line="360" w:lineRule="auto"/>
        <w:ind w:hanging="104"/>
        <w:rPr>
          <w:sz w:val="24"/>
          <w:szCs w:val="24"/>
        </w:rPr>
      </w:pPr>
    </w:p>
    <w:p w:rsidR="00804E7D" w:rsidRPr="00804E7D" w:rsidRDefault="00804E7D">
      <w:pPr>
        <w:pStyle w:val="1"/>
        <w:spacing w:before="131" w:line="360" w:lineRule="auto"/>
        <w:ind w:firstLine="0"/>
        <w:rPr>
          <w:sz w:val="24"/>
          <w:szCs w:val="24"/>
        </w:rPr>
      </w:pPr>
    </w:p>
    <w:sectPr w:rsidR="00804E7D" w:rsidRPr="00804E7D">
      <w:pgSz w:w="11910" w:h="16160"/>
      <w:pgMar w:top="1540" w:right="1300" w:bottom="960" w:left="1300" w:header="720" w:footer="7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4C6" w:rsidRDefault="003934C6">
      <w:r>
        <w:separator/>
      </w:r>
    </w:p>
  </w:endnote>
  <w:endnote w:type="continuationSeparator" w:id="0">
    <w:p w:rsidR="003934C6" w:rsidRDefault="0039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12" w:rsidRDefault="003934C6">
    <w:pPr>
      <w:pStyle w:val="a3"/>
      <w:spacing w:line="14" w:lineRule="auto"/>
      <w:ind w:left="0"/>
    </w:pPr>
    <w:r>
      <w:pict>
        <v:shapetype id="_x0000_t202" coordsize="21600,21600" o:spt="202" path="m,l,21600r21600,l21600,xe">
          <v:stroke joinstyle="miter"/>
          <v:path gradientshapeok="t" o:connecttype="rect"/>
        </v:shapetype>
        <v:shape id="_x0000_s2049" type="#_x0000_t202" style="position:absolute;margin-left:292.5pt;margin-top:758.4pt;width:10.5pt;height:12pt;z-index:-15793152;mso-position-horizontal-relative:page;mso-position-vertical-relative:page" filled="f" stroked="f">
          <v:textbox inset="0,0,0,0">
            <w:txbxContent>
              <w:p w:rsidR="00124C12" w:rsidRDefault="003934C6">
                <w:pPr>
                  <w:spacing w:before="12"/>
                  <w:ind w:left="60"/>
                  <w:rPr>
                    <w:sz w:val="18"/>
                  </w:rPr>
                </w:pPr>
                <w:r>
                  <w:fldChar w:fldCharType="begin"/>
                </w:r>
                <w:r>
                  <w:rPr>
                    <w:sz w:val="18"/>
                  </w:rPr>
                  <w:instrText xml:space="preserve"> PAGE </w:instrText>
                </w:r>
                <w:r>
                  <w:fldChar w:fldCharType="separate"/>
                </w:r>
                <w:r w:rsidR="00804E7D">
                  <w:rPr>
                    <w:noProof/>
                    <w:sz w:val="18"/>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4C6" w:rsidRDefault="003934C6">
      <w:r>
        <w:separator/>
      </w:r>
    </w:p>
  </w:footnote>
  <w:footnote w:type="continuationSeparator" w:id="0">
    <w:p w:rsidR="003934C6" w:rsidRDefault="00393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12" w:rsidRDefault="003934C6">
    <w:pPr>
      <w:pStyle w:val="a3"/>
      <w:spacing w:line="14" w:lineRule="auto"/>
      <w:ind w:left="0"/>
    </w:pPr>
    <w:r>
      <w:rPr>
        <w:noProof/>
        <w:lang w:val="en-US"/>
      </w:rPr>
      <w:drawing>
        <wp:anchor distT="0" distB="0" distL="0" distR="0" simplePos="0" relativeHeight="487522304" behindDoc="1" locked="0" layoutInCell="1" allowOverlap="1" wp14:anchorId="5538F75E" wp14:editId="0576AAEB">
          <wp:simplePos x="0" y="0"/>
          <wp:positionH relativeFrom="page">
            <wp:posOffset>899794</wp:posOffset>
          </wp:positionH>
          <wp:positionV relativeFrom="page">
            <wp:posOffset>457200</wp:posOffset>
          </wp:positionV>
          <wp:extent cx="1708785" cy="4286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08785" cy="428625"/>
                  </a:xfrm>
                  <a:prstGeom prst="rect">
                    <a:avLst/>
                  </a:prstGeom>
                </pic:spPr>
              </pic:pic>
            </a:graphicData>
          </a:graphic>
        </wp:anchor>
      </w:drawing>
    </w:r>
    <w:r>
      <w:pict>
        <v:line id="_x0000_s2050" style="position:absolute;z-index:-15793664;mso-position-horizontal-relative:page;mso-position-vertical-relative:page" from="70.5pt,73.5pt" to="576.75pt,73.5pt" strokecolor="#4471c4" strokeweight="1.5pt">
          <w10:wrap anchorx="page" anchory="page"/>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67649"/>
    <w:multiLevelType w:val="multilevel"/>
    <w:tmpl w:val="FDF41144"/>
    <w:lvl w:ilvl="0">
      <w:start w:val="1"/>
      <w:numFmt w:val="decimal"/>
      <w:lvlText w:val="%1."/>
      <w:lvlJc w:val="left"/>
      <w:pPr>
        <w:ind w:left="464" w:hanging="360"/>
        <w:jc w:val="left"/>
      </w:pPr>
      <w:rPr>
        <w:rFonts w:ascii="Times New Roman" w:eastAsia="Times New Roman" w:hAnsi="Times New Roman" w:cs="Times New Roman" w:hint="default"/>
        <w:b/>
        <w:bCs/>
        <w:spacing w:val="0"/>
        <w:w w:val="99"/>
        <w:sz w:val="20"/>
        <w:szCs w:val="20"/>
        <w:lang w:val="ru-RU" w:eastAsia="en-US" w:bidi="ar-SA"/>
      </w:rPr>
    </w:lvl>
    <w:lvl w:ilvl="1">
      <w:start w:val="1"/>
      <w:numFmt w:val="decimal"/>
      <w:lvlText w:val="%1.%2"/>
      <w:lvlJc w:val="left"/>
      <w:pPr>
        <w:ind w:left="406" w:hanging="303"/>
        <w:jc w:val="left"/>
      </w:pPr>
      <w:rPr>
        <w:rFonts w:ascii="Times New Roman" w:eastAsia="Times New Roman" w:hAnsi="Times New Roman" w:cs="Times New Roman" w:hint="default"/>
        <w:i/>
        <w:iCs/>
        <w:spacing w:val="0"/>
        <w:w w:val="99"/>
        <w:sz w:val="20"/>
        <w:szCs w:val="20"/>
        <w:lang w:val="ru-RU" w:eastAsia="en-US" w:bidi="ar-SA"/>
      </w:rPr>
    </w:lvl>
    <w:lvl w:ilvl="2">
      <w:numFmt w:val="bullet"/>
      <w:lvlText w:val="•"/>
      <w:lvlJc w:val="left"/>
      <w:pPr>
        <w:ind w:left="1442" w:hanging="303"/>
      </w:pPr>
      <w:rPr>
        <w:rFonts w:hint="default"/>
        <w:lang w:val="ru-RU" w:eastAsia="en-US" w:bidi="ar-SA"/>
      </w:rPr>
    </w:lvl>
    <w:lvl w:ilvl="3">
      <w:numFmt w:val="bullet"/>
      <w:lvlText w:val="•"/>
      <w:lvlJc w:val="left"/>
      <w:pPr>
        <w:ind w:left="2425" w:hanging="303"/>
      </w:pPr>
      <w:rPr>
        <w:rFonts w:hint="default"/>
        <w:lang w:val="ru-RU" w:eastAsia="en-US" w:bidi="ar-SA"/>
      </w:rPr>
    </w:lvl>
    <w:lvl w:ilvl="4">
      <w:numFmt w:val="bullet"/>
      <w:lvlText w:val="•"/>
      <w:lvlJc w:val="left"/>
      <w:pPr>
        <w:ind w:left="3408" w:hanging="303"/>
      </w:pPr>
      <w:rPr>
        <w:rFonts w:hint="default"/>
        <w:lang w:val="ru-RU" w:eastAsia="en-US" w:bidi="ar-SA"/>
      </w:rPr>
    </w:lvl>
    <w:lvl w:ilvl="5">
      <w:numFmt w:val="bullet"/>
      <w:lvlText w:val="•"/>
      <w:lvlJc w:val="left"/>
      <w:pPr>
        <w:ind w:left="4391" w:hanging="303"/>
      </w:pPr>
      <w:rPr>
        <w:rFonts w:hint="default"/>
        <w:lang w:val="ru-RU" w:eastAsia="en-US" w:bidi="ar-SA"/>
      </w:rPr>
    </w:lvl>
    <w:lvl w:ilvl="6">
      <w:numFmt w:val="bullet"/>
      <w:lvlText w:val="•"/>
      <w:lvlJc w:val="left"/>
      <w:pPr>
        <w:ind w:left="5374" w:hanging="303"/>
      </w:pPr>
      <w:rPr>
        <w:rFonts w:hint="default"/>
        <w:lang w:val="ru-RU" w:eastAsia="en-US" w:bidi="ar-SA"/>
      </w:rPr>
    </w:lvl>
    <w:lvl w:ilvl="7">
      <w:numFmt w:val="bullet"/>
      <w:lvlText w:val="•"/>
      <w:lvlJc w:val="left"/>
      <w:pPr>
        <w:ind w:left="6357" w:hanging="303"/>
      </w:pPr>
      <w:rPr>
        <w:rFonts w:hint="default"/>
        <w:lang w:val="ru-RU" w:eastAsia="en-US" w:bidi="ar-SA"/>
      </w:rPr>
    </w:lvl>
    <w:lvl w:ilvl="8">
      <w:numFmt w:val="bullet"/>
      <w:lvlText w:val="•"/>
      <w:lvlJc w:val="left"/>
      <w:pPr>
        <w:ind w:left="7340" w:hanging="303"/>
      </w:pPr>
      <w:rPr>
        <w:rFonts w:hint="default"/>
        <w:lang w:val="ru-RU" w:eastAsia="en-US" w:bidi="ar-SA"/>
      </w:rPr>
    </w:lvl>
  </w:abstractNum>
  <w:abstractNum w:abstractNumId="1">
    <w:nsid w:val="2259687A"/>
    <w:multiLevelType w:val="hybridMultilevel"/>
    <w:tmpl w:val="B840E51C"/>
    <w:lvl w:ilvl="0" w:tplc="21E6FC7A">
      <w:numFmt w:val="bullet"/>
      <w:lvlText w:val=""/>
      <w:lvlJc w:val="left"/>
      <w:pPr>
        <w:ind w:left="478" w:hanging="360"/>
      </w:pPr>
      <w:rPr>
        <w:rFonts w:ascii="Symbol" w:eastAsia="Symbol" w:hAnsi="Symbol" w:cs="Symbol" w:hint="default"/>
        <w:w w:val="99"/>
        <w:sz w:val="20"/>
        <w:szCs w:val="20"/>
        <w:lang w:val="ru-RU" w:eastAsia="en-US" w:bidi="ar-SA"/>
      </w:rPr>
    </w:lvl>
    <w:lvl w:ilvl="1" w:tplc="5C3CC062">
      <w:numFmt w:val="bullet"/>
      <w:lvlText w:val="•"/>
      <w:lvlJc w:val="left"/>
      <w:pPr>
        <w:ind w:left="1362" w:hanging="360"/>
      </w:pPr>
      <w:rPr>
        <w:rFonts w:hint="default"/>
        <w:lang w:val="ru-RU" w:eastAsia="en-US" w:bidi="ar-SA"/>
      </w:rPr>
    </w:lvl>
    <w:lvl w:ilvl="2" w:tplc="E9900100">
      <w:numFmt w:val="bullet"/>
      <w:lvlText w:val="•"/>
      <w:lvlJc w:val="left"/>
      <w:pPr>
        <w:ind w:left="2245" w:hanging="360"/>
      </w:pPr>
      <w:rPr>
        <w:rFonts w:hint="default"/>
        <w:lang w:val="ru-RU" w:eastAsia="en-US" w:bidi="ar-SA"/>
      </w:rPr>
    </w:lvl>
    <w:lvl w:ilvl="3" w:tplc="B6F68870">
      <w:numFmt w:val="bullet"/>
      <w:lvlText w:val="•"/>
      <w:lvlJc w:val="left"/>
      <w:pPr>
        <w:ind w:left="3127" w:hanging="360"/>
      </w:pPr>
      <w:rPr>
        <w:rFonts w:hint="default"/>
        <w:lang w:val="ru-RU" w:eastAsia="en-US" w:bidi="ar-SA"/>
      </w:rPr>
    </w:lvl>
    <w:lvl w:ilvl="4" w:tplc="BA3E7C24">
      <w:numFmt w:val="bullet"/>
      <w:lvlText w:val="•"/>
      <w:lvlJc w:val="left"/>
      <w:pPr>
        <w:ind w:left="4010" w:hanging="360"/>
      </w:pPr>
      <w:rPr>
        <w:rFonts w:hint="default"/>
        <w:lang w:val="ru-RU" w:eastAsia="en-US" w:bidi="ar-SA"/>
      </w:rPr>
    </w:lvl>
    <w:lvl w:ilvl="5" w:tplc="D00257FE">
      <w:numFmt w:val="bullet"/>
      <w:lvlText w:val="•"/>
      <w:lvlJc w:val="left"/>
      <w:pPr>
        <w:ind w:left="4893" w:hanging="360"/>
      </w:pPr>
      <w:rPr>
        <w:rFonts w:hint="default"/>
        <w:lang w:val="ru-RU" w:eastAsia="en-US" w:bidi="ar-SA"/>
      </w:rPr>
    </w:lvl>
    <w:lvl w:ilvl="6" w:tplc="38185AA4">
      <w:numFmt w:val="bullet"/>
      <w:lvlText w:val="•"/>
      <w:lvlJc w:val="left"/>
      <w:pPr>
        <w:ind w:left="5775" w:hanging="360"/>
      </w:pPr>
      <w:rPr>
        <w:rFonts w:hint="default"/>
        <w:lang w:val="ru-RU" w:eastAsia="en-US" w:bidi="ar-SA"/>
      </w:rPr>
    </w:lvl>
    <w:lvl w:ilvl="7" w:tplc="B7105074">
      <w:numFmt w:val="bullet"/>
      <w:lvlText w:val="•"/>
      <w:lvlJc w:val="left"/>
      <w:pPr>
        <w:ind w:left="6658" w:hanging="360"/>
      </w:pPr>
      <w:rPr>
        <w:rFonts w:hint="default"/>
        <w:lang w:val="ru-RU" w:eastAsia="en-US" w:bidi="ar-SA"/>
      </w:rPr>
    </w:lvl>
    <w:lvl w:ilvl="8" w:tplc="DA56AD92">
      <w:numFmt w:val="bullet"/>
      <w:lvlText w:val="•"/>
      <w:lvlJc w:val="left"/>
      <w:pPr>
        <w:ind w:left="7541" w:hanging="360"/>
      </w:pPr>
      <w:rPr>
        <w:rFonts w:hint="default"/>
        <w:lang w:val="ru-RU" w:eastAsia="en-US" w:bidi="ar-SA"/>
      </w:rPr>
    </w:lvl>
  </w:abstractNum>
  <w:abstractNum w:abstractNumId="2">
    <w:nsid w:val="4B5072B2"/>
    <w:multiLevelType w:val="hybridMultilevel"/>
    <w:tmpl w:val="D048FC84"/>
    <w:lvl w:ilvl="0" w:tplc="D78E1F1E">
      <w:numFmt w:val="bullet"/>
      <w:lvlText w:val="•"/>
      <w:lvlJc w:val="left"/>
      <w:pPr>
        <w:ind w:left="121" w:hanging="708"/>
      </w:pPr>
      <w:rPr>
        <w:rFonts w:ascii="SimSun" w:eastAsia="SimSun" w:hAnsi="SimSun" w:cs="SimSun" w:hint="default"/>
        <w:w w:val="99"/>
        <w:sz w:val="20"/>
        <w:szCs w:val="20"/>
        <w:lang w:val="ru-RU" w:eastAsia="en-US" w:bidi="ar-SA"/>
      </w:rPr>
    </w:lvl>
    <w:lvl w:ilvl="1" w:tplc="12268AB8">
      <w:numFmt w:val="bullet"/>
      <w:lvlText w:val="•"/>
      <w:lvlJc w:val="left"/>
      <w:pPr>
        <w:ind w:left="1038" w:hanging="708"/>
      </w:pPr>
      <w:rPr>
        <w:rFonts w:hint="default"/>
        <w:lang w:val="ru-RU" w:eastAsia="en-US" w:bidi="ar-SA"/>
      </w:rPr>
    </w:lvl>
    <w:lvl w:ilvl="2" w:tplc="430A32B4">
      <w:numFmt w:val="bullet"/>
      <w:lvlText w:val="•"/>
      <w:lvlJc w:val="left"/>
      <w:pPr>
        <w:ind w:left="1957" w:hanging="708"/>
      </w:pPr>
      <w:rPr>
        <w:rFonts w:hint="default"/>
        <w:lang w:val="ru-RU" w:eastAsia="en-US" w:bidi="ar-SA"/>
      </w:rPr>
    </w:lvl>
    <w:lvl w:ilvl="3" w:tplc="B46E912E">
      <w:numFmt w:val="bullet"/>
      <w:lvlText w:val="•"/>
      <w:lvlJc w:val="left"/>
      <w:pPr>
        <w:ind w:left="2875" w:hanging="708"/>
      </w:pPr>
      <w:rPr>
        <w:rFonts w:hint="default"/>
        <w:lang w:val="ru-RU" w:eastAsia="en-US" w:bidi="ar-SA"/>
      </w:rPr>
    </w:lvl>
    <w:lvl w:ilvl="4" w:tplc="01F2FB0E">
      <w:numFmt w:val="bullet"/>
      <w:lvlText w:val="•"/>
      <w:lvlJc w:val="left"/>
      <w:pPr>
        <w:ind w:left="3794" w:hanging="708"/>
      </w:pPr>
      <w:rPr>
        <w:rFonts w:hint="default"/>
        <w:lang w:val="ru-RU" w:eastAsia="en-US" w:bidi="ar-SA"/>
      </w:rPr>
    </w:lvl>
    <w:lvl w:ilvl="5" w:tplc="118EB6AE">
      <w:numFmt w:val="bullet"/>
      <w:lvlText w:val="•"/>
      <w:lvlJc w:val="left"/>
      <w:pPr>
        <w:ind w:left="4713" w:hanging="708"/>
      </w:pPr>
      <w:rPr>
        <w:rFonts w:hint="default"/>
        <w:lang w:val="ru-RU" w:eastAsia="en-US" w:bidi="ar-SA"/>
      </w:rPr>
    </w:lvl>
    <w:lvl w:ilvl="6" w:tplc="AF54A00E">
      <w:numFmt w:val="bullet"/>
      <w:lvlText w:val="•"/>
      <w:lvlJc w:val="left"/>
      <w:pPr>
        <w:ind w:left="5631" w:hanging="708"/>
      </w:pPr>
      <w:rPr>
        <w:rFonts w:hint="default"/>
        <w:lang w:val="ru-RU" w:eastAsia="en-US" w:bidi="ar-SA"/>
      </w:rPr>
    </w:lvl>
    <w:lvl w:ilvl="7" w:tplc="AD96E5A0">
      <w:numFmt w:val="bullet"/>
      <w:lvlText w:val="•"/>
      <w:lvlJc w:val="left"/>
      <w:pPr>
        <w:ind w:left="6550" w:hanging="708"/>
      </w:pPr>
      <w:rPr>
        <w:rFonts w:hint="default"/>
        <w:lang w:val="ru-RU" w:eastAsia="en-US" w:bidi="ar-SA"/>
      </w:rPr>
    </w:lvl>
    <w:lvl w:ilvl="8" w:tplc="DF428106">
      <w:numFmt w:val="bullet"/>
      <w:lvlText w:val="•"/>
      <w:lvlJc w:val="left"/>
      <w:pPr>
        <w:ind w:left="7469" w:hanging="708"/>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124C12"/>
    <w:rsid w:val="00124C12"/>
    <w:rsid w:val="0019176E"/>
    <w:rsid w:val="003934C6"/>
    <w:rsid w:val="00804E7D"/>
    <w:rsid w:val="00810F7C"/>
    <w:rsid w:val="00E21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04" w:hanging="203"/>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6"/>
    </w:pPr>
    <w:rPr>
      <w:sz w:val="20"/>
      <w:szCs w:val="20"/>
    </w:rPr>
  </w:style>
  <w:style w:type="paragraph" w:styleId="a4">
    <w:name w:val="Title"/>
    <w:basedOn w:val="a"/>
    <w:uiPriority w:val="1"/>
    <w:qFormat/>
    <w:pPr>
      <w:spacing w:before="134"/>
      <w:ind w:left="3469" w:right="3466"/>
      <w:jc w:val="center"/>
    </w:pPr>
    <w:rPr>
      <w:sz w:val="32"/>
      <w:szCs w:val="32"/>
    </w:rPr>
  </w:style>
  <w:style w:type="paragraph" w:styleId="a5">
    <w:name w:val="List Paragraph"/>
    <w:basedOn w:val="a"/>
    <w:uiPriority w:val="1"/>
    <w:qFormat/>
    <w:pPr>
      <w:spacing w:before="66"/>
      <w:ind w:left="406" w:hanging="361"/>
      <w:jc w:val="both"/>
    </w:pPr>
  </w:style>
  <w:style w:type="paragraph" w:customStyle="1" w:styleId="TableParagraph">
    <w:name w:val="Table Paragraph"/>
    <w:basedOn w:val="a"/>
    <w:uiPriority w:val="1"/>
    <w:qFormat/>
  </w:style>
  <w:style w:type="character" w:styleId="a6">
    <w:name w:val="Placeholder Text"/>
    <w:basedOn w:val="a0"/>
    <w:uiPriority w:val="99"/>
    <w:semiHidden/>
    <w:rsid w:val="00810F7C"/>
    <w:rPr>
      <w:color w:val="808080"/>
    </w:rPr>
  </w:style>
  <w:style w:type="paragraph" w:styleId="a7">
    <w:name w:val="Balloon Text"/>
    <w:basedOn w:val="a"/>
    <w:link w:val="a8"/>
    <w:uiPriority w:val="99"/>
    <w:semiHidden/>
    <w:unhideWhenUsed/>
    <w:rsid w:val="00810F7C"/>
    <w:rPr>
      <w:rFonts w:ascii="Tahoma" w:hAnsi="Tahoma" w:cs="Tahoma"/>
      <w:sz w:val="16"/>
      <w:szCs w:val="16"/>
    </w:rPr>
  </w:style>
  <w:style w:type="character" w:customStyle="1" w:styleId="a8">
    <w:name w:val="Текст выноски Знак"/>
    <w:basedOn w:val="a0"/>
    <w:link w:val="a7"/>
    <w:uiPriority w:val="99"/>
    <w:semiHidden/>
    <w:rsid w:val="00810F7C"/>
    <w:rPr>
      <w:rFonts w:ascii="Tahoma" w:eastAsia="Times New Roman" w:hAnsi="Tahoma" w:cs="Tahoma"/>
      <w:sz w:val="16"/>
      <w:szCs w:val="16"/>
      <w:lang w:val="ru-RU"/>
    </w:rPr>
  </w:style>
  <w:style w:type="character" w:styleId="a9">
    <w:name w:val="Hyperlink"/>
    <w:basedOn w:val="a0"/>
    <w:uiPriority w:val="99"/>
    <w:unhideWhenUsed/>
    <w:rsid w:val="00804E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04" w:hanging="203"/>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6"/>
    </w:pPr>
    <w:rPr>
      <w:sz w:val="20"/>
      <w:szCs w:val="20"/>
    </w:rPr>
  </w:style>
  <w:style w:type="paragraph" w:styleId="a4">
    <w:name w:val="Title"/>
    <w:basedOn w:val="a"/>
    <w:uiPriority w:val="1"/>
    <w:qFormat/>
    <w:pPr>
      <w:spacing w:before="134"/>
      <w:ind w:left="3469" w:right="3466"/>
      <w:jc w:val="center"/>
    </w:pPr>
    <w:rPr>
      <w:sz w:val="32"/>
      <w:szCs w:val="32"/>
    </w:rPr>
  </w:style>
  <w:style w:type="paragraph" w:styleId="a5">
    <w:name w:val="List Paragraph"/>
    <w:basedOn w:val="a"/>
    <w:uiPriority w:val="1"/>
    <w:qFormat/>
    <w:pPr>
      <w:spacing w:before="66"/>
      <w:ind w:left="406" w:hanging="361"/>
      <w:jc w:val="both"/>
    </w:pPr>
  </w:style>
  <w:style w:type="paragraph" w:customStyle="1" w:styleId="TableParagraph">
    <w:name w:val="Table Paragraph"/>
    <w:basedOn w:val="a"/>
    <w:uiPriority w:val="1"/>
    <w:qFormat/>
  </w:style>
  <w:style w:type="character" w:styleId="a6">
    <w:name w:val="Placeholder Text"/>
    <w:basedOn w:val="a0"/>
    <w:uiPriority w:val="99"/>
    <w:semiHidden/>
    <w:rsid w:val="00810F7C"/>
    <w:rPr>
      <w:color w:val="808080"/>
    </w:rPr>
  </w:style>
  <w:style w:type="paragraph" w:styleId="a7">
    <w:name w:val="Balloon Text"/>
    <w:basedOn w:val="a"/>
    <w:link w:val="a8"/>
    <w:uiPriority w:val="99"/>
    <w:semiHidden/>
    <w:unhideWhenUsed/>
    <w:rsid w:val="00810F7C"/>
    <w:rPr>
      <w:rFonts w:ascii="Tahoma" w:hAnsi="Tahoma" w:cs="Tahoma"/>
      <w:sz w:val="16"/>
      <w:szCs w:val="16"/>
    </w:rPr>
  </w:style>
  <w:style w:type="character" w:customStyle="1" w:styleId="a8">
    <w:name w:val="Текст выноски Знак"/>
    <w:basedOn w:val="a0"/>
    <w:link w:val="a7"/>
    <w:uiPriority w:val="99"/>
    <w:semiHidden/>
    <w:rsid w:val="00810F7C"/>
    <w:rPr>
      <w:rFonts w:ascii="Tahoma" w:eastAsia="Times New Roman" w:hAnsi="Tahoma" w:cs="Tahoma"/>
      <w:sz w:val="16"/>
      <w:szCs w:val="16"/>
      <w:lang w:val="ru-RU"/>
    </w:rPr>
  </w:style>
  <w:style w:type="character" w:styleId="a9">
    <w:name w:val="Hyperlink"/>
    <w:basedOn w:val="a0"/>
    <w:uiPriority w:val="99"/>
    <w:unhideWhenUsed/>
    <w:rsid w:val="00804E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349766">
      <w:bodyDiv w:val="1"/>
      <w:marLeft w:val="0"/>
      <w:marRight w:val="0"/>
      <w:marTop w:val="0"/>
      <w:marBottom w:val="0"/>
      <w:divBdr>
        <w:top w:val="none" w:sz="0" w:space="0" w:color="auto"/>
        <w:left w:val="none" w:sz="0" w:space="0" w:color="auto"/>
        <w:bottom w:val="none" w:sz="0" w:space="0" w:color="auto"/>
        <w:right w:val="none" w:sz="0" w:space="0" w:color="auto"/>
      </w:divBdr>
    </w:div>
    <w:div w:id="18383057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library.ru/contents.asp?id=35544942" TargetMode="External"/><Relationship Id="rId18" Type="http://schemas.openxmlformats.org/officeDocument/2006/relationships/hyperlink" Target="https://istina.msu.ru/workers/1463945/"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www.elibrary.ru/contents.asp?titleid=7860" TargetMode="External"/><Relationship Id="rId7" Type="http://schemas.openxmlformats.org/officeDocument/2006/relationships/endnotes" Target="endnotes.xml"/><Relationship Id="rId12" Type="http://schemas.openxmlformats.org/officeDocument/2006/relationships/hyperlink" Target="https://elibrary.ru/item.asp?id=35544958" TargetMode="External"/><Relationship Id="rId17" Type="http://schemas.openxmlformats.org/officeDocument/2006/relationships/hyperlink" Target="https://istina.msu.ru/workers/1679012/"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copus.com/authid/detail.uri?authorId=57225259291" TargetMode="External"/><Relationship Id="rId20" Type="http://schemas.openxmlformats.org/officeDocument/2006/relationships/hyperlink" Target="https://istina.msu.ru/workers/166093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doi.org/10.1680/jgeot.17.P.208" TargetMode="External"/><Relationship Id="rId5" Type="http://schemas.openxmlformats.org/officeDocument/2006/relationships/webSettings" Target="webSettings.xml"/><Relationship Id="rId15" Type="http://schemas.openxmlformats.org/officeDocument/2006/relationships/hyperlink" Target="https://www.scopus.com/authid/detail.uri?authorId=6701745540" TargetMode="External"/><Relationship Id="rId23" Type="http://schemas.openxmlformats.org/officeDocument/2006/relationships/hyperlink" Target="https://www.elibrary.ru/author_items.asp?refid=609565080&amp;fam=%D0%98%D0%B2%D0%B0%D0%BD%D0%BE%D0%B2&amp;init=%D0%9A+%D0%A1"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istina.msu.ru/workers/166093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library.ru/contents.asp?id=35544942&amp;selid=35544958" TargetMode="External"/><Relationship Id="rId22" Type="http://schemas.openxmlformats.org/officeDocument/2006/relationships/hyperlink" Target="https://www.elibrary.ru/author_items.asp?refid=609565080&amp;fam=%D0%9A%D0%BE%D1%80%D0%BE%D1%82%D0%BA%D0%BE%D0%B2&amp;init=%D0%95+%D0%90"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2596</Words>
  <Characters>14802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Samsung</cp:lastModifiedBy>
  <cp:revision>2</cp:revision>
  <dcterms:created xsi:type="dcterms:W3CDTF">2023-03-31T12:04:00Z</dcterms:created>
  <dcterms:modified xsi:type="dcterms:W3CDTF">2023-03-31T12:04:00Z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2018-12-08T00:00:00Z</vt:filetime>
  </property>
  <property fmtid="{D5CDD505-2E9C-101B-9397-08002B2CF9AE}" pid="3" name="Creator">
    <vt:lpwstr>Microsoft® Word для Office 365</vt:lpwstr>
  </property>
  <property fmtid="{D5CDD505-2E9C-101B-9397-08002B2CF9AE}" pid="4" name="LastSaved">
    <vt:filetime>2023-03-31T00:00:00Z</vt:filetime>
  </property>
</Properties>
</file>