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2"/>
        <w:ind/>
        <w:jc w:val="center"/>
        <w:rPr>
          <w:rFonts w:ascii="Times New Roman" w:hAnsi="Times New Roman"/>
          <w:b w:val="1"/>
          <w:color w:val="000000"/>
          <w:sz w:val="26"/>
        </w:rPr>
      </w:pPr>
    </w:p>
    <w:p w14:paraId="04000000">
      <w:pPr>
        <w:pStyle w:val="Style_2"/>
        <w:ind/>
        <w:jc w:val="center"/>
        <w:rPr>
          <w:rFonts w:ascii="Times New Roman" w:hAnsi="Times New Roman"/>
          <w:b w:val="1"/>
          <w:color w:val="000000"/>
          <w:sz w:val="26"/>
        </w:rPr>
      </w:pPr>
    </w:p>
    <w:p w14:paraId="05000000">
      <w:pPr>
        <w:pStyle w:val="Style_2"/>
        <w:ind/>
        <w:jc w:val="center"/>
        <w:rPr>
          <w:rFonts w:ascii="Times New Roman" w:hAnsi="Times New Roman"/>
          <w:b w:val="1"/>
          <w:color w:val="000000"/>
          <w:sz w:val="26"/>
        </w:rPr>
      </w:pPr>
    </w:p>
    <w:p w14:paraId="06000000">
      <w:pPr>
        <w:pStyle w:val="Style_2"/>
        <w:ind/>
        <w:jc w:val="center"/>
        <w:rPr>
          <w:rFonts w:ascii="Times New Roman" w:hAnsi="Times New Roman"/>
          <w:b w:val="1"/>
          <w:color w:val="000000"/>
          <w:sz w:val="26"/>
        </w:rPr>
      </w:pPr>
    </w:p>
    <w:p w14:paraId="07000000">
      <w:pPr>
        <w:pStyle w:val="Style_2"/>
        <w:ind/>
        <w:jc w:val="center"/>
        <w:rPr>
          <w:rFonts w:ascii="Times New Roman" w:hAnsi="Times New Roman"/>
          <w:b w:val="1"/>
          <w:color w:val="000000"/>
          <w:sz w:val="26"/>
        </w:rPr>
      </w:pPr>
    </w:p>
    <w:p w14:paraId="08000000">
      <w:pPr>
        <w:pStyle w:val="Style_2"/>
        <w:ind/>
        <w:jc w:val="center"/>
        <w:rPr>
          <w:rFonts w:ascii="Times New Roman" w:hAnsi="Times New Roman"/>
          <w:b w:val="1"/>
          <w:color w:val="000000"/>
          <w:sz w:val="26"/>
        </w:rPr>
      </w:pPr>
    </w:p>
    <w:p w14:paraId="09000000">
      <w:pPr>
        <w:pStyle w:val="Style_2"/>
        <w:ind/>
        <w:jc w:val="center"/>
        <w:rPr>
          <w:rFonts w:ascii="Times New Roman" w:hAnsi="Times New Roman"/>
          <w:b w:val="1"/>
          <w:color w:val="000000"/>
          <w:sz w:val="26"/>
        </w:rPr>
      </w:pPr>
    </w:p>
    <w:p w14:paraId="0A000000">
      <w:pPr>
        <w:pStyle w:val="Style_2"/>
        <w:ind/>
        <w:jc w:val="center"/>
        <w:rPr>
          <w:rFonts w:ascii="Times New Roman" w:hAnsi="Times New Roman"/>
          <w:b w:val="1"/>
          <w:color w:val="000000"/>
          <w:sz w:val="26"/>
        </w:rPr>
      </w:pPr>
    </w:p>
    <w:p w14:paraId="0B000000">
      <w:bookmarkStart w:id="1" w:name="__RefHeading___6"/>
      <w:bookmarkEnd w:id="1"/>
      <w:pPr>
        <w:pStyle w:val="Style_2"/>
        <w:ind/>
        <w:jc w:val="center"/>
        <w:rPr>
          <w:rFonts w:ascii="Times New Roman" w:hAnsi="Times New Roman"/>
          <w:b w:val="1"/>
          <w:color w:val="000000"/>
          <w:sz w:val="26"/>
        </w:rPr>
      </w:pPr>
      <w:r>
        <w:rPr>
          <w:rFonts w:ascii="Times New Roman" w:hAnsi="Times New Roman"/>
          <w:b w:val="1"/>
          <w:color w:val="000000"/>
          <w:sz w:val="26"/>
        </w:rPr>
        <w:t>Практикум коллективных дизайн-решений в условиях компьютерной учебно-научной студии</w:t>
      </w:r>
    </w:p>
    <w:p w14:paraId="0C000000">
      <w:pPr>
        <w:pStyle w:val="Style_3"/>
      </w:pPr>
    </w:p>
    <w:p w14:paraId="0D000000">
      <w:pPr>
        <w:pStyle w:val="Style_3"/>
        <w:ind/>
        <w:jc w:val="right"/>
        <w:rPr>
          <w:rFonts w:ascii="Times New Roman" w:hAnsi="Times New Roman"/>
        </w:rPr>
      </w:pPr>
    </w:p>
    <w:p w14:paraId="0E000000">
      <w:pPr>
        <w:pStyle w:val="Style_3"/>
        <w:ind/>
        <w:jc w:val="right"/>
        <w:rPr>
          <w:rFonts w:ascii="Times New Roman" w:hAnsi="Times New Roman"/>
        </w:rPr>
      </w:pPr>
    </w:p>
    <w:p w14:paraId="0F000000">
      <w:pPr>
        <w:pStyle w:val="Style_3"/>
        <w:ind/>
        <w:jc w:val="right"/>
        <w:rPr>
          <w:rFonts w:ascii="Times New Roman" w:hAnsi="Times New Roman"/>
        </w:rPr>
      </w:pPr>
      <w:r>
        <w:rPr>
          <w:rFonts w:ascii="Times New Roman" w:hAnsi="Times New Roman"/>
        </w:rPr>
        <w:t>Тараканкина Ульяна Сергеевна,</w:t>
      </w:r>
    </w:p>
    <w:p w14:paraId="10000000">
      <w:pPr>
        <w:pStyle w:val="Style_3"/>
        <w:ind/>
        <w:jc w:val="right"/>
        <w:rPr>
          <w:rFonts w:ascii="Times New Roman" w:hAnsi="Times New Roman"/>
        </w:rPr>
      </w:pPr>
      <w:r>
        <w:rPr>
          <w:rFonts w:ascii="Times New Roman" w:hAnsi="Times New Roman"/>
        </w:rPr>
        <w:t xml:space="preserve">Специализированный учебный научный центр </w:t>
      </w:r>
    </w:p>
    <w:p w14:paraId="11000000">
      <w:pPr>
        <w:pStyle w:val="Style_3"/>
        <w:ind/>
        <w:jc w:val="right"/>
        <w:rPr>
          <w:rFonts w:ascii="Times New Roman" w:hAnsi="Times New Roman"/>
        </w:rPr>
      </w:pPr>
      <w:r>
        <w:rPr>
          <w:rFonts w:ascii="Times New Roman" w:hAnsi="Times New Roman"/>
        </w:rPr>
        <w:t>Южного Федерального округа (СУНЦ ЮФО)</w:t>
      </w:r>
    </w:p>
    <w:p w14:paraId="12000000">
      <w:pPr>
        <w:pStyle w:val="Style_3"/>
        <w:ind/>
        <w:jc w:val="right"/>
        <w:rPr>
          <w:rFonts w:ascii="Times New Roman" w:hAnsi="Times New Roman"/>
        </w:rPr>
      </w:pPr>
      <w:r>
        <w:rPr>
          <w:rFonts w:ascii="Times New Roman" w:hAnsi="Times New Roman"/>
        </w:rPr>
        <w:t>10 класс</w:t>
      </w:r>
    </w:p>
    <w:p w14:paraId="13000000">
      <w:pPr>
        <w:pStyle w:val="Style_3"/>
        <w:ind/>
        <w:jc w:val="right"/>
      </w:pPr>
    </w:p>
    <w:p w14:paraId="14000000">
      <w:pPr>
        <w:pStyle w:val="Style_3"/>
        <w:ind/>
        <w:jc w:val="right"/>
      </w:pPr>
      <w:r>
        <w:t xml:space="preserve"> </w:t>
      </w:r>
    </w:p>
    <w:p w14:paraId="15000000">
      <w:pPr>
        <w:pStyle w:val="Style_3"/>
        <w:ind/>
        <w:jc w:val="right"/>
      </w:pPr>
    </w:p>
    <w:p w14:paraId="16000000">
      <w:pPr>
        <w:pStyle w:val="Style_3"/>
        <w:ind/>
        <w:jc w:val="right"/>
      </w:pPr>
      <w:r>
        <w:t xml:space="preserve"> </w:t>
      </w:r>
    </w:p>
    <w:p w14:paraId="17000000">
      <w:pPr>
        <w:pStyle w:val="Style_3"/>
        <w:ind/>
        <w:jc w:val="right"/>
      </w:pPr>
    </w:p>
    <w:p w14:paraId="18000000">
      <w:pPr>
        <w:pStyle w:val="Style_3"/>
        <w:ind/>
        <w:jc w:val="right"/>
      </w:pPr>
    </w:p>
    <w:p w14:paraId="19000000">
      <w:pPr>
        <w:pStyle w:val="Style_3"/>
        <w:ind/>
        <w:jc w:val="right"/>
      </w:pPr>
    </w:p>
    <w:p w14:paraId="1A000000">
      <w:pPr>
        <w:pStyle w:val="Style_3"/>
        <w:ind/>
        <w:jc w:val="right"/>
      </w:pPr>
    </w:p>
    <w:p w14:paraId="1B000000">
      <w:pPr>
        <w:pStyle w:val="Style_3"/>
        <w:ind/>
        <w:jc w:val="right"/>
      </w:pPr>
    </w:p>
    <w:p w14:paraId="1C000000">
      <w:pPr>
        <w:pStyle w:val="Style_3"/>
        <w:ind/>
        <w:jc w:val="right"/>
      </w:pPr>
    </w:p>
    <w:p w14:paraId="1D000000">
      <w:pPr>
        <w:pStyle w:val="Style_3"/>
        <w:ind/>
        <w:jc w:val="right"/>
      </w:pPr>
    </w:p>
    <w:p w14:paraId="1E000000">
      <w:pPr>
        <w:pStyle w:val="Style_3"/>
        <w:ind/>
        <w:jc w:val="right"/>
      </w:pPr>
    </w:p>
    <w:p w14:paraId="1F000000">
      <w:pPr>
        <w:pStyle w:val="Style_3"/>
        <w:ind/>
        <w:jc w:val="right"/>
      </w:pPr>
    </w:p>
    <w:p w14:paraId="20000000">
      <w:pPr>
        <w:pStyle w:val="Style_3"/>
        <w:ind/>
        <w:jc w:val="center"/>
      </w:pPr>
      <w:r>
        <w:t>Ростов-на-Дону - 2023</w:t>
      </w:r>
    </w:p>
    <w:p w14:paraId="21000000">
      <w:pPr>
        <w:pStyle w:val="Style_2"/>
        <w:ind/>
        <w:jc w:val="center"/>
        <w:rPr>
          <w:rFonts w:ascii="Times New Roman" w:hAnsi="Times New Roman"/>
          <w:b w:val="1"/>
          <w:color w:val="000000"/>
          <w:sz w:val="26"/>
        </w:rPr>
      </w:pPr>
    </w:p>
    <w:p w14:paraId="22000000">
      <w:pPr>
        <w:pStyle w:val="Style_2"/>
        <w:ind/>
        <w:jc w:val="center"/>
        <w:rPr>
          <w:rFonts w:ascii="Times New Roman" w:hAnsi="Times New Roman"/>
          <w:b w:val="1"/>
          <w:color w:val="000000"/>
          <w:sz w:val="26"/>
        </w:rPr>
      </w:pPr>
    </w:p>
    <w:p w14:paraId="23000000">
      <w:pPr>
        <w:pStyle w:val="Style_2"/>
        <w:ind/>
        <w:jc w:val="center"/>
        <w:rPr>
          <w:rFonts w:ascii="Times New Roman" w:hAnsi="Times New Roman"/>
          <w:b w:val="1"/>
          <w:color w:val="000000"/>
          <w:sz w:val="26"/>
        </w:rPr>
      </w:pPr>
    </w:p>
    <w:p w14:paraId="24000000">
      <w:pPr>
        <w:pStyle w:val="Style_2"/>
        <w:ind/>
        <w:jc w:val="center"/>
        <w:rPr>
          <w:rFonts w:ascii="Times New Roman" w:hAnsi="Times New Roman"/>
          <w:b w:val="1"/>
          <w:color w:val="000000"/>
          <w:sz w:val="26"/>
        </w:rPr>
      </w:pPr>
    </w:p>
    <w:p w14:paraId="25000000">
      <w:pPr>
        <w:pStyle w:val="Style_2"/>
        <w:ind/>
        <w:jc w:val="center"/>
        <w:rPr>
          <w:rFonts w:ascii="Times New Roman" w:hAnsi="Times New Roman"/>
          <w:b w:val="1"/>
          <w:color w:val="000000"/>
          <w:sz w:val="26"/>
        </w:rPr>
      </w:pPr>
    </w:p>
    <w:p w14:paraId="26000000">
      <w:pPr>
        <w:pStyle w:val="Style_2"/>
        <w:ind/>
        <w:jc w:val="center"/>
        <w:rPr>
          <w:rFonts w:ascii="Times New Roman" w:hAnsi="Times New Roman"/>
          <w:b w:val="1"/>
          <w:color w:val="000000"/>
          <w:sz w:val="26"/>
        </w:rPr>
      </w:pPr>
    </w:p>
    <w:p w14:paraId="27000000">
      <w:pPr>
        <w:pStyle w:val="Style_2"/>
        <w:ind/>
        <w:jc w:val="center"/>
        <w:rPr>
          <w:rFonts w:ascii="Times New Roman" w:hAnsi="Times New Roman"/>
          <w:b w:val="1"/>
          <w:color w:val="000000"/>
          <w:sz w:val="26"/>
        </w:rPr>
      </w:pPr>
    </w:p>
    <w:p w14:paraId="28000000">
      <w:pPr>
        <w:pStyle w:val="Style_2"/>
        <w:ind/>
        <w:jc w:val="center"/>
        <w:rPr>
          <w:rFonts w:ascii="Times New Roman" w:hAnsi="Times New Roman"/>
          <w:b w:val="1"/>
          <w:color w:val="000000"/>
          <w:sz w:val="26"/>
        </w:rPr>
      </w:pPr>
    </w:p>
    <w:p w14:paraId="29000000">
      <w:pPr>
        <w:pStyle w:val="Style_2"/>
        <w:ind/>
        <w:jc w:val="center"/>
        <w:rPr>
          <w:rFonts w:ascii="Times New Roman" w:hAnsi="Times New Roman"/>
          <w:b w:val="1"/>
          <w:color w:val="000000"/>
          <w:sz w:val="26"/>
        </w:rPr>
      </w:pPr>
    </w:p>
    <w:p w14:paraId="2A000000">
      <w:pPr>
        <w:pStyle w:val="Style_2"/>
        <w:ind/>
        <w:jc w:val="center"/>
        <w:rPr>
          <w:rFonts w:ascii="Times New Roman" w:hAnsi="Times New Roman"/>
          <w:b w:val="1"/>
          <w:color w:val="000000"/>
          <w:sz w:val="26"/>
        </w:rPr>
      </w:pPr>
    </w:p>
    <w:p w14:paraId="2B000000">
      <w:pPr>
        <w:pStyle w:val="Style_2"/>
        <w:ind/>
        <w:jc w:val="center"/>
        <w:rPr>
          <w:rFonts w:ascii="Times New Roman" w:hAnsi="Times New Roman"/>
          <w:b w:val="1"/>
          <w:color w:val="000000"/>
          <w:sz w:val="26"/>
        </w:rPr>
      </w:pPr>
    </w:p>
    <w:p w14:paraId="2C000000">
      <w:pPr>
        <w:pStyle w:val="Style_2"/>
        <w:ind/>
        <w:jc w:val="center"/>
        <w:rPr>
          <w:rFonts w:ascii="Times New Roman" w:hAnsi="Times New Roman"/>
          <w:b w:val="1"/>
          <w:color w:val="000000"/>
          <w:sz w:val="26"/>
        </w:rPr>
      </w:pPr>
    </w:p>
    <w:p w14:paraId="2D000000">
      <w:pPr>
        <w:pStyle w:val="Style_2"/>
        <w:ind/>
        <w:jc w:val="center"/>
        <w:rPr>
          <w:rFonts w:ascii="Times New Roman" w:hAnsi="Times New Roman"/>
          <w:b w:val="1"/>
          <w:color w:val="000000"/>
          <w:sz w:val="26"/>
        </w:rPr>
      </w:pPr>
    </w:p>
    <w:p w14:paraId="2E000000">
      <w:pPr>
        <w:pStyle w:val="Style_2"/>
        <w:ind/>
        <w:jc w:val="center"/>
        <w:rPr>
          <w:rFonts w:ascii="Times New Roman" w:hAnsi="Times New Roman"/>
          <w:b w:val="1"/>
          <w:color w:val="000000"/>
          <w:sz w:val="26"/>
        </w:rPr>
      </w:pPr>
    </w:p>
    <w:p w14:paraId="2F000000">
      <w:pPr>
        <w:pStyle w:val="Style_2"/>
        <w:ind/>
        <w:jc w:val="center"/>
        <w:rPr>
          <w:rFonts w:ascii="Times New Roman" w:hAnsi="Times New Roman"/>
          <w:b w:val="1"/>
          <w:color w:val="000000"/>
          <w:sz w:val="26"/>
        </w:rPr>
      </w:pPr>
    </w:p>
    <w:p w14:paraId="30000000">
      <w:pPr>
        <w:pStyle w:val="Style_2"/>
        <w:ind/>
        <w:jc w:val="center"/>
        <w:rPr>
          <w:rFonts w:ascii="Times New Roman" w:hAnsi="Times New Roman"/>
          <w:b w:val="1"/>
          <w:color w:val="000000"/>
          <w:sz w:val="26"/>
        </w:rPr>
      </w:pPr>
    </w:p>
    <w:p w14:paraId="31000000">
      <w:pPr>
        <w:pStyle w:val="Style_2"/>
        <w:ind/>
        <w:jc w:val="center"/>
        <w:rPr>
          <w:rFonts w:ascii="Times New Roman" w:hAnsi="Times New Roman"/>
          <w:b w:val="1"/>
          <w:color w:val="000000"/>
          <w:sz w:val="26"/>
        </w:rPr>
      </w:pPr>
    </w:p>
    <w:p w14:paraId="32000000">
      <w:pPr>
        <w:pStyle w:val="Style_2"/>
        <w:ind/>
        <w:jc w:val="center"/>
        <w:rPr>
          <w:rFonts w:ascii="Times New Roman" w:hAnsi="Times New Roman"/>
          <w:b w:val="1"/>
          <w:color w:val="000000"/>
          <w:sz w:val="26"/>
        </w:rPr>
      </w:pPr>
    </w:p>
    <w:p w14:paraId="33000000">
      <w:pPr>
        <w:pStyle w:val="Style_2"/>
        <w:ind/>
        <w:jc w:val="center"/>
        <w:rPr>
          <w:rFonts w:ascii="Times New Roman" w:hAnsi="Times New Roman"/>
          <w:b w:val="1"/>
          <w:color w:val="000000"/>
          <w:sz w:val="26"/>
        </w:rPr>
      </w:pPr>
    </w:p>
    <w:p w14:paraId="34000000">
      <w:pPr>
        <w:pStyle w:val="Style_2"/>
        <w:ind/>
        <w:jc w:val="center"/>
        <w:rPr>
          <w:rFonts w:ascii="Times New Roman" w:hAnsi="Times New Roman"/>
          <w:b w:val="1"/>
          <w:color w:val="000000"/>
          <w:sz w:val="26"/>
        </w:rPr>
      </w:pPr>
    </w:p>
    <w:p w14:paraId="35000000">
      <w:pPr>
        <w:pStyle w:val="Style_4"/>
        <w:ind/>
        <w:jc w:val="center"/>
        <w:rPr>
          <w:rFonts w:ascii="Times New Roman" w:hAnsi="Times New Roman"/>
          <w:b w:val="1"/>
          <w:color w:val="000000"/>
          <w:sz w:val="26"/>
        </w:rPr>
      </w:pPr>
      <w:r>
        <w:rPr>
          <w:rFonts w:ascii="Times New Roman" w:hAnsi="Times New Roman"/>
          <w:b w:val="1"/>
          <w:color w:val="000000"/>
        </w:rPr>
        <w:t>Содержание</w:t>
      </w:r>
    </w:p>
    <w:p w14:paraId="36000000">
      <w:pPr>
        <w:rPr>
          <w:sz w:val="26"/>
        </w:rPr>
      </w:pPr>
    </w:p>
    <w:p>
      <w:pPr>
        <w:pStyle w:val="Style_5"/>
        <w:tabs>
          <w:tab w:leader="dot" w:pos="9355" w:val="right"/>
        </w:tabs>
        <w:ind/>
      </w:pPr>
      <w:r>
        <w:fldChar w:fldCharType="begin"/>
      </w:r>
      <w:r>
        <w:instrText xml:space="preserve">TOC \h \z \u \o "1-3"</w:instrText>
      </w:r>
      <w:r>
        <w:fldChar w:fldCharType="separate"/>
      </w:r>
      <w:r>
        <w:fldChar w:fldCharType="begin"/>
      </w:r>
      <w:r>
        <w:instrText>HYPERLINK \l "__RefHeading___6"</w:instrText>
      </w:r>
      <w:r>
        <w:fldChar w:fldCharType="separate"/>
      </w:r>
      <w:r>
        <w:t>Практикум коллективных дизайн-решений в условиях компьютерной учебно-научной студии</w:t>
      </w:r>
      <w:r>
        <w:tab/>
      </w:r>
      <w:r>
        <w:fldChar w:dirty="1" w:fldCharType="begin"/>
      </w:r>
      <w:r>
        <w:instrText>PAGEREF __RefHeading___6 \* MERGEFORMAT</w:instrText>
      </w:r>
      <w:r>
        <w:fldChar w:fldCharType="separate"/>
      </w:r>
      <w:r>
        <w:t>1</w:t>
      </w:r>
      <w:r>
        <w:fldChar w:fldCharType="end"/>
      </w:r>
      <w:r>
        <w:fldChar w:fldCharType="end"/>
      </w:r>
    </w:p>
    <w:p w14:paraId="38000000">
      <w:pPr>
        <w:pStyle w:val="Style_5"/>
        <w:tabs>
          <w:tab w:leader="dot" w:pos="9355" w:val="right"/>
        </w:tabs>
        <w:ind/>
      </w:pPr>
      <w:r>
        <w:fldChar w:fldCharType="begin"/>
      </w:r>
      <w:r>
        <w:instrText>HYPERLINK \l "__RefHeading___1"</w:instrText>
      </w:r>
      <w:r>
        <w:fldChar w:fldCharType="separate"/>
      </w:r>
      <w:r>
        <w:t>Введение</w:t>
      </w:r>
      <w:r>
        <w:tab/>
      </w:r>
      <w:r>
        <w:fldChar w:dirty="1" w:fldCharType="begin"/>
      </w:r>
      <w:r>
        <w:instrText>PAGEREF __RefHeading___1 \* MERGEFORMAT</w:instrText>
      </w:r>
      <w:r>
        <w:fldChar w:fldCharType="separate"/>
      </w:r>
      <w:r>
        <w:t>3</w:t>
      </w:r>
      <w:r>
        <w:fldChar w:fldCharType="end"/>
      </w:r>
      <w:r>
        <w:fldChar w:fldCharType="end"/>
      </w:r>
    </w:p>
    <w:p w14:paraId="39000000">
      <w:pPr>
        <w:pStyle w:val="Style_5"/>
        <w:tabs>
          <w:tab w:leader="dot" w:pos="9355" w:val="right"/>
        </w:tabs>
        <w:ind/>
      </w:pPr>
      <w:r>
        <w:fldChar w:fldCharType="begin"/>
      </w:r>
      <w:r>
        <w:instrText>HYPERLINK \l "__RefHeading___2"</w:instrText>
      </w:r>
      <w:r>
        <w:fldChar w:fldCharType="separate"/>
      </w:r>
      <w:r>
        <w:t>1.Методы проведения практикума</w:t>
      </w:r>
      <w:r>
        <w:tab/>
      </w:r>
      <w:r>
        <w:fldChar w:dirty="1" w:fldCharType="begin"/>
      </w:r>
      <w:r>
        <w:instrText>PAGEREF __RefHeading___2 \* MERGEFORMAT</w:instrText>
      </w:r>
      <w:r>
        <w:fldChar w:fldCharType="separate"/>
      </w:r>
      <w:r>
        <w:t>4</w:t>
      </w:r>
      <w:r>
        <w:fldChar w:fldCharType="end"/>
      </w:r>
      <w:r>
        <w:fldChar w:fldCharType="end"/>
      </w:r>
    </w:p>
    <w:p w14:paraId="3A000000">
      <w:pPr>
        <w:pStyle w:val="Style_5"/>
        <w:tabs>
          <w:tab w:leader="dot" w:pos="9355" w:val="right"/>
        </w:tabs>
        <w:ind/>
      </w:pPr>
      <w:r>
        <w:fldChar w:fldCharType="begin"/>
      </w:r>
      <w:r>
        <w:instrText>HYPERLINK \l "__RefHeading___3"</w:instrText>
      </w:r>
      <w:r>
        <w:fldChar w:fldCharType="separate"/>
      </w:r>
      <w:r>
        <w:t>2.Практикум коллективных дизайн-решений в условиях компьютерной проектно-учебной студии</w:t>
      </w:r>
      <w:r>
        <w:tab/>
      </w:r>
      <w:r>
        <w:fldChar w:dirty="1" w:fldCharType="begin"/>
      </w:r>
      <w:r>
        <w:instrText>PAGEREF __RefHeading___3 \* MERGEFORMAT</w:instrText>
      </w:r>
      <w:r>
        <w:fldChar w:fldCharType="separate"/>
      </w:r>
      <w:r>
        <w:t>7</w:t>
      </w:r>
      <w:r>
        <w:fldChar w:fldCharType="end"/>
      </w:r>
      <w:r>
        <w:fldChar w:fldCharType="end"/>
      </w:r>
    </w:p>
    <w:p w14:paraId="3B000000">
      <w:pPr>
        <w:pStyle w:val="Style_5"/>
        <w:tabs>
          <w:tab w:leader="dot" w:pos="9355" w:val="right"/>
        </w:tabs>
        <w:ind/>
      </w:pPr>
      <w:r>
        <w:fldChar w:fldCharType="begin"/>
      </w:r>
      <w:r>
        <w:instrText>HYPERLINK \l "__RefHeading___4"</w:instrText>
      </w:r>
      <w:r>
        <w:fldChar w:fldCharType="separate"/>
      </w:r>
      <w:r>
        <w:t>Заключение</w:t>
      </w:r>
      <w:r>
        <w:tab/>
      </w:r>
      <w:r>
        <w:fldChar w:dirty="1" w:fldCharType="begin"/>
      </w:r>
      <w:r>
        <w:instrText>PAGEREF __RefHeading___4 \* MERGEFORMAT</w:instrText>
      </w:r>
      <w:r>
        <w:fldChar w:fldCharType="separate"/>
      </w:r>
      <w:r>
        <w:t>10</w:t>
      </w:r>
      <w:r>
        <w:fldChar w:fldCharType="end"/>
      </w:r>
      <w:r>
        <w:fldChar w:fldCharType="end"/>
      </w:r>
    </w:p>
    <w:p w14:paraId="3C000000">
      <w:pPr>
        <w:pStyle w:val="Style_5"/>
        <w:tabs>
          <w:tab w:leader="dot" w:pos="9355" w:val="right"/>
        </w:tabs>
        <w:ind/>
      </w:pPr>
      <w:r>
        <w:fldChar w:fldCharType="begin"/>
      </w:r>
      <w:r>
        <w:instrText>HYPERLINK \l "__RefHeading___5"</w:instrText>
      </w:r>
      <w:r>
        <w:fldChar w:fldCharType="separate"/>
      </w:r>
      <w:r>
        <w:t>Список литературы:</w:t>
      </w:r>
      <w:r>
        <w:tab/>
      </w:r>
      <w:r>
        <w:fldChar w:dirty="1" w:fldCharType="begin"/>
      </w:r>
      <w:r>
        <w:instrText>PAGEREF __RefHeading___5 \* MERGEFORMAT</w:instrText>
      </w:r>
      <w:r>
        <w:fldChar w:fldCharType="separate"/>
      </w:r>
      <w:r>
        <w:t>11</w:t>
      </w:r>
      <w:r>
        <w:fldChar w:fldCharType="end"/>
      </w:r>
      <w:r>
        <w:fldChar w:fldCharType="end"/>
      </w:r>
    </w:p>
    <w:p>
      <w:r>
        <w:fldChar w:fldCharType="end"/>
      </w:r>
    </w:p>
    <w:p w14:paraId="3E000000">
      <w:pPr>
        <w:pStyle w:val="Style_2"/>
        <w:ind/>
        <w:jc w:val="center"/>
        <w:rPr>
          <w:rFonts w:ascii="Times New Roman" w:hAnsi="Times New Roman"/>
          <w:b w:val="1"/>
          <w:color w:val="000000"/>
          <w:sz w:val="26"/>
        </w:rPr>
      </w:pPr>
    </w:p>
    <w:p w14:paraId="3F000000">
      <w:pPr>
        <w:pStyle w:val="Style_2"/>
        <w:ind/>
        <w:jc w:val="center"/>
        <w:rPr>
          <w:rFonts w:ascii="Times New Roman" w:hAnsi="Times New Roman"/>
          <w:b w:val="1"/>
          <w:color w:val="000000"/>
          <w:sz w:val="26"/>
        </w:rPr>
      </w:pPr>
    </w:p>
    <w:p w14:paraId="40000000">
      <w:pPr>
        <w:pStyle w:val="Style_2"/>
        <w:ind/>
        <w:jc w:val="center"/>
        <w:rPr>
          <w:rFonts w:ascii="Times New Roman" w:hAnsi="Times New Roman"/>
          <w:b w:val="1"/>
          <w:color w:val="000000"/>
          <w:sz w:val="26"/>
        </w:rPr>
      </w:pPr>
    </w:p>
    <w:p w14:paraId="41000000">
      <w:pPr>
        <w:pStyle w:val="Style_2"/>
        <w:ind/>
        <w:jc w:val="center"/>
        <w:rPr>
          <w:rFonts w:ascii="Times New Roman" w:hAnsi="Times New Roman"/>
          <w:b w:val="1"/>
          <w:color w:val="000000"/>
          <w:sz w:val="26"/>
        </w:rPr>
      </w:pPr>
      <w:bookmarkStart w:id="2" w:name="_GoBack"/>
      <w:bookmarkEnd w:id="2"/>
    </w:p>
    <w:p w14:paraId="42000000">
      <w:pPr>
        <w:pStyle w:val="Style_2"/>
        <w:ind/>
        <w:jc w:val="center"/>
        <w:rPr>
          <w:rFonts w:ascii="Times New Roman" w:hAnsi="Times New Roman"/>
          <w:b w:val="1"/>
          <w:color w:val="000000"/>
          <w:sz w:val="26"/>
        </w:rPr>
      </w:pPr>
    </w:p>
    <w:p w14:paraId="43000000">
      <w:pPr>
        <w:pStyle w:val="Style_2"/>
        <w:ind/>
        <w:jc w:val="center"/>
        <w:rPr>
          <w:rFonts w:ascii="Times New Roman" w:hAnsi="Times New Roman"/>
          <w:b w:val="1"/>
          <w:color w:val="000000"/>
          <w:sz w:val="26"/>
        </w:rPr>
      </w:pPr>
    </w:p>
    <w:p w14:paraId="44000000">
      <w:pPr>
        <w:pStyle w:val="Style_2"/>
        <w:ind/>
        <w:jc w:val="center"/>
        <w:rPr>
          <w:rFonts w:ascii="Times New Roman" w:hAnsi="Times New Roman"/>
          <w:b w:val="1"/>
          <w:color w:val="000000"/>
          <w:sz w:val="26"/>
        </w:rPr>
      </w:pPr>
    </w:p>
    <w:p w14:paraId="45000000">
      <w:pPr>
        <w:pStyle w:val="Style_2"/>
        <w:ind/>
        <w:jc w:val="center"/>
        <w:rPr>
          <w:rFonts w:ascii="Times New Roman" w:hAnsi="Times New Roman"/>
          <w:b w:val="1"/>
          <w:color w:val="000000"/>
          <w:sz w:val="26"/>
        </w:rPr>
      </w:pPr>
    </w:p>
    <w:p w14:paraId="46000000">
      <w:pPr>
        <w:pStyle w:val="Style_2"/>
        <w:ind/>
        <w:jc w:val="center"/>
        <w:rPr>
          <w:rFonts w:ascii="Times New Roman" w:hAnsi="Times New Roman"/>
          <w:b w:val="1"/>
          <w:color w:val="000000"/>
          <w:sz w:val="26"/>
        </w:rPr>
      </w:pPr>
    </w:p>
    <w:p w14:paraId="47000000">
      <w:pPr>
        <w:rPr>
          <w:rFonts w:ascii="Times New Roman" w:hAnsi="Times New Roman"/>
          <w:b w:val="1"/>
          <w:sz w:val="26"/>
        </w:rPr>
      </w:pPr>
    </w:p>
    <w:p w14:paraId="48000000">
      <w:pPr>
        <w:rPr>
          <w:rFonts w:ascii="Times New Roman" w:hAnsi="Times New Roman"/>
          <w:b w:val="1"/>
          <w:sz w:val="26"/>
        </w:rPr>
      </w:pPr>
    </w:p>
    <w:p w14:paraId="49000000">
      <w:pPr>
        <w:rPr>
          <w:rFonts w:ascii="Times New Roman" w:hAnsi="Times New Roman"/>
          <w:b w:val="1"/>
          <w:sz w:val="26"/>
        </w:rPr>
      </w:pPr>
    </w:p>
    <w:p w14:paraId="4A000000">
      <w:pPr>
        <w:rPr>
          <w:rFonts w:ascii="Times New Roman" w:hAnsi="Times New Roman"/>
          <w:b w:val="1"/>
          <w:sz w:val="26"/>
        </w:rPr>
      </w:pPr>
    </w:p>
    <w:p w14:paraId="4B000000">
      <w:pPr>
        <w:rPr>
          <w:rFonts w:ascii="Times New Roman" w:hAnsi="Times New Roman"/>
          <w:b w:val="1"/>
          <w:sz w:val="26"/>
        </w:rPr>
      </w:pPr>
    </w:p>
    <w:p w14:paraId="4C000000">
      <w:pPr>
        <w:rPr>
          <w:sz w:val="26"/>
        </w:rPr>
      </w:pPr>
    </w:p>
    <w:p w14:paraId="4D000000">
      <w:pPr>
        <w:rPr>
          <w:sz w:val="26"/>
        </w:rPr>
      </w:pPr>
    </w:p>
    <w:p w14:paraId="4E000000">
      <w:pPr>
        <w:rPr>
          <w:sz w:val="26"/>
        </w:rPr>
      </w:pPr>
    </w:p>
    <w:p w14:paraId="4F000000">
      <w:pPr>
        <w:rPr>
          <w:sz w:val="26"/>
        </w:rPr>
      </w:pPr>
    </w:p>
    <w:p w14:paraId="50000000">
      <w:pPr>
        <w:rPr>
          <w:sz w:val="26"/>
        </w:rPr>
      </w:pPr>
    </w:p>
    <w:p w14:paraId="51000000">
      <w:pPr>
        <w:rPr>
          <w:sz w:val="26"/>
        </w:rPr>
      </w:pPr>
    </w:p>
    <w:p w14:paraId="52000000">
      <w:bookmarkStart w:id="3" w:name="__RefHeading___1"/>
      <w:bookmarkEnd w:id="3"/>
      <w:pPr>
        <w:pStyle w:val="Style_2"/>
        <w:ind/>
        <w:jc w:val="center"/>
        <w:rPr>
          <w:rFonts w:ascii="Times New Roman" w:hAnsi="Times New Roman"/>
          <w:b w:val="1"/>
          <w:color w:val="000000"/>
          <w:sz w:val="28"/>
        </w:rPr>
      </w:pPr>
      <w:r>
        <w:rPr>
          <w:rFonts w:ascii="Times New Roman" w:hAnsi="Times New Roman"/>
          <w:b w:val="1"/>
          <w:color w:val="000000"/>
          <w:sz w:val="28"/>
        </w:rPr>
        <w:t>Введение</w:t>
      </w:r>
    </w:p>
    <w:p w14:paraId="53000000">
      <w:pPr>
        <w:ind/>
        <w:jc w:val="both"/>
        <w:rPr>
          <w:rFonts w:ascii="Times New Roman" w:hAnsi="Times New Roman"/>
          <w:sz w:val="26"/>
        </w:rPr>
      </w:pPr>
    </w:p>
    <w:p w14:paraId="54000000">
      <w:pPr>
        <w:ind/>
        <w:jc w:val="both"/>
        <w:rPr>
          <w:rFonts w:ascii="Times New Roman" w:hAnsi="Times New Roman"/>
          <w:sz w:val="26"/>
        </w:rPr>
      </w:pPr>
      <w:r>
        <w:rPr>
          <w:rFonts w:ascii="Times New Roman" w:hAnsi="Times New Roman"/>
          <w:sz w:val="26"/>
        </w:rPr>
        <w:t xml:space="preserve">            </w:t>
      </w:r>
      <w:r>
        <w:rPr>
          <w:rFonts w:ascii="Times New Roman" w:hAnsi="Times New Roman"/>
          <w:sz w:val="26"/>
        </w:rPr>
        <w:t>Семинарское обучение методологии — это тип программы обучения, направленный на развитие навыков и знаний, необходимых для планирования, организации и проведения эффективных семинаров. Задача этой работы — создание методологии организации увлекательных и информативных семинаров, которые хорошо структурированы, просты для понимания и оставляют неизгладимое впечатление на участников.</w:t>
      </w:r>
      <w:r>
        <w:rPr>
          <w:rFonts w:ascii="Times New Roman" w:hAnsi="Times New Roman"/>
          <w:sz w:val="26"/>
        </w:rPr>
        <w:t xml:space="preserve"> </w:t>
      </w:r>
      <w:r>
        <w:rPr>
          <w:rFonts w:ascii="Times New Roman" w:hAnsi="Times New Roman"/>
          <w:sz w:val="26"/>
        </w:rPr>
        <w:br/>
      </w:r>
      <w:r>
        <w:rPr>
          <w:rFonts w:ascii="Times New Roman" w:hAnsi="Times New Roman"/>
          <w:sz w:val="26"/>
        </w:rPr>
        <w:t xml:space="preserve">          </w:t>
      </w:r>
      <w:r>
        <w:rPr>
          <w:rFonts w:ascii="Times New Roman" w:hAnsi="Times New Roman"/>
          <w:sz w:val="26"/>
        </w:rPr>
        <w:t xml:space="preserve">Целью данной работы является исследование </w:t>
      </w:r>
      <w:r>
        <w:rPr>
          <w:rFonts w:ascii="Times New Roman" w:hAnsi="Times New Roman"/>
          <w:sz w:val="26"/>
        </w:rPr>
        <w:t xml:space="preserve">практикума коллективных дизайн-решений в условиях компьютерной проектно-учебной студии. </w:t>
      </w:r>
      <w:r>
        <w:rPr>
          <w:rFonts w:ascii="Times New Roman" w:hAnsi="Times New Roman"/>
          <w:sz w:val="26"/>
        </w:rPr>
        <w:t xml:space="preserve">Актуальность данной работы обусловлена стремлением проанализировать влияние педагогических </w:t>
      </w:r>
      <w:r>
        <w:rPr>
          <w:rFonts w:ascii="Times New Roman" w:hAnsi="Times New Roman"/>
          <w:sz w:val="26"/>
        </w:rPr>
        <w:t>методов данного типа на процесс специализированного обучения</w:t>
      </w:r>
      <w:r>
        <w:rPr>
          <w:rFonts w:ascii="Times New Roman" w:hAnsi="Times New Roman"/>
          <w:sz w:val="26"/>
        </w:rPr>
        <w:t>. Объектом исследования будет являться информация, находящаяся в открытом доступе, представленная далее в списке используемой литературы. Предметом исследования будет рассмотрение поднятых выше вопросов. Работа имеет повышенную актуальность, так как позволяет систематизировать данные в научном дискурсе для возможного дальнейшего изучения посредством данной работы.</w:t>
      </w:r>
    </w:p>
    <w:p w14:paraId="55000000">
      <w:pPr>
        <w:ind/>
        <w:jc w:val="both"/>
        <w:rPr>
          <w:rFonts w:ascii="Times New Roman" w:hAnsi="Times New Roman"/>
          <w:sz w:val="26"/>
        </w:rPr>
      </w:pPr>
    </w:p>
    <w:p w14:paraId="56000000">
      <w:pPr>
        <w:ind/>
        <w:jc w:val="both"/>
        <w:rPr>
          <w:rFonts w:ascii="Times New Roman" w:hAnsi="Times New Roman"/>
          <w:sz w:val="26"/>
        </w:rPr>
      </w:pPr>
    </w:p>
    <w:p w14:paraId="57000000">
      <w:pPr>
        <w:ind/>
        <w:jc w:val="both"/>
        <w:rPr>
          <w:rFonts w:ascii="Times New Roman" w:hAnsi="Times New Roman"/>
          <w:sz w:val="26"/>
        </w:rPr>
      </w:pPr>
    </w:p>
    <w:p w14:paraId="58000000">
      <w:pPr>
        <w:ind/>
        <w:jc w:val="both"/>
        <w:rPr>
          <w:rFonts w:ascii="Times New Roman" w:hAnsi="Times New Roman"/>
          <w:sz w:val="26"/>
        </w:rPr>
      </w:pPr>
    </w:p>
    <w:p w14:paraId="59000000">
      <w:pPr>
        <w:ind/>
        <w:jc w:val="both"/>
        <w:rPr>
          <w:rFonts w:ascii="Times New Roman" w:hAnsi="Times New Roman"/>
          <w:sz w:val="26"/>
        </w:rPr>
      </w:pPr>
    </w:p>
    <w:p w14:paraId="5A000000">
      <w:pPr>
        <w:ind/>
        <w:jc w:val="both"/>
        <w:rPr>
          <w:rFonts w:ascii="Times New Roman" w:hAnsi="Times New Roman"/>
          <w:sz w:val="26"/>
        </w:rPr>
      </w:pPr>
    </w:p>
    <w:p w14:paraId="5B000000">
      <w:pPr>
        <w:ind/>
        <w:jc w:val="both"/>
        <w:rPr>
          <w:rFonts w:ascii="Times New Roman" w:hAnsi="Times New Roman"/>
          <w:sz w:val="26"/>
        </w:rPr>
      </w:pPr>
    </w:p>
    <w:p w14:paraId="5C000000">
      <w:pPr>
        <w:ind/>
        <w:jc w:val="both"/>
        <w:rPr>
          <w:rFonts w:ascii="Times New Roman" w:hAnsi="Times New Roman"/>
          <w:sz w:val="26"/>
        </w:rPr>
      </w:pPr>
    </w:p>
    <w:p w14:paraId="5D000000">
      <w:pPr>
        <w:ind/>
        <w:jc w:val="both"/>
        <w:rPr>
          <w:rFonts w:ascii="Times New Roman" w:hAnsi="Times New Roman"/>
          <w:sz w:val="26"/>
        </w:rPr>
      </w:pPr>
    </w:p>
    <w:p w14:paraId="5E000000">
      <w:pPr>
        <w:ind/>
        <w:jc w:val="both"/>
        <w:rPr>
          <w:rFonts w:ascii="Times New Roman" w:hAnsi="Times New Roman"/>
          <w:sz w:val="26"/>
        </w:rPr>
      </w:pPr>
    </w:p>
    <w:p w14:paraId="5F000000">
      <w:pPr>
        <w:ind/>
        <w:jc w:val="both"/>
        <w:rPr>
          <w:rFonts w:ascii="Times New Roman" w:hAnsi="Times New Roman"/>
          <w:sz w:val="26"/>
        </w:rPr>
      </w:pPr>
    </w:p>
    <w:p w14:paraId="60000000">
      <w:pPr>
        <w:ind/>
        <w:jc w:val="both"/>
        <w:rPr>
          <w:rFonts w:ascii="Times New Roman" w:hAnsi="Times New Roman"/>
          <w:sz w:val="26"/>
        </w:rPr>
      </w:pPr>
    </w:p>
    <w:p w14:paraId="61000000">
      <w:pPr>
        <w:ind/>
        <w:jc w:val="both"/>
        <w:rPr>
          <w:rFonts w:ascii="Times New Roman" w:hAnsi="Times New Roman"/>
          <w:sz w:val="26"/>
        </w:rPr>
      </w:pPr>
    </w:p>
    <w:p w14:paraId="62000000">
      <w:pPr>
        <w:ind/>
        <w:jc w:val="both"/>
        <w:rPr>
          <w:rFonts w:ascii="Times New Roman" w:hAnsi="Times New Roman"/>
          <w:sz w:val="26"/>
        </w:rPr>
      </w:pPr>
    </w:p>
    <w:p w14:paraId="63000000">
      <w:pPr>
        <w:ind/>
        <w:jc w:val="both"/>
        <w:rPr>
          <w:rFonts w:ascii="Times New Roman" w:hAnsi="Times New Roman"/>
          <w:sz w:val="26"/>
        </w:rPr>
      </w:pPr>
    </w:p>
    <w:p w14:paraId="64000000">
      <w:pPr>
        <w:ind/>
        <w:jc w:val="both"/>
        <w:rPr>
          <w:rFonts w:ascii="Times New Roman" w:hAnsi="Times New Roman"/>
          <w:sz w:val="26"/>
        </w:rPr>
      </w:pPr>
    </w:p>
    <w:p w14:paraId="65000000">
      <w:pPr>
        <w:ind/>
        <w:jc w:val="both"/>
        <w:rPr>
          <w:rFonts w:ascii="Times New Roman" w:hAnsi="Times New Roman"/>
          <w:sz w:val="26"/>
        </w:rPr>
      </w:pPr>
    </w:p>
    <w:p w14:paraId="66000000">
      <w:bookmarkStart w:id="4" w:name="__RefHeading___2"/>
      <w:bookmarkEnd w:id="4"/>
      <w:pPr>
        <w:pStyle w:val="Style_2"/>
        <w:ind/>
        <w:jc w:val="center"/>
        <w:rPr>
          <w:rFonts w:ascii="Times New Roman" w:hAnsi="Times New Roman"/>
          <w:b w:val="1"/>
          <w:color w:val="000000"/>
          <w:sz w:val="28"/>
        </w:rPr>
      </w:pPr>
      <w:r>
        <w:rPr>
          <w:rFonts w:ascii="Times New Roman" w:hAnsi="Times New Roman"/>
          <w:b w:val="1"/>
          <w:color w:val="000000"/>
          <w:sz w:val="28"/>
        </w:rPr>
        <w:t>1.Методы проведения практикума</w:t>
      </w:r>
    </w:p>
    <w:p w14:paraId="67000000">
      <w:pPr>
        <w:ind/>
        <w:jc w:val="both"/>
        <w:rPr>
          <w:rFonts w:ascii="Times New Roman" w:hAnsi="Times New Roman"/>
          <w:sz w:val="26"/>
        </w:rPr>
      </w:pPr>
    </w:p>
    <w:p w14:paraId="68000000">
      <w:pPr>
        <w:ind/>
        <w:jc w:val="both"/>
        <w:rPr>
          <w:rFonts w:ascii="Times New Roman" w:hAnsi="Times New Roman"/>
          <w:sz w:val="26"/>
        </w:rPr>
      </w:pPr>
      <w:r>
        <w:rPr>
          <w:rFonts w:ascii="Times New Roman" w:hAnsi="Times New Roman"/>
          <w:sz w:val="26"/>
        </w:rPr>
        <w:t>Есть много возможностей для семинаров по ИКТ, в зависимости от аудитории и цели семинара. Вот некоторые примеры:</w:t>
      </w:r>
    </w:p>
    <w:p w14:paraId="69000000">
      <w:pPr>
        <w:ind/>
        <w:jc w:val="both"/>
        <w:rPr>
          <w:rFonts w:ascii="Times New Roman" w:hAnsi="Times New Roman"/>
          <w:sz w:val="26"/>
        </w:rPr>
      </w:pPr>
    </w:p>
    <w:p w14:paraId="6A000000">
      <w:pPr>
        <w:pStyle w:val="Style_6"/>
        <w:numPr>
          <w:ilvl w:val="0"/>
          <w:numId w:val="1"/>
        </w:numPr>
        <w:ind/>
        <w:jc w:val="both"/>
        <w:rPr>
          <w:rFonts w:ascii="Times New Roman" w:hAnsi="Times New Roman"/>
          <w:sz w:val="26"/>
        </w:rPr>
      </w:pPr>
      <w:r>
        <w:rPr>
          <w:rFonts w:ascii="Times New Roman" w:hAnsi="Times New Roman"/>
          <w:sz w:val="26"/>
        </w:rPr>
        <w:t>Школы: семинары по ИКТ для учащихся могут охватывать целый ряд тем, от базовых навыков работы с компьютером и графическими редакторами до кодирования и программирования. Семинары также могут быть разработаны для учителей, охватывая использование ИКТ в классе, образовательного программного обеспечения и онлайн-инструм</w:t>
      </w:r>
      <w:r>
        <w:rPr>
          <w:rFonts w:ascii="Times New Roman" w:hAnsi="Times New Roman"/>
          <w:sz w:val="26"/>
        </w:rPr>
        <w:t>ентов обучения.</w:t>
      </w:r>
    </w:p>
    <w:p w14:paraId="6B000000">
      <w:pPr>
        <w:pStyle w:val="Style_6"/>
        <w:numPr>
          <w:ilvl w:val="0"/>
          <w:numId w:val="1"/>
        </w:numPr>
        <w:ind/>
        <w:jc w:val="both"/>
        <w:rPr>
          <w:rFonts w:ascii="Times New Roman" w:hAnsi="Times New Roman"/>
          <w:sz w:val="26"/>
        </w:rPr>
      </w:pPr>
      <w:r>
        <w:rPr>
          <w:rFonts w:ascii="Times New Roman" w:hAnsi="Times New Roman"/>
          <w:sz w:val="26"/>
        </w:rPr>
        <w:t>Предприятия: семинары по ИКТ для сотрудников могут быть направлены на улучшение цифровых навыков, таких как использование редакторов, языков программирования</w:t>
      </w:r>
      <w:r>
        <w:rPr>
          <w:rFonts w:ascii="Times New Roman" w:hAnsi="Times New Roman"/>
          <w:sz w:val="26"/>
        </w:rPr>
        <w:t xml:space="preserve"> или других инструментов повышения производительности, программного обеспечения для управления проектами или систем управления взаимоотношениями с клиентами (CRM). Семинары также могут быть адаптированы для конкретных отраслей, таких к</w:t>
      </w:r>
      <w:r>
        <w:rPr>
          <w:rFonts w:ascii="Times New Roman" w:hAnsi="Times New Roman"/>
          <w:sz w:val="26"/>
        </w:rPr>
        <w:t>ак культура или предпринимательство.</w:t>
      </w:r>
    </w:p>
    <w:p w14:paraId="6C000000">
      <w:pPr>
        <w:pStyle w:val="Style_6"/>
        <w:numPr>
          <w:ilvl w:val="0"/>
          <w:numId w:val="1"/>
        </w:numPr>
        <w:ind/>
        <w:jc w:val="both"/>
        <w:rPr>
          <w:rFonts w:ascii="Times New Roman" w:hAnsi="Times New Roman"/>
          <w:sz w:val="26"/>
        </w:rPr>
      </w:pPr>
      <w:r>
        <w:rPr>
          <w:rFonts w:ascii="Times New Roman" w:hAnsi="Times New Roman"/>
          <w:sz w:val="26"/>
        </w:rPr>
        <w:t>Общественные организации: семинары по ИКТ для членов сообщества могут охватывать такие темы, как использование социальных сетей, онлайн-безопасность или онлайн-банкинг. Семинары также могут быть разработаны для определенных групп, таких как пожилые люди или люди</w:t>
      </w:r>
      <w:r>
        <w:rPr>
          <w:rFonts w:ascii="Times New Roman" w:hAnsi="Times New Roman"/>
          <w:sz w:val="26"/>
        </w:rPr>
        <w:t xml:space="preserve"> с ограниченными возможностями.</w:t>
      </w:r>
    </w:p>
    <w:p w14:paraId="6D000000">
      <w:pPr>
        <w:pStyle w:val="Style_6"/>
        <w:numPr>
          <w:ilvl w:val="0"/>
          <w:numId w:val="1"/>
        </w:numPr>
        <w:ind/>
        <w:jc w:val="both"/>
        <w:rPr>
          <w:rFonts w:ascii="Times New Roman" w:hAnsi="Times New Roman"/>
          <w:sz w:val="26"/>
        </w:rPr>
      </w:pPr>
      <w:r>
        <w:rPr>
          <w:rFonts w:ascii="Times New Roman" w:hAnsi="Times New Roman"/>
          <w:sz w:val="26"/>
        </w:rPr>
        <w:t xml:space="preserve">Некоммерческие организации: семинары по ИКТ для некоммерческих организаций могут охватывать такие темы, как разработка веб-сайтов, цифровой маркетинг и сбор средств через социальные </w:t>
      </w:r>
      <w:r>
        <w:rPr>
          <w:rFonts w:ascii="Times New Roman" w:hAnsi="Times New Roman"/>
          <w:sz w:val="26"/>
        </w:rPr>
        <w:t>сети и другие онлайн-платформы.</w:t>
      </w:r>
      <w:r>
        <w:rPr>
          <w:rStyle w:val="Style_7_ch"/>
          <w:rFonts w:ascii="Times New Roman" w:hAnsi="Times New Roman"/>
          <w:sz w:val="26"/>
        </w:rPr>
        <w:footnoteReference w:id="1"/>
      </w:r>
    </w:p>
    <w:p w14:paraId="6E000000">
      <w:pPr>
        <w:pStyle w:val="Style_6"/>
        <w:numPr>
          <w:ilvl w:val="0"/>
          <w:numId w:val="1"/>
        </w:numPr>
        <w:ind/>
        <w:jc w:val="both"/>
        <w:rPr>
          <w:rFonts w:ascii="Times New Roman" w:hAnsi="Times New Roman"/>
          <w:sz w:val="26"/>
        </w:rPr>
      </w:pPr>
      <w:r>
        <w:rPr>
          <w:rFonts w:ascii="Times New Roman" w:hAnsi="Times New Roman"/>
          <w:sz w:val="26"/>
        </w:rPr>
        <w:t xml:space="preserve">Государственные учреждения: семинары по ИКТ для государственных учреждений могут охватывать такие темы, как управление данными, </w:t>
      </w:r>
      <w:r>
        <w:rPr>
          <w:rFonts w:ascii="Times New Roman" w:hAnsi="Times New Roman"/>
          <w:sz w:val="26"/>
        </w:rPr>
        <w:t>кибербезопасность</w:t>
      </w:r>
      <w:r>
        <w:rPr>
          <w:rFonts w:ascii="Times New Roman" w:hAnsi="Times New Roman"/>
          <w:sz w:val="26"/>
        </w:rPr>
        <w:t xml:space="preserve"> и управление информацией.</w:t>
      </w:r>
    </w:p>
    <w:p w14:paraId="6F000000">
      <w:pPr>
        <w:ind/>
        <w:jc w:val="both"/>
        <w:rPr>
          <w:rFonts w:ascii="Times New Roman" w:hAnsi="Times New Roman"/>
          <w:sz w:val="26"/>
        </w:rPr>
      </w:pPr>
    </w:p>
    <w:p w14:paraId="70000000">
      <w:pPr>
        <w:ind/>
        <w:jc w:val="both"/>
        <w:rPr>
          <w:rFonts w:ascii="Times New Roman" w:hAnsi="Times New Roman"/>
          <w:sz w:val="26"/>
        </w:rPr>
      </w:pPr>
      <w:r>
        <w:rPr>
          <w:rFonts w:ascii="Times New Roman" w:hAnsi="Times New Roman"/>
          <w:sz w:val="26"/>
        </w:rPr>
        <w:t>В целом, семинары по ИКТ могут быть разработаны для удовлетворения потребностей конкретной аудитории и цели и могут варьироваться от базового до продвинутого уровня навыков и знаний. Ключевым моментом является определение целевой аудитории и адаптация семинара к их потребностям и интересам.</w:t>
      </w:r>
    </w:p>
    <w:p w14:paraId="71000000">
      <w:pPr>
        <w:ind/>
        <w:jc w:val="both"/>
        <w:rPr>
          <w:rFonts w:ascii="Times New Roman" w:hAnsi="Times New Roman"/>
          <w:sz w:val="26"/>
        </w:rPr>
      </w:pPr>
      <w:r>
        <w:rPr>
          <w:rFonts w:ascii="Times New Roman" w:hAnsi="Times New Roman"/>
          <w:sz w:val="26"/>
        </w:rPr>
        <w:t>Обучение может охватывать различные темы, такие как:</w:t>
      </w:r>
    </w:p>
    <w:p w14:paraId="72000000">
      <w:pPr>
        <w:ind/>
        <w:jc w:val="both"/>
        <w:rPr>
          <w:rFonts w:ascii="Times New Roman" w:hAnsi="Times New Roman"/>
          <w:sz w:val="26"/>
        </w:rPr>
      </w:pPr>
    </w:p>
    <w:p w14:paraId="73000000">
      <w:pPr>
        <w:pStyle w:val="Style_6"/>
        <w:numPr>
          <w:ilvl w:val="0"/>
          <w:numId w:val="2"/>
        </w:numPr>
        <w:ind/>
        <w:jc w:val="both"/>
        <w:rPr>
          <w:rFonts w:ascii="Times New Roman" w:hAnsi="Times New Roman"/>
          <w:sz w:val="26"/>
        </w:rPr>
      </w:pPr>
      <w:r>
        <w:rPr>
          <w:rFonts w:ascii="Times New Roman" w:hAnsi="Times New Roman"/>
          <w:sz w:val="26"/>
        </w:rPr>
        <w:t>Понимание целей семинара и целевой аудитории</w:t>
      </w:r>
    </w:p>
    <w:p w14:paraId="74000000">
      <w:pPr>
        <w:pStyle w:val="Style_6"/>
        <w:numPr>
          <w:ilvl w:val="0"/>
          <w:numId w:val="2"/>
        </w:numPr>
        <w:ind/>
        <w:jc w:val="both"/>
        <w:rPr>
          <w:rFonts w:ascii="Times New Roman" w:hAnsi="Times New Roman"/>
          <w:sz w:val="26"/>
        </w:rPr>
      </w:pPr>
      <w:r>
        <w:rPr>
          <w:rFonts w:ascii="Times New Roman" w:hAnsi="Times New Roman"/>
          <w:sz w:val="26"/>
        </w:rPr>
        <w:t>Разработка содержания и структуры семинара</w:t>
      </w:r>
    </w:p>
    <w:p w14:paraId="75000000">
      <w:pPr>
        <w:pStyle w:val="Style_6"/>
        <w:numPr>
          <w:ilvl w:val="0"/>
          <w:numId w:val="2"/>
        </w:numPr>
        <w:ind/>
        <w:jc w:val="both"/>
        <w:rPr>
          <w:rFonts w:ascii="Times New Roman" w:hAnsi="Times New Roman"/>
          <w:sz w:val="26"/>
        </w:rPr>
      </w:pPr>
      <w:r>
        <w:rPr>
          <w:rFonts w:ascii="Times New Roman" w:hAnsi="Times New Roman"/>
          <w:sz w:val="26"/>
        </w:rPr>
        <w:t>Создание эффективных презентаций и визуальных материалов</w:t>
      </w:r>
    </w:p>
    <w:p w14:paraId="76000000">
      <w:pPr>
        <w:pStyle w:val="Style_6"/>
        <w:numPr>
          <w:ilvl w:val="0"/>
          <w:numId w:val="2"/>
        </w:numPr>
        <w:ind/>
        <w:jc w:val="both"/>
        <w:rPr>
          <w:rFonts w:ascii="Times New Roman" w:hAnsi="Times New Roman"/>
          <w:sz w:val="26"/>
        </w:rPr>
      </w:pPr>
      <w:r>
        <w:rPr>
          <w:rFonts w:ascii="Times New Roman" w:hAnsi="Times New Roman"/>
          <w:sz w:val="26"/>
        </w:rPr>
        <w:t>Вовлечение участников посредством интерактивных мероприятий и дискуссий</w:t>
      </w:r>
    </w:p>
    <w:p w14:paraId="77000000">
      <w:pPr>
        <w:pStyle w:val="Style_6"/>
        <w:numPr>
          <w:ilvl w:val="0"/>
          <w:numId w:val="2"/>
        </w:numPr>
        <w:ind/>
        <w:jc w:val="both"/>
        <w:rPr>
          <w:rFonts w:ascii="Times New Roman" w:hAnsi="Times New Roman"/>
          <w:sz w:val="26"/>
        </w:rPr>
      </w:pPr>
      <w:r>
        <w:rPr>
          <w:rFonts w:ascii="Times New Roman" w:hAnsi="Times New Roman"/>
          <w:sz w:val="26"/>
        </w:rPr>
        <w:t>Управление временем и работа с вопросами</w:t>
      </w:r>
    </w:p>
    <w:p w14:paraId="78000000">
      <w:pPr>
        <w:pStyle w:val="Style_6"/>
        <w:numPr>
          <w:ilvl w:val="0"/>
          <w:numId w:val="2"/>
        </w:numPr>
        <w:ind/>
        <w:jc w:val="both"/>
        <w:rPr>
          <w:rFonts w:ascii="Times New Roman" w:hAnsi="Times New Roman"/>
          <w:sz w:val="26"/>
        </w:rPr>
      </w:pPr>
      <w:r>
        <w:rPr>
          <w:rFonts w:ascii="Times New Roman" w:hAnsi="Times New Roman"/>
          <w:sz w:val="26"/>
        </w:rPr>
        <w:t>Оценка эффективности семинара</w:t>
      </w:r>
    </w:p>
    <w:p w14:paraId="79000000">
      <w:pPr>
        <w:ind/>
        <w:jc w:val="both"/>
        <w:rPr>
          <w:rFonts w:ascii="Times New Roman" w:hAnsi="Times New Roman"/>
          <w:sz w:val="26"/>
        </w:rPr>
      </w:pPr>
      <w:r>
        <w:rPr>
          <w:rFonts w:ascii="Times New Roman" w:hAnsi="Times New Roman"/>
          <w:sz w:val="26"/>
        </w:rPr>
        <w:t>Обучение может проводиться посредством сочетания лекций, интерактивных упражнений, групповых обсуждений и тематических исследований. У участников также может быть возможность практики своих навыков через проведение семинаров с помощью имитационных презентаций и получения отзывов от инструкторов и коллег.</w:t>
      </w:r>
    </w:p>
    <w:p w14:paraId="7A000000">
      <w:pPr>
        <w:ind/>
        <w:jc w:val="both"/>
        <w:rPr>
          <w:rFonts w:ascii="Times New Roman" w:hAnsi="Times New Roman"/>
          <w:sz w:val="26"/>
        </w:rPr>
      </w:pPr>
    </w:p>
    <w:p w14:paraId="7B000000">
      <w:pPr>
        <w:ind/>
        <w:jc w:val="both"/>
        <w:rPr>
          <w:rFonts w:ascii="Times New Roman" w:hAnsi="Times New Roman"/>
          <w:sz w:val="26"/>
        </w:rPr>
      </w:pPr>
      <w:r>
        <w:rPr>
          <w:rFonts w:ascii="Times New Roman" w:hAnsi="Times New Roman"/>
          <w:sz w:val="26"/>
        </w:rPr>
        <w:t>В целом, обучение методологии практикумов может быть полезным для всех, кто хочет улучшить свои навыки проведения эффективных семинаров, независимо от того, являются ли они опытными инструкторами, преподавателями или профессионалами, которым необходимо предоставлять информацию другим в своей области.</w:t>
      </w:r>
    </w:p>
    <w:p w14:paraId="7C000000">
      <w:pPr>
        <w:ind/>
        <w:jc w:val="both"/>
        <w:rPr>
          <w:rFonts w:ascii="Times New Roman" w:hAnsi="Times New Roman"/>
          <w:sz w:val="26"/>
        </w:rPr>
      </w:pPr>
      <w:r>
        <w:rPr>
          <w:rFonts w:ascii="Times New Roman" w:hAnsi="Times New Roman"/>
          <w:sz w:val="26"/>
        </w:rPr>
        <w:t>Практикумы являются ценным образовательным инструментом, который обеспечивает платформу для интерактивного обучения, обсуждения и обмена знаниями между участниками. Теоретическое обоснование семинаров может основываться на нескольких принципах и концепциях:</w:t>
      </w:r>
    </w:p>
    <w:p w14:paraId="7D000000">
      <w:pPr>
        <w:ind/>
        <w:jc w:val="both"/>
        <w:rPr>
          <w:rFonts w:ascii="Times New Roman" w:hAnsi="Times New Roman"/>
          <w:sz w:val="26"/>
        </w:rPr>
      </w:pPr>
    </w:p>
    <w:p w14:paraId="7E000000">
      <w:pPr>
        <w:pStyle w:val="Style_6"/>
        <w:numPr>
          <w:ilvl w:val="0"/>
          <w:numId w:val="3"/>
        </w:numPr>
        <w:ind/>
        <w:jc w:val="both"/>
        <w:rPr>
          <w:rFonts w:ascii="Times New Roman" w:hAnsi="Times New Roman"/>
          <w:sz w:val="26"/>
        </w:rPr>
      </w:pPr>
      <w:r>
        <w:rPr>
          <w:rFonts w:ascii="Times New Roman" w:hAnsi="Times New Roman"/>
          <w:sz w:val="26"/>
        </w:rPr>
        <w:t>Конструктивизм: Семинары основаны на конструктивистских принципах, которые подчеркивают важность активного обучения и построения знаний учащимся. Конструктивизм предполагает, что учащиеся строят свое понимание концепций на основе собственного опыта и взаимодействия с другими. В условиях семинара учащимся предлагается участвовать в активных дискуссиях и делиться своими взглядами, что может способствовать более глу</w:t>
      </w:r>
      <w:r>
        <w:rPr>
          <w:rFonts w:ascii="Times New Roman" w:hAnsi="Times New Roman"/>
          <w:sz w:val="26"/>
        </w:rPr>
        <w:t>бокому обучению и пониманию.</w:t>
      </w:r>
      <w:r>
        <w:rPr>
          <w:rStyle w:val="Style_7_ch"/>
          <w:rFonts w:ascii="Times New Roman" w:hAnsi="Times New Roman"/>
          <w:sz w:val="26"/>
        </w:rPr>
        <w:footnoteReference w:id="2"/>
      </w:r>
    </w:p>
    <w:p w14:paraId="7F000000">
      <w:pPr>
        <w:pStyle w:val="Style_6"/>
        <w:numPr>
          <w:ilvl w:val="0"/>
          <w:numId w:val="3"/>
        </w:numPr>
        <w:ind/>
        <w:jc w:val="both"/>
        <w:rPr>
          <w:rFonts w:ascii="Times New Roman" w:hAnsi="Times New Roman"/>
          <w:sz w:val="26"/>
        </w:rPr>
      </w:pPr>
      <w:r>
        <w:rPr>
          <w:rFonts w:ascii="Times New Roman" w:hAnsi="Times New Roman"/>
          <w:sz w:val="26"/>
        </w:rPr>
        <w:t>Социальное обучение: семинары предоставляют возможность для социального обучения, которое включает обучение через взаимодействие с другими. В условиях семинара учащиеся могут участвовать в взаимном обучении, где они могут учиться на опыте, взглядах и идеях друг друга. Социальное обучение может быть особенно эффективным для сложных или абстрактных понятий, поскольку учащиеся могут использовать различные точки зрения и опыт д</w:t>
      </w:r>
      <w:r>
        <w:rPr>
          <w:rFonts w:ascii="Times New Roman" w:hAnsi="Times New Roman"/>
          <w:sz w:val="26"/>
        </w:rPr>
        <w:t>ля углубления своего понимания.</w:t>
      </w:r>
    </w:p>
    <w:p w14:paraId="80000000">
      <w:pPr>
        <w:pStyle w:val="Style_6"/>
        <w:numPr>
          <w:ilvl w:val="0"/>
          <w:numId w:val="3"/>
        </w:numPr>
        <w:ind/>
        <w:jc w:val="both"/>
        <w:rPr>
          <w:rFonts w:ascii="Times New Roman" w:hAnsi="Times New Roman"/>
          <w:sz w:val="26"/>
        </w:rPr>
      </w:pPr>
      <w:r>
        <w:rPr>
          <w:rFonts w:ascii="Times New Roman" w:hAnsi="Times New Roman"/>
          <w:sz w:val="26"/>
        </w:rPr>
        <w:t>Принципы обучения взрослых: Семинары часто предназначены для взрослых учащихся, у которых есть уникальные потребности и предпочтения в обучении. Принципы обучения взрослых подчеркивают важность подходов, ориентированных на учащегося, когда учащийся играет активную роль в своем собственном обучении. Семинары могут быть организованы с учетом различных стилей обучения, предпочтений и потребностей, например, с помощью занятий в малых группах, практических упражнений и возможностей для размышлений и обратной связи.</w:t>
      </w:r>
    </w:p>
    <w:p w14:paraId="81000000">
      <w:pPr>
        <w:ind/>
        <w:jc w:val="both"/>
        <w:rPr>
          <w:rFonts w:ascii="Times New Roman" w:hAnsi="Times New Roman"/>
          <w:sz w:val="26"/>
        </w:rPr>
      </w:pPr>
    </w:p>
    <w:p w14:paraId="82000000">
      <w:pPr>
        <w:pStyle w:val="Style_6"/>
        <w:numPr>
          <w:ilvl w:val="0"/>
          <w:numId w:val="3"/>
        </w:numPr>
        <w:ind/>
        <w:jc w:val="both"/>
        <w:rPr>
          <w:rFonts w:ascii="Times New Roman" w:hAnsi="Times New Roman"/>
          <w:sz w:val="26"/>
        </w:rPr>
      </w:pPr>
      <w:r>
        <w:rPr>
          <w:rFonts w:ascii="Times New Roman" w:hAnsi="Times New Roman"/>
          <w:sz w:val="26"/>
        </w:rPr>
        <w:t>Активное участие: Семинары предназначены для поощрения активного участия, когда учащимся предлагается активно участвовать в учебном процессе. Это может включать возможности для обсуждения, дебатов, размышлений и решения проблем. Активное участие может способствовать более глубокому обучению и пониманию, поскольку учащиеся с большей вероятностью запомнят и применят концепции, с которыми они активно взаимодействовали.</w:t>
      </w:r>
    </w:p>
    <w:p w14:paraId="83000000">
      <w:pPr>
        <w:ind/>
        <w:jc w:val="both"/>
        <w:rPr>
          <w:rFonts w:ascii="Times New Roman" w:hAnsi="Times New Roman"/>
          <w:sz w:val="26"/>
        </w:rPr>
      </w:pPr>
    </w:p>
    <w:p w14:paraId="84000000">
      <w:pPr>
        <w:ind/>
        <w:jc w:val="both"/>
        <w:rPr>
          <w:rFonts w:ascii="Times New Roman" w:hAnsi="Times New Roman"/>
          <w:sz w:val="26"/>
        </w:rPr>
      </w:pPr>
      <w:r>
        <w:rPr>
          <w:rFonts w:ascii="Times New Roman" w:hAnsi="Times New Roman"/>
          <w:sz w:val="26"/>
        </w:rPr>
        <w:t>В целом теоретическое обоснование семинаров базируется на принципах конструктивизма, социального обучения, обучения взрослых и активного участия. Создавая благоприятную и интерактивную учебную среду, семинары могут помочь учащимся углубить свое понимание и развить свои навыки и знания.</w:t>
      </w:r>
    </w:p>
    <w:p w14:paraId="85000000">
      <w:pPr>
        <w:ind/>
        <w:jc w:val="both"/>
        <w:rPr>
          <w:rFonts w:ascii="Times New Roman" w:hAnsi="Times New Roman"/>
          <w:sz w:val="26"/>
        </w:rPr>
      </w:pPr>
    </w:p>
    <w:p w14:paraId="86000000">
      <w:pPr>
        <w:ind/>
        <w:jc w:val="both"/>
        <w:rPr>
          <w:rFonts w:ascii="Times New Roman" w:hAnsi="Times New Roman"/>
          <w:sz w:val="26"/>
        </w:rPr>
      </w:pPr>
    </w:p>
    <w:p w14:paraId="87000000">
      <w:pPr>
        <w:ind/>
        <w:jc w:val="both"/>
        <w:rPr>
          <w:rFonts w:ascii="Times New Roman" w:hAnsi="Times New Roman"/>
          <w:sz w:val="26"/>
        </w:rPr>
      </w:pPr>
    </w:p>
    <w:p w14:paraId="88000000">
      <w:pPr>
        <w:ind/>
        <w:jc w:val="both"/>
        <w:rPr>
          <w:rFonts w:ascii="Times New Roman" w:hAnsi="Times New Roman"/>
          <w:sz w:val="26"/>
        </w:rPr>
      </w:pPr>
    </w:p>
    <w:p w14:paraId="89000000">
      <w:pPr>
        <w:ind/>
        <w:jc w:val="both"/>
        <w:rPr>
          <w:rFonts w:ascii="Times New Roman" w:hAnsi="Times New Roman"/>
          <w:sz w:val="26"/>
        </w:rPr>
      </w:pPr>
    </w:p>
    <w:p w14:paraId="8A000000">
      <w:pPr>
        <w:ind/>
        <w:jc w:val="both"/>
        <w:rPr>
          <w:rFonts w:ascii="Times New Roman" w:hAnsi="Times New Roman"/>
          <w:sz w:val="26"/>
        </w:rPr>
      </w:pPr>
    </w:p>
    <w:p w14:paraId="8B000000">
      <w:pPr>
        <w:ind/>
        <w:jc w:val="both"/>
        <w:rPr>
          <w:rFonts w:ascii="Times New Roman" w:hAnsi="Times New Roman"/>
          <w:sz w:val="26"/>
        </w:rPr>
      </w:pPr>
    </w:p>
    <w:p w14:paraId="8C000000">
      <w:pPr>
        <w:ind/>
        <w:jc w:val="both"/>
        <w:rPr>
          <w:rFonts w:ascii="Times New Roman" w:hAnsi="Times New Roman"/>
          <w:sz w:val="26"/>
        </w:rPr>
      </w:pPr>
    </w:p>
    <w:p w14:paraId="8D000000">
      <w:pPr>
        <w:ind/>
        <w:jc w:val="both"/>
        <w:rPr>
          <w:rFonts w:ascii="Times New Roman" w:hAnsi="Times New Roman"/>
          <w:sz w:val="26"/>
        </w:rPr>
      </w:pPr>
    </w:p>
    <w:p w14:paraId="8E000000">
      <w:pPr>
        <w:ind/>
        <w:jc w:val="both"/>
        <w:rPr>
          <w:rFonts w:ascii="Times New Roman" w:hAnsi="Times New Roman"/>
          <w:sz w:val="26"/>
        </w:rPr>
      </w:pPr>
    </w:p>
    <w:p w14:paraId="8F000000">
      <w:pPr>
        <w:ind/>
        <w:jc w:val="both"/>
        <w:rPr>
          <w:rFonts w:ascii="Times New Roman" w:hAnsi="Times New Roman"/>
          <w:sz w:val="26"/>
        </w:rPr>
      </w:pPr>
    </w:p>
    <w:p w14:paraId="90000000">
      <w:pPr>
        <w:ind/>
        <w:jc w:val="both"/>
        <w:rPr>
          <w:rFonts w:ascii="Times New Roman" w:hAnsi="Times New Roman"/>
          <w:sz w:val="26"/>
        </w:rPr>
      </w:pPr>
    </w:p>
    <w:p w14:paraId="91000000">
      <w:pPr>
        <w:ind/>
        <w:jc w:val="both"/>
        <w:rPr>
          <w:rFonts w:ascii="Times New Roman" w:hAnsi="Times New Roman"/>
          <w:sz w:val="26"/>
        </w:rPr>
      </w:pPr>
    </w:p>
    <w:p w14:paraId="92000000">
      <w:pPr>
        <w:ind/>
        <w:jc w:val="both"/>
        <w:rPr>
          <w:rFonts w:ascii="Times New Roman" w:hAnsi="Times New Roman"/>
          <w:sz w:val="26"/>
        </w:rPr>
      </w:pPr>
    </w:p>
    <w:p w14:paraId="93000000">
      <w:pPr>
        <w:ind/>
        <w:jc w:val="both"/>
        <w:rPr>
          <w:rFonts w:ascii="Times New Roman" w:hAnsi="Times New Roman"/>
          <w:sz w:val="26"/>
        </w:rPr>
      </w:pPr>
    </w:p>
    <w:p w14:paraId="94000000">
      <w:bookmarkStart w:id="5" w:name="__RefHeading___3"/>
      <w:bookmarkEnd w:id="5"/>
      <w:pPr>
        <w:pStyle w:val="Style_2"/>
        <w:ind/>
        <w:jc w:val="center"/>
        <w:rPr>
          <w:rFonts w:ascii="Times New Roman" w:hAnsi="Times New Roman"/>
          <w:b w:val="1"/>
          <w:color w:val="000000"/>
          <w:sz w:val="28"/>
        </w:rPr>
      </w:pPr>
      <w:r>
        <w:rPr>
          <w:rFonts w:ascii="Times New Roman" w:hAnsi="Times New Roman"/>
          <w:b w:val="1"/>
          <w:color w:val="000000"/>
          <w:sz w:val="28"/>
        </w:rPr>
        <w:t>2.Практикум коллективных дизайн-решений в условиях компьютерной проектно-учебной студии</w:t>
      </w:r>
    </w:p>
    <w:p w14:paraId="95000000">
      <w:pPr>
        <w:ind/>
        <w:jc w:val="both"/>
        <w:rPr>
          <w:rFonts w:ascii="Times New Roman" w:hAnsi="Times New Roman"/>
          <w:sz w:val="26"/>
        </w:rPr>
      </w:pPr>
    </w:p>
    <w:p w14:paraId="96000000">
      <w:pPr>
        <w:ind/>
        <w:jc w:val="both"/>
        <w:rPr>
          <w:rFonts w:ascii="Times New Roman" w:hAnsi="Times New Roman"/>
          <w:sz w:val="26"/>
        </w:rPr>
      </w:pPr>
      <w:r>
        <w:rPr>
          <w:rFonts w:ascii="Times New Roman" w:hAnsi="Times New Roman"/>
          <w:sz w:val="26"/>
        </w:rPr>
        <w:t>Семинар коллективных дизайнерских решений — это совместное мероприятие, на котором группа людей собирается вместе, чтобы найти творческие и инновационные решения конкретной проблемы или задачи. Цель семинара — использовать коллективный разум и опыт участников для разработки эффе</w:t>
      </w:r>
      <w:r>
        <w:rPr>
          <w:rFonts w:ascii="Times New Roman" w:hAnsi="Times New Roman"/>
          <w:sz w:val="26"/>
        </w:rPr>
        <w:t>ктивных и практических дизайнерских решений.</w:t>
      </w:r>
    </w:p>
    <w:p w14:paraId="97000000">
      <w:pPr>
        <w:ind/>
        <w:jc w:val="both"/>
        <w:rPr>
          <w:rFonts w:ascii="Times New Roman" w:hAnsi="Times New Roman"/>
          <w:sz w:val="26"/>
        </w:rPr>
      </w:pPr>
      <w:r>
        <w:rPr>
          <w:rFonts w:ascii="Times New Roman" w:hAnsi="Times New Roman"/>
          <w:sz w:val="26"/>
        </w:rPr>
        <w:t xml:space="preserve">Семинар обычно представляет собой структурированный процесс, включающий мозговой штурм, выработку идей, </w:t>
      </w:r>
      <w:r>
        <w:rPr>
          <w:rFonts w:ascii="Times New Roman" w:hAnsi="Times New Roman"/>
          <w:sz w:val="26"/>
        </w:rPr>
        <w:t>прототипирование</w:t>
      </w:r>
      <w:r>
        <w:rPr>
          <w:rFonts w:ascii="Times New Roman" w:hAnsi="Times New Roman"/>
          <w:sz w:val="26"/>
        </w:rPr>
        <w:t xml:space="preserve"> и тестирование. Участники работают вместе в небольших группах, чтобы генерировать идеи и уточнять их посредств</w:t>
      </w:r>
      <w:r>
        <w:rPr>
          <w:rFonts w:ascii="Times New Roman" w:hAnsi="Times New Roman"/>
          <w:sz w:val="26"/>
        </w:rPr>
        <w:t>ом обсуждения и обратной связи.</w:t>
      </w:r>
    </w:p>
    <w:p w14:paraId="98000000">
      <w:pPr>
        <w:ind/>
        <w:jc w:val="both"/>
        <w:rPr>
          <w:rFonts w:ascii="Times New Roman" w:hAnsi="Times New Roman"/>
          <w:sz w:val="26"/>
        </w:rPr>
      </w:pPr>
      <w:r>
        <w:rPr>
          <w:rFonts w:ascii="Times New Roman" w:hAnsi="Times New Roman"/>
          <w:sz w:val="26"/>
        </w:rPr>
        <w:t xml:space="preserve">Семинар может проводить профессиональный </w:t>
      </w:r>
      <w:r>
        <w:rPr>
          <w:rFonts w:ascii="Times New Roman" w:hAnsi="Times New Roman"/>
          <w:sz w:val="26"/>
        </w:rPr>
        <w:t>коуч</w:t>
      </w:r>
      <w:r>
        <w:rPr>
          <w:rFonts w:ascii="Times New Roman" w:hAnsi="Times New Roman"/>
          <w:sz w:val="26"/>
        </w:rPr>
        <w:t xml:space="preserve"> по дизайн-мышлению или </w:t>
      </w:r>
      <w:r>
        <w:rPr>
          <w:rFonts w:ascii="Times New Roman" w:hAnsi="Times New Roman"/>
          <w:sz w:val="26"/>
        </w:rPr>
        <w:t>фасилитатор</w:t>
      </w:r>
      <w:r>
        <w:rPr>
          <w:rFonts w:ascii="Times New Roman" w:hAnsi="Times New Roman"/>
          <w:sz w:val="26"/>
        </w:rPr>
        <w:t xml:space="preserve">, который направляет участников в процессе и помогает поддерживать беседу в нужном русле. </w:t>
      </w:r>
      <w:r>
        <w:rPr>
          <w:rFonts w:ascii="Times New Roman" w:hAnsi="Times New Roman"/>
          <w:sz w:val="26"/>
        </w:rPr>
        <w:t>Фасилитатор</w:t>
      </w:r>
      <w:r>
        <w:rPr>
          <w:rFonts w:ascii="Times New Roman" w:hAnsi="Times New Roman"/>
          <w:sz w:val="26"/>
        </w:rPr>
        <w:t xml:space="preserve"> также может предоставить инструменты и методы для г</w:t>
      </w:r>
      <w:r>
        <w:rPr>
          <w:rFonts w:ascii="Times New Roman" w:hAnsi="Times New Roman"/>
          <w:sz w:val="26"/>
        </w:rPr>
        <w:t>енерации идей и оценки решений.</w:t>
      </w:r>
    </w:p>
    <w:p w14:paraId="99000000">
      <w:pPr>
        <w:ind/>
        <w:jc w:val="both"/>
        <w:rPr>
          <w:rFonts w:ascii="Times New Roman" w:hAnsi="Times New Roman"/>
          <w:sz w:val="26"/>
        </w:rPr>
      </w:pPr>
      <w:r>
        <w:rPr>
          <w:rFonts w:ascii="Times New Roman" w:hAnsi="Times New Roman"/>
          <w:sz w:val="26"/>
        </w:rPr>
        <w:t>Одним из ключевых преимуществ семинара по коллективным проектным решениям является то, что он может генерировать широкий спектр точек зрения и идей, которые, возможно, не возникли благодаря индивидуальным усилиям. Семинар позволяет участникам поделиться своими знаниями и опытом и опираться на идеи друг друга, что приводит к более комплексному и эффекти</w:t>
      </w:r>
      <w:r>
        <w:rPr>
          <w:rFonts w:ascii="Times New Roman" w:hAnsi="Times New Roman"/>
          <w:sz w:val="26"/>
        </w:rPr>
        <w:t>вному решению.</w:t>
      </w:r>
      <w:r>
        <w:rPr>
          <w:rStyle w:val="Style_7_ch"/>
          <w:rFonts w:ascii="Times New Roman" w:hAnsi="Times New Roman"/>
          <w:sz w:val="26"/>
        </w:rPr>
        <w:footnoteReference w:id="3"/>
      </w:r>
    </w:p>
    <w:p w14:paraId="9A000000">
      <w:pPr>
        <w:ind/>
        <w:jc w:val="both"/>
        <w:rPr>
          <w:rFonts w:ascii="Times New Roman" w:hAnsi="Times New Roman"/>
          <w:sz w:val="26"/>
        </w:rPr>
      </w:pPr>
      <w:r>
        <w:rPr>
          <w:rFonts w:ascii="Times New Roman" w:hAnsi="Times New Roman"/>
          <w:sz w:val="26"/>
        </w:rPr>
        <w:t xml:space="preserve">В целом семинар по коллективным проектным решениям может стать мощным инструментом для организаций и команд, стремящихся решить сложные проблемы или разработать новые продукты и услуги. Используя возможности совместной работы и творчества, эти семинары могут генерировать прорывные решения, которые могут способствовать успеху бизнеса и создавать ценность для клиентов. </w:t>
      </w:r>
      <w:r>
        <w:rPr>
          <w:rFonts w:ascii="Times New Roman" w:hAnsi="Times New Roman"/>
          <w:sz w:val="26"/>
        </w:rPr>
        <w:t>Также практикум может стать стартовой площадкой для организации команд молодых специалистов и поиска талантливых индивидуалистов.</w:t>
      </w:r>
    </w:p>
    <w:p w14:paraId="9B000000">
      <w:pPr>
        <w:ind/>
        <w:jc w:val="both"/>
        <w:rPr>
          <w:rFonts w:ascii="Times New Roman" w:hAnsi="Times New Roman"/>
          <w:sz w:val="26"/>
        </w:rPr>
      </w:pPr>
      <w:r>
        <w:rPr>
          <w:rFonts w:ascii="Times New Roman" w:hAnsi="Times New Roman"/>
          <w:sz w:val="26"/>
        </w:rPr>
        <w:t>Семинар по коллективным проектным решениям в студии компьютерного дизайна и обучения может быть организован в несколько этапов, чтобы способствовать эффективному сотрудничеству и достижению успешных результатов. Вот возможная схема:</w:t>
      </w:r>
    </w:p>
    <w:p w14:paraId="9C000000">
      <w:pPr>
        <w:ind/>
        <w:jc w:val="both"/>
        <w:rPr>
          <w:rFonts w:ascii="Times New Roman" w:hAnsi="Times New Roman"/>
          <w:sz w:val="26"/>
        </w:rPr>
      </w:pPr>
    </w:p>
    <w:p w14:paraId="9D000000">
      <w:pPr>
        <w:pStyle w:val="Style_6"/>
        <w:numPr>
          <w:ilvl w:val="0"/>
          <w:numId w:val="4"/>
        </w:numPr>
        <w:ind/>
        <w:jc w:val="both"/>
        <w:rPr>
          <w:rFonts w:ascii="Times New Roman" w:hAnsi="Times New Roman"/>
          <w:sz w:val="26"/>
        </w:rPr>
      </w:pPr>
      <w:r>
        <w:rPr>
          <w:rFonts w:ascii="Times New Roman" w:hAnsi="Times New Roman"/>
          <w:sz w:val="26"/>
        </w:rPr>
        <w:t>Введение и разминка: ведущий может представить цель и задачи семинара и предложить участникам познакомиться друг с другом с помощью разминки, которая спо</w:t>
      </w:r>
      <w:r>
        <w:rPr>
          <w:rFonts w:ascii="Times New Roman" w:hAnsi="Times New Roman"/>
          <w:sz w:val="26"/>
        </w:rPr>
        <w:t>собствует доверию и открытости.</w:t>
      </w:r>
    </w:p>
    <w:p w14:paraId="9E000000">
      <w:pPr>
        <w:pStyle w:val="Style_6"/>
        <w:numPr>
          <w:ilvl w:val="0"/>
          <w:numId w:val="4"/>
        </w:numPr>
        <w:ind/>
        <w:jc w:val="both"/>
        <w:rPr>
          <w:rFonts w:ascii="Times New Roman" w:hAnsi="Times New Roman"/>
          <w:sz w:val="26"/>
        </w:rPr>
      </w:pPr>
      <w:r>
        <w:rPr>
          <w:rFonts w:ascii="Times New Roman" w:hAnsi="Times New Roman"/>
          <w:sz w:val="26"/>
        </w:rPr>
        <w:t xml:space="preserve">Обзор задачи проектирования. </w:t>
      </w:r>
      <w:r>
        <w:rPr>
          <w:rFonts w:ascii="Times New Roman" w:hAnsi="Times New Roman"/>
          <w:sz w:val="26"/>
        </w:rPr>
        <w:t>Фасилитатор</w:t>
      </w:r>
      <w:r>
        <w:rPr>
          <w:rFonts w:ascii="Times New Roman" w:hAnsi="Times New Roman"/>
          <w:sz w:val="26"/>
        </w:rPr>
        <w:t xml:space="preserve"> может представить задачу проектирования, которая требует коллективного участия и решений от участников. Задача может быть связана с конкретным проектом или проблемой, над которой в настоящее время работает студия, или это может быть гипотетический сценарий, проверяющий творческие способности участни</w:t>
      </w:r>
      <w:r>
        <w:rPr>
          <w:rFonts w:ascii="Times New Roman" w:hAnsi="Times New Roman"/>
          <w:sz w:val="26"/>
        </w:rPr>
        <w:t>ков и навыки совместной работы.</w:t>
      </w:r>
      <w:r>
        <w:rPr>
          <w:rStyle w:val="Style_7_ch"/>
          <w:rFonts w:ascii="Times New Roman" w:hAnsi="Times New Roman"/>
          <w:sz w:val="26"/>
        </w:rPr>
        <w:footnoteReference w:id="4"/>
      </w:r>
    </w:p>
    <w:p w14:paraId="9F000000">
      <w:pPr>
        <w:pStyle w:val="Style_6"/>
        <w:numPr>
          <w:ilvl w:val="0"/>
          <w:numId w:val="4"/>
        </w:numPr>
        <w:ind/>
        <w:jc w:val="both"/>
        <w:rPr>
          <w:rFonts w:ascii="Times New Roman" w:hAnsi="Times New Roman"/>
          <w:sz w:val="26"/>
        </w:rPr>
      </w:pPr>
      <w:r>
        <w:rPr>
          <w:rFonts w:ascii="Times New Roman" w:hAnsi="Times New Roman"/>
          <w:sz w:val="26"/>
        </w:rPr>
        <w:t xml:space="preserve">Мозговой штурм и разработка идей. Участники могут быть разделены на более мелкие группы для мозгового штурма идей и выработки дизайнерских решений задачи или же работать индивидуально для дальнейшего обсуждения в группах. </w:t>
      </w:r>
      <w:r>
        <w:rPr>
          <w:rFonts w:ascii="Times New Roman" w:hAnsi="Times New Roman"/>
          <w:sz w:val="26"/>
        </w:rPr>
        <w:t>Фасилитатор</w:t>
      </w:r>
      <w:r>
        <w:rPr>
          <w:rFonts w:ascii="Times New Roman" w:hAnsi="Times New Roman"/>
          <w:sz w:val="26"/>
        </w:rPr>
        <w:t xml:space="preserve"> может дать рекомендации и подсказки, чтобы стимулировать творческое мышление и обеспечить рассмотрение всех аспектов задачи.</w:t>
      </w:r>
    </w:p>
    <w:p w14:paraId="A0000000">
      <w:pPr>
        <w:pStyle w:val="Style_6"/>
        <w:numPr>
          <w:ilvl w:val="0"/>
          <w:numId w:val="4"/>
        </w:numPr>
        <w:ind/>
        <w:jc w:val="both"/>
        <w:rPr>
          <w:rFonts w:ascii="Times New Roman" w:hAnsi="Times New Roman"/>
          <w:sz w:val="26"/>
        </w:rPr>
      </w:pPr>
      <w:r>
        <w:rPr>
          <w:rFonts w:ascii="Times New Roman" w:hAnsi="Times New Roman"/>
          <w:sz w:val="26"/>
        </w:rPr>
        <w:t xml:space="preserve">Обмен и обратная связь: как только группы разработали свои идеи, они могут представить их всей группе для обратной связи и обсуждения. </w:t>
      </w:r>
      <w:r>
        <w:rPr>
          <w:rFonts w:ascii="Times New Roman" w:hAnsi="Times New Roman"/>
          <w:sz w:val="26"/>
        </w:rPr>
        <w:t>Фасилитатор</w:t>
      </w:r>
      <w:r>
        <w:rPr>
          <w:rFonts w:ascii="Times New Roman" w:hAnsi="Times New Roman"/>
          <w:sz w:val="26"/>
        </w:rPr>
        <w:t xml:space="preserve"> может поощрять конструктивную критику и сотрудничество между группами для уточнения идей и в</w:t>
      </w:r>
      <w:r>
        <w:rPr>
          <w:rFonts w:ascii="Times New Roman" w:hAnsi="Times New Roman"/>
          <w:sz w:val="26"/>
        </w:rPr>
        <w:t>ыявления потенциальных проблем. Работа не может быть организована в формате соревнования между группами.</w:t>
      </w:r>
    </w:p>
    <w:p w14:paraId="A1000000">
      <w:pPr>
        <w:pStyle w:val="Style_6"/>
        <w:numPr>
          <w:ilvl w:val="0"/>
          <w:numId w:val="4"/>
        </w:numPr>
        <w:ind/>
        <w:jc w:val="both"/>
        <w:rPr>
          <w:rFonts w:ascii="Times New Roman" w:hAnsi="Times New Roman"/>
          <w:sz w:val="26"/>
        </w:rPr>
      </w:pPr>
      <w:r>
        <w:rPr>
          <w:rFonts w:ascii="Times New Roman" w:hAnsi="Times New Roman"/>
          <w:sz w:val="26"/>
        </w:rPr>
        <w:t>Прототипирование</w:t>
      </w:r>
      <w:r>
        <w:rPr>
          <w:rFonts w:ascii="Times New Roman" w:hAnsi="Times New Roman"/>
          <w:sz w:val="26"/>
        </w:rPr>
        <w:t xml:space="preserve"> и тестирование. Затем группы могут приступить к созданию прототипов своих проектов, используя инструменты компьютерного дизайна, доступные в студии. Участникам может быть предложено использовать определенные программы или способы работы для получения специализированного опыта. </w:t>
      </w:r>
      <w:r>
        <w:rPr>
          <w:rFonts w:ascii="Times New Roman" w:hAnsi="Times New Roman"/>
          <w:sz w:val="26"/>
        </w:rPr>
        <w:t>Фасилитатор</w:t>
      </w:r>
      <w:r>
        <w:rPr>
          <w:rFonts w:ascii="Times New Roman" w:hAnsi="Times New Roman"/>
          <w:sz w:val="26"/>
        </w:rPr>
        <w:t xml:space="preserve"> может дать рекомендации по эффективному использованию инструментов и при необходимости предложить техническую поддержку. Затем прототипы могут быть протестированы и оценены группой, чтобы определить их эффективность и осуществимость.</w:t>
      </w:r>
    </w:p>
    <w:p w14:paraId="A2000000">
      <w:pPr>
        <w:pStyle w:val="Style_6"/>
        <w:numPr>
          <w:ilvl w:val="0"/>
          <w:numId w:val="4"/>
        </w:numPr>
        <w:ind/>
        <w:jc w:val="both"/>
        <w:rPr>
          <w:rFonts w:ascii="Times New Roman" w:hAnsi="Times New Roman"/>
          <w:sz w:val="26"/>
        </w:rPr>
      </w:pPr>
      <w:r>
        <w:rPr>
          <w:rFonts w:ascii="Times New Roman" w:hAnsi="Times New Roman"/>
          <w:sz w:val="26"/>
        </w:rPr>
        <w:t xml:space="preserve">Итерация и уточнение: на основе отзывов и результатов тестирования группы могут совершенствовать свои проекты и повторять их, чтобы улучшить их функциональность и эстетику. </w:t>
      </w:r>
      <w:r>
        <w:rPr>
          <w:rFonts w:ascii="Times New Roman" w:hAnsi="Times New Roman"/>
          <w:sz w:val="26"/>
        </w:rPr>
        <w:t>Фасилитатор</w:t>
      </w:r>
      <w:r>
        <w:rPr>
          <w:rFonts w:ascii="Times New Roman" w:hAnsi="Times New Roman"/>
          <w:sz w:val="26"/>
        </w:rPr>
        <w:t xml:space="preserve"> может дать рекомендации о том, как принимать эффективные дизайнерские решения и обеспечивать соответствие окончатель</w:t>
      </w:r>
      <w:r>
        <w:rPr>
          <w:rFonts w:ascii="Times New Roman" w:hAnsi="Times New Roman"/>
          <w:sz w:val="26"/>
        </w:rPr>
        <w:t>ных решений требованиям задачи.</w:t>
      </w:r>
    </w:p>
    <w:p w14:paraId="A3000000">
      <w:pPr>
        <w:pStyle w:val="Style_6"/>
        <w:numPr>
          <w:ilvl w:val="0"/>
          <w:numId w:val="4"/>
        </w:numPr>
        <w:ind/>
        <w:jc w:val="both"/>
        <w:rPr>
          <w:rFonts w:ascii="Times New Roman" w:hAnsi="Times New Roman"/>
          <w:sz w:val="26"/>
        </w:rPr>
      </w:pPr>
      <w:r>
        <w:rPr>
          <w:rFonts w:ascii="Times New Roman" w:hAnsi="Times New Roman"/>
          <w:sz w:val="26"/>
        </w:rPr>
        <w:t xml:space="preserve">Презентация и размышление: после того, как проекты будут завершены, группы могут представить свои решения всей группе и поразмышлять над совместным процессом. </w:t>
      </w:r>
      <w:r>
        <w:rPr>
          <w:rFonts w:ascii="Times New Roman" w:hAnsi="Times New Roman"/>
          <w:sz w:val="26"/>
        </w:rPr>
        <w:t>Фасилитатор</w:t>
      </w:r>
      <w:r>
        <w:rPr>
          <w:rFonts w:ascii="Times New Roman" w:hAnsi="Times New Roman"/>
          <w:sz w:val="26"/>
        </w:rPr>
        <w:t xml:space="preserve"> может поощрять обсуждение того, что сработало хорошо, что можно улучшить и как навыки и знания, полученные на семинаре, можно применить в будущих проектах.</w:t>
      </w:r>
    </w:p>
    <w:p w14:paraId="A4000000">
      <w:pPr>
        <w:ind/>
        <w:jc w:val="both"/>
        <w:rPr>
          <w:rFonts w:ascii="Times New Roman" w:hAnsi="Times New Roman"/>
          <w:sz w:val="26"/>
        </w:rPr>
      </w:pPr>
    </w:p>
    <w:p w14:paraId="A5000000">
      <w:pPr>
        <w:ind/>
        <w:jc w:val="both"/>
        <w:rPr>
          <w:rFonts w:ascii="Times New Roman" w:hAnsi="Times New Roman"/>
          <w:sz w:val="26"/>
        </w:rPr>
      </w:pPr>
      <w:r>
        <w:rPr>
          <w:rFonts w:ascii="Times New Roman" w:hAnsi="Times New Roman"/>
          <w:sz w:val="26"/>
        </w:rPr>
        <w:t xml:space="preserve">В целом, этот семинар может предоставить участникам возможность развить свои дизайнерские навыки, эффективно сотрудничать и создавать инновационные решения для реальных дизайнерских задач. Следуя структурированному процессу, в котором особое внимание уделяется общению, выработке идей, </w:t>
      </w:r>
      <w:r>
        <w:rPr>
          <w:rFonts w:ascii="Times New Roman" w:hAnsi="Times New Roman"/>
          <w:sz w:val="26"/>
        </w:rPr>
        <w:t>прототипированию</w:t>
      </w:r>
      <w:r>
        <w:rPr>
          <w:rFonts w:ascii="Times New Roman" w:hAnsi="Times New Roman"/>
          <w:sz w:val="26"/>
        </w:rPr>
        <w:t xml:space="preserve"> и итерации, участники могут работать вместе для достижения </w:t>
      </w:r>
      <w:r>
        <w:rPr>
          <w:rFonts w:ascii="Times New Roman" w:hAnsi="Times New Roman"/>
          <w:sz w:val="26"/>
        </w:rPr>
        <w:t>успешных результатов и развивать чувство сопричастности и гордости за свою работу.</w:t>
      </w:r>
      <w:r>
        <w:rPr>
          <w:rFonts w:ascii="Times New Roman" w:hAnsi="Times New Roman"/>
          <w:sz w:val="26"/>
        </w:rPr>
        <w:t xml:space="preserve"> </w:t>
      </w:r>
    </w:p>
    <w:p w14:paraId="A6000000">
      <w:pPr>
        <w:ind/>
        <w:jc w:val="both"/>
        <w:rPr>
          <w:rFonts w:ascii="Times New Roman" w:hAnsi="Times New Roman"/>
          <w:sz w:val="26"/>
        </w:rPr>
      </w:pPr>
    </w:p>
    <w:p w14:paraId="A7000000">
      <w:pPr>
        <w:ind/>
        <w:jc w:val="both"/>
        <w:rPr>
          <w:rFonts w:ascii="Times New Roman" w:hAnsi="Times New Roman"/>
          <w:sz w:val="26"/>
        </w:rPr>
      </w:pPr>
    </w:p>
    <w:p w14:paraId="A8000000">
      <w:pPr>
        <w:ind/>
        <w:jc w:val="both"/>
        <w:rPr>
          <w:rFonts w:ascii="Times New Roman" w:hAnsi="Times New Roman"/>
          <w:sz w:val="26"/>
        </w:rPr>
      </w:pPr>
    </w:p>
    <w:p w14:paraId="A9000000">
      <w:bookmarkStart w:id="6" w:name="__RefHeading___4"/>
      <w:bookmarkEnd w:id="6"/>
      <w:pPr>
        <w:pStyle w:val="Style_2"/>
        <w:ind/>
        <w:jc w:val="center"/>
        <w:rPr>
          <w:rFonts w:ascii="Times New Roman" w:hAnsi="Times New Roman"/>
          <w:b w:val="1"/>
          <w:color w:val="000000"/>
          <w:sz w:val="26"/>
        </w:rPr>
      </w:pPr>
      <w:r>
        <w:rPr>
          <w:rFonts w:ascii="Times New Roman" w:hAnsi="Times New Roman"/>
          <w:b w:val="1"/>
          <w:color w:val="000000"/>
          <w:sz w:val="26"/>
        </w:rPr>
        <w:t>Заключение</w:t>
      </w:r>
    </w:p>
    <w:p w14:paraId="AA000000">
      <w:pPr>
        <w:ind/>
        <w:jc w:val="both"/>
        <w:rPr>
          <w:rFonts w:ascii="Times New Roman" w:hAnsi="Times New Roman"/>
          <w:sz w:val="26"/>
        </w:rPr>
      </w:pPr>
    </w:p>
    <w:p w14:paraId="AB000000">
      <w:pPr>
        <w:ind/>
        <w:jc w:val="both"/>
        <w:rPr>
          <w:rFonts w:ascii="Times New Roman" w:hAnsi="Times New Roman"/>
          <w:sz w:val="26"/>
        </w:rPr>
      </w:pPr>
      <w:r>
        <w:rPr>
          <w:rFonts w:ascii="Times New Roman" w:hAnsi="Times New Roman"/>
          <w:sz w:val="26"/>
        </w:rPr>
        <w:t xml:space="preserve">Таким образом, подводя итог данной научной работы, хотелось бы отметить следующее. </w:t>
      </w:r>
      <w:r>
        <w:rPr>
          <w:rFonts w:ascii="Times New Roman" w:hAnsi="Times New Roman"/>
          <w:sz w:val="26"/>
        </w:rPr>
        <w:t>При разработке эффективного семинара, учитывающего компетенции в области ИКТ (информационных и коммуникационных технологий), важно учитывать следующие методы:</w:t>
      </w:r>
    </w:p>
    <w:p w14:paraId="AC000000">
      <w:pPr>
        <w:ind/>
        <w:jc w:val="both"/>
        <w:rPr>
          <w:rFonts w:ascii="Times New Roman" w:hAnsi="Times New Roman"/>
          <w:sz w:val="26"/>
        </w:rPr>
      </w:pPr>
    </w:p>
    <w:p w14:paraId="AD000000">
      <w:pPr>
        <w:pStyle w:val="Style_6"/>
        <w:numPr>
          <w:ilvl w:val="0"/>
          <w:numId w:val="5"/>
        </w:numPr>
        <w:ind/>
        <w:jc w:val="both"/>
        <w:rPr>
          <w:rFonts w:ascii="Times New Roman" w:hAnsi="Times New Roman"/>
          <w:sz w:val="26"/>
        </w:rPr>
      </w:pPr>
      <w:r>
        <w:rPr>
          <w:rFonts w:ascii="Times New Roman" w:hAnsi="Times New Roman"/>
          <w:sz w:val="26"/>
        </w:rPr>
        <w:t>Интерактивные лекции: Интерактивные лекции могут быть эффективными для предоставления обзора темы и соответствующих компетенций в области ИКТ. Их также можно использовать для демонстрации конкретных инструментов и методов, поощряя участие участников пос</w:t>
      </w:r>
      <w:r>
        <w:rPr>
          <w:rFonts w:ascii="Times New Roman" w:hAnsi="Times New Roman"/>
          <w:sz w:val="26"/>
        </w:rPr>
        <w:t>редством вопросов и обсуждений.</w:t>
      </w:r>
    </w:p>
    <w:p w14:paraId="AE000000">
      <w:pPr>
        <w:pStyle w:val="Style_6"/>
        <w:numPr>
          <w:ilvl w:val="0"/>
          <w:numId w:val="5"/>
        </w:numPr>
        <w:ind/>
        <w:jc w:val="both"/>
        <w:rPr>
          <w:rFonts w:ascii="Times New Roman" w:hAnsi="Times New Roman"/>
          <w:sz w:val="26"/>
        </w:rPr>
      </w:pPr>
      <w:r>
        <w:rPr>
          <w:rFonts w:ascii="Times New Roman" w:hAnsi="Times New Roman"/>
          <w:sz w:val="26"/>
        </w:rPr>
        <w:t>Практические упражнения. Практические упражнения позволяют участникам применить свои навыки в области ИКТ в реальных ситуациях. Этот подход также может помочь определить области, в которых участникам требуется дальнейшее обучение и поддержка.</w:t>
      </w:r>
    </w:p>
    <w:p w14:paraId="AF000000">
      <w:pPr>
        <w:pStyle w:val="Style_6"/>
        <w:numPr>
          <w:ilvl w:val="0"/>
          <w:numId w:val="5"/>
        </w:numPr>
        <w:ind/>
        <w:jc w:val="both"/>
        <w:rPr>
          <w:rFonts w:ascii="Times New Roman" w:hAnsi="Times New Roman"/>
          <w:sz w:val="26"/>
        </w:rPr>
      </w:pPr>
      <w:r>
        <w:rPr>
          <w:rFonts w:ascii="Times New Roman" w:hAnsi="Times New Roman"/>
          <w:sz w:val="26"/>
        </w:rPr>
        <w:t xml:space="preserve">Совместное обучение. Совместное обучение может побудить участников работать вместе и делиться своими знаниями в области ИКТ. Групповая работа может помочь участникам укрепить свои навыки и уверенность в использовании инструментов и технологий ИКТ, а также создать совместную </w:t>
      </w:r>
      <w:r>
        <w:rPr>
          <w:rFonts w:ascii="Times New Roman" w:hAnsi="Times New Roman"/>
          <w:sz w:val="26"/>
        </w:rPr>
        <w:t>и благоприятную среду обучения.</w:t>
      </w:r>
      <w:r>
        <w:rPr>
          <w:rStyle w:val="Style_7_ch"/>
          <w:rFonts w:ascii="Times New Roman" w:hAnsi="Times New Roman"/>
          <w:sz w:val="26"/>
        </w:rPr>
        <w:footnoteReference w:id="5"/>
      </w:r>
    </w:p>
    <w:p w14:paraId="B0000000">
      <w:pPr>
        <w:pStyle w:val="Style_6"/>
        <w:numPr>
          <w:ilvl w:val="0"/>
          <w:numId w:val="5"/>
        </w:numPr>
        <w:ind/>
        <w:jc w:val="both"/>
        <w:rPr>
          <w:rFonts w:ascii="Times New Roman" w:hAnsi="Times New Roman"/>
          <w:sz w:val="26"/>
        </w:rPr>
      </w:pPr>
      <w:r>
        <w:rPr>
          <w:rFonts w:ascii="Times New Roman" w:hAnsi="Times New Roman"/>
          <w:sz w:val="26"/>
        </w:rPr>
        <w:t>Онлайн-ресурсы и инструменты. Включение онлайн-ресурсов и инструментов, таких как платформы электронного обучения, социальные сети и виртуальные классы, может повысить качество семинара и позволить участникам продолжать обучение и</w:t>
      </w:r>
      <w:r>
        <w:rPr>
          <w:rFonts w:ascii="Times New Roman" w:hAnsi="Times New Roman"/>
          <w:sz w:val="26"/>
        </w:rPr>
        <w:t xml:space="preserve"> сотрудничество после семинара.</w:t>
      </w:r>
    </w:p>
    <w:p w14:paraId="B1000000">
      <w:pPr>
        <w:pStyle w:val="Style_6"/>
        <w:numPr>
          <w:ilvl w:val="0"/>
          <w:numId w:val="5"/>
        </w:numPr>
        <w:ind/>
        <w:jc w:val="both"/>
        <w:rPr>
          <w:rFonts w:ascii="Times New Roman" w:hAnsi="Times New Roman"/>
          <w:sz w:val="26"/>
        </w:rPr>
      </w:pPr>
      <w:r>
        <w:rPr>
          <w:rFonts w:ascii="Times New Roman" w:hAnsi="Times New Roman"/>
          <w:sz w:val="26"/>
        </w:rPr>
        <w:t>Геймификация</w:t>
      </w:r>
      <w:r>
        <w:rPr>
          <w:rFonts w:ascii="Times New Roman" w:hAnsi="Times New Roman"/>
          <w:sz w:val="26"/>
        </w:rPr>
        <w:t xml:space="preserve">: </w:t>
      </w:r>
      <w:r>
        <w:rPr>
          <w:rFonts w:ascii="Times New Roman" w:hAnsi="Times New Roman"/>
          <w:sz w:val="26"/>
        </w:rPr>
        <w:t>Геймификацию</w:t>
      </w:r>
      <w:r>
        <w:rPr>
          <w:rFonts w:ascii="Times New Roman" w:hAnsi="Times New Roman"/>
          <w:sz w:val="26"/>
        </w:rPr>
        <w:t xml:space="preserve"> можно использовать для вовлечения участников и мотивации их к развитию и применению своих ИКТ-компетенций. Этот подход может быть особенно эффективен на семинарах, предназначенных для более молоды</w:t>
      </w:r>
      <w:r>
        <w:rPr>
          <w:rFonts w:ascii="Times New Roman" w:hAnsi="Times New Roman"/>
          <w:sz w:val="26"/>
        </w:rPr>
        <w:t>х или менее опытных участников.</w:t>
      </w:r>
    </w:p>
    <w:p w14:paraId="B2000000">
      <w:pPr>
        <w:pStyle w:val="Style_6"/>
        <w:numPr>
          <w:ilvl w:val="0"/>
          <w:numId w:val="5"/>
        </w:numPr>
        <w:ind/>
        <w:jc w:val="both"/>
        <w:rPr>
          <w:rFonts w:ascii="Times New Roman" w:hAnsi="Times New Roman"/>
          <w:sz w:val="26"/>
        </w:rPr>
      </w:pPr>
      <w:r>
        <w:rPr>
          <w:rFonts w:ascii="Times New Roman" w:hAnsi="Times New Roman"/>
          <w:sz w:val="26"/>
        </w:rPr>
        <w:t xml:space="preserve">Оценка и обратная связь: Оценки и обратная связь могут использоваться для оценки ИКТ-компетенций участников и выявления областей, требующих </w:t>
      </w:r>
      <w:r>
        <w:rPr>
          <w:rFonts w:ascii="Times New Roman" w:hAnsi="Times New Roman"/>
          <w:sz w:val="26"/>
        </w:rPr>
        <w:t>улучшения. Это может помочь обеспечить эффективность семинара и то, что участники уйдут с необходимыми навыками и знаниями.</w:t>
      </w:r>
    </w:p>
    <w:p w14:paraId="B3000000">
      <w:pPr>
        <w:ind/>
        <w:jc w:val="both"/>
        <w:rPr>
          <w:rFonts w:ascii="Times New Roman" w:hAnsi="Times New Roman"/>
          <w:sz w:val="26"/>
        </w:rPr>
      </w:pPr>
    </w:p>
    <w:p w14:paraId="B4000000">
      <w:pPr>
        <w:ind/>
        <w:jc w:val="both"/>
        <w:rPr>
          <w:rFonts w:ascii="Times New Roman" w:hAnsi="Times New Roman"/>
          <w:sz w:val="26"/>
        </w:rPr>
      </w:pPr>
      <w:r>
        <w:rPr>
          <w:rFonts w:ascii="Times New Roman" w:hAnsi="Times New Roman"/>
          <w:sz w:val="26"/>
        </w:rPr>
        <w:t>В целом, эффективный семинар с учетом компетенций в области ИКТ должен быть интерактивным, практическим, совместным и поддерживаться онлайн-ресурсами и инструментами. Он также должен включать оценки и обратную связь, чтобы участники развивали и применяли необходимые навыки и знания.</w:t>
      </w:r>
    </w:p>
    <w:p w14:paraId="B5000000">
      <w:pPr>
        <w:ind/>
        <w:jc w:val="both"/>
        <w:rPr>
          <w:rFonts w:ascii="Times New Roman" w:hAnsi="Times New Roman"/>
          <w:sz w:val="26"/>
        </w:rPr>
      </w:pPr>
    </w:p>
    <w:p w14:paraId="B6000000">
      <w:bookmarkStart w:id="7" w:name="__RefHeading___5"/>
      <w:bookmarkEnd w:id="7"/>
      <w:pPr>
        <w:pStyle w:val="Style_2"/>
        <w:ind/>
        <w:jc w:val="center"/>
        <w:rPr>
          <w:rFonts w:ascii="Times New Roman" w:hAnsi="Times New Roman"/>
          <w:b w:val="1"/>
          <w:color w:val="000000"/>
          <w:sz w:val="26"/>
        </w:rPr>
      </w:pPr>
      <w:r>
        <w:rPr>
          <w:rFonts w:ascii="Times New Roman" w:hAnsi="Times New Roman"/>
          <w:b w:val="1"/>
          <w:color w:val="000000"/>
          <w:sz w:val="26"/>
        </w:rPr>
        <w:t>Список литературы:</w:t>
      </w:r>
    </w:p>
    <w:p w14:paraId="B7000000">
      <w:pPr>
        <w:ind/>
        <w:jc w:val="both"/>
        <w:rPr>
          <w:rFonts w:ascii="Times New Roman" w:hAnsi="Times New Roman"/>
          <w:sz w:val="26"/>
        </w:rPr>
      </w:pPr>
    </w:p>
    <w:p w14:paraId="B8000000">
      <w:pPr>
        <w:pStyle w:val="Style_6"/>
        <w:numPr>
          <w:ilvl w:val="0"/>
          <w:numId w:val="6"/>
        </w:numPr>
        <w:ind/>
        <w:jc w:val="both"/>
        <w:rPr>
          <w:rFonts w:ascii="Times New Roman" w:hAnsi="Times New Roman"/>
          <w:sz w:val="26"/>
        </w:rPr>
      </w:pPr>
      <w:r>
        <w:rPr>
          <w:rFonts w:ascii="Times New Roman" w:hAnsi="Times New Roman"/>
          <w:sz w:val="26"/>
        </w:rPr>
        <w:t>Бундина</w:t>
      </w:r>
      <w:r>
        <w:rPr>
          <w:rFonts w:ascii="Times New Roman" w:hAnsi="Times New Roman"/>
          <w:sz w:val="26"/>
        </w:rPr>
        <w:t xml:space="preserve">, Ю.М. Формирование профессиональной компетентности студентов-дизайнеров как аксиологическая проблема [Текст] / Ю.М. </w:t>
      </w:r>
      <w:r>
        <w:rPr>
          <w:rFonts w:ascii="Times New Roman" w:hAnsi="Times New Roman"/>
          <w:sz w:val="26"/>
        </w:rPr>
        <w:t>Бундина</w:t>
      </w:r>
      <w:r>
        <w:rPr>
          <w:rFonts w:ascii="Times New Roman" w:hAnsi="Times New Roman"/>
          <w:sz w:val="26"/>
        </w:rPr>
        <w:t xml:space="preserve"> // Вестник Оренбургского государственного университета. – 2006. – Т. 1, N 6. – С. 92-97.</w:t>
      </w:r>
    </w:p>
    <w:p w14:paraId="B9000000">
      <w:pPr>
        <w:pStyle w:val="Style_6"/>
        <w:numPr>
          <w:ilvl w:val="0"/>
          <w:numId w:val="6"/>
        </w:numPr>
        <w:ind/>
        <w:jc w:val="both"/>
        <w:rPr>
          <w:rFonts w:ascii="Times New Roman" w:hAnsi="Times New Roman"/>
          <w:sz w:val="26"/>
        </w:rPr>
      </w:pPr>
      <w:r>
        <w:rPr>
          <w:rFonts w:ascii="Times New Roman" w:hAnsi="Times New Roman"/>
          <w:sz w:val="26"/>
        </w:rPr>
        <w:t>Бурдуковская</w:t>
      </w:r>
      <w:r>
        <w:rPr>
          <w:rFonts w:ascii="Times New Roman" w:hAnsi="Times New Roman"/>
          <w:sz w:val="26"/>
        </w:rPr>
        <w:t xml:space="preserve">, Е.А. Профессиональная подготовка дизайнеров как объект педагогического исследования: ретроспективный анализ / Е.А. </w:t>
      </w:r>
      <w:r>
        <w:rPr>
          <w:rFonts w:ascii="Times New Roman" w:hAnsi="Times New Roman"/>
          <w:sz w:val="26"/>
        </w:rPr>
        <w:t>Бурдуковская</w:t>
      </w:r>
      <w:r>
        <w:rPr>
          <w:rFonts w:ascii="Times New Roman" w:hAnsi="Times New Roman"/>
          <w:sz w:val="26"/>
        </w:rPr>
        <w:t xml:space="preserve">, О.С. </w:t>
      </w:r>
      <w:r>
        <w:rPr>
          <w:rFonts w:ascii="Times New Roman" w:hAnsi="Times New Roman"/>
          <w:sz w:val="26"/>
        </w:rPr>
        <w:t>Шкиль</w:t>
      </w:r>
      <w:r>
        <w:rPr>
          <w:rFonts w:ascii="Times New Roman" w:hAnsi="Times New Roman"/>
          <w:sz w:val="26"/>
        </w:rPr>
        <w:t xml:space="preserve"> // ИСОМ. – 2013. – № 4. – 135 с. URL: https://cyberleninka.ru/article/n/professionalnaya-podgotovka-dizaynerov-kakobekt-pedagogicheskogo-issledovaniya-retrospektivnyy-analiz (дата обращения: </w:t>
      </w:r>
      <w:r>
        <w:rPr>
          <w:rFonts w:ascii="Times New Roman" w:hAnsi="Times New Roman"/>
          <w:sz w:val="26"/>
        </w:rPr>
        <w:t>12.03.2023</w:t>
      </w:r>
      <w:r>
        <w:rPr>
          <w:rFonts w:ascii="Times New Roman" w:hAnsi="Times New Roman"/>
          <w:sz w:val="26"/>
        </w:rPr>
        <w:t>).</w:t>
      </w:r>
    </w:p>
    <w:p w14:paraId="BA000000">
      <w:pPr>
        <w:pStyle w:val="Style_6"/>
        <w:numPr>
          <w:ilvl w:val="0"/>
          <w:numId w:val="6"/>
        </w:numPr>
        <w:ind/>
        <w:jc w:val="both"/>
        <w:rPr>
          <w:rFonts w:ascii="Times New Roman" w:hAnsi="Times New Roman"/>
          <w:sz w:val="26"/>
        </w:rPr>
      </w:pPr>
      <w:r>
        <w:rPr>
          <w:rFonts w:ascii="Times New Roman" w:hAnsi="Times New Roman"/>
          <w:sz w:val="26"/>
        </w:rPr>
        <w:t xml:space="preserve">Васин, Е.К. Смешанное обучение на основе функционирования </w:t>
      </w:r>
      <w:r>
        <w:rPr>
          <w:rFonts w:ascii="Times New Roman" w:hAnsi="Times New Roman"/>
          <w:sz w:val="26"/>
        </w:rPr>
        <w:t>деятельностного</w:t>
      </w:r>
      <w:r>
        <w:rPr>
          <w:rFonts w:ascii="Times New Roman" w:hAnsi="Times New Roman"/>
          <w:sz w:val="26"/>
        </w:rPr>
        <w:t xml:space="preserve"> треугольника, реализуемое в естественно-научном кластере дисциплин общеобразовательной школы (педагогический и технологический аспекты) [Текст</w:t>
      </w:r>
      <w:r>
        <w:rPr>
          <w:rFonts w:ascii="Times New Roman" w:hAnsi="Times New Roman"/>
          <w:sz w:val="26"/>
        </w:rPr>
        <w:t>] :</w:t>
      </w:r>
      <w:r>
        <w:rPr>
          <w:rFonts w:ascii="Times New Roman" w:hAnsi="Times New Roman"/>
          <w:sz w:val="26"/>
        </w:rPr>
        <w:t xml:space="preserve"> Монография / Е.К. Васин. – </w:t>
      </w:r>
      <w:r>
        <w:rPr>
          <w:rFonts w:ascii="Times New Roman" w:hAnsi="Times New Roman"/>
          <w:sz w:val="26"/>
        </w:rPr>
        <w:t>Ульяновск :</w:t>
      </w:r>
      <w:r>
        <w:rPr>
          <w:rFonts w:ascii="Times New Roman" w:hAnsi="Times New Roman"/>
          <w:sz w:val="26"/>
        </w:rPr>
        <w:t xml:space="preserve"> Зебра, 2015. – </w:t>
      </w:r>
      <w:r>
        <w:rPr>
          <w:rFonts w:ascii="Times New Roman" w:hAnsi="Times New Roman"/>
          <w:sz w:val="26"/>
        </w:rPr>
        <w:t>111.</w:t>
      </w:r>
    </w:p>
    <w:p w14:paraId="BB000000">
      <w:pPr>
        <w:pStyle w:val="Style_6"/>
        <w:numPr>
          <w:ilvl w:val="0"/>
          <w:numId w:val="6"/>
        </w:numPr>
        <w:ind/>
        <w:jc w:val="both"/>
        <w:rPr>
          <w:rFonts w:ascii="Times New Roman" w:hAnsi="Times New Roman"/>
          <w:sz w:val="26"/>
        </w:rPr>
      </w:pPr>
      <w:r>
        <w:rPr>
          <w:rFonts w:ascii="Times New Roman" w:hAnsi="Times New Roman"/>
          <w:sz w:val="26"/>
        </w:rPr>
        <w:t xml:space="preserve">Вострикова, Н.А. Научно-методическое обеспечение способов инновационной деятельности / Под общей ред. В.Л. Ширяева // Сборник тезисов педагогических чтений «Педагогические инновации в образовательных учреждениях НАО». – </w:t>
      </w:r>
      <w:r>
        <w:rPr>
          <w:rFonts w:ascii="Times New Roman" w:hAnsi="Times New Roman"/>
          <w:sz w:val="26"/>
        </w:rPr>
        <w:t>Нарьян-Map</w:t>
      </w:r>
      <w:r>
        <w:rPr>
          <w:rFonts w:ascii="Times New Roman" w:hAnsi="Times New Roman"/>
          <w:sz w:val="26"/>
        </w:rPr>
        <w:t>; НО ИППК, 2005 – С. 10-13.</w:t>
      </w:r>
    </w:p>
    <w:p w14:paraId="BC000000">
      <w:pPr>
        <w:pStyle w:val="Style_6"/>
        <w:numPr>
          <w:ilvl w:val="0"/>
          <w:numId w:val="6"/>
        </w:numPr>
        <w:ind/>
        <w:jc w:val="both"/>
        <w:rPr>
          <w:rFonts w:ascii="Times New Roman" w:hAnsi="Times New Roman"/>
          <w:sz w:val="26"/>
        </w:rPr>
      </w:pPr>
      <w:r>
        <w:rPr>
          <w:rFonts w:ascii="Times New Roman" w:hAnsi="Times New Roman"/>
          <w:sz w:val="26"/>
        </w:rPr>
        <w:t>Гадзина</w:t>
      </w:r>
      <w:r>
        <w:rPr>
          <w:rFonts w:ascii="Times New Roman" w:hAnsi="Times New Roman"/>
          <w:sz w:val="26"/>
        </w:rPr>
        <w:t xml:space="preserve">, Е.В. Формирование профессиональных качеств дизайнеров в процессе изучения формообразования / Е.В. </w:t>
      </w:r>
      <w:r>
        <w:rPr>
          <w:rFonts w:ascii="Times New Roman" w:hAnsi="Times New Roman"/>
          <w:sz w:val="26"/>
        </w:rPr>
        <w:t>Гадзина</w:t>
      </w:r>
      <w:r>
        <w:rPr>
          <w:rFonts w:ascii="Times New Roman" w:hAnsi="Times New Roman"/>
          <w:sz w:val="26"/>
        </w:rPr>
        <w:t xml:space="preserve"> // Инновационные технологии в образовании: материалы </w:t>
      </w:r>
      <w:r>
        <w:rPr>
          <w:rFonts w:ascii="Times New Roman" w:hAnsi="Times New Roman"/>
          <w:sz w:val="26"/>
        </w:rPr>
        <w:t>междунар</w:t>
      </w:r>
      <w:r>
        <w:rPr>
          <w:rFonts w:ascii="Times New Roman" w:hAnsi="Times New Roman"/>
          <w:sz w:val="26"/>
        </w:rPr>
        <w:t xml:space="preserve">. науч.- </w:t>
      </w:r>
      <w:r>
        <w:rPr>
          <w:rFonts w:ascii="Times New Roman" w:hAnsi="Times New Roman"/>
          <w:sz w:val="26"/>
        </w:rPr>
        <w:t>практ</w:t>
      </w:r>
      <w:r>
        <w:rPr>
          <w:rFonts w:ascii="Times New Roman" w:hAnsi="Times New Roman"/>
          <w:sz w:val="26"/>
        </w:rPr>
        <w:t xml:space="preserve">. </w:t>
      </w:r>
      <w:r>
        <w:rPr>
          <w:rFonts w:ascii="Times New Roman" w:hAnsi="Times New Roman"/>
          <w:sz w:val="26"/>
        </w:rPr>
        <w:t>конф</w:t>
      </w:r>
      <w:r>
        <w:rPr>
          <w:rFonts w:ascii="Times New Roman" w:hAnsi="Times New Roman"/>
          <w:sz w:val="26"/>
        </w:rPr>
        <w:t>. (Ялта, 26-27 сент. 2013 г.). – Ялта, 2013. – С. 99-101.</w:t>
      </w:r>
    </w:p>
    <w:sectPr>
      <w:footerReference r:id="rId1" w:type="default"/>
      <w:pgSz w:h="16838" w:w="11906"/>
      <w:pgMar w:bottom="1134" w:footer="708" w:gutter="0" w:header="708" w:left="1701" w:right="850"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right" w:y="1"/>
    </w:pPr>
    <w:r>
      <w:fldChar w:fldCharType="begin"/>
    </w:r>
    <w:r>
      <w:instrText xml:space="preserve">PAGE </w:instrText>
    </w:r>
    <w:r>
      <w:fldChar w:fldCharType="separate"/>
    </w:r>
    <w:r>
      <w:fldChar w:fldCharType="end"/>
    </w:r>
  </w:p>
  <w:p w14:paraId="01000000">
    <w:pPr>
      <w:pStyle w:val="Style_1"/>
      <w:ind/>
      <w:jc w:val="right"/>
    </w:pPr>
  </w:p>
  <w:p w14:paraId="02000000">
    <w:pPr>
      <w:pStyle w:val="Style_1"/>
    </w:pPr>
  </w:p>
</w:ftr>
</file>

<file path=word/footnotes.xml><?xml version="1.0" encoding="utf-8"?>
<w:footnot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footnote w:id="-1" w:type="separator">
    <w:p>
      <w:r>
        <w:separator/>
      </w:r>
    </w:p>
  </w:footnote>
  <w:footnote w:id="0" w:type="continuationSeparator">
    <w:p>
      <w:r>
        <w:continuationSeparator/>
      </w:r>
    </w:p>
  </w:footnote>
  <w:footnote w:id="1">
    <w:p w14:paraId="BD000000">
      <w:pPr>
        <w:ind/>
        <w:jc w:val="both"/>
      </w:pPr>
      <w:r>
        <w:rPr>
          <w:vertAlign w:val="superscript"/>
        </w:rPr>
        <w:footnoteRef/>
      </w:r>
      <w:r>
        <w:rPr>
          <w:rFonts w:ascii="Times New Roman" w:hAnsi="Times New Roman"/>
          <w:sz w:val="20"/>
        </w:rPr>
        <w:t xml:space="preserve"> </w:t>
      </w:r>
      <w:r>
        <w:rPr>
          <w:rFonts w:ascii="Times New Roman" w:hAnsi="Times New Roman"/>
          <w:sz w:val="20"/>
        </w:rPr>
        <w:t>Бундина</w:t>
      </w:r>
      <w:r>
        <w:rPr>
          <w:rFonts w:ascii="Times New Roman" w:hAnsi="Times New Roman"/>
          <w:sz w:val="20"/>
        </w:rPr>
        <w:t xml:space="preserve">, Ю.М. Формирование профессиональной компетентности студентов-дизайнеров как аксиологическая проблема [Текст] / Ю.М. </w:t>
      </w:r>
      <w:r>
        <w:rPr>
          <w:rFonts w:ascii="Times New Roman" w:hAnsi="Times New Roman"/>
          <w:sz w:val="20"/>
        </w:rPr>
        <w:t>Бундина</w:t>
      </w:r>
      <w:r>
        <w:rPr>
          <w:rFonts w:ascii="Times New Roman" w:hAnsi="Times New Roman"/>
          <w:sz w:val="20"/>
        </w:rPr>
        <w:t xml:space="preserve"> // Вестник Оренбургского государственного университета. – 2006. – Т. 1, N 6. – С. 92-97.</w:t>
      </w:r>
    </w:p>
    <w:p w14:paraId="BE000000">
      <w:pPr>
        <w:pStyle w:val="Style_18"/>
      </w:pPr>
    </w:p>
  </w:footnote>
  <w:footnote w:id="2">
    <w:p w14:paraId="BF000000">
      <w:pPr>
        <w:ind/>
        <w:jc w:val="both"/>
      </w:pPr>
      <w:r>
        <w:rPr>
          <w:vertAlign w:val="superscript"/>
        </w:rPr>
        <w:footnoteRef/>
      </w:r>
      <w:r>
        <w:rPr>
          <w:rFonts w:ascii="Times New Roman" w:hAnsi="Times New Roman"/>
          <w:sz w:val="20"/>
        </w:rPr>
        <w:t xml:space="preserve"> </w:t>
      </w:r>
      <w:r>
        <w:rPr>
          <w:rFonts w:ascii="Times New Roman" w:hAnsi="Times New Roman"/>
          <w:sz w:val="20"/>
        </w:rPr>
        <w:t>Гадзина</w:t>
      </w:r>
      <w:r>
        <w:rPr>
          <w:rFonts w:ascii="Times New Roman" w:hAnsi="Times New Roman"/>
          <w:sz w:val="20"/>
        </w:rPr>
        <w:t xml:space="preserve">, Е.В. Формирование профессиональных качеств дизайнеров в процессе изучения формообразования / Е.В. </w:t>
      </w:r>
      <w:r>
        <w:rPr>
          <w:rFonts w:ascii="Times New Roman" w:hAnsi="Times New Roman"/>
          <w:sz w:val="20"/>
        </w:rPr>
        <w:t>Гадзина</w:t>
      </w:r>
      <w:r>
        <w:rPr>
          <w:rFonts w:ascii="Times New Roman" w:hAnsi="Times New Roman"/>
          <w:sz w:val="20"/>
        </w:rPr>
        <w:t xml:space="preserve"> // Инновационные технологии в образовании: материалы </w:t>
      </w:r>
      <w:r>
        <w:rPr>
          <w:rFonts w:ascii="Times New Roman" w:hAnsi="Times New Roman"/>
          <w:sz w:val="20"/>
        </w:rPr>
        <w:t>междунар</w:t>
      </w:r>
      <w:r>
        <w:rPr>
          <w:rFonts w:ascii="Times New Roman" w:hAnsi="Times New Roman"/>
          <w:sz w:val="20"/>
        </w:rPr>
        <w:t xml:space="preserve">. науч.- </w:t>
      </w:r>
      <w:r>
        <w:rPr>
          <w:rFonts w:ascii="Times New Roman" w:hAnsi="Times New Roman"/>
          <w:sz w:val="20"/>
        </w:rPr>
        <w:t>практ</w:t>
      </w:r>
      <w:r>
        <w:rPr>
          <w:rFonts w:ascii="Times New Roman" w:hAnsi="Times New Roman"/>
          <w:sz w:val="20"/>
        </w:rPr>
        <w:t xml:space="preserve">. </w:t>
      </w:r>
      <w:r>
        <w:rPr>
          <w:rFonts w:ascii="Times New Roman" w:hAnsi="Times New Roman"/>
          <w:sz w:val="20"/>
        </w:rPr>
        <w:t>конф</w:t>
      </w:r>
      <w:r>
        <w:rPr>
          <w:rFonts w:ascii="Times New Roman" w:hAnsi="Times New Roman"/>
          <w:sz w:val="20"/>
        </w:rPr>
        <w:t>. (Ялта, 26-27 сент. 2013 г.). – Ялта, 2013. – С. 99-101.</w:t>
      </w:r>
    </w:p>
    <w:p w14:paraId="C0000000">
      <w:pPr>
        <w:pStyle w:val="Style_18"/>
      </w:pPr>
    </w:p>
  </w:footnote>
  <w:footnote w:id="3">
    <w:p w14:paraId="C1000000">
      <w:pPr>
        <w:ind/>
        <w:jc w:val="both"/>
      </w:pPr>
      <w:r>
        <w:rPr>
          <w:vertAlign w:val="superscript"/>
        </w:rPr>
        <w:footnoteRef/>
      </w:r>
      <w:r>
        <w:rPr>
          <w:rFonts w:ascii="Times New Roman" w:hAnsi="Times New Roman"/>
          <w:sz w:val="20"/>
        </w:rPr>
        <w:t xml:space="preserve"> </w:t>
      </w:r>
      <w:r>
        <w:rPr>
          <w:rFonts w:ascii="Times New Roman" w:hAnsi="Times New Roman"/>
          <w:sz w:val="20"/>
        </w:rPr>
        <w:t xml:space="preserve">Вострикова, Н.А. Научно-методическое обеспечение способов инновационной деятельности / Под общей ред. В.Л. Ширяева // Сборник тезисов педагогических чтений «Педагогические инновации в образовательных учреждениях НАО». – </w:t>
      </w:r>
      <w:r>
        <w:rPr>
          <w:rFonts w:ascii="Times New Roman" w:hAnsi="Times New Roman"/>
          <w:sz w:val="20"/>
        </w:rPr>
        <w:t>Нарьян-Map</w:t>
      </w:r>
      <w:r>
        <w:rPr>
          <w:rFonts w:ascii="Times New Roman" w:hAnsi="Times New Roman"/>
          <w:sz w:val="20"/>
        </w:rPr>
        <w:t>; НО ИППК, 2005 – С. 10-13.</w:t>
      </w:r>
    </w:p>
  </w:footnote>
  <w:footnote w:id="4">
    <w:p w14:paraId="C2000000">
      <w:pPr>
        <w:ind/>
        <w:jc w:val="both"/>
      </w:pPr>
      <w:r>
        <w:rPr>
          <w:vertAlign w:val="superscript"/>
        </w:rPr>
        <w:footnoteRef/>
      </w:r>
      <w:r>
        <w:rPr>
          <w:rFonts w:ascii="Times New Roman" w:hAnsi="Times New Roman"/>
          <w:sz w:val="20"/>
        </w:rPr>
        <w:t xml:space="preserve"> </w:t>
      </w:r>
      <w:r>
        <w:rPr>
          <w:rFonts w:ascii="Times New Roman" w:hAnsi="Times New Roman"/>
          <w:sz w:val="20"/>
        </w:rPr>
        <w:t>Бурдуковская</w:t>
      </w:r>
      <w:r>
        <w:rPr>
          <w:rFonts w:ascii="Times New Roman" w:hAnsi="Times New Roman"/>
          <w:sz w:val="20"/>
        </w:rPr>
        <w:t xml:space="preserve">, Е.А. Профессиональная подготовка дизайнеров как объект педагогического исследования: ретроспективный анализ / Е.А. </w:t>
      </w:r>
      <w:r>
        <w:rPr>
          <w:rFonts w:ascii="Times New Roman" w:hAnsi="Times New Roman"/>
          <w:sz w:val="20"/>
        </w:rPr>
        <w:t>Бурдуковская</w:t>
      </w:r>
      <w:r>
        <w:rPr>
          <w:rFonts w:ascii="Times New Roman" w:hAnsi="Times New Roman"/>
          <w:sz w:val="20"/>
        </w:rPr>
        <w:t xml:space="preserve">, О.С. </w:t>
      </w:r>
      <w:r>
        <w:rPr>
          <w:rFonts w:ascii="Times New Roman" w:hAnsi="Times New Roman"/>
          <w:sz w:val="20"/>
        </w:rPr>
        <w:t>Шкиль</w:t>
      </w:r>
      <w:r>
        <w:rPr>
          <w:rFonts w:ascii="Times New Roman" w:hAnsi="Times New Roman"/>
          <w:sz w:val="20"/>
        </w:rPr>
        <w:t xml:space="preserve"> // ИСОМ. – 2013. – № 4. – 135 с. URL: https://cyberleninka.ru/article/n/professionalnaya-podgotovka-dizaynerov-kakobekt-pedagogicheskogo-issledovaniya-retrospektivnyy-analiz (дата обращения: 12.03.2023).</w:t>
      </w:r>
    </w:p>
    <w:p w14:paraId="C3000000">
      <w:pPr>
        <w:pStyle w:val="Style_18"/>
      </w:pPr>
    </w:p>
  </w:footnote>
  <w:footnote w:id="5">
    <w:p w14:paraId="C4000000">
      <w:pPr>
        <w:ind/>
        <w:jc w:val="both"/>
      </w:pPr>
      <w:r>
        <w:rPr>
          <w:vertAlign w:val="superscript"/>
        </w:rPr>
        <w:footnoteRef/>
      </w:r>
      <w:r>
        <w:rPr>
          <w:rFonts w:ascii="Times New Roman" w:hAnsi="Times New Roman"/>
          <w:sz w:val="20"/>
        </w:rPr>
        <w:t xml:space="preserve"> </w:t>
      </w:r>
      <w:r>
        <w:rPr>
          <w:rFonts w:ascii="Times New Roman" w:hAnsi="Times New Roman"/>
          <w:sz w:val="20"/>
        </w:rPr>
        <w:t xml:space="preserve">Васин, Е.К. Смешанное обучение на основе функционирования </w:t>
      </w:r>
      <w:r>
        <w:rPr>
          <w:rFonts w:ascii="Times New Roman" w:hAnsi="Times New Roman"/>
          <w:sz w:val="20"/>
        </w:rPr>
        <w:t>деятельностного</w:t>
      </w:r>
      <w:r>
        <w:rPr>
          <w:rFonts w:ascii="Times New Roman" w:hAnsi="Times New Roman"/>
          <w:sz w:val="20"/>
        </w:rPr>
        <w:t xml:space="preserve"> треугольника, реализуемое в естественно-научном кластере дисциплин общеобразовательной школы (педагогический и технологический аспекты) [Текст</w:t>
      </w:r>
      <w:r>
        <w:rPr>
          <w:rFonts w:ascii="Times New Roman" w:hAnsi="Times New Roman"/>
          <w:sz w:val="20"/>
        </w:rPr>
        <w:t>] :</w:t>
      </w:r>
      <w:r>
        <w:rPr>
          <w:rFonts w:ascii="Times New Roman" w:hAnsi="Times New Roman"/>
          <w:sz w:val="20"/>
        </w:rPr>
        <w:t xml:space="preserve"> Монография / Е.К. Васин. – </w:t>
      </w:r>
      <w:r>
        <w:rPr>
          <w:rFonts w:ascii="Times New Roman" w:hAnsi="Times New Roman"/>
          <w:sz w:val="20"/>
        </w:rPr>
        <w:t>Ульяновск :</w:t>
      </w:r>
      <w:r>
        <w:rPr>
          <w:rFonts w:ascii="Times New Roman" w:hAnsi="Times New Roman"/>
          <w:sz w:val="20"/>
        </w:rPr>
        <w:t xml:space="preserve"> Зебра, 2015. – 111.</w:t>
      </w:r>
    </w:p>
    <w:p w14:paraId="C5000000">
      <w:pPr>
        <w:pStyle w:val="Style_18"/>
      </w:pPr>
    </w:p>
  </w:footnote>
</w:footnote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bullet"/>
      <w:lvlText w:val=""/>
      <w:lvlJc w:val="left"/>
      <w:pPr>
        <w:ind w:hanging="360" w:left="720"/>
      </w:pPr>
      <w:rPr>
        <w:rFonts w:ascii="Symbol" w:hAnsi="Symbol"/>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
    <w:lvl w:ilvl="0">
      <w:start w:val="1"/>
      <w:numFmt w:val="bullet"/>
      <w:lvlText w:val=""/>
      <w:lvlJc w:val="left"/>
      <w:pPr>
        <w:ind w:hanging="360" w:left="720"/>
      </w:pPr>
      <w:rPr>
        <w:rFonts w:ascii="Symbol" w:hAnsi="Symbol"/>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bullet"/>
      <w:lvlText w:val=""/>
      <w:lvlJc w:val="left"/>
      <w:pPr>
        <w:ind w:hanging="360" w:left="720"/>
      </w:pPr>
      <w:rPr>
        <w:rFonts w:ascii="Symbol" w:hAnsi="Symbol"/>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bullet"/>
      <w:lvlText w:val=""/>
      <w:lvlJc w:val="left"/>
      <w:pPr>
        <w:ind w:hanging="360" w:left="720"/>
      </w:pPr>
      <w:rPr>
        <w:rFonts w:ascii="Symbol" w:hAnsi="Symbol"/>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
    <w:lvl w:ilvl="0">
      <w:start w:val="1"/>
      <w:numFmt w:val="bullet"/>
      <w:lvlText w:val=""/>
      <w:lvlJc w:val="left"/>
      <w:pPr>
        <w:ind w:hanging="360" w:left="720"/>
      </w:pPr>
      <w:rPr>
        <w:rFonts w:ascii="Symbol" w:hAnsi="Symbol"/>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3" w:type="paragraph">
    <w:name w:val="Normal"/>
    <w:link w:val="Style_3_ch"/>
    <w:uiPriority w:val="0"/>
    <w:qFormat/>
  </w:style>
  <w:style w:default="1" w:styleId="Style_3_ch" w:type="character">
    <w:name w:val="Normal"/>
    <w:link w:val="Style_3"/>
  </w:style>
  <w:style w:styleId="Style_8" w:type="paragraph">
    <w:name w:val="toc 2"/>
    <w:next w:val="Style_3"/>
    <w:link w:val="Style_8_ch"/>
    <w:uiPriority w:val="39"/>
    <w:pPr>
      <w:ind w:firstLine="0" w:left="200"/>
    </w:pPr>
  </w:style>
  <w:style w:styleId="Style_8_ch" w:type="character">
    <w:name w:val="toc 2"/>
    <w:link w:val="Style_8"/>
  </w:style>
  <w:style w:styleId="Style_7" w:type="paragraph">
    <w:name w:val="footnote reference"/>
    <w:basedOn w:val="Style_9"/>
    <w:link w:val="Style_7_ch"/>
    <w:rPr>
      <w:vertAlign w:val="superscript"/>
    </w:rPr>
  </w:style>
  <w:style w:styleId="Style_7_ch" w:type="character">
    <w:name w:val="footnote reference"/>
    <w:basedOn w:val="Style_9_ch"/>
    <w:link w:val="Style_7"/>
    <w:rPr>
      <w:vertAlign w:val="superscript"/>
    </w:rPr>
  </w:style>
  <w:style w:styleId="Style_10" w:type="paragraph">
    <w:name w:val="toc 4"/>
    <w:next w:val="Style_3"/>
    <w:link w:val="Style_10_ch"/>
    <w:uiPriority w:val="39"/>
    <w:pPr>
      <w:ind w:firstLine="0" w:left="600"/>
    </w:pPr>
  </w:style>
  <w:style w:styleId="Style_10_ch" w:type="character">
    <w:name w:val="toc 4"/>
    <w:link w:val="Style_10"/>
  </w:style>
  <w:style w:styleId="Style_11" w:type="paragraph">
    <w:name w:val="toc 6"/>
    <w:next w:val="Style_3"/>
    <w:link w:val="Style_11_ch"/>
    <w:uiPriority w:val="39"/>
    <w:pPr>
      <w:ind w:firstLine="0" w:left="1000"/>
    </w:pPr>
  </w:style>
  <w:style w:styleId="Style_11_ch" w:type="character">
    <w:name w:val="toc 6"/>
    <w:link w:val="Style_11"/>
  </w:style>
  <w:style w:styleId="Style_12" w:type="paragraph">
    <w:name w:val="toc 7"/>
    <w:next w:val="Style_3"/>
    <w:link w:val="Style_12_ch"/>
    <w:uiPriority w:val="39"/>
    <w:pPr>
      <w:ind w:firstLine="0" w:left="1200"/>
    </w:pPr>
  </w:style>
  <w:style w:styleId="Style_12_ch" w:type="character">
    <w:name w:val="toc 7"/>
    <w:link w:val="Style_12"/>
  </w:style>
  <w:style w:styleId="Style_6" w:type="paragraph">
    <w:name w:val="List Paragraph"/>
    <w:basedOn w:val="Style_3"/>
    <w:link w:val="Style_6_ch"/>
    <w:pPr>
      <w:ind w:firstLine="0" w:left="720"/>
      <w:contextualSpacing w:val="1"/>
    </w:pPr>
  </w:style>
  <w:style w:styleId="Style_6_ch" w:type="character">
    <w:name w:val="List Paragraph"/>
    <w:basedOn w:val="Style_3_ch"/>
    <w:link w:val="Style_6"/>
  </w:style>
  <w:style w:styleId="Style_13" w:type="paragraph">
    <w:name w:val="heading 3"/>
    <w:next w:val="Style_3"/>
    <w:link w:val="Style_13_ch"/>
    <w:uiPriority w:val="9"/>
    <w:qFormat/>
    <w:pPr>
      <w:ind/>
      <w:outlineLvl w:val="2"/>
    </w:pPr>
    <w:rPr>
      <w:rFonts w:ascii="XO Thames" w:hAnsi="XO Thames"/>
      <w:b w:val="1"/>
      <w:i w:val="1"/>
      <w:color w:val="000000"/>
    </w:rPr>
  </w:style>
  <w:style w:styleId="Style_13_ch" w:type="character">
    <w:name w:val="heading 3"/>
    <w:link w:val="Style_13"/>
    <w:rPr>
      <w:rFonts w:ascii="XO Thames" w:hAnsi="XO Thames"/>
      <w:b w:val="1"/>
      <w:i w:val="1"/>
      <w:color w:val="000000"/>
    </w:rPr>
  </w:style>
  <w:style w:styleId="Style_1" w:type="paragraph">
    <w:name w:val="footer"/>
    <w:basedOn w:val="Style_3"/>
    <w:link w:val="Style_1_ch"/>
    <w:pPr>
      <w:tabs>
        <w:tab w:leader="none" w:pos="4677" w:val="center"/>
        <w:tab w:leader="none" w:pos="9355" w:val="right"/>
      </w:tabs>
      <w:spacing w:after="0" w:line="240" w:lineRule="auto"/>
      <w:ind/>
    </w:pPr>
  </w:style>
  <w:style w:styleId="Style_1_ch" w:type="character">
    <w:name w:val="footer"/>
    <w:basedOn w:val="Style_3_ch"/>
    <w:link w:val="Style_1"/>
  </w:style>
  <w:style w:styleId="Style_14" w:type="paragraph">
    <w:name w:val="toc 3"/>
    <w:next w:val="Style_3"/>
    <w:link w:val="Style_14_ch"/>
    <w:uiPriority w:val="39"/>
    <w:pPr>
      <w:ind w:firstLine="0" w:left="400"/>
    </w:pPr>
  </w:style>
  <w:style w:styleId="Style_14_ch" w:type="character">
    <w:name w:val="toc 3"/>
    <w:link w:val="Style_14"/>
  </w:style>
  <w:style w:styleId="Style_15" w:type="paragraph">
    <w:name w:val="heading 5"/>
    <w:next w:val="Style_3"/>
    <w:link w:val="Style_15_ch"/>
    <w:uiPriority w:val="9"/>
    <w:qFormat/>
    <w:pPr>
      <w:spacing w:after="120" w:before="120"/>
      <w:ind/>
      <w:outlineLvl w:val="4"/>
    </w:pPr>
    <w:rPr>
      <w:rFonts w:ascii="XO Thames" w:hAnsi="XO Thames"/>
      <w:b w:val="1"/>
      <w:color w:val="000000"/>
      <w:sz w:val="22"/>
    </w:rPr>
  </w:style>
  <w:style w:styleId="Style_15_ch" w:type="character">
    <w:name w:val="heading 5"/>
    <w:link w:val="Style_15"/>
    <w:rPr>
      <w:rFonts w:ascii="XO Thames" w:hAnsi="XO Thames"/>
      <w:b w:val="1"/>
      <w:color w:val="000000"/>
      <w:sz w:val="22"/>
    </w:rPr>
  </w:style>
  <w:style w:styleId="Style_2" w:type="paragraph">
    <w:name w:val="heading 1"/>
    <w:basedOn w:val="Style_3"/>
    <w:next w:val="Style_3"/>
    <w:link w:val="Style_2_ch"/>
    <w:uiPriority w:val="9"/>
    <w:qFormat/>
    <w:pPr>
      <w:keepNext w:val="1"/>
      <w:keepLines w:val="1"/>
      <w:spacing w:after="0" w:before="240"/>
      <w:ind/>
      <w:outlineLvl w:val="0"/>
    </w:pPr>
    <w:rPr>
      <w:rFonts w:asciiTheme="majorAscii" w:hAnsiTheme="majorHAnsi"/>
      <w:color w:themeColor="accent1" w:themeShade="BF" w:val="2E75B5"/>
      <w:sz w:val="32"/>
    </w:rPr>
  </w:style>
  <w:style w:styleId="Style_2_ch" w:type="character">
    <w:name w:val="heading 1"/>
    <w:basedOn w:val="Style_3_ch"/>
    <w:link w:val="Style_2"/>
    <w:rPr>
      <w:rFonts w:asciiTheme="majorAscii" w:hAnsiTheme="majorHAnsi"/>
      <w:color w:themeColor="accent1" w:themeShade="BF" w:val="2E75B5"/>
      <w:sz w:val="32"/>
    </w:rPr>
  </w:style>
  <w:style w:styleId="Style_16" w:type="paragraph">
    <w:name w:val="header"/>
    <w:basedOn w:val="Style_3"/>
    <w:link w:val="Style_16_ch"/>
    <w:pPr>
      <w:tabs>
        <w:tab w:leader="none" w:pos="4677" w:val="center"/>
        <w:tab w:leader="none" w:pos="9355" w:val="right"/>
      </w:tabs>
      <w:spacing w:after="0" w:line="240" w:lineRule="auto"/>
      <w:ind/>
    </w:pPr>
  </w:style>
  <w:style w:styleId="Style_16_ch" w:type="character">
    <w:name w:val="header"/>
    <w:basedOn w:val="Style_3_ch"/>
    <w:link w:val="Style_16"/>
  </w:style>
  <w:style w:styleId="Style_17" w:type="paragraph">
    <w:name w:val="Hyperlink"/>
    <w:basedOn w:val="Style_9"/>
    <w:link w:val="Style_17_ch"/>
    <w:rPr>
      <w:color w:themeColor="hyperlink" w:val="0563C1"/>
      <w:u w:val="single"/>
    </w:rPr>
  </w:style>
  <w:style w:styleId="Style_17_ch" w:type="character">
    <w:name w:val="Hyperlink"/>
    <w:basedOn w:val="Style_9_ch"/>
    <w:link w:val="Style_17"/>
    <w:rPr>
      <w:color w:themeColor="hyperlink" w:val="0563C1"/>
      <w:u w:val="single"/>
    </w:rPr>
  </w:style>
  <w:style w:styleId="Style_18" w:type="paragraph">
    <w:name w:val="Footnote"/>
    <w:basedOn w:val="Style_3"/>
    <w:link w:val="Style_18_ch"/>
    <w:pPr>
      <w:spacing w:after="0" w:line="240" w:lineRule="auto"/>
      <w:ind/>
    </w:pPr>
    <w:rPr>
      <w:sz w:val="20"/>
    </w:rPr>
  </w:style>
  <w:style w:styleId="Style_18_ch" w:type="character">
    <w:name w:val="Footnote"/>
    <w:basedOn w:val="Style_3_ch"/>
    <w:link w:val="Style_18"/>
    <w:rPr>
      <w:sz w:val="20"/>
    </w:rPr>
  </w:style>
  <w:style w:styleId="Style_5" w:type="paragraph">
    <w:name w:val="toc 1"/>
    <w:basedOn w:val="Style_3"/>
    <w:next w:val="Style_3"/>
    <w:link w:val="Style_5_ch"/>
    <w:uiPriority w:val="39"/>
    <w:pPr>
      <w:spacing w:after="100"/>
      <w:ind/>
    </w:pPr>
  </w:style>
  <w:style w:styleId="Style_5_ch" w:type="character">
    <w:name w:val="toc 1"/>
    <w:basedOn w:val="Style_3_ch"/>
    <w:link w:val="Style_5"/>
  </w:style>
  <w:style w:styleId="Style_4" w:type="paragraph">
    <w:name w:val="TOC Heading"/>
    <w:basedOn w:val="Style_2"/>
    <w:next w:val="Style_3"/>
    <w:link w:val="Style_4_ch"/>
    <w:pPr>
      <w:ind/>
      <w:outlineLvl w:val="8"/>
    </w:pPr>
  </w:style>
  <w:style w:styleId="Style_4_ch" w:type="character">
    <w:name w:val="TOC Heading"/>
    <w:basedOn w:val="Style_2_ch"/>
    <w:link w:val="Style_4"/>
  </w:style>
  <w:style w:styleId="Style_19" w:type="paragraph">
    <w:name w:val="Header and Footer"/>
    <w:link w:val="Style_19_ch"/>
    <w:pPr>
      <w:spacing w:line="360" w:lineRule="auto"/>
      <w:ind/>
    </w:pPr>
    <w:rPr>
      <w:rFonts w:ascii="XO Thames" w:hAnsi="XO Thames"/>
      <w:sz w:val="20"/>
    </w:rPr>
  </w:style>
  <w:style w:styleId="Style_19_ch" w:type="character">
    <w:name w:val="Header and Footer"/>
    <w:link w:val="Style_19"/>
    <w:rPr>
      <w:rFonts w:ascii="XO Thames" w:hAnsi="XO Thames"/>
      <w:sz w:val="20"/>
    </w:rPr>
  </w:style>
  <w:style w:styleId="Style_20" w:type="paragraph">
    <w:name w:val="toc 9"/>
    <w:next w:val="Style_3"/>
    <w:link w:val="Style_20_ch"/>
    <w:uiPriority w:val="39"/>
    <w:pPr>
      <w:ind w:firstLine="0" w:left="1600"/>
    </w:pPr>
  </w:style>
  <w:style w:styleId="Style_20_ch" w:type="character">
    <w:name w:val="toc 9"/>
    <w:link w:val="Style_20"/>
  </w:style>
  <w:style w:styleId="Style_21" w:type="paragraph">
    <w:name w:val="toc 8"/>
    <w:next w:val="Style_3"/>
    <w:link w:val="Style_21_ch"/>
    <w:uiPriority w:val="39"/>
    <w:pPr>
      <w:ind w:firstLine="0" w:left="1400"/>
    </w:pPr>
  </w:style>
  <w:style w:styleId="Style_21_ch" w:type="character">
    <w:name w:val="toc 8"/>
    <w:link w:val="Style_21"/>
  </w:style>
  <w:style w:styleId="Style_9" w:type="paragraph">
    <w:name w:val="Default Paragraph Font"/>
    <w:link w:val="Style_9_ch"/>
  </w:style>
  <w:style w:styleId="Style_9_ch" w:type="character">
    <w:name w:val="Default Paragraph Font"/>
    <w:link w:val="Style_9"/>
  </w:style>
  <w:style w:styleId="Style_22" w:type="paragraph">
    <w:name w:val="toc 5"/>
    <w:next w:val="Style_3"/>
    <w:link w:val="Style_22_ch"/>
    <w:uiPriority w:val="39"/>
    <w:pPr>
      <w:ind w:firstLine="0" w:left="800"/>
    </w:pPr>
  </w:style>
  <w:style w:styleId="Style_22_ch" w:type="character">
    <w:name w:val="toc 5"/>
    <w:link w:val="Style_22"/>
  </w:style>
  <w:style w:styleId="Style_23" w:type="paragraph">
    <w:name w:val="Subtitle"/>
    <w:next w:val="Style_3"/>
    <w:link w:val="Style_23_ch"/>
    <w:uiPriority w:val="11"/>
    <w:qFormat/>
    <w:rPr>
      <w:rFonts w:ascii="XO Thames" w:hAnsi="XO Thames"/>
      <w:i w:val="1"/>
      <w:color w:val="616161"/>
      <w:sz w:val="24"/>
    </w:rPr>
  </w:style>
  <w:style w:styleId="Style_23_ch" w:type="character">
    <w:name w:val="Subtitle"/>
    <w:link w:val="Style_23"/>
    <w:rPr>
      <w:rFonts w:ascii="XO Thames" w:hAnsi="XO Thames"/>
      <w:i w:val="1"/>
      <w:color w:val="616161"/>
      <w:sz w:val="24"/>
    </w:rPr>
  </w:style>
  <w:style w:styleId="Style_24" w:type="paragraph">
    <w:name w:val="toc 10"/>
    <w:next w:val="Style_3"/>
    <w:link w:val="Style_24_ch"/>
    <w:uiPriority w:val="39"/>
    <w:pPr>
      <w:ind w:firstLine="0" w:left="1800"/>
    </w:pPr>
  </w:style>
  <w:style w:styleId="Style_24_ch" w:type="character">
    <w:name w:val="toc 10"/>
    <w:link w:val="Style_24"/>
  </w:style>
  <w:style w:styleId="Style_25" w:type="paragraph">
    <w:name w:val="Title"/>
    <w:next w:val="Style_3"/>
    <w:link w:val="Style_25_ch"/>
    <w:uiPriority w:val="10"/>
    <w:qFormat/>
    <w:rPr>
      <w:rFonts w:ascii="XO Thames" w:hAnsi="XO Thames"/>
      <w:b w:val="1"/>
      <w:sz w:val="52"/>
    </w:rPr>
  </w:style>
  <w:style w:styleId="Style_25_ch" w:type="character">
    <w:name w:val="Title"/>
    <w:link w:val="Style_25"/>
    <w:rPr>
      <w:rFonts w:ascii="XO Thames" w:hAnsi="XO Thames"/>
      <w:b w:val="1"/>
      <w:sz w:val="52"/>
    </w:rPr>
  </w:style>
  <w:style w:styleId="Style_26" w:type="paragraph">
    <w:name w:val="heading 4"/>
    <w:next w:val="Style_3"/>
    <w:link w:val="Style_26_ch"/>
    <w:uiPriority w:val="9"/>
    <w:qFormat/>
    <w:pPr>
      <w:spacing w:after="120" w:before="120"/>
      <w:ind/>
      <w:outlineLvl w:val="3"/>
    </w:pPr>
    <w:rPr>
      <w:rFonts w:ascii="XO Thames" w:hAnsi="XO Thames"/>
      <w:b w:val="1"/>
      <w:color w:val="595959"/>
      <w:sz w:val="26"/>
    </w:rPr>
  </w:style>
  <w:style w:styleId="Style_26_ch" w:type="character">
    <w:name w:val="heading 4"/>
    <w:link w:val="Style_26"/>
    <w:rPr>
      <w:rFonts w:ascii="XO Thames" w:hAnsi="XO Thames"/>
      <w:b w:val="1"/>
      <w:color w:val="595959"/>
      <w:sz w:val="26"/>
    </w:rPr>
  </w:style>
  <w:style w:styleId="Style_27" w:type="paragraph">
    <w:name w:val="heading 2"/>
    <w:next w:val="Style_3"/>
    <w:link w:val="Style_27_ch"/>
    <w:uiPriority w:val="9"/>
    <w:qFormat/>
    <w:pPr>
      <w:spacing w:after="120" w:before="120"/>
      <w:ind/>
      <w:outlineLvl w:val="1"/>
    </w:pPr>
    <w:rPr>
      <w:rFonts w:ascii="XO Thames" w:hAnsi="XO Thames"/>
      <w:b w:val="1"/>
      <w:color w:val="00A0FF"/>
      <w:sz w:val="26"/>
    </w:rPr>
  </w:style>
  <w:style w:styleId="Style_27_ch" w:type="character">
    <w:name w:val="heading 2"/>
    <w:link w:val="Style_27"/>
    <w:rPr>
      <w:rFonts w:ascii="XO Thames" w:hAnsi="XO Thames"/>
      <w:b w:val="1"/>
      <w:color w:val="00A0FF"/>
      <w:sz w:val="26"/>
    </w:rPr>
  </w:style>
  <w:style w:default="1" w:styleId="Style_28"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9" Target="numbering.xml" Type="http://schemas.openxmlformats.org/officeDocument/2006/relationships/numbering"/>
  <Relationship Id="rId5" Target="stylesWithEffects.xml" Type="http://schemas.microsoft.com/office/2007/relationships/stylesWithEffects"/>
  <Relationship Id="rId8" Target="footnotes.xml" Type="http://schemas.openxmlformats.org/officeDocument/2006/relationships/footnote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MyOffice-CoreFramework-Windows/22-903.417.5503.534.9@RELEASE-DESKTOP-SORREL_HOME-RC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2023-03-14T17:15:39Z</dcterms:modified>
</cp:coreProperties>
</file>