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4DC" w:rsidRDefault="008934DC"/>
    <w:p w:rsidR="008934DC" w:rsidRDefault="008934DC"/>
    <w:p w:rsidR="008934DC" w:rsidRDefault="008934DC"/>
    <w:p w:rsidR="008934DC" w:rsidRDefault="008934DC"/>
    <w:p w:rsidR="008934DC" w:rsidRDefault="008934DC"/>
    <w:p w:rsidR="008934DC" w:rsidRDefault="008934DC"/>
    <w:p w:rsidR="008934DC" w:rsidRDefault="008934DC"/>
    <w:p w:rsidR="008934DC" w:rsidRPr="00CC6A78" w:rsidRDefault="008934DC" w:rsidP="00CC6A78">
      <w:pPr>
        <w:jc w:val="center"/>
        <w:rPr>
          <w:rFonts w:ascii="Times New Roman" w:hAnsi="Times New Roman" w:cs="Times New Roman"/>
          <w:color w:val="000000"/>
          <w:sz w:val="72"/>
          <w:szCs w:val="72"/>
        </w:rPr>
      </w:pPr>
      <w:r w:rsidRPr="00CC6A78">
        <w:rPr>
          <w:rFonts w:ascii="Times New Roman" w:hAnsi="Times New Roman" w:cs="Times New Roman"/>
          <w:color w:val="000000"/>
          <w:sz w:val="72"/>
          <w:szCs w:val="72"/>
        </w:rPr>
        <w:t>Проектная работа</w:t>
      </w:r>
    </w:p>
    <w:p w:rsidR="008934DC" w:rsidRPr="00CC6A78" w:rsidRDefault="008934DC" w:rsidP="00CC6A78">
      <w:pPr>
        <w:jc w:val="center"/>
        <w:rPr>
          <w:rFonts w:ascii="Times New Roman" w:hAnsi="Times New Roman" w:cs="Times New Roman"/>
          <w:color w:val="000000"/>
          <w:sz w:val="72"/>
          <w:szCs w:val="72"/>
        </w:rPr>
      </w:pPr>
      <w:r w:rsidRPr="00CC6A78">
        <w:rPr>
          <w:rFonts w:ascii="Times New Roman" w:hAnsi="Times New Roman" w:cs="Times New Roman"/>
          <w:color w:val="000000"/>
          <w:sz w:val="72"/>
          <w:szCs w:val="72"/>
        </w:rPr>
        <w:t>по теме</w:t>
      </w:r>
    </w:p>
    <w:p w:rsidR="008934DC" w:rsidRPr="00CC6A78" w:rsidRDefault="008934DC" w:rsidP="00CC6A78">
      <w:pPr>
        <w:jc w:val="center"/>
        <w:rPr>
          <w:rFonts w:ascii="Times New Roman" w:hAnsi="Times New Roman" w:cs="Times New Roman"/>
          <w:color w:val="000000"/>
          <w:sz w:val="72"/>
          <w:szCs w:val="72"/>
        </w:rPr>
      </w:pPr>
      <w:r w:rsidRPr="00CC6A78">
        <w:rPr>
          <w:rFonts w:ascii="Times New Roman" w:hAnsi="Times New Roman" w:cs="Times New Roman"/>
          <w:color w:val="000000"/>
          <w:sz w:val="72"/>
          <w:szCs w:val="72"/>
        </w:rPr>
        <w:t>«Кольца Лизеганга»</w:t>
      </w:r>
    </w:p>
    <w:p w:rsidR="008934DC" w:rsidRDefault="008934DC">
      <w:pPr>
        <w:rPr>
          <w:color w:val="000000"/>
          <w:sz w:val="72"/>
          <w:szCs w:val="72"/>
        </w:rPr>
      </w:pPr>
    </w:p>
    <w:p w:rsidR="008934DC" w:rsidRDefault="008934DC">
      <w:pPr>
        <w:rPr>
          <w:color w:val="000000"/>
          <w:sz w:val="72"/>
          <w:szCs w:val="72"/>
        </w:rPr>
      </w:pPr>
    </w:p>
    <w:p w:rsidR="008934DC" w:rsidRDefault="008934DC">
      <w:pPr>
        <w:rPr>
          <w:color w:val="000000"/>
          <w:sz w:val="72"/>
          <w:szCs w:val="72"/>
        </w:rPr>
      </w:pPr>
    </w:p>
    <w:p w:rsidR="008934DC" w:rsidRDefault="008934DC" w:rsidP="00CC6A78">
      <w:pPr>
        <w:jc w:val="right"/>
        <w:rPr>
          <w:rFonts w:ascii="Times New Roman" w:hAnsi="Times New Roman" w:cs="Times New Roman"/>
          <w:sz w:val="28"/>
          <w:szCs w:val="28"/>
        </w:rPr>
      </w:pPr>
      <w:r w:rsidRPr="00CC6A78">
        <w:rPr>
          <w:rFonts w:ascii="Times New Roman" w:hAnsi="Times New Roman" w:cs="Times New Roman"/>
          <w:sz w:val="28"/>
          <w:szCs w:val="28"/>
        </w:rPr>
        <w:t>Выполняли: Трофимова Софья</w:t>
      </w:r>
    </w:p>
    <w:p w:rsidR="008934DC" w:rsidRPr="00CC6A78" w:rsidRDefault="001C304D" w:rsidP="00CC6A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8934DC" w:rsidRPr="00CC6A78">
        <w:rPr>
          <w:rFonts w:ascii="Times New Roman" w:hAnsi="Times New Roman" w:cs="Times New Roman"/>
          <w:sz w:val="28"/>
          <w:szCs w:val="28"/>
        </w:rPr>
        <w:t>10</w:t>
      </w:r>
      <w:r w:rsidR="008934DC">
        <w:rPr>
          <w:rFonts w:ascii="Times New Roman" w:hAnsi="Times New Roman" w:cs="Times New Roman"/>
          <w:sz w:val="28"/>
          <w:szCs w:val="28"/>
        </w:rPr>
        <w:t xml:space="preserve"> «</w:t>
      </w:r>
      <w:r w:rsidR="008934DC" w:rsidRPr="00CC6A78">
        <w:rPr>
          <w:rFonts w:ascii="Times New Roman" w:hAnsi="Times New Roman" w:cs="Times New Roman"/>
          <w:sz w:val="28"/>
          <w:szCs w:val="28"/>
        </w:rPr>
        <w:t>А</w:t>
      </w:r>
      <w:r w:rsidR="008934DC">
        <w:rPr>
          <w:rFonts w:ascii="Times New Roman" w:hAnsi="Times New Roman" w:cs="Times New Roman"/>
          <w:sz w:val="28"/>
          <w:szCs w:val="28"/>
        </w:rPr>
        <w:t>»</w:t>
      </w:r>
      <w:r w:rsidR="008934DC" w:rsidRPr="00CC6A78">
        <w:rPr>
          <w:rFonts w:ascii="Times New Roman" w:hAnsi="Times New Roman" w:cs="Times New Roman"/>
          <w:sz w:val="28"/>
          <w:szCs w:val="28"/>
        </w:rPr>
        <w:t xml:space="preserve"> класс </w:t>
      </w:r>
    </w:p>
    <w:p w:rsidR="008934DC" w:rsidRPr="00CC6A78" w:rsidRDefault="008934DC" w:rsidP="00CC6A78">
      <w:pPr>
        <w:jc w:val="right"/>
        <w:rPr>
          <w:rFonts w:ascii="Times New Roman" w:hAnsi="Times New Roman" w:cs="Times New Roman"/>
          <w:sz w:val="28"/>
          <w:szCs w:val="28"/>
        </w:rPr>
      </w:pPr>
      <w:r w:rsidRPr="00CC6A78">
        <w:rPr>
          <w:rFonts w:ascii="Times New Roman" w:hAnsi="Times New Roman" w:cs="Times New Roman"/>
          <w:sz w:val="28"/>
          <w:szCs w:val="28"/>
        </w:rPr>
        <w:t xml:space="preserve">МБОУ СОШ №99 </w:t>
      </w:r>
    </w:p>
    <w:p w:rsidR="008934DC" w:rsidRDefault="008934DC" w:rsidP="00CC6A78">
      <w:pPr>
        <w:jc w:val="right"/>
        <w:rPr>
          <w:rFonts w:ascii="Times New Roman" w:hAnsi="Times New Roman" w:cs="Times New Roman"/>
          <w:sz w:val="28"/>
          <w:szCs w:val="28"/>
        </w:rPr>
      </w:pPr>
      <w:r w:rsidRPr="00CC6A78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8934DC" w:rsidRDefault="008934DC" w:rsidP="00CC6A78">
      <w:pPr>
        <w:jc w:val="right"/>
        <w:rPr>
          <w:rFonts w:ascii="Times New Roman" w:hAnsi="Times New Roman" w:cs="Times New Roman"/>
          <w:sz w:val="28"/>
          <w:szCs w:val="28"/>
        </w:rPr>
      </w:pPr>
      <w:r w:rsidRPr="00CC6A78">
        <w:rPr>
          <w:rFonts w:ascii="Times New Roman" w:hAnsi="Times New Roman" w:cs="Times New Roman"/>
          <w:sz w:val="28"/>
          <w:szCs w:val="28"/>
        </w:rPr>
        <w:t>Вдовиченко Наталья Викторовна</w:t>
      </w:r>
    </w:p>
    <w:p w:rsidR="008934DC" w:rsidRPr="00CC6A78" w:rsidRDefault="008934DC" w:rsidP="00CC6A78">
      <w:pPr>
        <w:jc w:val="right"/>
        <w:rPr>
          <w:rFonts w:ascii="Times New Roman" w:hAnsi="Times New Roman" w:cs="Times New Roman"/>
          <w:sz w:val="28"/>
          <w:szCs w:val="28"/>
        </w:rPr>
      </w:pPr>
      <w:r w:rsidRPr="00CC6A78">
        <w:rPr>
          <w:rFonts w:ascii="Times New Roman" w:hAnsi="Times New Roman" w:cs="Times New Roman"/>
          <w:sz w:val="28"/>
          <w:szCs w:val="28"/>
        </w:rPr>
        <w:t xml:space="preserve"> (учитель химии) </w:t>
      </w:r>
    </w:p>
    <w:p w:rsidR="008934DC" w:rsidRDefault="008934DC"/>
    <w:p w:rsidR="008934DC" w:rsidRDefault="008934DC"/>
    <w:p w:rsidR="008934DC" w:rsidRDefault="008934DC" w:rsidP="00CC6A78">
      <w:pPr>
        <w:jc w:val="center"/>
        <w:rPr>
          <w:rFonts w:ascii="Times New Roman" w:hAnsi="Times New Roman" w:cs="Times New Roman"/>
          <w:sz w:val="28"/>
          <w:szCs w:val="28"/>
        </w:rPr>
        <w:sectPr w:rsidR="008934DC" w:rsidSect="00AB42C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CC6A78">
        <w:rPr>
          <w:rFonts w:ascii="Times New Roman" w:hAnsi="Times New Roman" w:cs="Times New Roman"/>
          <w:sz w:val="28"/>
          <w:szCs w:val="28"/>
        </w:rPr>
        <w:t>Кемерово 2023</w:t>
      </w:r>
    </w:p>
    <w:p w:rsidR="008934DC" w:rsidRDefault="008934DC" w:rsidP="00CC6A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A78"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8934DC" w:rsidRDefault="008934DC" w:rsidP="00CC6A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Pr="00207360" w:rsidRDefault="008934DC" w:rsidP="00A923C0">
      <w:pPr>
        <w:rPr>
          <w:rFonts w:ascii="Times New Roman" w:hAnsi="Times New Roman" w:cs="Times New Roman"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0765D1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......………..3</w:t>
      </w:r>
      <w:r w:rsidRPr="002073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4DC" w:rsidRPr="00207360" w:rsidRDefault="008934DC" w:rsidP="0020736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7360">
        <w:rPr>
          <w:rFonts w:ascii="Times New Roman" w:hAnsi="Times New Roman" w:cs="Times New Roman"/>
          <w:sz w:val="28"/>
          <w:szCs w:val="28"/>
        </w:rPr>
        <w:t>Теоретическая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r w:rsidRPr="00207360">
        <w:rPr>
          <w:rFonts w:ascii="Times New Roman" w:hAnsi="Times New Roman" w:cs="Times New Roman"/>
          <w:sz w:val="28"/>
          <w:szCs w:val="28"/>
        </w:rPr>
        <w:t>5</w:t>
      </w:r>
    </w:p>
    <w:p w:rsidR="008934DC" w:rsidRPr="00207360" w:rsidRDefault="008934DC" w:rsidP="00207360">
      <w:pPr>
        <w:rPr>
          <w:rFonts w:ascii="Times New Roman" w:hAnsi="Times New Roman" w:cs="Times New Roman"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1.1 Явление периодического осаждения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0765D1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Pr="00207360">
        <w:rPr>
          <w:rFonts w:ascii="Times New Roman" w:hAnsi="Times New Roman" w:cs="Times New Roman"/>
          <w:sz w:val="28"/>
          <w:szCs w:val="28"/>
        </w:rPr>
        <w:t>5</w:t>
      </w:r>
    </w:p>
    <w:p w:rsidR="008934DC" w:rsidRPr="00207360" w:rsidRDefault="008934DC" w:rsidP="0020736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1.2 Возможные механизмы формирования колец</w:t>
      </w:r>
      <w:r>
        <w:rPr>
          <w:rFonts w:ascii="Times New Roman" w:hAnsi="Times New Roman" w:cs="Times New Roman"/>
          <w:sz w:val="28"/>
          <w:szCs w:val="28"/>
        </w:rPr>
        <w:t>……………………………..</w:t>
      </w:r>
      <w:r w:rsidRPr="00207360">
        <w:rPr>
          <w:rFonts w:ascii="Times New Roman" w:hAnsi="Times New Roman" w:cs="Times New Roman"/>
          <w:sz w:val="28"/>
          <w:szCs w:val="28"/>
        </w:rPr>
        <w:t>6</w:t>
      </w:r>
    </w:p>
    <w:p w:rsidR="008934DC" w:rsidRPr="00207360" w:rsidRDefault="008934DC" w:rsidP="0020736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1.3 Эксперименты разных учёных………………</w:t>
      </w:r>
      <w:r>
        <w:rPr>
          <w:rFonts w:ascii="Times New Roman" w:hAnsi="Times New Roman" w:cs="Times New Roman"/>
          <w:sz w:val="28"/>
          <w:szCs w:val="28"/>
        </w:rPr>
        <w:t>……………………..</w:t>
      </w:r>
      <w:r w:rsidRPr="00207360">
        <w:rPr>
          <w:rFonts w:ascii="Times New Roman" w:hAnsi="Times New Roman" w:cs="Times New Roman"/>
          <w:sz w:val="28"/>
          <w:szCs w:val="28"/>
        </w:rPr>
        <w:t>……….9</w:t>
      </w:r>
    </w:p>
    <w:p w:rsidR="008934DC" w:rsidRPr="00207360" w:rsidRDefault="008934DC" w:rsidP="0020736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1.4 Кольца Лизеганга в разных структурах</w:t>
      </w:r>
      <w:r>
        <w:rPr>
          <w:rFonts w:ascii="Times New Roman" w:hAnsi="Times New Roman" w:cs="Times New Roman"/>
          <w:sz w:val="28"/>
          <w:szCs w:val="28"/>
        </w:rPr>
        <w:t>……………….…………………...10</w:t>
      </w:r>
    </w:p>
    <w:p w:rsidR="008934DC" w:rsidRPr="00207360" w:rsidRDefault="008934DC" w:rsidP="00703843">
      <w:pPr>
        <w:rPr>
          <w:rFonts w:ascii="Times New Roman" w:hAnsi="Times New Roman" w:cs="Times New Roman"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2. Практическая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…………………………………………………………...</w:t>
      </w:r>
      <w:r w:rsidRPr="00207360">
        <w:rPr>
          <w:rFonts w:ascii="Times New Roman" w:hAnsi="Times New Roman" w:cs="Times New Roman"/>
          <w:sz w:val="28"/>
          <w:szCs w:val="28"/>
        </w:rPr>
        <w:t>11</w:t>
      </w:r>
    </w:p>
    <w:p w:rsidR="008934DC" w:rsidRPr="00207360" w:rsidRDefault="008934DC" w:rsidP="00703843">
      <w:pPr>
        <w:rPr>
          <w:rFonts w:ascii="Times New Roman" w:hAnsi="Times New Roman" w:cs="Times New Roman"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2.1 Эксперименты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0765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………….1</w:t>
      </w:r>
      <w:r w:rsidRPr="00207360">
        <w:rPr>
          <w:rFonts w:ascii="Times New Roman" w:hAnsi="Times New Roman" w:cs="Times New Roman"/>
          <w:sz w:val="28"/>
          <w:szCs w:val="28"/>
        </w:rPr>
        <w:t>1</w:t>
      </w:r>
    </w:p>
    <w:p w:rsidR="008934DC" w:rsidRPr="00207360" w:rsidRDefault="008934DC" w:rsidP="00703843">
      <w:pPr>
        <w:rPr>
          <w:rFonts w:ascii="Times New Roman" w:hAnsi="Times New Roman" w:cs="Times New Roman"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2.2 Реактивы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0765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Pr="00207360">
        <w:rPr>
          <w:rFonts w:ascii="Times New Roman" w:hAnsi="Times New Roman" w:cs="Times New Roman"/>
          <w:sz w:val="28"/>
          <w:szCs w:val="28"/>
        </w:rPr>
        <w:t>12</w:t>
      </w:r>
    </w:p>
    <w:p w:rsidR="008934DC" w:rsidRPr="00207360" w:rsidRDefault="008934DC" w:rsidP="0020736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Основные резул</w:t>
      </w:r>
      <w:r w:rsidRPr="0020736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таты и выводы……………………………………………..1</w:t>
      </w:r>
      <w:r w:rsidRPr="00207360">
        <w:rPr>
          <w:rFonts w:ascii="Times New Roman" w:hAnsi="Times New Roman" w:cs="Times New Roman"/>
          <w:sz w:val="28"/>
          <w:szCs w:val="28"/>
        </w:rPr>
        <w:t>3</w:t>
      </w:r>
    </w:p>
    <w:p w:rsidR="008934DC" w:rsidRPr="00207360" w:rsidRDefault="008934DC" w:rsidP="0070384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07360">
        <w:rPr>
          <w:rFonts w:ascii="Times New Roman" w:hAnsi="Times New Roman" w:cs="Times New Roman"/>
          <w:sz w:val="28"/>
          <w:szCs w:val="28"/>
        </w:rPr>
        <w:t>Список литературы и дополнительные источники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Pr="00207360">
        <w:rPr>
          <w:rFonts w:ascii="Times New Roman" w:hAnsi="Times New Roman" w:cs="Times New Roman"/>
          <w:sz w:val="28"/>
          <w:szCs w:val="28"/>
        </w:rPr>
        <w:t>15</w:t>
      </w:r>
    </w:p>
    <w:p w:rsidR="008934DC" w:rsidRDefault="008934DC" w:rsidP="0070384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934DC" w:rsidRDefault="008934DC" w:rsidP="00703843">
      <w:pPr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703843">
      <w:pPr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703843">
      <w:pPr>
        <w:rPr>
          <w:rFonts w:ascii="Times New Roman" w:hAnsi="Times New Roman" w:cs="Times New Roman"/>
          <w:b/>
          <w:bCs/>
          <w:sz w:val="28"/>
          <w:szCs w:val="28"/>
        </w:rPr>
        <w:sectPr w:rsidR="008934DC" w:rsidSect="003D29A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934DC" w:rsidRPr="006730B5" w:rsidRDefault="008934DC" w:rsidP="00CC6A78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6730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Введение </w:t>
      </w:r>
    </w:p>
    <w:p w:rsidR="008934DC" w:rsidRPr="006730B5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0B5">
        <w:rPr>
          <w:rFonts w:ascii="Times New Roman" w:hAnsi="Times New Roman" w:cs="Times New Roman"/>
          <w:b/>
          <w:bCs/>
          <w:sz w:val="28"/>
          <w:szCs w:val="28"/>
        </w:rPr>
        <w:t>Загадочные кольца плесени пеницилла</w:t>
      </w:r>
    </w:p>
    <w:p w:rsidR="008934DC" w:rsidRPr="006730B5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При выращивании некоторых видов плесени, в частности, всем известного пеницилла, в чашках Петри образуются концентрические полосатые культуры грибов (приложение 1). Причина кольцевых образований плесени не выяснена. Эта тайна природы ещё ждёт своих исследователей. </w:t>
      </w:r>
    </w:p>
    <w:p w:rsidR="008934DC" w:rsidRPr="006730B5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«Ведьмины круги» - ещё одна загадка природы, сегодня уже разгаданная, − это образование странных колец из грибов на лугу или лесной полянке (приложение 2). В некоторых случаях грибные кольца достигали 200 м в диаметре. В прошлые века люди не находили объяснения этому явлению и приписывали это действиям мистических сил. Сейчас известно, что плодовые тела грибов растут по периферии грибницы, на молодом мицелии, который разрастается по кругу.</w:t>
      </w:r>
    </w:p>
    <w:p w:rsidR="008934DC" w:rsidRPr="006730B5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30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продуктивные современные идеи, которые составляют основу науки о материалах, касаются наноматериалов. Наноматериалы прочно входят в повседневную жизнь человека, становятся привычными. Нанотехнологиями занимаются уже не только исследовательские институты, но и промышленные предприятия. Задача современных учёных, исследователей-материаловедов показать, как научные идеи воплощаются в жизнь и что от них можно ожидать в будущем.</w:t>
      </w:r>
    </w:p>
    <w:p w:rsidR="008934DC" w:rsidRPr="006730B5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Значительную роль в процессах формирования наноматериалов играют процессы самоорганизации. Они позволяют контролируемо получать молекулярные структуры с заданными практически важными свойствами. Одним из примеров самоорганизации являются периодические структуры из концентрических окружностей. Кольца Лизеганга (также слои Лизеганга, общее название структуры Лизеганга) — концентрические кольца или ритмически перемещающиеся полосы, возникающие в результате периодического осаждения каких-либо соединений при диффузии в гелиевых средах. Структуры Лизеганга обычно получают при диффузии одного из </w:t>
      </w:r>
      <w:r w:rsidRPr="006730B5">
        <w:rPr>
          <w:rFonts w:ascii="Times New Roman" w:hAnsi="Times New Roman" w:cs="Times New Roman"/>
          <w:sz w:val="28"/>
          <w:szCs w:val="28"/>
        </w:rPr>
        <w:lastRenderedPageBreak/>
        <w:t>исходных веществ через гель, содержащий другое вещество, способное с первым образовывать нерастворимый осадок. Эти структуры впервые были получены в 1896 г. немецким химиком Рафаэлем Лизегангом.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Открытое им явление нашло практическое применение при изучении различных процессов в физике и химии, в прикладном искусстве, кольца Лизеганга использовали для украшения различных изделий с имитацией яшмы, малахита, агата и др. Лизеганг также предложил технологию изготовления искусственного жемчуга.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Механизм формирования колец Лизеганга в осадочных породах изучен достаточно хорошо и вполне воспроизводим искусственно.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6730B5">
        <w:rPr>
          <w:rFonts w:ascii="Times New Roman" w:hAnsi="Times New Roman" w:cs="Times New Roman"/>
          <w:sz w:val="28"/>
          <w:szCs w:val="28"/>
        </w:rPr>
        <w:t xml:space="preserve"> исследование процесса образования колец Лизеганга или показать в действии явление самоорганизации в химической системе.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730B5">
        <w:rPr>
          <w:rFonts w:ascii="Times New Roman" w:hAnsi="Times New Roman" w:cs="Times New Roman"/>
          <w:i/>
          <w:iCs/>
          <w:sz w:val="28"/>
          <w:szCs w:val="28"/>
        </w:rPr>
        <w:t xml:space="preserve">Задачи: </w:t>
      </w:r>
    </w:p>
    <w:p w:rsidR="008934DC" w:rsidRPr="006730B5" w:rsidRDefault="008934DC" w:rsidP="006730B5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Изучение открытия колец и их появления в природе </w:t>
      </w:r>
    </w:p>
    <w:p w:rsidR="008934DC" w:rsidRPr="006730B5" w:rsidRDefault="008934DC" w:rsidP="006730B5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Анализ литературы по существующим механизмам формирования колец Лизеганга </w:t>
      </w:r>
    </w:p>
    <w:p w:rsidR="008934DC" w:rsidRPr="006730B5" w:rsidRDefault="008934DC" w:rsidP="006730B5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Проведение опытов по получению колец Лизеганга в растворах желатина с реактивами </w:t>
      </w:r>
    </w:p>
    <w:p w:rsidR="008934DC" w:rsidRPr="006730B5" w:rsidRDefault="008934DC" w:rsidP="006730B5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Наблюдение за развитием колец Лизеганга во времени (фотозапись в их временной эволюции) </w:t>
      </w:r>
    </w:p>
    <w:p w:rsidR="008934DC" w:rsidRPr="006730B5" w:rsidRDefault="008934DC" w:rsidP="006730B5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Обобщение материала и предложения по практическому использованию изученного явления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i/>
          <w:iCs/>
          <w:sz w:val="28"/>
          <w:szCs w:val="28"/>
        </w:rPr>
        <w:t>Гипотезы:</w:t>
      </w:r>
      <w:r w:rsidRPr="006730B5">
        <w:rPr>
          <w:rFonts w:ascii="Times New Roman" w:hAnsi="Times New Roman" w:cs="Times New Roman"/>
          <w:sz w:val="28"/>
          <w:szCs w:val="28"/>
        </w:rPr>
        <w:t xml:space="preserve"> Ввиду разнообразия и сложности наблюдаемых кольцевых явлений, не удивительно, что было выдвинуто множество различных гипотез в попытках объяснить их, и довольно многие из них получили небольшое подтверждение. Другие не были проверены каким-либо конкретным способом. Так, например, Колер (1916) утверждал, что константы диффузии должны находиться в определенном соотношении со "скоростью кристаллизации" продуктов реакции, если необходимо получить отчетливые </w:t>
      </w:r>
      <w:r w:rsidRPr="006730B5">
        <w:rPr>
          <w:rFonts w:ascii="Times New Roman" w:hAnsi="Times New Roman" w:cs="Times New Roman"/>
          <w:sz w:val="28"/>
          <w:szCs w:val="28"/>
        </w:rPr>
        <w:lastRenderedPageBreak/>
        <w:t xml:space="preserve">кольца. Это действительно так, но, очевидно, действуют и многие другие факторы.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Одна из самых больших проблем заключается в том, что многие экспериментальные работы были проведены нестандартными методами, с нестандартными гелями и нестандартными реактивами, что делает очень трудным сравнение одного наблюдения с другим. Попытка усовершенствования и стандартизации процедур была предпринята Обристом (1937), который указал, что гель, нанесенный на стеклянную пластину, не остается неизменным в течение всего периода эксперимента. Он также обратил внимание на тот факт, что радиальная диффузия реагента от центрального источника в виде обычной "капли" подразумевает наличие крайне непостоянного источника. Чтобы преодолеть обе проблемы, он держал свои гели между двумя стеклянными пластинами, верхняя из которых была снабжена трубчатым резервуаром в центре. Следует отметить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30B5">
        <w:rPr>
          <w:rFonts w:ascii="Times New Roman" w:hAnsi="Times New Roman" w:cs="Times New Roman"/>
          <w:sz w:val="28"/>
          <w:szCs w:val="28"/>
        </w:rPr>
        <w:t xml:space="preserve"> что сама среда может при определенных обстоятельствах, претерпевать периодические изменения структуры; Мёллер (1916, 1917) описал такие случаи, с участием желатина. (Henisch - Crystals in Gels and Liesegang Rings – 2005)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i/>
          <w:iCs/>
          <w:sz w:val="28"/>
          <w:szCs w:val="28"/>
        </w:rPr>
        <w:t xml:space="preserve">Новизна: </w:t>
      </w:r>
      <w:r w:rsidRPr="006730B5">
        <w:rPr>
          <w:rFonts w:ascii="Times New Roman" w:hAnsi="Times New Roman" w:cs="Times New Roman"/>
          <w:sz w:val="28"/>
          <w:szCs w:val="28"/>
        </w:rPr>
        <w:t xml:space="preserve">экспериментальное исследование явлений самоорганизации.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i/>
          <w:iCs/>
          <w:sz w:val="28"/>
          <w:szCs w:val="28"/>
        </w:rPr>
        <w:t xml:space="preserve">Теоретическая значимость: </w:t>
      </w:r>
      <w:r w:rsidRPr="006730B5">
        <w:rPr>
          <w:rFonts w:ascii="Times New Roman" w:hAnsi="Times New Roman" w:cs="Times New Roman"/>
          <w:sz w:val="28"/>
          <w:szCs w:val="28"/>
        </w:rPr>
        <w:t xml:space="preserve">произведение растворимости, рост кристаллов, химия элементов.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6730B5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0B5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Теоретическая часть </w:t>
      </w:r>
    </w:p>
    <w:p w:rsidR="008934DC" w:rsidRPr="006730B5" w:rsidRDefault="008934DC" w:rsidP="006730B5">
      <w:pPr>
        <w:pStyle w:val="a5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 Явление периодического осаждения</w:t>
      </w:r>
    </w:p>
    <w:p w:rsidR="008934DC" w:rsidRPr="006730B5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При массовой кристаллизации в растворе в условиях высокого пересыщения происходит одновременное формирование большого числа ультрадисперсных частиц, которые весьма энергично взаимодействуют между собой, быстро изменяя свои дисперсионные характеристики и морфологию. Это резко сужает круг методов, которые могут быть использованы при экспериментальном исследовании процессов массовой </w:t>
      </w:r>
      <w:r w:rsidRPr="006730B5">
        <w:rPr>
          <w:rFonts w:ascii="Times New Roman" w:hAnsi="Times New Roman" w:cs="Times New Roman"/>
          <w:sz w:val="28"/>
          <w:szCs w:val="28"/>
        </w:rPr>
        <w:lastRenderedPageBreak/>
        <w:t xml:space="preserve">кристаллизации. Так, традиционно используемый для изучения микрообъектов метод электронной микроскопии оказывается непригодным из-за низкой экспрессности и отсутствия возможности проводить фотосъемку in situ (на месте). Оптические методы, такие как турбидиметрия (количественный анализ состава и свойств веществ, основанный на измерении количества света, поглощаемого подкрашенной суспензией), являясь экспрессными, относятся к непрямым методам определения дисперсионных характеристик микрочастиц и требуют специальной математической обработки результатов измерений. В идеале, исследуемая система должна отражать на макроуровне особенности протекания в ней массовой кристаллизации. С этой точки зрения, перспективным методом исследования закономерностей массовой кристаллизации может быть использование явления периодической кристаллизации (формирования колец Лизеганга). </w:t>
      </w:r>
    </w:p>
    <w:p w:rsidR="008934DC" w:rsidRPr="006730B5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В 1896 г. Лизеганг обнаружил, что если каплю концентрированного раствора нитрата серебра поместить в слой желатина, содержащего разбавленный раствор дихромата калия, то образующийся темно-красный осадок дихромата серебра располагается в желатиновом слое не однородно, а в виде концентрических колец, с постоянно увеличивающимся пространством между ними. С тех пор многие исследователи пытаются с помощью различных теорий объяснить подобные ритмические структуры. В приложении 3 представлен пример картины распределения осадка бихромата серебра, образовавшейся при периодическом осаждении в гелевом слое. </w:t>
      </w:r>
    </w:p>
    <w:p w:rsidR="008934DC" w:rsidRPr="006730B5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6730B5">
      <w:pPr>
        <w:pStyle w:val="a5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Возможные механизмы формирования колец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Согласно коагуляционной гипотезе, образование колец Лизеганга связано с периодическим достижением порога коагуляции (свертывания, сгущения) по мере диффузии коллоидных частиц осадка. Когда будет достигнута пороговая концентрация, начнётся коагуляция, и частицы в результате агрегации вновь образуют зону осадка. С внешней стороны этой </w:t>
      </w:r>
      <w:r w:rsidRPr="006730B5">
        <w:rPr>
          <w:rFonts w:ascii="Times New Roman" w:hAnsi="Times New Roman" w:cs="Times New Roman"/>
          <w:sz w:val="28"/>
          <w:szCs w:val="28"/>
        </w:rPr>
        <w:lastRenderedPageBreak/>
        <w:t>зоны дисперсионная среда будет обеднена электролитом, который израсходовался на коагуляцию. По мере подхода из глубины геля новых порций электролита на внешней стороне кольца Лизеганга вновь начнётся пептизация и т. д.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На протяжении десятилетий огромное количество реакций осаждения было использовано для изучения явления, показав его общий характер. Структуры Лизеганга получены для хроматов, галогенидов, гидроксидов металлов, карбонатов и сульфидов свинца, меди, серебра, ртути и др.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Примеры используемых для этого химических реакций: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HCl + AgNO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30B5">
        <w:rPr>
          <w:rFonts w:ascii="Times New Roman" w:hAnsi="Times New Roman" w:cs="Times New Roman"/>
          <w:sz w:val="28"/>
          <w:szCs w:val="28"/>
        </w:rPr>
        <w:t xml:space="preserve"> → AgCl↓ + HNO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30B5">
        <w:rPr>
          <w:rFonts w:ascii="Times New Roman" w:hAnsi="Times New Roman" w:cs="Times New Roman"/>
          <w:sz w:val="28"/>
          <w:szCs w:val="28"/>
        </w:rPr>
        <w:t>;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2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6730B5">
        <w:rPr>
          <w:rFonts w:ascii="Times New Roman" w:hAnsi="Times New Roman" w:cs="Times New Roman"/>
          <w:sz w:val="28"/>
          <w:szCs w:val="28"/>
        </w:rPr>
        <w:t xml:space="preserve"> + 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Pr="006730B5">
        <w:rPr>
          <w:rFonts w:ascii="Times New Roman" w:hAnsi="Times New Roman" w:cs="Times New Roman"/>
          <w:sz w:val="28"/>
          <w:szCs w:val="28"/>
        </w:rPr>
        <w:t>(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30B5">
        <w:rPr>
          <w:rFonts w:ascii="Times New Roman" w:hAnsi="Times New Roman" w:cs="Times New Roman"/>
          <w:sz w:val="28"/>
          <w:szCs w:val="28"/>
        </w:rPr>
        <w:t>)</w:t>
      </w:r>
      <w:r w:rsidRPr="0078445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730B5">
        <w:rPr>
          <w:rFonts w:ascii="Times New Roman" w:hAnsi="Times New Roman" w:cs="Times New Roman"/>
          <w:sz w:val="28"/>
          <w:szCs w:val="28"/>
        </w:rPr>
        <w:t xml:space="preserve"> → 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PbI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30B5">
        <w:rPr>
          <w:rFonts w:ascii="Times New Roman" w:hAnsi="Times New Roman" w:cs="Times New Roman"/>
          <w:sz w:val="28"/>
          <w:szCs w:val="28"/>
        </w:rPr>
        <w:t>↓ + 2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KNO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30B5">
        <w:rPr>
          <w:rFonts w:ascii="Times New Roman" w:hAnsi="Times New Roman" w:cs="Times New Roman"/>
          <w:sz w:val="28"/>
          <w:szCs w:val="28"/>
        </w:rPr>
        <w:t>;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30B5">
        <w:rPr>
          <w:rFonts w:ascii="Times New Roman" w:hAnsi="Times New Roman" w:cs="Times New Roman"/>
          <w:sz w:val="28"/>
          <w:szCs w:val="28"/>
          <w:lang w:val="en-US"/>
        </w:rPr>
        <w:t>MgSO</w:t>
      </w:r>
      <w:r w:rsidRPr="0078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 xml:space="preserve"> + 2NH</w:t>
      </w:r>
      <w:r w:rsidRPr="0078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 xml:space="preserve"> + 2H</w:t>
      </w:r>
      <w:r w:rsidRPr="0078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O → Mg(OH)</w:t>
      </w:r>
      <w:r w:rsidRPr="0078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↓ + (NH</w:t>
      </w:r>
      <w:r w:rsidRPr="0078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)2SO</w:t>
      </w:r>
      <w:r w:rsidRPr="007844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Для получения среды используются, как правило, желатин, агар-агар или силикагель. Структуры Лизеганга могут быть получены и без желирующего вещества, если эксперимент проводится в капилляре, где конвекция среды не мешает их формированию. Аналогичное явление происходит не только в гелях, но и в уплотнённых инертных порошках (кварца, кизельгура и т. п.), пропитанных раствором соответствующего реагента. Их получение возможно и в отсутствии жидкой среды. Например, слоистые структуры образуются при определенных условиях в газовой среде при взаимодействии аммиака и хлороводорода. Образование колец возможно и в твердых телах: так, полосы из серебра были получены путем погружения силикатного стекла в расплавленный 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AgNO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30B5">
        <w:rPr>
          <w:rFonts w:ascii="Times New Roman" w:hAnsi="Times New Roman" w:cs="Times New Roman"/>
          <w:sz w:val="28"/>
          <w:szCs w:val="28"/>
        </w:rPr>
        <w:t xml:space="preserve"> в течение длительного периода времени.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В зависимости от сосуда, в котором протекает химическая реакция, формируются структуры разного вида. Если гель с первым реагентом содержится в чашке Петри, то второй реагент помещается в ее центр в виде небольшой капли и, распространяясь, образует кольца. Если же гель находится в пробирке, то раствор второго реагента наливают сверху, и тот под действием силы тяжести и в результате диффузии опускается ко дну, </w:t>
      </w:r>
      <w:r w:rsidRPr="006730B5">
        <w:rPr>
          <w:rFonts w:ascii="Times New Roman" w:hAnsi="Times New Roman" w:cs="Times New Roman"/>
          <w:sz w:val="28"/>
          <w:szCs w:val="28"/>
        </w:rPr>
        <w:lastRenderedPageBreak/>
        <w:t>попутно формируя так называемые слои Лизеганга. Однако «слои» и «кольца» — очень упрощенные названия для структур, которые наблюдаются в экспериментах. В зависимости от концентрации реагирующих веществ, формы капли первого реагента, температуры среды, ее плотности, действия сторонних сил и других условий, структура Лизеганга значительно видоизменяется: могут возникать спирали, разрывы, дополнительные кольца или, напротив, области однородного осаждения.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Для описания разных вариаций этого явления используются различные модели, которые можно разделить на два типа в зависимости от того, когда в соответствии с ними формируется периодичность структуры — до или после выпадения осадка.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Первая группа моделей — предполагает, что в реакции изначально образуется однородный осадок, состоящий из крупных и мелких частиц, который затем эволюционирует: крупные частицы растут за счет малых, а малые частицы — растворяются. С их помощью можно описать формирование хаотических структур в системах без перепадов концентрации и эволюцию уже сформированных периодических систем, но не получится объяснить, почему из осадка появляются слои и кольца.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Вторая группа моделей — основана на теории Вильгельма Оствальда, лауреата Нобелевской премии по химии 1909 года. В ней предполагается, что при добавлении реагента в гель в нем возникает и распространяется волна пересыщения: осадка образуется так много, что реакция замедляется или прекращается вовсе. Процесс образования осадка можно рассматривать по-разному. В некоторых из них считается, что изначально в реакции образуются так называемые «зародыши» твердой фазы, на которых оседают выделяющиеся в дальнейшем продукты реакции.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 Отличие этих моделей состоит в том, что только от волны пересыщения, но не от размера образующихся частиц зависит то, сколько зародышей возникает в каждой точке пространства и с какой скоростью на них осаждаются молекулы продукта. Эксперименты показывают, что такие </w:t>
      </w:r>
      <w:r w:rsidRPr="006730B5">
        <w:rPr>
          <w:rFonts w:ascii="Times New Roman" w:hAnsi="Times New Roman" w:cs="Times New Roman"/>
          <w:sz w:val="28"/>
          <w:szCs w:val="28"/>
        </w:rPr>
        <w:lastRenderedPageBreak/>
        <w:t>модели — наиболее полные и точные, однако используемый в них математический аппарат достаточно сложен, из-за чего их полномасштабное исследование пока не проводилось.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Однако в природе формируются гораздо более сложные структуры, предсказать вид которых не так просто (приложение 4). Вместо того, чтобы быть округлыми и плавно изогнутыми, кольца деформированы, имеют ступенчатую форму и кое-где разрываются. Скорее всего, причина тому — отклонение от идеально круглой формы исходной капли реагента. Трудность изучения таких колец состоит в том, что это отклонение обычно настолько незначительно, что в эксперименте его зафиксировать не удается, а между тем оно кардинально меняет модельную форму колец.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В зависимости от начальных условий структуры Лизеганга могут принимать еще более причудливые очертания. Так, в пробирке, если исходная капля имеет определенную специфическую форму и расположена вблизи стенок сосуда, иногда удается получить вместо обычных слоев расширяющуюся книзу спираль. Если же пороговые концентрации реакции немного отличаются вблизи стенок пробирки и в ее середине, то могут возникнуть «кольца Сатурна», у которых слой является неоднородным: в центре находится плоский плотный диск, похожий на ядро, а снаружи — широкое кольцо, отделенное от ядра пустым пространством.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6730B5">
      <w:pPr>
        <w:pStyle w:val="a5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Эксперименты разных учёных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Кольцевые образования в большом разнообразии были описаны Стэнсфилдом (1917), Орловским (1926), Кузьменко (1928), Даусом и Тауэром (1929). К наиболее экзотическим структурам относятся полосы хлороформа, полученные путем диффузии гидроксида калия в агаровый гель, содержащий хлоралгидрат (Фухтбауэр, 1904), и полосы металлической ртути, полученные путем диффузии нитрата ртути в агаровый гель, содержащий формиат натрия (Davies, 1917). Поскольку размер частиц может влиять на цвет, системы колец иногда бывают многоцветными.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lastRenderedPageBreak/>
        <w:t>Среди интересных наблюдений "экзотических" кольцевых явлений можно назвать работы Мюллера и др. (1982b), которые сообщили о почти круглых кольцах Pbl</w:t>
      </w:r>
      <w:r w:rsidRPr="00CC6A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30B5">
        <w:rPr>
          <w:rFonts w:ascii="Times New Roman" w:hAnsi="Times New Roman" w:cs="Times New Roman"/>
          <w:sz w:val="28"/>
          <w:szCs w:val="28"/>
        </w:rPr>
        <w:t xml:space="preserve">, с отчетливыми разрывами по периметру, иногда объединяющимися в радиальные кольца. Они приписывают процесс образования конкурентному росту частиц.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Некоторые из наиболее важных попыток рассмотреть явление Колец Лизеганга были сделаны в рамках изучения осаждения хромата серебра. Они основаны на модели пересыщения, и Морс, и Пирс (1903) объяснили, что тот же подход может быть одинаково хорошо использован для многих других примеров, среди которых они упомянули: PbSO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730B5">
        <w:rPr>
          <w:rFonts w:ascii="Times New Roman" w:hAnsi="Times New Roman" w:cs="Times New Roman"/>
          <w:sz w:val="28"/>
          <w:szCs w:val="28"/>
        </w:rPr>
        <w:t>, Ag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730B5">
        <w:rPr>
          <w:rFonts w:ascii="Times New Roman" w:hAnsi="Times New Roman" w:cs="Times New Roman"/>
          <w:sz w:val="28"/>
          <w:szCs w:val="28"/>
        </w:rPr>
        <w:t>P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30B5">
        <w:rPr>
          <w:rFonts w:ascii="Times New Roman" w:hAnsi="Times New Roman" w:cs="Times New Roman"/>
          <w:sz w:val="28"/>
          <w:szCs w:val="28"/>
        </w:rPr>
        <w:t>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6730B5">
        <w:rPr>
          <w:rFonts w:ascii="Times New Roman" w:hAnsi="Times New Roman" w:cs="Times New Roman"/>
          <w:sz w:val="28"/>
          <w:szCs w:val="28"/>
        </w:rPr>
        <w:t>, AgCNS, AgBr, Co(OH)</w:t>
      </w:r>
      <w:r w:rsidRPr="0078445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730B5">
        <w:rPr>
          <w:rFonts w:ascii="Times New Roman" w:hAnsi="Times New Roman" w:cs="Times New Roman"/>
          <w:sz w:val="28"/>
          <w:szCs w:val="28"/>
        </w:rPr>
        <w:t>, BaCrO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730B5">
        <w:rPr>
          <w:rFonts w:ascii="Times New Roman" w:hAnsi="Times New Roman" w:cs="Times New Roman"/>
          <w:sz w:val="28"/>
          <w:szCs w:val="28"/>
        </w:rPr>
        <w:t xml:space="preserve"> и HgBr. Кольца Лизеганга хромата серебра обязаны своим образованием реакции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2AgNO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30B5">
        <w:rPr>
          <w:rFonts w:ascii="Times New Roman" w:hAnsi="Times New Roman" w:cs="Times New Roman"/>
          <w:sz w:val="28"/>
          <w:szCs w:val="28"/>
        </w:rPr>
        <w:t xml:space="preserve"> + K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30B5">
        <w:rPr>
          <w:rFonts w:ascii="Times New Roman" w:hAnsi="Times New Roman" w:cs="Times New Roman"/>
          <w:sz w:val="28"/>
          <w:szCs w:val="28"/>
        </w:rPr>
        <w:t>C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30B5">
        <w:rPr>
          <w:rFonts w:ascii="Times New Roman" w:hAnsi="Times New Roman" w:cs="Times New Roman"/>
          <w:sz w:val="28"/>
          <w:szCs w:val="28"/>
        </w:rPr>
        <w:t>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730B5">
        <w:rPr>
          <w:rFonts w:ascii="Times New Roman" w:hAnsi="Times New Roman" w:cs="Times New Roman"/>
          <w:sz w:val="28"/>
          <w:szCs w:val="28"/>
        </w:rPr>
        <w:t xml:space="preserve"> *± Ag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30B5">
        <w:rPr>
          <w:rFonts w:ascii="Times New Roman" w:hAnsi="Times New Roman" w:cs="Times New Roman"/>
          <w:sz w:val="28"/>
          <w:szCs w:val="28"/>
        </w:rPr>
        <w:t>CrO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730B5">
        <w:rPr>
          <w:rFonts w:ascii="Times New Roman" w:hAnsi="Times New Roman" w:cs="Times New Roman"/>
          <w:sz w:val="28"/>
          <w:szCs w:val="28"/>
        </w:rPr>
        <w:t xml:space="preserve"> + 2KNO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Когда соединение присутствует в твердом виде, оставшийся недиссоциированный хромат в растворе должен находиться в равновесии с ним.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6730B5">
      <w:pPr>
        <w:pStyle w:val="a5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Кольца Лизеганга в разных структурах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Когда кольца Лизеганга выращиваются в трубчатых структурах они, конечно, не являются "кольцами", а дисками. Однако периодическое осаждение действительно проявляется в виде концентрических круговых колец, когда один из диффундирующих реагентов распространяется радиально в плоскости, и именно в этой форме Лизеганг первоначально обнаружил это явление. Он использовал слои желатина, нанесенные на стеклянные пластины. Желатин содержал бихромат аммония и немного лимонной кислоты. A капля нитрата серебра, помещенная в центр, служила источником серебра, хотя и весьма непостоянным. Для роста кольцевой системы потребовалось от двух до четырех дней, и Лизеганг (1914) сообщил, что "прохладная комната лучше, чем жаркая". К сожалению, он также обнаружил, что неочищенный, коммерческий желатин работает лучше, чем </w:t>
      </w:r>
      <w:r w:rsidRPr="006730B5">
        <w:rPr>
          <w:rFonts w:ascii="Times New Roman" w:hAnsi="Times New Roman" w:cs="Times New Roman"/>
          <w:sz w:val="28"/>
          <w:szCs w:val="28"/>
        </w:rPr>
        <w:lastRenderedPageBreak/>
        <w:t>очищенный продукт. Среди интересных наблюдений Лизеганга было то, что расстояние между кольцами, как оказалось, не зависит от концентрации серебра, но хотя это и было верно для его систем, это не устанавливает общего правила. Сам Лизеганг пришел к выводу, что эффекту дополнительного серебра противодействует дополнительная азотная кислота, образующаяся в качестве отработанного продукта реакции.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Однако есть находки, впервые сделанные Ротмундом (1907). Он поместил каплю нитрата серебра в центр блюда, заполненного желатином, причем сам гель содержал ионы хрома, и он наблюдал тонкую систему того, что он считал концентрическими, круговыми кольцами. Лизеганг (1939) исследовал фотографии Ротмунда и обнаружил, что на них изображены не круги, а концентрические спирали. Лизеганг (1914) уже наблюдал ранее, что различные компоненты, как правило, не находятся в одной плоскости. Он приписал это разделение неоднородной (слоистой) структуре желатина.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6730B5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0B5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Практическая часть </w:t>
      </w:r>
    </w:p>
    <w:p w:rsidR="008934DC" w:rsidRPr="00CC6A78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2.1 Эксперименты по исследованию периодического осаждения проводились в соответствии со схемой, представленной на рисунке 1.2. Сначала в пробирку наливали 10 мл 8%-ого желатинового геля, затем определенное количество бихромата калия и быстро перемешивали. Помещали пробирки в водонепроницаемый контейнер, где смесь быстро охлаждается холодной водой с температурой 5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 w:rsidRPr="006730B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0B5">
        <w:rPr>
          <w:rFonts w:ascii="Times New Roman" w:hAnsi="Times New Roman" w:cs="Times New Roman"/>
          <w:sz w:val="28"/>
          <w:szCs w:val="28"/>
        </w:rPr>
        <w:t>для гелеобразования. После застывания сверху наливали требуемое количество раствора AgNO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30B5">
        <w:rPr>
          <w:rFonts w:ascii="Times New Roman" w:hAnsi="Times New Roman" w:cs="Times New Roman"/>
          <w:sz w:val="28"/>
          <w:szCs w:val="28"/>
        </w:rPr>
        <w:t xml:space="preserve">. Пробирки хранили при комнатной температуре. </w:t>
      </w:r>
      <w:r w:rsidRPr="00CC6A78">
        <w:rPr>
          <w:rFonts w:ascii="Times New Roman" w:hAnsi="Times New Roman" w:cs="Times New Roman"/>
          <w:sz w:val="28"/>
          <w:szCs w:val="28"/>
        </w:rPr>
        <w:t>Через определенное время при помощи телефона проводили регистрацию картины распределения осадка.</w:t>
      </w:r>
    </w:p>
    <w:p w:rsidR="008934DC" w:rsidRPr="006730B5" w:rsidRDefault="001C304D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-501015</wp:posOffset>
            </wp:positionV>
            <wp:extent cx="4441825" cy="2920365"/>
            <wp:effectExtent l="0" t="0" r="0" b="0"/>
            <wp:wrapTight wrapText="bothSides">
              <wp:wrapPolygon edited="0">
                <wp:start x="0" y="0"/>
                <wp:lineTo x="0" y="21417"/>
                <wp:lineTo x="21492" y="21417"/>
                <wp:lineTo x="21492" y="0"/>
                <wp:lineTo x="0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Рис. 2.1 Схема проведения эксперимента по периодическому осаждению в пробирке (одномерное распределение продуктов реакции) </w:t>
      </w:r>
    </w:p>
    <w:p w:rsidR="008934DC" w:rsidRPr="000765D1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2.2 </w:t>
      </w:r>
      <w:r w:rsidRPr="006730B5">
        <w:rPr>
          <w:rFonts w:ascii="Times New Roman" w:hAnsi="Times New Roman" w:cs="Times New Roman"/>
          <w:i/>
          <w:iCs/>
          <w:sz w:val="28"/>
          <w:szCs w:val="28"/>
        </w:rPr>
        <w:t xml:space="preserve">Реактивы: желатин, вода, 1%-ный раствор бихромата калия, 1%-ный раствор лимонной кислоты, 90%-ный раствор нитрата серебра. </w:t>
      </w:r>
    </w:p>
    <w:p w:rsidR="008934DC" w:rsidRDefault="001C304D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153670</wp:posOffset>
            </wp:positionV>
            <wp:extent cx="4537075" cy="4325620"/>
            <wp:effectExtent l="0" t="0" r="0" b="0"/>
            <wp:wrapTight wrapText="bothSides">
              <wp:wrapPolygon edited="0">
                <wp:start x="0" y="0"/>
                <wp:lineTo x="0" y="21499"/>
                <wp:lineTo x="21494" y="21499"/>
                <wp:lineTo x="21494" y="0"/>
                <wp:lineTo x="0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432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CC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CC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Рис 2.2 Схема проведения эксперимента по периодическому осаждению в чашке Петри (двумерное распределение продуктов реакции)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lastRenderedPageBreak/>
        <w:t xml:space="preserve">Я добавила в порошок желатина воду, поставила набухать. Через полчаса смесь воды и желатина в термоустойчивой колбе поставила нагревать. Установила температуру нагревателя на 60 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 w:rsidRPr="006730B5">
        <w:rPr>
          <w:rFonts w:ascii="Times New Roman" w:hAnsi="Times New Roman" w:cs="Times New Roman"/>
          <w:sz w:val="28"/>
          <w:szCs w:val="28"/>
        </w:rPr>
        <w:t xml:space="preserve">С . Раствор постоянно помешивала до полного растворения желатина (приложение 5).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В неостывший раствор желатина добавила 50 мл свежеприготовленного 1%-ного раствора бихромата калия (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30B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84459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6730B5">
        <w:rPr>
          <w:rFonts w:ascii="Times New Roman" w:hAnsi="Times New Roman" w:cs="Times New Roman"/>
          <w:sz w:val="28"/>
          <w:szCs w:val="28"/>
        </w:rPr>
        <w:t xml:space="preserve">) (приложение 6).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Разделила смесь на 3 части и в каждую налила разное количество 1%-ного раствора лимонной кислоты для ускорения реакции (приложение 7).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Готовые смеси разила в разную лабораторную посуду: в чашки Петри, на предметные стёкла и в пробирки. Для исключения побочных процессов (ионы серебра чувствительны к свету) смеси поставила в темное место – шкаф (приложение 8).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Затем в центр раствора желатина нанесла пипеткой 1 мл 90%-ного раствора нитрата серебра (приложение 9).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В течение первого часа образовался тёмный осадок бихромата серебра, располагающийся слоями вокруг капли нитрата серебра (приложение 10). Кольца напоминают структуру природного материала – агат. </w:t>
      </w:r>
    </w:p>
    <w:p w:rsidR="008934DC" w:rsidRPr="006730B5" w:rsidRDefault="008934DC" w:rsidP="00673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69724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6730B5"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сновные выводы и результаты</w:t>
      </w:r>
    </w:p>
    <w:p w:rsidR="008934DC" w:rsidRPr="006730B5" w:rsidRDefault="008934DC" w:rsidP="006730B5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Изучены особенности распределения материала осадка при формировании периодических структур на основе бихромата серебра. </w:t>
      </w:r>
    </w:p>
    <w:p w:rsidR="008934DC" w:rsidRPr="006730B5" w:rsidRDefault="008934DC" w:rsidP="006730B5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Кольца Лизеганга-  периодические коллоидные структуры, которые, по-видимому, были первым примером изученных самоорганизованных структур. Они образуются в результате периодических реакций,</w:t>
      </w:r>
      <w:r w:rsidRPr="006730B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730B5">
        <w:rPr>
          <w:rFonts w:ascii="Times New Roman" w:hAnsi="Times New Roman" w:cs="Times New Roman"/>
          <w:sz w:val="28"/>
          <w:szCs w:val="28"/>
        </w:rPr>
        <w:t xml:space="preserve">протекающих в студнях и геля. </w:t>
      </w:r>
    </w:p>
    <w:p w:rsidR="008934DC" w:rsidRPr="006730B5" w:rsidRDefault="008934DC" w:rsidP="006730B5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Явления самоорганизации в неживой природе (образования кристаллов, упорядоченных наноструктур, периодических осадков) − одна из приоритетных областей исследования новой науки − синергетики. Однако уже сегодня исследования роста кристаллов в студнях (гелях) приобрели </w:t>
      </w:r>
      <w:r w:rsidRPr="006730B5">
        <w:rPr>
          <w:rFonts w:ascii="Times New Roman" w:hAnsi="Times New Roman" w:cs="Times New Roman"/>
          <w:sz w:val="28"/>
          <w:szCs w:val="28"/>
        </w:rPr>
        <w:lastRenderedPageBreak/>
        <w:t>практическую направленность. Важно, что кристаллы в гелях выращиваются, как правило, при комнатных температурах. Питание поверхности кристалла осуществляется диффузией раствора через гель, насыщенный другим компонентом, и так как скорость реакции и диффузии слабо зависит от температуры, отпадает необходимость и в ее понижении, и в термостатировании. Таким образом, кристаллизация в геле наиболее проста в технологическом плане, к тому же, энергетически выгодна.  Вторая положительная особенность метода — возможность постоянного визуального наблюдения за процессами возникновения и формирования кристаллов, за образованием в них неоднородностей. Эта возможность, отсутствующая в ряде методов выращивания кристаллов, позволяет своевременно вмешиваться в ход опыта, прекратить его или изменить условия и сделать ряд обоснованных выводов о влиянии тех или иных воздействий на процессы роста кристаллов.</w:t>
      </w:r>
    </w:p>
    <w:p w:rsidR="008934DC" w:rsidRPr="006730B5" w:rsidRDefault="008934DC" w:rsidP="006730B5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К отрицательным сторонам кристаллизации в гелях принадлежат, с одной стороны, относительная медленность роста кристаллов (как правило, сроки измеряются днями и неделями) и, с другой стороны, невозможность в настоящее время получить с ее помощью большие кристаллы. </w:t>
      </w: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6730B5" w:rsidRDefault="008934DC" w:rsidP="00697241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0B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 и дополнительные источники</w:t>
      </w:r>
    </w:p>
    <w:p w:rsidR="008934DC" w:rsidRPr="006730B5" w:rsidRDefault="008934DC" w:rsidP="006730B5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Кольца Лизеганга или самоорганизация в химической системе | Образовательная социальная сеть </w:t>
      </w:r>
    </w:p>
    <w:p w:rsidR="008934DC" w:rsidRPr="006730B5" w:rsidRDefault="00A62F66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8934DC" w:rsidRPr="006730B5">
          <w:rPr>
            <w:rStyle w:val="aa"/>
            <w:rFonts w:ascii="Times New Roman" w:hAnsi="Times New Roman" w:cs="Times New Roman"/>
            <w:sz w:val="28"/>
            <w:szCs w:val="28"/>
          </w:rPr>
          <w:t>https://nsportal.ru/ap/library/nauchno-tekhnicheskoe-tvorchestvo/2016/05/02/koltsa-lizeganga-ili-samoorganizatsiya-v</w:t>
        </w:r>
      </w:hyperlink>
    </w:p>
    <w:p w:rsidR="008934DC" w:rsidRPr="006730B5" w:rsidRDefault="008934DC" w:rsidP="006730B5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Лизеганг- диплом Демлер.pdf / Облако Mail.ru </w:t>
      </w:r>
    </w:p>
    <w:p w:rsidR="008934DC" w:rsidRPr="006730B5" w:rsidRDefault="00A62F66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8934DC" w:rsidRPr="006730B5">
          <w:rPr>
            <w:rStyle w:val="aa"/>
            <w:rFonts w:ascii="Times New Roman" w:hAnsi="Times New Roman" w:cs="Times New Roman"/>
            <w:sz w:val="28"/>
            <w:szCs w:val="28"/>
          </w:rPr>
          <w:t>https://cloud.mail.ru/attaches/16654597360549617015%3B0%3B2</w:t>
        </w:r>
      </w:hyperlink>
      <w:r w:rsidR="008934DC" w:rsidRPr="00673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4DC" w:rsidRPr="006730B5" w:rsidRDefault="008934DC" w:rsidP="006730B5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>Кольца Лизеганга и их практическое применение при изучении различных процессов в физике и химии, в прикладном искусстве</w:t>
      </w:r>
    </w:p>
    <w:p w:rsidR="008934DC" w:rsidRPr="006730B5" w:rsidRDefault="00A62F66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934DC" w:rsidRPr="006730B5">
          <w:rPr>
            <w:rStyle w:val="aa"/>
            <w:rFonts w:ascii="Times New Roman" w:hAnsi="Times New Roman" w:cs="Times New Roman"/>
            <w:sz w:val="28"/>
            <w:szCs w:val="28"/>
          </w:rPr>
          <w:t>https://znanio.ru/media/koltsa-lizeganga-i-ih-prakticheskoe-primenenie-pri-izuchenii-razlichnyh-protsessov-v-fizike-i-himii-v-prikladnom-iskusstve-2730298</w:t>
        </w:r>
      </w:hyperlink>
    </w:p>
    <w:p w:rsidR="008934DC" w:rsidRPr="006730B5" w:rsidRDefault="008934DC" w:rsidP="006730B5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30B5">
        <w:rPr>
          <w:rFonts w:ascii="Times New Roman" w:hAnsi="Times New Roman" w:cs="Times New Roman"/>
          <w:sz w:val="28"/>
          <w:szCs w:val="28"/>
          <w:lang w:val="en-US"/>
        </w:rPr>
        <w:t xml:space="preserve">Henisch - Crystals in Gels and Liesegang Rings - 2005 (1).pdf </w:t>
      </w:r>
    </w:p>
    <w:p w:rsidR="008934DC" w:rsidRPr="006730B5" w:rsidRDefault="00A62F66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="008934DC" w:rsidRPr="006730B5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file:///C:/Users/79502/Desktop/Henisch%20-%20Crystals%20in%20Gels%20and%20Liesegang%20Rings%20-%202005%20(1).pdf</w:t>
        </w:r>
      </w:hyperlink>
      <w:r w:rsidR="008934DC" w:rsidRPr="006730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934DC" w:rsidRPr="006730B5" w:rsidRDefault="008934DC" w:rsidP="006730B5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30B5">
        <w:rPr>
          <w:rFonts w:ascii="Times New Roman" w:hAnsi="Times New Roman" w:cs="Times New Roman"/>
          <w:sz w:val="28"/>
          <w:szCs w:val="28"/>
          <w:lang w:val="en-US"/>
        </w:rPr>
        <w:t>Тема проекта 29 - Кольца Лизеганга</w:t>
      </w:r>
      <w:r w:rsidRPr="00673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4DC" w:rsidRPr="006730B5" w:rsidRDefault="00A62F66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4" w:history="1">
        <w:r w:rsidR="008934DC" w:rsidRPr="006730B5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http://www.nanometer.ru/2011/11/12/uchitelu_264094.html</w:t>
        </w:r>
      </w:hyperlink>
    </w:p>
    <w:p w:rsidR="008934DC" w:rsidRPr="006730B5" w:rsidRDefault="008934DC" w:rsidP="006730B5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Структуры Лизеганга в осадочных породах • Кирилл Власов • Научная картинка дня на «Элементах» • Геохимия </w:t>
      </w:r>
    </w:p>
    <w:p w:rsidR="008934DC" w:rsidRPr="006730B5" w:rsidRDefault="00A62F66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934DC" w:rsidRPr="006730B5">
          <w:rPr>
            <w:rStyle w:val="aa"/>
            <w:rFonts w:ascii="Times New Roman" w:hAnsi="Times New Roman" w:cs="Times New Roman"/>
            <w:sz w:val="28"/>
            <w:szCs w:val="28"/>
          </w:rPr>
          <w:t>https://elementy.ru/kartinka_dnya/1421/Struktury_Lizeganga_v_osadochnykh_porodakh</w:t>
        </w:r>
      </w:hyperlink>
      <w:r w:rsidR="008934DC" w:rsidRPr="00673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4DC" w:rsidRPr="006730B5" w:rsidRDefault="008934DC" w:rsidP="006730B5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B5">
        <w:rPr>
          <w:rFonts w:ascii="Times New Roman" w:hAnsi="Times New Roman" w:cs="Times New Roman"/>
          <w:sz w:val="28"/>
          <w:szCs w:val="28"/>
        </w:rPr>
        <w:t xml:space="preserve">Теория структур лизеганга </w:t>
      </w:r>
    </w:p>
    <w:p w:rsidR="008934DC" w:rsidRPr="006730B5" w:rsidRDefault="00A62F66" w:rsidP="006730B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934DC" w:rsidRPr="006730B5">
          <w:rPr>
            <w:rStyle w:val="aa"/>
            <w:rFonts w:ascii="Times New Roman" w:hAnsi="Times New Roman" w:cs="Times New Roman"/>
            <w:sz w:val="28"/>
            <w:szCs w:val="28"/>
          </w:rPr>
          <w:t>http://www.mce.su/archive/doc15791/doc.pdf</w:t>
        </w:r>
      </w:hyperlink>
      <w:r w:rsidR="008934DC" w:rsidRPr="00673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4DC" w:rsidRPr="00C37470" w:rsidRDefault="008934DC" w:rsidP="00C37470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934DC" w:rsidRPr="00C37470" w:rsidRDefault="008934DC" w:rsidP="006432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Pr="00C37470" w:rsidRDefault="008934DC" w:rsidP="006432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Pr="00C37470" w:rsidRDefault="008934DC" w:rsidP="00B15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34DC" w:rsidRPr="00C37470" w:rsidRDefault="008934DC" w:rsidP="005B3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34DC" w:rsidRPr="00C37470" w:rsidRDefault="008934DC" w:rsidP="009B3BAB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93198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8934DC" w:rsidSect="003D29A4">
          <w:headerReference w:type="default" r:id="rId17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934DC" w:rsidRDefault="008934DC" w:rsidP="0093198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8934DC" w:rsidRPr="00697241" w:rsidRDefault="001C304D" w:rsidP="0069724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02075" cy="3331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765D1" w:rsidRDefault="000765D1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8934DC" w:rsidRPr="00697241" w:rsidRDefault="001C304D" w:rsidP="0069724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55745" cy="270700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8934DC" w:rsidRPr="00697241" w:rsidRDefault="001C304D" w:rsidP="0069724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01770" cy="297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:rsidR="008934DC" w:rsidRPr="00697241" w:rsidRDefault="001C304D" w:rsidP="0069724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37965" cy="270700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:rsidR="008934DC" w:rsidRPr="00A3191B" w:rsidRDefault="001C304D" w:rsidP="00A3191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06700" cy="3738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6</w:t>
      </w:r>
    </w:p>
    <w:p w:rsidR="008934DC" w:rsidRPr="00A3191B" w:rsidRDefault="001C304D" w:rsidP="00A3191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06700" cy="3738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765D1" w:rsidRDefault="000765D1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7</w:t>
      </w:r>
    </w:p>
    <w:p w:rsidR="008934DC" w:rsidRPr="00A3191B" w:rsidRDefault="001C304D" w:rsidP="00A3191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79700" cy="3576320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8</w:t>
      </w:r>
    </w:p>
    <w:p w:rsidR="008934DC" w:rsidRPr="00A3191B" w:rsidRDefault="001C304D" w:rsidP="00A3191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68650" cy="42278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D1" w:rsidRDefault="000765D1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9</w:t>
      </w:r>
    </w:p>
    <w:p w:rsidR="008934DC" w:rsidRPr="00A3191B" w:rsidRDefault="001C304D" w:rsidP="00A3191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68650" cy="42278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34DC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10</w:t>
      </w:r>
    </w:p>
    <w:p w:rsidR="008934DC" w:rsidRPr="00A3191B" w:rsidRDefault="001C304D" w:rsidP="00A3191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62225" cy="34131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C" w:rsidRPr="00C37470" w:rsidRDefault="008934DC" w:rsidP="0069724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934DC" w:rsidRPr="00C37470" w:rsidSect="00697241">
      <w:headerReference w:type="default" r:id="rId28"/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F66" w:rsidRDefault="00A62F66" w:rsidP="00F46C79">
      <w:pPr>
        <w:spacing w:after="0" w:line="240" w:lineRule="auto"/>
      </w:pPr>
      <w:r>
        <w:separator/>
      </w:r>
    </w:p>
  </w:endnote>
  <w:endnote w:type="continuationSeparator" w:id="0">
    <w:p w:rsidR="00A62F66" w:rsidRDefault="00A62F66" w:rsidP="00F46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F66" w:rsidRDefault="00A62F66" w:rsidP="00F46C79">
      <w:pPr>
        <w:spacing w:after="0" w:line="240" w:lineRule="auto"/>
      </w:pPr>
      <w:r>
        <w:separator/>
      </w:r>
    </w:p>
  </w:footnote>
  <w:footnote w:type="continuationSeparator" w:id="0">
    <w:p w:rsidR="00A62F66" w:rsidRDefault="00A62F66" w:rsidP="00F46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4DC" w:rsidRDefault="00A62F66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304D">
      <w:rPr>
        <w:noProof/>
      </w:rPr>
      <w:t>15</w:t>
    </w:r>
    <w:r>
      <w:rPr>
        <w:noProof/>
      </w:rPr>
      <w:fldChar w:fldCharType="end"/>
    </w:r>
  </w:p>
  <w:p w:rsidR="008934DC" w:rsidRDefault="008934D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4DC" w:rsidRDefault="008934D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663E"/>
    <w:multiLevelType w:val="hybridMultilevel"/>
    <w:tmpl w:val="732E495A"/>
    <w:lvl w:ilvl="0" w:tplc="C394C12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CB4AC0"/>
    <w:multiLevelType w:val="hybridMultilevel"/>
    <w:tmpl w:val="EB802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861EE"/>
    <w:multiLevelType w:val="multilevel"/>
    <w:tmpl w:val="3DDEF3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2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3">
    <w:nsid w:val="08845D22"/>
    <w:multiLevelType w:val="hybridMultilevel"/>
    <w:tmpl w:val="4D28707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27547C22"/>
    <w:multiLevelType w:val="hybridMultilevel"/>
    <w:tmpl w:val="00C4B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A7F46"/>
    <w:multiLevelType w:val="hybridMultilevel"/>
    <w:tmpl w:val="0590B1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DF550B"/>
    <w:multiLevelType w:val="multilevel"/>
    <w:tmpl w:val="BBCCF23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DC63EEA"/>
    <w:multiLevelType w:val="hybridMultilevel"/>
    <w:tmpl w:val="4B0C74C2"/>
    <w:lvl w:ilvl="0" w:tplc="09F45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0A4233"/>
    <w:multiLevelType w:val="hybridMultilevel"/>
    <w:tmpl w:val="9A6A6A4E"/>
    <w:lvl w:ilvl="0" w:tplc="9A04070E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CD3778B"/>
    <w:multiLevelType w:val="hybridMultilevel"/>
    <w:tmpl w:val="D78E02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D845FB"/>
    <w:multiLevelType w:val="multilevel"/>
    <w:tmpl w:val="DF72BC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CD63EE7"/>
    <w:multiLevelType w:val="hybridMultilevel"/>
    <w:tmpl w:val="4680302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552C87"/>
    <w:multiLevelType w:val="hybridMultilevel"/>
    <w:tmpl w:val="61B86C4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C2136C"/>
    <w:multiLevelType w:val="hybridMultilevel"/>
    <w:tmpl w:val="B9F68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2405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4A566EC"/>
    <w:multiLevelType w:val="hybridMultilevel"/>
    <w:tmpl w:val="6638E6E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4B37C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95F3149"/>
    <w:multiLevelType w:val="hybridMultilevel"/>
    <w:tmpl w:val="61E27560"/>
    <w:lvl w:ilvl="0" w:tplc="85069DA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AC45AD"/>
    <w:multiLevelType w:val="hybridMultilevel"/>
    <w:tmpl w:val="97366B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7A29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97559A5"/>
    <w:multiLevelType w:val="hybridMultilevel"/>
    <w:tmpl w:val="3CCA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F8091B"/>
    <w:multiLevelType w:val="hybridMultilevel"/>
    <w:tmpl w:val="8354C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96C87"/>
    <w:multiLevelType w:val="hybridMultilevel"/>
    <w:tmpl w:val="9D101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4B3361"/>
    <w:multiLevelType w:val="hybridMultilevel"/>
    <w:tmpl w:val="BFF49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11"/>
  </w:num>
  <w:num w:numId="5">
    <w:abstractNumId w:val="7"/>
  </w:num>
  <w:num w:numId="6">
    <w:abstractNumId w:val="14"/>
  </w:num>
  <w:num w:numId="7">
    <w:abstractNumId w:val="1"/>
  </w:num>
  <w:num w:numId="8">
    <w:abstractNumId w:val="13"/>
  </w:num>
  <w:num w:numId="9">
    <w:abstractNumId w:val="18"/>
  </w:num>
  <w:num w:numId="10">
    <w:abstractNumId w:val="16"/>
  </w:num>
  <w:num w:numId="11">
    <w:abstractNumId w:val="5"/>
  </w:num>
  <w:num w:numId="12">
    <w:abstractNumId w:val="22"/>
  </w:num>
  <w:num w:numId="13">
    <w:abstractNumId w:val="19"/>
  </w:num>
  <w:num w:numId="14">
    <w:abstractNumId w:val="10"/>
  </w:num>
  <w:num w:numId="15">
    <w:abstractNumId w:val="6"/>
  </w:num>
  <w:num w:numId="16">
    <w:abstractNumId w:val="4"/>
  </w:num>
  <w:num w:numId="17">
    <w:abstractNumId w:val="15"/>
  </w:num>
  <w:num w:numId="18">
    <w:abstractNumId w:val="8"/>
  </w:num>
  <w:num w:numId="19">
    <w:abstractNumId w:val="2"/>
  </w:num>
  <w:num w:numId="20">
    <w:abstractNumId w:val="3"/>
  </w:num>
  <w:num w:numId="21">
    <w:abstractNumId w:val="23"/>
  </w:num>
  <w:num w:numId="22">
    <w:abstractNumId w:val="12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03F"/>
    <w:rsid w:val="000152E8"/>
    <w:rsid w:val="00062805"/>
    <w:rsid w:val="00070610"/>
    <w:rsid w:val="000765D1"/>
    <w:rsid w:val="00087697"/>
    <w:rsid w:val="00116836"/>
    <w:rsid w:val="00187A88"/>
    <w:rsid w:val="001C304D"/>
    <w:rsid w:val="001C3AB1"/>
    <w:rsid w:val="001C4411"/>
    <w:rsid w:val="00207360"/>
    <w:rsid w:val="00251531"/>
    <w:rsid w:val="00274EB1"/>
    <w:rsid w:val="002940E3"/>
    <w:rsid w:val="00300624"/>
    <w:rsid w:val="0030103F"/>
    <w:rsid w:val="003D29A4"/>
    <w:rsid w:val="005B37C5"/>
    <w:rsid w:val="0064323A"/>
    <w:rsid w:val="006730B5"/>
    <w:rsid w:val="0068798C"/>
    <w:rsid w:val="00697241"/>
    <w:rsid w:val="006F5ED6"/>
    <w:rsid w:val="00703843"/>
    <w:rsid w:val="00712771"/>
    <w:rsid w:val="00784459"/>
    <w:rsid w:val="007932B6"/>
    <w:rsid w:val="007F3FBF"/>
    <w:rsid w:val="00831CEA"/>
    <w:rsid w:val="00887904"/>
    <w:rsid w:val="008934DC"/>
    <w:rsid w:val="00931989"/>
    <w:rsid w:val="00932296"/>
    <w:rsid w:val="009B3BAB"/>
    <w:rsid w:val="00A3191B"/>
    <w:rsid w:val="00A62F66"/>
    <w:rsid w:val="00A923C0"/>
    <w:rsid w:val="00AA4A8E"/>
    <w:rsid w:val="00AB42C8"/>
    <w:rsid w:val="00B15121"/>
    <w:rsid w:val="00BE284A"/>
    <w:rsid w:val="00C37470"/>
    <w:rsid w:val="00CC6A78"/>
    <w:rsid w:val="00CF1E67"/>
    <w:rsid w:val="00E07B78"/>
    <w:rsid w:val="00E92487"/>
    <w:rsid w:val="00ED7C6E"/>
    <w:rsid w:val="00F41037"/>
    <w:rsid w:val="00F46C79"/>
    <w:rsid w:val="00F721F0"/>
    <w:rsid w:val="00F92C0F"/>
    <w:rsid w:val="00FC750C"/>
    <w:rsid w:val="00FF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805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0103F"/>
    <w:rPr>
      <w:rFonts w:eastAsia="Times New Roman" w:cs="Calibr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locked/>
    <w:rsid w:val="0030103F"/>
    <w:rPr>
      <w:rFonts w:eastAsia="Times New Roman" w:cs="Calibri"/>
      <w:sz w:val="22"/>
      <w:szCs w:val="22"/>
      <w:lang w:val="ru-RU" w:eastAsia="ru-RU" w:bidi="ar-SA"/>
    </w:rPr>
  </w:style>
  <w:style w:type="paragraph" w:styleId="a5">
    <w:name w:val="List Paragraph"/>
    <w:basedOn w:val="a"/>
    <w:uiPriority w:val="99"/>
    <w:qFormat/>
    <w:rsid w:val="0030103F"/>
    <w:pPr>
      <w:ind w:left="720"/>
    </w:pPr>
  </w:style>
  <w:style w:type="paragraph" w:styleId="a6">
    <w:name w:val="header"/>
    <w:basedOn w:val="a"/>
    <w:link w:val="a7"/>
    <w:uiPriority w:val="99"/>
    <w:rsid w:val="00F4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46C79"/>
  </w:style>
  <w:style w:type="paragraph" w:styleId="a8">
    <w:name w:val="footer"/>
    <w:basedOn w:val="a"/>
    <w:link w:val="a9"/>
    <w:uiPriority w:val="99"/>
    <w:rsid w:val="00F4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F46C79"/>
  </w:style>
  <w:style w:type="character" w:styleId="aa">
    <w:name w:val="Hyperlink"/>
    <w:basedOn w:val="a0"/>
    <w:uiPriority w:val="99"/>
    <w:rsid w:val="00C37470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rsid w:val="0067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73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805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0103F"/>
    <w:rPr>
      <w:rFonts w:eastAsia="Times New Roman" w:cs="Calibr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locked/>
    <w:rsid w:val="0030103F"/>
    <w:rPr>
      <w:rFonts w:eastAsia="Times New Roman" w:cs="Calibri"/>
      <w:sz w:val="22"/>
      <w:szCs w:val="22"/>
      <w:lang w:val="ru-RU" w:eastAsia="ru-RU" w:bidi="ar-SA"/>
    </w:rPr>
  </w:style>
  <w:style w:type="paragraph" w:styleId="a5">
    <w:name w:val="List Paragraph"/>
    <w:basedOn w:val="a"/>
    <w:uiPriority w:val="99"/>
    <w:qFormat/>
    <w:rsid w:val="0030103F"/>
    <w:pPr>
      <w:ind w:left="720"/>
    </w:pPr>
  </w:style>
  <w:style w:type="paragraph" w:styleId="a6">
    <w:name w:val="header"/>
    <w:basedOn w:val="a"/>
    <w:link w:val="a7"/>
    <w:uiPriority w:val="99"/>
    <w:rsid w:val="00F4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46C79"/>
  </w:style>
  <w:style w:type="paragraph" w:styleId="a8">
    <w:name w:val="footer"/>
    <w:basedOn w:val="a"/>
    <w:link w:val="a9"/>
    <w:uiPriority w:val="99"/>
    <w:rsid w:val="00F4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F46C79"/>
  </w:style>
  <w:style w:type="character" w:styleId="aa">
    <w:name w:val="Hyperlink"/>
    <w:basedOn w:val="a0"/>
    <w:uiPriority w:val="99"/>
    <w:rsid w:val="00C37470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rsid w:val="0067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73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/Users/79502/Desktop/Henisch%20-%20Crystals%20in%20Gels%20and%20Liesegang%20Rings%20-%202005%20(1).pdf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znanio.ru/media/koltsa-lizeganga-i-ih-prakticheskoe-primenenie-pri-izuchenii-razlichnyh-protsessov-v-fizike-i-himii-v-prikladnom-iskusstve-2730298" TargetMode="External"/><Relationship Id="rId17" Type="http://schemas.openxmlformats.org/officeDocument/2006/relationships/header" Target="header1.xm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mce.su/archive/doc15791/doc.pdf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loud.mail.ru/attaches/16654597360549617015%3B0%3B2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elementy.ru/kartinka_dnya/1421/Struktury_Lizeganga_v_osadochnykh_porodakh" TargetMode="External"/><Relationship Id="rId23" Type="http://schemas.openxmlformats.org/officeDocument/2006/relationships/image" Target="media/image8.jpeg"/><Relationship Id="rId28" Type="http://schemas.openxmlformats.org/officeDocument/2006/relationships/header" Target="header2.xml"/><Relationship Id="rId10" Type="http://schemas.openxmlformats.org/officeDocument/2006/relationships/hyperlink" Target="https://nsportal.ru/ap/library/nauchno-tekhnicheskoe-tvorchestvo/2016/05/02/koltsa-lizeganga-ili-samoorganizatsiya-v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anometer.ru/2011/11/12/uchitelu_264094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3280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Проектная работа               по теме                         «Кольца Лизеганга»</vt:lpstr>
    </vt:vector>
  </TitlesOfParts>
  <Company>Организация</Company>
  <LinksUpToDate>false</LinksUpToDate>
  <CharactersWithSpaces>21939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Проектная работа               по теме                         «Кольца Лизеганга»</dc:title>
  <dc:creator>79502</dc:creator>
  <cp:lastModifiedBy>admin</cp:lastModifiedBy>
  <cp:revision>2</cp:revision>
  <dcterms:created xsi:type="dcterms:W3CDTF">2023-02-17T10:02:00Z</dcterms:created>
  <dcterms:modified xsi:type="dcterms:W3CDTF">2023-02-17T10:02:00Z</dcterms:modified>
</cp:coreProperties>
</file>