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5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2"/>
        <w:pBdr>
          <w:bottom w:val="single" w:sz="4" w:space="0" w:color="000000"/>
        </w:pBdr>
        <w:spacing w:lineRule="auto" w:line="276" w:before="0" w:after="0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z w:val="28"/>
          <w:szCs w:val="28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caps w:val="false"/>
          <w:smallCaps w:val="false"/>
          <w:color w:val="000000"/>
          <w:sz w:val="28"/>
          <w:szCs w:val="28"/>
          <w:u w:val="none"/>
        </w:rPr>
        <w:t>V Международный конкурс</w:t>
        <w:br/>
        <w:t>исследовательских работ школьников</w:t>
      </w:r>
    </w:p>
    <w:p>
      <w:pPr>
        <w:pStyle w:val="2"/>
        <w:pBdr>
          <w:bottom w:val="single" w:sz="4" w:space="0" w:color="000000"/>
        </w:pBdr>
        <w:spacing w:lineRule="auto" w:line="276" w:before="0" w:after="0"/>
        <w:jc w:val="center"/>
        <w:rPr>
          <w:rFonts w:eastAsia="Times New Roman" w:cs="Times New Roman"/>
          <w:b/>
          <w:b/>
          <w:bCs/>
          <w:u w:val="single"/>
        </w:rPr>
      </w:pPr>
      <w:r>
        <w:rPr>
          <w:rFonts w:eastAsia="Times New Roman" w:cs="Times New Roman"/>
          <w:b/>
          <w:bCs/>
          <w:u w:val="single"/>
        </w:rPr>
      </w:r>
    </w:p>
    <w:p>
      <w:pPr>
        <w:pStyle w:val="2"/>
        <w:pBdr>
          <w:bottom w:val="single" w:sz="4" w:space="0" w:color="000000"/>
        </w:pBdr>
        <w:spacing w:lineRule="auto" w:line="276" w:before="0" w:after="0"/>
        <w:jc w:val="center"/>
        <w:rPr>
          <w:b w:val="false"/>
          <w:b w:val="false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z w:val="28"/>
          <w:szCs w:val="28"/>
        </w:rPr>
        <w:t>Research start</w:t>
      </w:r>
    </w:p>
    <w:p>
      <w:pPr>
        <w:pStyle w:val="Style22"/>
        <w:spacing w:lineRule="auto" w:line="276"/>
        <w:jc w:val="center"/>
        <w:rPr>
          <w:b/>
          <w:b/>
        </w:rPr>
      </w:pPr>
      <w:r>
        <w:rPr>
          <w:b/>
        </w:rPr>
      </w:r>
    </w:p>
    <w:p>
      <w:pPr>
        <w:pStyle w:val="Style22"/>
        <w:spacing w:lineRule="auto" w:line="276"/>
        <w:jc w:val="center"/>
        <w:rPr>
          <w:b/>
          <w:b/>
        </w:rPr>
      </w:pPr>
      <w:r>
        <w:rPr>
          <w:b/>
        </w:rPr>
      </w:r>
    </w:p>
    <w:p>
      <w:pPr>
        <w:pStyle w:val="Style22"/>
        <w:spacing w:lineRule="auto" w:line="276"/>
        <w:jc w:val="center"/>
        <w:rPr>
          <w:b/>
          <w:b/>
        </w:rPr>
      </w:pPr>
      <w:r>
        <w:rPr>
          <w:b/>
        </w:rPr>
      </w:r>
    </w:p>
    <w:p>
      <w:pPr>
        <w:pStyle w:val="Style22"/>
        <w:spacing w:lineRule="auto" w:line="276"/>
        <w:jc w:val="center"/>
        <w:rPr>
          <w:b/>
          <w:b/>
        </w:rPr>
      </w:pPr>
      <w:r>
        <w:rPr>
          <w:b/>
        </w:rPr>
      </w:r>
    </w:p>
    <w:p>
      <w:pPr>
        <w:pStyle w:val="Style22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center"/>
        <w:rPr>
          <w:b/>
          <w:b/>
        </w:rPr>
      </w:pPr>
      <w:r>
        <w:rPr>
          <w:rFonts w:eastAsia="Times New Roman" w:cs="Times New Roman"/>
          <w:b/>
          <w:sz w:val="26"/>
          <w:szCs w:val="26"/>
        </w:rPr>
        <w:t xml:space="preserve">Направление: </w:t>
      </w:r>
      <w:r>
        <w:rPr>
          <w:rFonts w:eastAsia="Times New Roman" w:cs="Times New Roman"/>
          <w:b/>
          <w:color w:val="auto"/>
          <w:kern w:val="0"/>
          <w:sz w:val="24"/>
          <w:szCs w:val="24"/>
          <w:lang w:val="ru-RU" w:eastAsia="ru-RU" w:bidi="ar-SA"/>
        </w:rPr>
        <w:t>Естественно-научные дисциплины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240" w:after="0"/>
        <w:jc w:val="center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Тема: ЗНАЧЕНИЕ И ОЦЕНКА ЭФФЕКТИВНОСТИ КОРМОВЫХ НАСЕКОМЫХ В РАЦИОНЕ ЭКЗОТИЧЕСКИХ ЖИВОТНЫХ, СОДЕРЖАЩИХСЯ В НЕВОЛЕ В МАУ «ПАРК ФЛОРЫ И ФАУНЫ «РОЕВ РУЧЕЙ»» НА ПРИМЕРЕ ПЯТНИСТОГО ЭУБЛЕФАРА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240" w:after="0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240" w:after="0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240" w:after="0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Автор: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Павлова Виктория Евгеньевна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10 класс, МАОУ Лицей № 3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Руководитель</w:t>
      </w:r>
      <w:r>
        <w:rPr>
          <w:rFonts w:eastAsia="Times New Roman" w:cs="Times New Roman" w:ascii="Times New Roman" w:hAnsi="Times New Roman"/>
          <w:sz w:val="26"/>
          <w:szCs w:val="26"/>
        </w:rPr>
        <w:t>: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Павлова Светлана Андреевна,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учитель биологии, МАОУ Лицей № 3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>Научный руководитель: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Чипура Светлана Вячеславовна,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канд. геогр. наук, заместитель директора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МАУ «Парк флоры и фауны «Роев ручей»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b/>
          <w:b/>
          <w:sz w:val="26"/>
          <w:szCs w:val="26"/>
        </w:rPr>
      </w:pPr>
      <w:r>
        <w:rPr>
          <w:rFonts w:eastAsia="Times New Roman" w:cs="Times New Roman" w:ascii="Times New Roman" w:hAnsi="Times New Roman"/>
          <w:b/>
          <w:sz w:val="26"/>
          <w:szCs w:val="26"/>
        </w:rPr>
        <w:t xml:space="preserve">Место выполнения: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МАУ “Парк флоры и фауны “Роев ручей””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360" w:before="0" w:after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360" w:before="0" w:after="0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360" w:before="0" w:after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360" w:before="0" w:after="0"/>
        <w:jc w:val="right"/>
        <w:rPr>
          <w:rFonts w:ascii="Times New Roman" w:hAnsi="Times New Roman" w:eastAsia="Times New Roman" w:cs="Times New Roman"/>
          <w:sz w:val="16"/>
          <w:szCs w:val="16"/>
          <w:u w:val="single"/>
        </w:rPr>
      </w:pPr>
      <w:r>
        <w:rPr>
          <w:rFonts w:eastAsia="Times New Roman" w:cs="Times New Roman" w:ascii="Times New Roman" w:hAnsi="Times New Roman"/>
          <w:sz w:val="16"/>
          <w:szCs w:val="16"/>
          <w:u w:val="single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center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г. Красноярск, 2023</w:t>
      </w:r>
      <w:r>
        <w:br w:type="page"/>
      </w:r>
    </w:p>
    <w:p>
      <w:pPr>
        <w:pStyle w:val="Normal"/>
        <w:tabs>
          <w:tab w:val="clear" w:pos="720"/>
          <w:tab w:val="left" w:pos="9639" w:leader="none"/>
        </w:tabs>
        <w:spacing w:lineRule="auto" w:line="360" w:before="0" w:after="0"/>
        <w:ind w:right="-144" w:hanging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СОДЕРЖАНИЕ</w:t>
      </w:r>
    </w:p>
    <w:tbl>
      <w:tblPr>
        <w:tblStyle w:val="Table1"/>
        <w:tblW w:w="10137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321"/>
        <w:gridCol w:w="815"/>
      </w:tblGrid>
      <w:tr>
        <w:trPr>
          <w:trHeight w:val="647" w:hRule="atLeast"/>
        </w:trPr>
        <w:tc>
          <w:tcPr>
            <w:tcW w:w="932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Введение …………………………………………………………………………..</w:t>
            </w:r>
          </w:p>
        </w:tc>
        <w:tc>
          <w:tcPr>
            <w:tcW w:w="815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</w:t>
            </w:r>
          </w:p>
        </w:tc>
      </w:tr>
      <w:tr>
        <w:trPr/>
        <w:tc>
          <w:tcPr>
            <w:tcW w:w="932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Глава 1. Теоритическая часть ……………………………………………………</w:t>
            </w:r>
          </w:p>
        </w:tc>
        <w:tc>
          <w:tcPr>
            <w:tcW w:w="815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</w:t>
            </w:r>
          </w:p>
        </w:tc>
      </w:tr>
      <w:tr>
        <w:trPr/>
        <w:tc>
          <w:tcPr>
            <w:tcW w:w="9321" w:type="dxa"/>
            <w:tcBorders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1"/>
                <w:numId w:val="2"/>
              </w:numPr>
              <w:shd w:val="clear" w:fill="auto"/>
              <w:tabs>
                <w:tab w:val="clear" w:pos="720"/>
                <w:tab w:val="left" w:pos="9639" w:leader="none"/>
              </w:tabs>
              <w:spacing w:lineRule="auto" w:line="276" w:before="0" w:after="160"/>
              <w:ind w:left="567" w:right="-144" w:hanging="567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Значение исследования насекомых как источника питания животных в искусственной среде ………………………………………………………...</w:t>
            </w:r>
          </w:p>
        </w:tc>
        <w:tc>
          <w:tcPr>
            <w:tcW w:w="815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</w:t>
            </w:r>
          </w:p>
        </w:tc>
      </w:tr>
      <w:tr>
        <w:trPr/>
        <w:tc>
          <w:tcPr>
            <w:tcW w:w="9321" w:type="dxa"/>
            <w:tcBorders/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numPr>
                <w:ilvl w:val="1"/>
                <w:numId w:val="2"/>
              </w:numPr>
              <w:shd w:val="clear" w:fill="auto"/>
              <w:tabs>
                <w:tab w:val="clear" w:pos="720"/>
                <w:tab w:val="left" w:pos="9639" w:leader="none"/>
              </w:tabs>
              <w:spacing w:lineRule="auto" w:line="276" w:before="0" w:after="160"/>
              <w:ind w:left="720" w:right="-144" w:hanging="720"/>
              <w:jc w:val="left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Краткая эколого-биологическая характеристика вида иранского эублефара </w:t>
            </w:r>
            <w:r>
              <w:rPr>
                <w:rFonts w:eastAsia="Times New Roman" w:cs="Times New Roman" w:ascii="Times New Roman" w:hAnsi="Times New Roman"/>
                <w:b w:val="false"/>
                <w:i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(Eublepharis angramainyu) </w:t>
            </w: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…………………………………….</w:t>
            </w:r>
          </w:p>
        </w:tc>
        <w:tc>
          <w:tcPr>
            <w:tcW w:w="815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</w:t>
            </w:r>
          </w:p>
        </w:tc>
      </w:tr>
      <w:tr>
        <w:trPr/>
        <w:tc>
          <w:tcPr>
            <w:tcW w:w="932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left="567" w:right="-144" w:hanging="5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1.3. Особенности содержания пятнистого эублефара в МАУ «Парк «Роев ручей» ……………………………………………………………………......</w:t>
            </w:r>
          </w:p>
        </w:tc>
        <w:tc>
          <w:tcPr>
            <w:tcW w:w="815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7</w:t>
            </w:r>
          </w:p>
        </w:tc>
      </w:tr>
      <w:tr>
        <w:trPr/>
        <w:tc>
          <w:tcPr>
            <w:tcW w:w="932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left="567" w:right="-144" w:hanging="5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1.4. Особенности содержания и разведения мадагаскарских шипящих тараканов в Парке «Роев ручей» ……………...……………………………</w:t>
            </w:r>
          </w:p>
        </w:tc>
        <w:tc>
          <w:tcPr>
            <w:tcW w:w="815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8</w:t>
            </w:r>
          </w:p>
        </w:tc>
      </w:tr>
      <w:tr>
        <w:trPr/>
        <w:tc>
          <w:tcPr>
            <w:tcW w:w="9321" w:type="dxa"/>
            <w:tcBorders/>
            <w:vAlign w:val="center"/>
          </w:tcPr>
          <w:p>
            <w:pPr>
              <w:pStyle w:val="Normal"/>
              <w:widowControl w:val="false"/>
              <w:spacing w:lineRule="auto" w:line="276" w:before="0" w:after="160"/>
              <w:ind w:left="567" w:hanging="567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Глава 2. Практическая часть ……………………………………………………</w:t>
            </w:r>
          </w:p>
        </w:tc>
        <w:tc>
          <w:tcPr>
            <w:tcW w:w="815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</w:t>
            </w:r>
          </w:p>
        </w:tc>
      </w:tr>
      <w:tr>
        <w:trPr/>
        <w:tc>
          <w:tcPr>
            <w:tcW w:w="932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left="567" w:right="-144" w:hanging="5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2.1. Материалы и методы ………………………………………………………..</w:t>
            </w:r>
          </w:p>
        </w:tc>
        <w:tc>
          <w:tcPr>
            <w:tcW w:w="815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11</w:t>
            </w:r>
          </w:p>
        </w:tc>
      </w:tr>
      <w:tr>
        <w:trPr/>
        <w:tc>
          <w:tcPr>
            <w:tcW w:w="932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left="567" w:right="-144" w:hanging="5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2.2. Анализ введения «живого корма» в рацион питания иранского эублефара ……………………….……………………………………………</w:t>
            </w:r>
          </w:p>
        </w:tc>
        <w:tc>
          <w:tcPr>
            <w:tcW w:w="815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12</w:t>
            </w:r>
          </w:p>
        </w:tc>
      </w:tr>
      <w:tr>
        <w:trPr/>
        <w:tc>
          <w:tcPr>
            <w:tcW w:w="932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left="567" w:right="-144" w:hanging="5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Выводы………………….…………………………………………………….</w:t>
            </w:r>
          </w:p>
        </w:tc>
        <w:tc>
          <w:tcPr>
            <w:tcW w:w="815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13</w:t>
            </w:r>
          </w:p>
        </w:tc>
      </w:tr>
      <w:tr>
        <w:trPr/>
        <w:tc>
          <w:tcPr>
            <w:tcW w:w="932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Библиография ……………………………………………………………………..</w:t>
            </w:r>
          </w:p>
        </w:tc>
        <w:tc>
          <w:tcPr>
            <w:tcW w:w="815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9639" w:leader="none"/>
              </w:tabs>
              <w:spacing w:lineRule="auto" w:line="276" w:before="0" w:after="160"/>
              <w:ind w:right="-144" w:hang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14</w:t>
            </w:r>
          </w:p>
        </w:tc>
      </w:tr>
    </w:tbl>
    <w:p>
      <w:pPr>
        <w:pStyle w:val="Normal"/>
        <w:tabs>
          <w:tab w:val="clear" w:pos="720"/>
          <w:tab w:val="left" w:pos="9639" w:leader="none"/>
        </w:tabs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639" w:leader="none"/>
        </w:tabs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639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9639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9639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9639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9639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9639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9639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9639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360" w:before="0" w:after="0"/>
        <w:ind w:firstLine="454"/>
        <w:jc w:val="center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360" w:before="0" w:after="0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360" w:before="0" w:after="0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360" w:before="0" w:after="0"/>
        <w:ind w:left="0" w:hanging="0"/>
        <w:jc w:val="lef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360" w:before="0" w:after="0"/>
        <w:ind w:left="0" w:hanging="0"/>
        <w:jc w:val="lef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360" w:before="0" w:after="0"/>
        <w:ind w:left="0" w:hanging="0"/>
        <w:jc w:val="lef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360" w:before="0" w:after="0"/>
        <w:ind w:left="0" w:hanging="0"/>
        <w:jc w:val="lef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360" w:before="0" w:after="0"/>
        <w:ind w:left="0" w:hanging="0"/>
        <w:jc w:val="lef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360" w:before="0" w:after="0"/>
        <w:ind w:left="0" w:hanging="0"/>
        <w:jc w:val="left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center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0"/>
          <w:sz w:val="24"/>
          <w:szCs w:val="24"/>
        </w:rPr>
        <w:t>Введение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Задачей зоологических парков является содержание, изучение и сохранение различных видов животных. [2] Значительную часть зоопарковских коллекций составляют насекомоядные животные. Создание комфортных условий для этих животных, невозможно без разведения кормовых насекомых. Поэтому не теряют своей актуальности вопросы, связанные с изучением методик выращивания различных видов кормовых беспозвоночных, а также изучением их химического состава. [4]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В настоящий момент химический состав и энергетическая ценность даже наиболее распространенных видов «кормовых» беспозвоночных изучены недостаточно.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Соответственно, возникает потребность исследовать виды, которые часто используют в качестве живого корма. В частности мадагаскарского шипящего таракана – его поедают многие рептилии, например, эублефары.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Практическая значимость работы заключается в том, что результаты, полученные в ходе исследования, расширяют представления о химическом составе  мадагаскарского шипящего  таракана. Также они позволяют оценить, процентное соотношение конкретных химических веществ, потребляемых иранскими эублефарами, и могут быть применимы при формировании и корректировании рационов эублефаров. Данные могут применяться при формировании рационов иных видов насекомоядных животных, содержащихся в неволе.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  <w:t>Объект исследования: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рацион питания Eublepharis angramainyu 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  <w:t>Предмет исследования: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эффективность и обоснованность использования кормовых насекомых для рептилий Eublepharis angramainyu.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  <w:t>Гипотеза: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включение мадагаскарских шипящих тараканов в рацион иранского эублефара обеспечивает его потребность в питательных веществах, а также необходимых микроэлементах.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  <w:t>Цель: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оценка эффективности и обоснованности включения в пищевой рацион  иранского эублефара мадагаскарских шипящих тараканов на основе анализа их рациона питания и химического состава.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  <w:t>Задачи: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обзор литературы по формированию рационов насекомоядных животных в условиях зоопарков;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анализ рациона питания иранского эублефара в МАУ «Парк форы и фауны «Роев ручей»;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оценка условий выращивания кормовых насекомых в МАУ «Парк флоры и фауны «Роев ручей»;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анализ биоматериала кормовых насекомых на основе физико-химического состава;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оценка целесообразности введения в пищевой рацион иранского эублефара мадагаскарских шипящих тараканов.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  <w:t>Методы и методики: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наблюдение, физико-химический анализ (экспресс-метод определения влаги; метод Къельдаля (определение массовой доли азота и вычисление массовой доли сырого протеина); метод определения содержания сырого жира; определение содержания кальция, меди, железа, магния, марганца, калия, натрия и цинка методом атомно-абсорбционной спектрометрии; методы определения содержания фосфора; методы определения кальция).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76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  <w:r>
        <w:br w:type="page"/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Глава 1. Теоритическая часть </w:t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1"/>
        </w:numPr>
        <w:shd w:val="clear" w:fill="auto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left="1174" w:right="0" w:hanging="72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Питание как способ поддержания оптимального самочувствия и здоровья животных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 практике организации питания насекомоядных животных основные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сложности возникают с определением питательности рациона, его разнообразия, поскольку химический состав кормовых насекомых может сильно различаться. Причина заключается в том, что насекомые имеют свойство накапливать потребляемые химические вещества в собственном теле. [3]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К числу так называемых «кормовых» беспозвоночных относятся представители самых различных групп: насекомых, моллюсков, червей и др.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 качестве корма для разных видов, могут быть использованы насекомые, находящиеся на разных стадиях развития.  Как правило, при выборе конкретного вида для разведения его в качестве кормового оценивается целесообразность его содержания с точки зрения трудоёмкости и экономических затрат. Также важным фактором является универсальность насекомого: возможность кормить им разные виды.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Одним из таких пищевых объектов являются мадагаскарские шипящие тараканы, которых можно вводить в рацион различных видов рептилий. В частности, иранских эублефаров.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[1]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1.2. Краткая эколого-биологическая характеристика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>вида Eublepharis angramainyu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Иранский эублефар (лат. Eublepharis angramainyu) - некрупная ящерица семейства цепкопалые.  Эублефары обитают в Иране, Ираке, Сирии и Турции. Предпочитают каменистую или песчаную местность. Окрас, является важной частью маскировки рептилии и варьируется в зависимости от ареала вида.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данный момент выделяют до 6 видов эублефаров</w:t>
      </w:r>
      <w:r>
        <w:rPr>
          <w:rFonts w:eastAsia="Times New Roman" w:cs="Times New Roman" w:ascii="Times New Roman" w:hAnsi="Times New Roman"/>
          <w:sz w:val="24"/>
          <w:szCs w:val="24"/>
        </w:rPr>
        <w:t>, различающихся, помимо окраса размерами. Взрослые особи могут достигать 20 см. (без учёта хвоста).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Хаpaктерная черта этих ящериц - толстый, очень подвижный хвост. Он значительно короче тела и имеет листовидную форму. Также в облике эублефаров выделяется несоразмерно большая голова. Она не вытянутая, как у других ящериц, а приплюснутая, похожая на наконечник стрелы. Подвижная шея расширяется в округлое тельце, которое также сужается к концу.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Глаза эублефара большие, от светло-зелёного до почти чёрного цвета, с тонким чёрным зрачком. На морде отчётливо видны маленькие ноздри. Линия рта также чёткая, рот широкий, </w:t>
      </w:r>
    </w:p>
    <w:tbl>
      <w:tblPr>
        <w:tblStyle w:val="Table2"/>
        <w:tblW w:w="4897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4897"/>
      </w:tblGrid>
      <w:tr>
        <w:trPr/>
        <w:tc>
          <w:tcPr>
            <w:tcW w:w="4897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897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/>
              <w:jc w:val="left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9525</wp:posOffset>
                  </wp:positionV>
                  <wp:extent cx="2752725" cy="1714500"/>
                  <wp:effectExtent l="0" t="0" r="0" b="0"/>
                  <wp:wrapSquare wrapText="bothSides"/>
                  <wp:docPr id="1" name="image4.jpg" descr="https://fun-cats.ru/wp-content/uploads/9/d/0/9d065f9e4043f7903ea6accba215277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4.jpg" descr="https://fun-cats.ru/wp-content/uploads/9/d/0/9d065f9e4043f7903ea6accba215277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0" t="11225" r="0" b="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Рисунок 1. Вид Eublepharis angramainyu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</w:r>
          </w:p>
        </w:tc>
      </w:tr>
    </w:tbl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из-за чего эублефара называют «улыбающейся ящерицей». У него толстый ярко-красный язык, которым он часто облизывает морду и глаза.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Окрас ящериц самый разнообразный: от белого, желтого, красного до чёрного. Часто они имеют какой-либо рисунок на теле – мелкие коричневые пятна, полосы, чёрные ассиметричные пятна и т.д. Все тело эублефаров покрыто рельефными мягкими наростами (Рис. 1).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Эублефары ведут преимущественно ночной и сумеречный образ жизни: дневное время проводят, скрывшись под камнями или зарываясь в песок, становясь незаметными и невосприимчивыми к палящему солнцу, а с наступлением вечера выходят для поиска пищи и получения тепла от нагревшейся за день земли.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 природе эублефары активные охотники – они ожидают в засаде, а после настигают жертву. Питается эублефар насекомыми и другими членистоногими, мелкими ящерицами, а также мелкими грызунами. В дикой природе еда обычно состоит из крупных пауков, многоножек, тараканов.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Изредка рацион дополняют другие виды мелких ящериц и млекопитающих. Несмотря на тонкие лапы, эублефары прекрасно бегают. Передвигаются они, извиваясь всем телом. Продолжительность жизни иранского эублефара составляет 20 - 30 лет. [1]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1.3. Особенности содержания иранских эублефаров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в МАУ «Парк флоры и фауны «Роев ручей»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 МАУ «Парк флоры и фауны «Роев ручей» содержится вид иранский эублефар  (Eublepharis angramainyu). В рацион питания эублефаров входят: мадагаскарские шипящие тараканы, сверчки, саранча, новорожденные мыши и пищевые добавки (Таблица1).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right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  <w:t>Таблица 1. «Рацион кормления иранского эублефара»</w:t>
      </w:r>
    </w:p>
    <w:tbl>
      <w:tblPr>
        <w:tblStyle w:val="Table3"/>
        <w:tblW w:w="992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269"/>
        <w:gridCol w:w="3959"/>
        <w:gridCol w:w="2695"/>
      </w:tblGrid>
      <w:tr>
        <w:trPr/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Вид корма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Количество корма (шт./гол./сут.)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Примечание</w:t>
            </w:r>
          </w:p>
        </w:tc>
      </w:tr>
      <w:tr>
        <w:trPr/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Мыши новорожденные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в неделю</w:t>
            </w:r>
          </w:p>
        </w:tc>
      </w:tr>
      <w:tr>
        <w:trPr/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Таракан (сверчок, саранча)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ежедневно</w:t>
            </w:r>
          </w:p>
        </w:tc>
      </w:tr>
      <w:tr>
        <w:trPr/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Сера рептилин мл.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 р. в неделю  (пн)</w:t>
            </w:r>
          </w:p>
        </w:tc>
      </w:tr>
      <w:tr>
        <w:trPr/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Сера рептиминерал С мл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 р. в неделю (пн)</w:t>
            </w:r>
          </w:p>
        </w:tc>
      </w:tr>
    </w:tbl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Рацион должен быть разнообразным по составу и вкусовым качествам кормов, и, по возможности, соответствовать питанию животных в природе. Разнообразие кормов в рационе способствует лучшему их усвоению, что достигается путем замены одних кормов другими, их правильным чередованием, применением разных способов подготовки кормов к скармливанию.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1.4. Особенности содержания и разведения мадагаскарских тараканов в МАУ «Парк флоры и фауны «Роев ручей»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Мадагаскарский шипящий таракан (Gromphadorhina portentosa) - является одним из самых крупных представителей семейства Таракановых в мире. Его длина тела в среднем составляет около 4-5 см, но может достигать 10 см. Вес насекомого – до 40 г. Тараканы активны преимущественно ночью. Продолжительность жизни варьируется от 4 до 5 лет.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[5]</w:t>
      </w:r>
    </w:p>
    <w:tbl>
      <w:tblPr>
        <w:tblStyle w:val="Table4"/>
        <w:tblW w:w="4370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4370"/>
      </w:tblGrid>
      <w:tr>
        <w:trPr>
          <w:trHeight w:val="3183" w:hRule="atLeast"/>
        </w:trPr>
        <w:tc>
          <w:tcPr>
            <w:tcW w:w="4370" w:type="dxa"/>
            <w:tcBorders/>
          </w:tcPr>
          <w:p>
            <w:pPr>
              <w:pStyle w:val="Normal"/>
              <w:keepNext w:val="false"/>
              <w:keepLines w:val="false"/>
              <w:widowControl w:val="false"/>
              <w:shd w:val="clear" w:fill="auto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ind w:left="0" w:right="0" w:hanging="0"/>
              <w:jc w:val="center"/>
              <w:rPr>
                <w:rFonts w:ascii="Times New Roman" w:hAnsi="Times New Roman" w:eastAsia="Times New Roman" w:cs="Times New Roman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2654935" cy="2127885"/>
                  <wp:effectExtent l="0" t="0" r="0" b="0"/>
                  <wp:docPr id="2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0" t="4758" r="2922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35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36" w:hRule="atLeast"/>
        </w:trPr>
        <w:tc>
          <w:tcPr>
            <w:tcW w:w="4370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Рисунок 2. Самец (слева) и самка (справа)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Gromphadorhina portentosa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left="0" w:right="0" w:firstLine="454"/>
        <w:jc w:val="both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У мадагаскарских шипящих тараканов отсутствуют крылья, что делает их удобными для содержания в неволе. Они имеют уплощенное тело, широкое брюшко, жесткий хитиновый покров. Окрас мадагаскарских шипящих тараканов может быть разным от светлого рыжего до темно-чёрного цвета. На оттенок влияет возраст насекомого: старшие особи, как правило, светлее. 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left="0" w:right="0" w:firstLine="454"/>
        <w:jc w:val="both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Также у мадагаскарских шипящих тараканов наблюдается выраженный половой диморфизм: у самца имеются выросты хитинового покрова на верхней части груди, кроме того, у самки более широкое брюшко. Косвенным половым признаком является то, что у самцов, часто повреждены усы (они ломаются в процессе борьбы за самку, что является характерным элементом брачного поведения). Усы самок в норме не имеют повреждений (Рис. 2).</w:t>
      </w:r>
    </w:p>
    <w:tbl>
      <w:tblPr>
        <w:tblStyle w:val="Table5"/>
        <w:tblW w:w="4537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4537"/>
      </w:tblGrid>
      <w:tr>
        <w:trPr/>
        <w:tc>
          <w:tcPr>
            <w:tcW w:w="4537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2746375" cy="2026920"/>
                  <wp:effectExtent l="0" t="0" r="0" b="0"/>
                  <wp:docPr id="3" name="image2.jpg" descr="Особенности содержания и разведения мадагаскарских тараканов: зачем нужны, как долго живут, чем кормить, как ухажи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jpg" descr="Особенности содержания и разведения мадагаскарских тараканов: зачем нужны, как долго живут, чем кормить, как ухажи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0" t="0" r="0" b="7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375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537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ind w:firstLine="454"/>
              <w:jc w:val="center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Рисунок 3. Нимфы Gromphadorhina portentosa</w:t>
            </w:r>
          </w:p>
        </w:tc>
      </w:tr>
    </w:tbl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Мадагаскарские шипящие тараканы являются живородящим видом. Молодые особи – нимфы – сразу после появления на свет лишены пигмента, но в течении часа приобретают характерный для взрослой особи окрас (Рис. 3).</w:t>
      </w: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Впоследствии тараканы регулярно линяют, обновляя хитиновый покров. В первый год линька происходит каждые 2 месяца. За год тараканы меняют хитиновый покров до 6-8 раз.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Мадагаскарские шипящие тараканы, разводимые в качестве корма, не представляют опасности для человека. Содержатся они в контейнерах размером 50×50.  На дне контейнера находится влажный грунт (смесь торфа и песка или древесные опилки). Так же в него помещаются картонные поддоны из под яиц, для обеспечения тараканов большим количеством потаенных мест, укрытий. Регулярно проводится замена грунта, и очистка контейнера разрешёнными дизсредствами.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Температура в контейнерах постоянна, поддерживается  за счет специальных ламп  в пределах  26–30 С°. Влажность в пределах 70–80% поддерживается периодическим распылением воды из пульверизатора. Вентиляция обеспечивается за счёт использования  мелкоячеистой сеткой крышки контейнера.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Тараканы всеядны. В зоопарке они питаются как мясными компонентами (сухими кормами), так и растительными (фрукты, овощи), из которых они будут получать витамины и влагу.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Остатки влажного корма важно вовремя убирать, чтобы не появилась плесень. Также мадагаскарские тараканы нуждаются в большом количестве свежей воды – её нужно менять каждый день. В зоопарке для обеспечения водного режима сотрудники используют поролоновую губку обильно смоченную водой и расположенную на плоской тарелке. Это делается для того, чтобы молодые особи не погибали в ёмкости с водой.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Взрослые мадагаскарские шипящие тараканы являются одним из ежедневных компонентов рациона питания иранского эублефара. Эублефары питаются живым кормом, а если таракан предварительно был умерщвлен, то важно, чтобы он был свежим.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Глава 2. Практическая часть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2.1. Материалы и методы работы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Аналитическая работа по оценке эффективности кормовых насекомых в рационе экзотических животных проводилась в период сентября 2020 по февраль 2023 года в МАУ «Парк флоры и фауны «Роев ручей» на базе отделов «Виварий» и «Кормления». В ходе работы проанализирован рацион питания иранского эублефара для выявления периодичности включения кормовых насекомых.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Для получения физико-химических показателей состава мадагаскарского шипящего таракана 14.10.2020 был произведен отбор биоматериала в отделе «Виварий». 21.10.2020 автотранспортом в изотермическом контейнере с соблюдением температурного режима в КГУ «Краевую ветеринарную лабораторию» был предоставлен биоматериал весом 0,026 кг.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Для получения физико-химического анализа применялись следующие методы Межгосударственного стандарта: Корма, комбикорма, комбикормовое сырьё: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экспресс-метод определения влаги (ГОСТ Р 57059-2016 п.11);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метод Къельдаля (определение массовой доли азота и вычисление массовой доли сырого протеина) (ГОСТ 32044.1-2012 п.9);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метод определения содержания сырого жира (ГОСТ 32905-2014 п.9.2, 9.3, 9.4);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определение содержания кальция, меди, железа, магния, марганца, калия, натрия и цинка методом атомно-абсорбционной спектрометрии (ГОСТ 32343-2013);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методы определения содержания фосфора (ГОСТ 26657-97 п.4);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методы определения кальция (ГОСТ 26570-95 п.2).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 результатам исследования представлен протокол (Приложение 1), где определены следующие показатели физико-химического состава мадагаскарского шипящего таракана (Таблица 2):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right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  <w:t>Таблица 2. «Физико-химические показатели мадагаскарского шипящего таракана»</w:t>
      </w:r>
    </w:p>
    <w:tbl>
      <w:tblPr>
        <w:tblStyle w:val="Table6"/>
        <w:tblW w:w="995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456"/>
        <w:gridCol w:w="3939"/>
        <w:gridCol w:w="3137"/>
        <w:gridCol w:w="2422"/>
      </w:tblGrid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Результат испытания (%)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Дата испытания</w: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Массовая доля влаги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4,8 ± 0,3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29.10.2020</w: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Массовая доля сырого протеина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53,0 ± 1,0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05.11.2020</w: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Массовая доля сырого жира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31,2 ± 0,7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09.11.2020</w: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Железо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61 ± 7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10.11.2020</w: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Фосфор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0,48 ± 0,09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03.11.2020</w: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Кальций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0,10 ± 0,04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03.11.2020</w:t>
            </w:r>
          </w:p>
        </w:tc>
      </w:tr>
      <w:tr>
        <w:trPr/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Цинк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133 ± 21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10.11.2020</w:t>
            </w:r>
          </w:p>
        </w:tc>
      </w:tr>
    </w:tbl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Физико-химический анализ показал: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достаточно высокое содержание влаги в биомассе (4,8%) способствует поддержанию оптимальной температуры тела, переносу питательных веществ, стабилизации биополимеров;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в составе пробы  присутствует сырой протеин (53%), характеризующий питательную ценность и содержащий незаменимые азотистые соединения и белки, которые необходимы для полноценного функционирования процессов организма;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жиры (31,2%) - необходимый компонент питания, поскольку при их расщеплении выделяется значительное количество энергии. Также жиры служат строительным материалом для клеток и тканей, помогают регулировать обмен веществ;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- минералы играют важную роль в биологических процессах. В сухой массе высокое содержание железа (61%), обеспечивающее полноценное функционирование кровеносной системы. Таракан имеет незначительную концентрацию фосфора (0,48%) и кальция (0,10) от всей массы тела. Содержание цинка в биомассе, напротив, высокое (133%). Цинк оказывает большое влияние на метаболизм клеток и выработку гормонов.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2.2. Анализ введения «живого корма» в рацион питания иранского эублефара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left="0" w:right="0" w:firstLine="454"/>
        <w:jc w:val="both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Для совершенствования структуры расширения кормовых баз, их системного внедрения в МАУ «Парк флоры и фауны «Роев ручей», в 2016 году в протокол питания мадагаскарских шипящих тараканов были внесены изменения (в утверждённые рационы питания от 2015 года) (Таблица 3). 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left="0" w:right="0" w:hanging="0"/>
        <w:jc w:val="right"/>
        <w:rPr>
          <w:rFonts w:ascii="Times New Roman" w:hAnsi="Times New Roman" w:eastAsia="Times New Roman" w:cs="Times New Roman"/>
          <w:i/>
          <w:i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Таблица 3. «Виды кормов мадагаскарских шипящих тараканов 2015г.»</w:t>
      </w:r>
    </w:p>
    <w:tbl>
      <w:tblPr>
        <w:tblStyle w:val="Table7"/>
        <w:tblW w:w="9781" w:type="dxa"/>
        <w:jc w:val="left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400"/>
        <w:gridCol w:w="4111"/>
        <w:gridCol w:w="2270"/>
      </w:tblGrid>
      <w:tr>
        <w:trPr>
          <w:trHeight w:val="450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Вид корма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Количество корма (кг/1100 гол/сут)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Примечание</w:t>
            </w:r>
          </w:p>
        </w:tc>
      </w:tr>
      <w:tr>
        <w:trPr>
          <w:trHeight w:val="242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Мясо (фарш)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0,070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(сырой)</w:t>
            </w:r>
          </w:p>
        </w:tc>
      </w:tr>
      <w:tr>
        <w:trPr>
          <w:trHeight w:val="242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Рыба (фарш)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0,070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(сырой)</w:t>
            </w:r>
          </w:p>
        </w:tc>
      </w:tr>
      <w:tr>
        <w:trPr>
          <w:trHeight w:val="242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Гаммарус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0,026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(сырой)</w:t>
            </w:r>
          </w:p>
        </w:tc>
      </w:tr>
      <w:tr>
        <w:trPr>
          <w:trHeight w:val="195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Свекла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0,094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свежий</w:t>
            </w:r>
          </w:p>
        </w:tc>
      </w:tr>
      <w:tr>
        <w:trPr>
          <w:trHeight w:val="57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0,096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свежий</w:t>
            </w:r>
          </w:p>
        </w:tc>
      </w:tr>
      <w:tr>
        <w:trPr>
          <w:trHeight w:val="57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Морковь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0,187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свежий</w:t>
            </w:r>
          </w:p>
        </w:tc>
      </w:tr>
      <w:tr>
        <w:trPr>
          <w:trHeight w:val="57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Банан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0,238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свежий</w:t>
            </w:r>
          </w:p>
        </w:tc>
      </w:tr>
      <w:tr>
        <w:trPr>
          <w:trHeight w:val="57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Апельсин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0, 175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свежий</w:t>
            </w:r>
          </w:p>
        </w:tc>
      </w:tr>
      <w:tr>
        <w:trPr>
          <w:trHeight w:val="57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Груша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0,200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свежий</w:t>
            </w:r>
          </w:p>
        </w:tc>
      </w:tr>
      <w:tr>
        <w:trPr>
          <w:trHeight w:val="57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Комбикорм для хрущей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0,060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ежедневно</w:t>
            </w:r>
          </w:p>
        </w:tc>
      </w:tr>
      <w:tr>
        <w:trPr>
          <w:trHeight w:val="57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Сухой корм для кошек/собак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0,0122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свежий</w:t>
            </w:r>
          </w:p>
        </w:tc>
      </w:tr>
    </w:tbl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Использование некоторых компонентов питания (2015 г.) для разведения более потенциально видового состава тараканов посчиталось нецелесообразным и экономически затратным. В связи с оптимизацией затрат на корма и развитием более рациональной кормовой базы, для поддержания комфортных условий рептилий, из рациона  мадагаскарского шипящего таракана «кормового» в 2016г. были исключены такие компоненты кормовой базы как - апельсин, груша и гаммарус. Проведены перерасчёты и сокращения массы некоторого подаваемого корма (сухой корм для кошек (собак), банан).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На сегодняшний момент в рацион питания мадагаскарских шипящих тараканов входят как мясные компоненты (сухие корма), так и растительные (фрукты, овощи), из которых они  получают витамины и влагу (Таблица 4).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right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  <w:t>Таблица 4. «Виды кормов мадагаскарскихшипящих тараканов 2022г.»</w:t>
      </w:r>
    </w:p>
    <w:tbl>
      <w:tblPr>
        <w:tblStyle w:val="Table8"/>
        <w:tblW w:w="9781" w:type="dxa"/>
        <w:jc w:val="left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400"/>
        <w:gridCol w:w="4111"/>
        <w:gridCol w:w="2270"/>
      </w:tblGrid>
      <w:tr>
        <w:trPr>
          <w:trHeight w:val="450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Вид корма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Количество корма (кг/1100 гол/сут)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Примечание</w:t>
            </w:r>
          </w:p>
        </w:tc>
      </w:tr>
      <w:tr>
        <w:trPr>
          <w:trHeight w:val="242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Мясо (фарш)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0,070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(сырой)</w:t>
            </w:r>
          </w:p>
        </w:tc>
      </w:tr>
      <w:tr>
        <w:trPr>
          <w:trHeight w:val="242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Рыба (фарш)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0,070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(сырой)</w:t>
            </w:r>
          </w:p>
        </w:tc>
      </w:tr>
      <w:tr>
        <w:trPr>
          <w:trHeight w:val="242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Комбикорм для хрущей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0,060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ежедневно</w:t>
            </w:r>
          </w:p>
        </w:tc>
      </w:tr>
      <w:tr>
        <w:trPr>
          <w:trHeight w:val="195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Свекла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0,094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свежий</w:t>
            </w:r>
          </w:p>
        </w:tc>
      </w:tr>
      <w:tr>
        <w:trPr>
          <w:trHeight w:val="57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Капуста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0,096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свежий</w:t>
            </w:r>
          </w:p>
        </w:tc>
      </w:tr>
      <w:tr>
        <w:trPr>
          <w:trHeight w:val="57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Морковь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0,187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свежий</w:t>
            </w:r>
          </w:p>
        </w:tc>
      </w:tr>
      <w:tr>
        <w:trPr>
          <w:trHeight w:val="57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Банан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0,198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свежий</w:t>
            </w:r>
          </w:p>
        </w:tc>
      </w:tr>
      <w:tr>
        <w:trPr>
          <w:trHeight w:val="57" w:hRule="atLeast"/>
        </w:trPr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Сухой корм для кошек (собак)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0,080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9214" w:leader="none"/>
                <w:tab w:val="left" w:pos="9639" w:leader="none"/>
              </w:tabs>
              <w:spacing w:lineRule="auto" w:line="276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свежий</w:t>
            </w:r>
          </w:p>
        </w:tc>
      </w:tr>
    </w:tbl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Наиболее рациональным является составление кормовых рационов для насекомых из расчёта кормов на вес животного с учётом спектра питания в природе и предпочитаемости кормов, и при учёте сезонных колебаний активности рептилий. При этом необходимо учитывать географическое распространение животных, так как пищевая активность в разные сезоны года определяется именно этим.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На основании анализа минерального состава биомасса мадагаскарских шипящих тараканов  может быть отнесена к источникам цинка, железа, жира и протеина. Содержание вышеперечисленных элементов, а также фосфора и кальция, свидетельствует о высокой пищевой и биологической ценности, позволяя рассматривать вид Gromphadorhina portentosa в качестве перспективного источника питания для Eublepharis angramainyu, как представителя класса рептилий.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Таким образом, мадагаскарский шипящий таракан является незаменимым компонентом питания иранского эублефара уже на протяжении нескольких лет, позволяя достигнуть комфортного содержания и развития в условиях зоопарка.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left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Выводы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По результатам проведённого исследования можно сделать следующие выводы: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обзор данных по практике организации кормления животных в условиях МАУ «Парка флоры и фауны «Роев ручей» показал, что неотъемлемым компонентом рациона питания иранского эублефара (Eublepharis angramainyu) являются мадагаскарские шипящие тараканы (Gromphadorhina portentosa);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- результаты наблюдения за поведением и процессами жизнедеятельности иранского эублефара, позволяют удостоверится в эффективности и обоснованности включения в его рацион кормовых насекомых – мадагаскарских шипящих тараканов; 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оценка методов выращивания кормовых насекомых, в частности их рациона питания, в МАУ «Парк флоры и фауны «Роев ручей» показывает, что они удовлетворяют потребности насекомого и обеспечивают условия, оптимальные для размножения и развития мадагаскарских шипящих тараканов в неволе;</w:t>
      </w:r>
    </w:p>
    <w:p>
      <w:pPr>
        <w:pStyle w:val="Normal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firstLine="454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анализ физико-химического состава биоматериала из кормовых мадагаскарских шипящих тараканов определяет их в качестве перспективного источника питания, а так же незаменимым суточным компонентом в обеспечении иранских эублефаров (и других животных) необходимыми питательными веществами.</w:t>
      </w:r>
      <w:r>
        <w:br w:type="page"/>
      </w:r>
    </w:p>
    <w:p>
      <w:pPr>
        <w:pStyle w:val="Normal"/>
        <w:keepNext w:val="false"/>
        <w:keepLines w:val="false"/>
        <w:widowControl/>
        <w:shd w:val="clear" w:fill="auto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Библиография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3"/>
        </w:numPr>
        <w:shd w:val="clear" w:fill="auto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left="0" w:right="0" w:hanging="36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Даревский И. С, Орлов Н. Л/ Редкие и исчезающие животные. Земноводные и пресмыкающиеся //Москва. «Высшая школа». – 1988 г. – С. 205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3"/>
        </w:numPr>
        <w:shd w:val="clear" w:fill="auto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left="0" w:right="0" w:hanging="36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Савенкова, С. Е. Зоопарк в кругу своих задач сквозь призму исторического экскурса и реальности / С. Е. Савенкова, Г. В. Косарева. // Юный ученый. — 2015. — № 1 (1). — С. 48-53.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3"/>
        </w:numPr>
        <w:shd w:val="clear" w:fill="auto"/>
        <w:spacing w:lineRule="auto" w:line="276" w:before="0" w:after="0"/>
        <w:ind w:left="0" w:right="0" w:hanging="36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Сорокин, А.В. Кормовые насекомые. Данные по питательности некоторых видов насекомых для паукообразных/ А.В. Сорокин // Всероссийский государственный Центр качества и стандартизации лекарственных средств для животных и кормов, RUSTERRA MAGAZINE. — 2019 — №5 С. 62-68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3"/>
        </w:numPr>
        <w:shd w:val="clear" w:fill="auto"/>
        <w:spacing w:lineRule="auto" w:line="276" w:before="0" w:after="0"/>
        <w:ind w:left="0" w:right="0" w:hanging="36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Ткачева, Е. Ю. Кормовая ценность некоторых видов беспозвоночных //Беспозвоночные животные в коллекциях зоопарков. – 2002. – С. 82.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3"/>
        </w:numPr>
        <w:shd w:val="clear" w:fill="auto"/>
        <w:tabs>
          <w:tab w:val="clear" w:pos="720"/>
          <w:tab w:val="left" w:pos="9214" w:leader="none"/>
          <w:tab w:val="left" w:pos="9639" w:leader="none"/>
        </w:tabs>
        <w:spacing w:lineRule="auto" w:line="276" w:before="0" w:after="0"/>
        <w:ind w:left="0" w:right="0" w:hanging="36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Шовен Реми.  Физиология насекомых / Издательство иностранной литературы.16-я типография Главполиграфиздата при Совете Министров СССР // Москва, 1953 г. – С. 143 - 149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right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</w:r>
      <w:bookmarkStart w:id="0" w:name="_heading=h.54kvconuzz4i"/>
      <w:bookmarkStart w:id="1" w:name="_heading=h.54kvconuzz4i"/>
      <w:bookmarkEnd w:id="1"/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right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</w:r>
      <w:bookmarkStart w:id="2" w:name="_heading=h.bjtvuktxrbf0"/>
      <w:bookmarkStart w:id="3" w:name="_heading=h.bjtvuktxrbf0"/>
      <w:bookmarkEnd w:id="3"/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right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</w:r>
      <w:bookmarkStart w:id="4" w:name="_heading=h.uj4zvpqp1kw8"/>
      <w:bookmarkStart w:id="5" w:name="_heading=h.uj4zvpqp1kw8"/>
      <w:bookmarkEnd w:id="5"/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right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</w:r>
      <w:bookmarkStart w:id="6" w:name="_heading=h.lugkh01y3v8g"/>
      <w:bookmarkStart w:id="7" w:name="_heading=h.lugkh01y3v8g"/>
      <w:bookmarkEnd w:id="7"/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right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</w:r>
      <w:bookmarkStart w:id="8" w:name="_heading=h.wdbqqu1xfmlo"/>
      <w:bookmarkStart w:id="9" w:name="_heading=h.wdbqqu1xfmlo"/>
      <w:bookmarkEnd w:id="9"/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right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</w:r>
      <w:bookmarkStart w:id="10" w:name="_heading=h.gc0klwn2luil"/>
      <w:bookmarkStart w:id="11" w:name="_heading=h.gc0klwn2luil"/>
      <w:bookmarkEnd w:id="11"/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right"/>
        <w:rPr>
          <w:rFonts w:ascii="Times New Roman" w:hAnsi="Times New Roman" w:eastAsia="Times New Roman" w:cs="Times New Roman"/>
          <w:i/>
          <w:i/>
          <w:sz w:val="24"/>
          <w:szCs w:val="24"/>
        </w:rPr>
      </w:pPr>
      <w:r>
        <w:rPr>
          <w:rFonts w:eastAsia="Times New Roman" w:cs="Times New Roman" w:ascii="Times New Roman" w:hAnsi="Times New Roman"/>
          <w:i/>
          <w:sz w:val="24"/>
          <w:szCs w:val="24"/>
        </w:rPr>
      </w:r>
      <w:bookmarkStart w:id="12" w:name="_heading=h.4fbqpcfgp5mm"/>
      <w:bookmarkStart w:id="13" w:name="_heading=h.4fbqpcfgp5mm"/>
      <w:bookmarkEnd w:id="13"/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right"/>
        <w:rPr>
          <w:rFonts w:ascii="Times New Roman" w:hAnsi="Times New Roman" w:eastAsia="Times New Roman" w:cs="Times New Roman"/>
          <w:i/>
          <w:i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u w:val="none"/>
          <w:shd w:fill="auto" w:val="clear"/>
          <w:vertAlign w:val="baseline"/>
        </w:rPr>
      </w:pPr>
      <w:bookmarkStart w:id="14" w:name="_heading=h.gjdgxs"/>
      <w:bookmarkEnd w:id="14"/>
      <w:r>
        <w:rPr>
          <w:rFonts w:eastAsia="Times New Roman" w:cs="Times New Roman" w:ascii="Times New Roman" w:hAnsi="Times New Roman"/>
          <w:i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Приложение 1</w:t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6273165" cy="8492490"/>
            <wp:effectExtent l="0" t="0" r="0" b="0"/>
            <wp:docPr id="4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shd w:val="clear" w:fill="auto"/>
        <w:spacing w:lineRule="auto" w:line="276" w:before="0" w:after="160"/>
        <w:ind w:left="0" w:right="0" w:hanging="0"/>
        <w:jc w:val="left"/>
        <w:rPr>
          <w:rFonts w:ascii="Times New Roman" w:hAnsi="Times New Roman" w:eastAsia="Times New Roman" w:cs="Times New Roman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4"/>
          <w:szCs w:val="24"/>
          <w:u w:val="none"/>
          <w:shd w:fill="auto" w:val="clear"/>
          <w:vertAlign w:val="baseline"/>
        </w:rPr>
      </w:pPr>
      <w:r>
        <w:rPr/>
        <mc:AlternateContent>
          <mc:Choice Requires="wps">
            <w:drawing>
              <wp:inline distT="0" distB="0" distL="0" distR="0">
                <wp:extent cx="6301105" cy="4539615"/>
                <wp:effectExtent l="0" t="0" r="0" b="0"/>
                <wp:docPr id="5" name="image3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10800000">
                          <a:off x="0" y="0"/>
                          <a:ext cx="6300360" cy="4538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3.png" stroked="f" style="position:absolute;margin-left:0pt;margin-top:-357.45pt;width:496.05pt;height:357.35pt;mso-wrap-style:none;v-text-anchor:middle;rotation:180;mso-position-vertical:top" type="shapetype_75">
                <v:imagedata r:id="rId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sectPr>
      <w:footerReference w:type="default" r:id="rId7"/>
      <w:type w:val="nextPage"/>
      <w:pgSz w:w="11906" w:h="16838"/>
      <w:pgMar w:left="1418" w:right="567" w:header="0" w:top="1134" w:footer="284" w:bottom="1418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 Light">
    <w:charset w:val="cc"/>
    <w:family w:val="roman"/>
    <w:pitch w:val="variable"/>
  </w:font>
  <w:font w:name="Courier New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Georgia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  <w:p>
    <w:pPr>
      <w:pStyle w:val="Normal"/>
      <w:keepNext w:val="false"/>
      <w:keepLines w:val="false"/>
      <w:pageBreakBefore w:val="false"/>
      <w:widowControl/>
      <w:shd w:val="clear" w:fill="auto"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74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28" w:hanging="719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42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96" w:hanging="1079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71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52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7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792" w:hanging="2159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rsid w:val="00a14bc5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zh-CN" w:bidi="hi-IN"/>
    </w:rPr>
  </w:style>
  <w:style w:type="paragraph" w:styleId="1">
    <w:name w:val="Heading 1"/>
    <w:basedOn w:val="Normal"/>
    <w:next w:val="Normal"/>
    <w:link w:val="10"/>
    <w:uiPriority w:val="9"/>
    <w:qFormat/>
    <w:rsid w:val="004241cf"/>
    <w:pPr>
      <w:keepNext w:val="true"/>
      <w:keepLines/>
      <w:spacing w:before="480" w:after="0"/>
      <w:outlineLvl w:val="0"/>
    </w:pPr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ff5485"/>
    <w:pPr>
      <w:keepNext w:val="true"/>
      <w:keepLines/>
      <w:spacing w:before="200" w:after="0"/>
      <w:outlineLvl w:val="1"/>
    </w:pPr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4">
    <w:name w:val="Heading 4"/>
    <w:basedOn w:val="Normal"/>
    <w:next w:val="Normal"/>
    <w:link w:val="40"/>
    <w:uiPriority w:val="9"/>
    <w:semiHidden/>
    <w:unhideWhenUsed/>
    <w:qFormat/>
    <w:rsid w:val="00103ee9"/>
    <w:pPr>
      <w:keepNext w:val="true"/>
      <w:keepLines/>
      <w:spacing w:before="200" w:after="0"/>
      <w:outlineLvl w:val="3"/>
    </w:pPr>
    <w:rPr>
      <w:rFonts w:ascii="Calibri Light" w:hAnsi="Calibri Light" w:eastAsia="" w:cs="" w:asciiTheme="majorHAnsi" w:cstheme="majorBidi" w:eastAsiaTheme="majorEastAsia" w:hAnsiTheme="majorHAnsi"/>
      <w:b/>
      <w:bCs/>
      <w:i/>
      <w:iCs/>
      <w:color w:val="5B9BD5" w:themeColor="accent1"/>
    </w:rPr>
  </w:style>
  <w:style w:type="paragraph" w:styleId="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TML" w:customStyle="1">
    <w:name w:val="Стандартный HTML Знак"/>
    <w:basedOn w:val="DefaultParagraphFont"/>
    <w:link w:val="HTML"/>
    <w:uiPriority w:val="99"/>
    <w:qFormat/>
    <w:rsid w:val="00dd4a01"/>
    <w:rPr>
      <w:rFonts w:ascii="Courier New" w:hAnsi="Courier New" w:eastAsia="Times New Roman" w:cs="Times New Roman"/>
      <w:sz w:val="20"/>
      <w:szCs w:val="20"/>
      <w:lang w:eastAsia="ru-RU"/>
    </w:rPr>
  </w:style>
  <w:style w:type="character" w:styleId="Style8" w:customStyle="1">
    <w:name w:val="Основной текст Знак"/>
    <w:basedOn w:val="DefaultParagraphFont"/>
    <w:link w:val="a4"/>
    <w:qFormat/>
    <w:rsid w:val="00466f4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9">
    <w:name w:val="Выделение"/>
    <w:qFormat/>
    <w:rsid w:val="00466f47"/>
    <w:rPr>
      <w:i/>
      <w:iCs/>
    </w:rPr>
  </w:style>
  <w:style w:type="character" w:styleId="Appleconvertedspace" w:customStyle="1">
    <w:name w:val="apple-converted-space"/>
    <w:basedOn w:val="DefaultParagraphFont"/>
    <w:qFormat/>
    <w:rsid w:val="00466f47"/>
    <w:rPr/>
  </w:style>
  <w:style w:type="character" w:styleId="Hl" w:customStyle="1">
    <w:name w:val="hl"/>
    <w:basedOn w:val="DefaultParagraphFont"/>
    <w:qFormat/>
    <w:rsid w:val="00466f47"/>
    <w:rPr/>
  </w:style>
  <w:style w:type="character" w:styleId="Style10" w:customStyle="1">
    <w:name w:val="Верхний колонтитул Знак"/>
    <w:basedOn w:val="DefaultParagraphFont"/>
    <w:link w:val="a7"/>
    <w:uiPriority w:val="99"/>
    <w:qFormat/>
    <w:rsid w:val="00125256"/>
    <w:rPr>
      <w:rFonts w:ascii="Calibri" w:hAnsi="Calibri" w:eastAsia="Calibri" w:cs="Times New Roman"/>
    </w:rPr>
  </w:style>
  <w:style w:type="character" w:styleId="Style11">
    <w:name w:val="Интернет-ссылка"/>
    <w:uiPriority w:val="99"/>
    <w:unhideWhenUsed/>
    <w:rsid w:val="00d04f78"/>
    <w:rPr>
      <w:color w:val="0000FF"/>
      <w:u w:val="single"/>
    </w:rPr>
  </w:style>
  <w:style w:type="character" w:styleId="Applestylespan" w:customStyle="1">
    <w:name w:val="apple-style-span"/>
    <w:basedOn w:val="DefaultParagraphFont"/>
    <w:qFormat/>
    <w:rsid w:val="00d04f78"/>
    <w:rPr/>
  </w:style>
  <w:style w:type="character" w:styleId="Citation" w:customStyle="1">
    <w:name w:val="citation"/>
    <w:basedOn w:val="DefaultParagraphFont"/>
    <w:qFormat/>
    <w:rsid w:val="00d04f78"/>
    <w:rPr/>
  </w:style>
  <w:style w:type="character" w:styleId="Style12" w:customStyle="1">
    <w:name w:val="Нижний колонтитул Знак"/>
    <w:basedOn w:val="DefaultParagraphFont"/>
    <w:link w:val="ab"/>
    <w:uiPriority w:val="99"/>
    <w:qFormat/>
    <w:rsid w:val="00204914"/>
    <w:rPr>
      <w:rFonts w:ascii="Calibri" w:hAnsi="Calibri" w:eastAsia="Calibri" w:cs="Times New Roman"/>
    </w:rPr>
  </w:style>
  <w:style w:type="character" w:styleId="Style13" w:customStyle="1">
    <w:name w:val="Текст выноски Знак"/>
    <w:basedOn w:val="DefaultParagraphFont"/>
    <w:link w:val="ad"/>
    <w:uiPriority w:val="99"/>
    <w:semiHidden/>
    <w:qFormat/>
    <w:rsid w:val="00654924"/>
    <w:rPr>
      <w:rFonts w:ascii="Tahoma" w:hAnsi="Tahoma" w:eastAsia="Calibri" w:cs="Tahoma"/>
      <w:sz w:val="16"/>
      <w:szCs w:val="16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6135c1"/>
    <w:rPr>
      <w:sz w:val="16"/>
      <w:szCs w:val="16"/>
    </w:rPr>
  </w:style>
  <w:style w:type="character" w:styleId="Style14" w:customStyle="1">
    <w:name w:val="Текст примечания Знак"/>
    <w:basedOn w:val="DefaultParagraphFont"/>
    <w:link w:val="af1"/>
    <w:uiPriority w:val="99"/>
    <w:semiHidden/>
    <w:qFormat/>
    <w:rsid w:val="006135c1"/>
    <w:rPr>
      <w:rFonts w:ascii="Calibri" w:hAnsi="Calibri" w:eastAsia="Calibri" w:cs="Times New Roman"/>
      <w:sz w:val="20"/>
      <w:szCs w:val="20"/>
    </w:rPr>
  </w:style>
  <w:style w:type="character" w:styleId="Style15" w:customStyle="1">
    <w:name w:val="Тема примечания Знак"/>
    <w:basedOn w:val="Style14"/>
    <w:link w:val="af3"/>
    <w:uiPriority w:val="99"/>
    <w:semiHidden/>
    <w:qFormat/>
    <w:rsid w:val="006135c1"/>
    <w:rPr>
      <w:rFonts w:ascii="Calibri" w:hAnsi="Calibri" w:eastAsia="Calibri" w:cs="Times New Roman"/>
      <w:b/>
      <w:bCs/>
      <w:sz w:val="20"/>
      <w:szCs w:val="20"/>
    </w:rPr>
  </w:style>
  <w:style w:type="character" w:styleId="Jsphonenumber" w:customStyle="1">
    <w:name w:val="js-phone-number"/>
    <w:basedOn w:val="DefaultParagraphFont"/>
    <w:qFormat/>
    <w:rsid w:val="00464e76"/>
    <w:rPr/>
  </w:style>
  <w:style w:type="character" w:styleId="W" w:customStyle="1">
    <w:name w:val="w"/>
    <w:basedOn w:val="DefaultParagraphFont"/>
    <w:qFormat/>
    <w:rsid w:val="008669c0"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4241cf"/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</w:rPr>
  </w:style>
  <w:style w:type="character" w:styleId="Style16" w:customStyle="1">
    <w:name w:val="Текст концевой сноски Знак"/>
    <w:basedOn w:val="DefaultParagraphFont"/>
    <w:link w:val="af5"/>
    <w:uiPriority w:val="99"/>
    <w:semiHidden/>
    <w:qFormat/>
    <w:rsid w:val="004241cf"/>
    <w:rPr>
      <w:rFonts w:ascii="Calibri" w:hAnsi="Calibri" w:eastAsia="Calibri" w:cs="Times New Roman"/>
      <w:sz w:val="20"/>
      <w:szCs w:val="20"/>
    </w:rPr>
  </w:style>
  <w:style w:type="character" w:styleId="Style17">
    <w:name w:val="Привязка концевой сноски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4241cf"/>
    <w:rPr>
      <w:vertAlign w:val="superscript"/>
    </w:rPr>
  </w:style>
  <w:style w:type="character" w:styleId="Style18" w:customStyle="1">
    <w:name w:val="Текст сноски Знак"/>
    <w:basedOn w:val="DefaultParagraphFont"/>
    <w:link w:val="af8"/>
    <w:uiPriority w:val="99"/>
    <w:semiHidden/>
    <w:qFormat/>
    <w:rsid w:val="004241cf"/>
    <w:rPr>
      <w:rFonts w:ascii="Calibri" w:hAnsi="Calibri" w:eastAsia="Calibri" w:cs="Times New Roman"/>
      <w:sz w:val="20"/>
      <w:szCs w:val="20"/>
    </w:rPr>
  </w:style>
  <w:style w:type="character" w:styleId="Style19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4241cf"/>
    <w:rPr>
      <w:vertAlign w:val="superscript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ff5485"/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styleId="41" w:customStyle="1">
    <w:name w:val="Заголовок 4 Знак"/>
    <w:basedOn w:val="DefaultParagraphFont"/>
    <w:link w:val="4"/>
    <w:uiPriority w:val="9"/>
    <w:semiHidden/>
    <w:qFormat/>
    <w:rsid w:val="00103ee9"/>
    <w:rPr>
      <w:rFonts w:ascii="Calibri Light" w:hAnsi="Calibri Light" w:eastAsia="" w:cs="" w:asciiTheme="majorHAnsi" w:cstheme="majorBidi" w:eastAsiaTheme="majorEastAsia" w:hAnsiTheme="majorHAnsi"/>
      <w:b/>
      <w:bCs/>
      <w:i/>
      <w:iCs/>
      <w:color w:val="5B9BD5" w:themeColor="accent1"/>
    </w:rPr>
  </w:style>
  <w:style w:type="character" w:styleId="Style20">
    <w:name w:val="Посещённая гиперссылка"/>
    <w:basedOn w:val="DefaultParagraphFont"/>
    <w:uiPriority w:val="99"/>
    <w:semiHidden/>
    <w:unhideWhenUsed/>
    <w:rsid w:val="004058d2"/>
    <w:rPr>
      <w:color w:val="954F72" w:themeColor="followedHyperlink"/>
      <w:u w:val="single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2">
    <w:name w:val="Body Text"/>
    <w:basedOn w:val="Normal"/>
    <w:link w:val="a5"/>
    <w:rsid w:val="00466f47"/>
    <w:pPr>
      <w:spacing w:lineRule="auto" w:line="240" w:before="0" w:after="12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tyle23">
    <w:name w:val="List"/>
    <w:basedOn w:val="Style22"/>
    <w:pPr/>
    <w:rPr>
      <w:rFonts w:cs="Mangal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Mangal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hi-IN"/>
    </w:rPr>
  </w:style>
  <w:style w:type="paragraph" w:styleId="Style26">
    <w:name w:val="Title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d4a01"/>
    <w:pPr>
      <w:spacing w:before="0" w:after="160"/>
      <w:ind w:left="720" w:hanging="0"/>
      <w:contextualSpacing/>
    </w:pPr>
    <w:rPr/>
  </w:style>
  <w:style w:type="paragraph" w:styleId="HTMLPreformatted">
    <w:name w:val="HTML Preformatted"/>
    <w:basedOn w:val="Normal"/>
    <w:link w:val="HTML0"/>
    <w:uiPriority w:val="99"/>
    <w:unhideWhenUsed/>
    <w:qFormat/>
    <w:rsid w:val="00dd4a01"/>
    <w:pPr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/>
      <w:sz w:val="20"/>
      <w:szCs w:val="20"/>
      <w:lang w:eastAsia="ru-RU"/>
    </w:rPr>
  </w:style>
  <w:style w:type="paragraph" w:styleId="Style27">
    <w:name w:val="Верхний и нижний колонтитулы"/>
    <w:basedOn w:val="Normal"/>
    <w:qFormat/>
    <w:pPr/>
    <w:rPr/>
  </w:style>
  <w:style w:type="paragraph" w:styleId="Style28">
    <w:name w:val="Header"/>
    <w:basedOn w:val="Normal"/>
    <w:link w:val="a8"/>
    <w:uiPriority w:val="99"/>
    <w:unhideWhenUsed/>
    <w:rsid w:val="00125256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12">
    <w:name w:val="TOC 1"/>
    <w:basedOn w:val="Normal"/>
    <w:next w:val="Normal"/>
    <w:autoRedefine/>
    <w:uiPriority w:val="39"/>
    <w:unhideWhenUsed/>
    <w:qFormat/>
    <w:rsid w:val="006975fb"/>
    <w:pPr>
      <w:spacing w:lineRule="auto" w:line="276" w:before="0" w:after="100"/>
    </w:pPr>
    <w:rPr>
      <w:rFonts w:eastAsia="Times New Roman"/>
    </w:rPr>
  </w:style>
  <w:style w:type="paragraph" w:styleId="22">
    <w:name w:val="TOC 2"/>
    <w:basedOn w:val="Normal"/>
    <w:next w:val="Normal"/>
    <w:autoRedefine/>
    <w:uiPriority w:val="39"/>
    <w:unhideWhenUsed/>
    <w:qFormat/>
    <w:rsid w:val="006975fb"/>
    <w:pPr>
      <w:spacing w:lineRule="auto" w:line="276" w:before="0" w:after="100"/>
      <w:ind w:left="220" w:hanging="0"/>
    </w:pPr>
    <w:rPr>
      <w:rFonts w:eastAsia="Times New Roman"/>
    </w:rPr>
  </w:style>
  <w:style w:type="paragraph" w:styleId="Style29">
    <w:name w:val="Footer"/>
    <w:basedOn w:val="Normal"/>
    <w:link w:val="ac"/>
    <w:uiPriority w:val="99"/>
    <w:unhideWhenUsed/>
    <w:rsid w:val="00204914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ae"/>
    <w:uiPriority w:val="99"/>
    <w:semiHidden/>
    <w:unhideWhenUsed/>
    <w:qFormat/>
    <w:rsid w:val="0065492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482cb1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Annotationtext">
    <w:name w:val="annotation text"/>
    <w:basedOn w:val="Normal"/>
    <w:link w:val="af2"/>
    <w:uiPriority w:val="99"/>
    <w:semiHidden/>
    <w:unhideWhenUsed/>
    <w:qFormat/>
    <w:rsid w:val="006135c1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f4"/>
    <w:uiPriority w:val="99"/>
    <w:semiHidden/>
    <w:unhideWhenUsed/>
    <w:qFormat/>
    <w:rsid w:val="006135c1"/>
    <w:pPr/>
    <w:rPr>
      <w:b/>
      <w:bCs/>
    </w:rPr>
  </w:style>
  <w:style w:type="paragraph" w:styleId="Msonospacingmrcssattr" w:customStyle="1">
    <w:name w:val="msonospacing_mr_css_attr"/>
    <w:basedOn w:val="Normal"/>
    <w:qFormat/>
    <w:rsid w:val="00bd7d83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tyle30">
    <w:name w:val="Endnote Text"/>
    <w:basedOn w:val="Normal"/>
    <w:link w:val="af6"/>
    <w:uiPriority w:val="99"/>
    <w:semiHidden/>
    <w:unhideWhenUsed/>
    <w:rsid w:val="004241cf"/>
    <w:pPr>
      <w:spacing w:lineRule="auto" w:line="240" w:before="0" w:after="0"/>
    </w:pPr>
    <w:rPr>
      <w:sz w:val="20"/>
      <w:szCs w:val="20"/>
    </w:rPr>
  </w:style>
  <w:style w:type="paragraph" w:styleId="Style31">
    <w:name w:val="Footnote Text"/>
    <w:basedOn w:val="Normal"/>
    <w:link w:val="af9"/>
    <w:uiPriority w:val="99"/>
    <w:semiHidden/>
    <w:unhideWhenUsed/>
    <w:rsid w:val="004241cf"/>
    <w:pPr>
      <w:spacing w:lineRule="auto" w:line="240" w:before="0" w:after="0"/>
    </w:pPr>
    <w:rPr>
      <w:sz w:val="20"/>
      <w:szCs w:val="20"/>
    </w:rPr>
  </w:style>
  <w:style w:type="paragraph" w:styleId="Formattext" w:customStyle="1">
    <w:name w:val="formattext"/>
    <w:basedOn w:val="Normal"/>
    <w:qFormat/>
    <w:rsid w:val="00ff5485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Headertext" w:customStyle="1">
    <w:name w:val="headertext"/>
    <w:basedOn w:val="Normal"/>
    <w:qFormat/>
    <w:rsid w:val="00103ee9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Caption">
    <w:name w:val="caption"/>
    <w:basedOn w:val="Normal"/>
    <w:next w:val="Normal"/>
    <w:uiPriority w:val="35"/>
    <w:unhideWhenUsed/>
    <w:qFormat/>
    <w:rsid w:val="0075758d"/>
    <w:pPr>
      <w:spacing w:lineRule="auto" w:line="240" w:before="0" w:after="200"/>
    </w:pPr>
    <w:rPr>
      <w:b/>
      <w:bCs/>
      <w:color w:val="5B9BD5" w:themeColor="accent1"/>
      <w:sz w:val="18"/>
      <w:szCs w:val="18"/>
    </w:rPr>
  </w:style>
  <w:style w:type="paragraph" w:styleId="Style32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b7299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roundtripDataSignature="AMtx7miQDnQ1iqB0j0F6veXEPyWW7m2YuQ==">AMUW2mUCN1wpuahx5wtX+R69ep0y4u/U2p6a77Nrk4NUMLVODznkNGUhA3mqVS7MVmOEKDdXzt+9KMIIhumVCx4CpKBVmliSajy3y+My4O3tZDaMAnC5+WeOWTEepBjU9668dxMO6iZy41tHoRimJ8TvYXeY2pJtcZOituMINNzCGbClrlEQrwHao1xhKA0zXFPWfJ13b6pEZMNShL3GkBA0ZNe2C1LaL07+RkJa6WIVQviuna3as5URRp8zdQDF2f01oJvifthZzHqjjKqUfUx9orPLZ2wV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LibreOffice/7.1.0.3$Windows_X86_64 LibreOffice_project/f6099ecf3d29644b5008cc8f48f42f4a40986e4c</Application>
  <AppVersion>15.0000</AppVersion>
  <Pages>15</Pages>
  <Words>2516</Words>
  <Characters>17117</Characters>
  <CharactersWithSpaces>19445</CharactersWithSpaces>
  <Paragraphs>244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2023-02-12T09:41:00Z</dcterms:created>
  <dc:creator>3-2-4</dc:creator>
  <dc:description/>
  <dc:language>ru-RU</dc:language>
  <cp:lastModifiedBy/>
  <dcterms:modified xsi:type="dcterms:W3CDTF">2023-02-28T16:51:30Z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