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8.png" ContentType="image/png"/>
  <Override PartName="/word/media/image3.png" ContentType="image/png"/>
  <Override PartName="/word/media/image4.jpeg" ContentType="image/jpeg"/>
  <Override PartName="/word/media/image5.png" ContentType="image/png"/>
  <Override PartName="/word/media/image6.png" ContentType="image/png"/>
  <Override PartName="/word/media/image7.png" ContentType="image/png"/>
  <Override PartName="/word/media/image9.png" ContentType="image/png"/>
  <Override PartName="/word/media/image10.jpeg" ContentType="image/jpeg"/>
  <Override PartName="/word/media/image11.jpeg" ContentType="image/jpeg"/>
  <Override PartName="/word/charts/chart1.xml" ContentType="application/vnd.openxmlformats-officedocument.drawingml.chart+xml"/>
  <Override PartName="/word/charts/_rels/chart1.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embeddings/Microsoft_Excel_Worksheet1.xlsx" ContentType="application/vnd.openxmlformats-officedocument.spreadsheetml.sheet"/>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Default"/>
        <w:jc w:val="center"/>
        <w:rPr>
          <w:b/>
          <w:b/>
          <w:sz w:val="32"/>
          <w:szCs w:val="28"/>
        </w:rPr>
      </w:pPr>
      <w:r>
        <w:rPr>
          <w:b/>
          <w:sz w:val="32"/>
          <w:szCs w:val="28"/>
        </w:rPr>
        <w:t>Методический проект</w:t>
      </w:r>
    </w:p>
    <w:p>
      <w:pPr>
        <w:pStyle w:val="Default"/>
        <w:jc w:val="center"/>
        <w:rPr>
          <w:b/>
          <w:b/>
          <w:sz w:val="32"/>
          <w:szCs w:val="28"/>
        </w:rPr>
      </w:pPr>
      <w:r>
        <w:rPr>
          <w:b/>
          <w:sz w:val="32"/>
          <w:szCs w:val="28"/>
        </w:rPr>
      </w:r>
    </w:p>
    <w:p>
      <w:pPr>
        <w:pStyle w:val="Default"/>
        <w:jc w:val="center"/>
        <w:rPr>
          <w:b/>
          <w:b/>
          <w:sz w:val="32"/>
          <w:szCs w:val="28"/>
        </w:rPr>
      </w:pPr>
      <w:r>
        <w:rPr>
          <w:b/>
          <w:sz w:val="32"/>
          <w:szCs w:val="28"/>
        </w:rPr>
        <w:t>Кураторская методика как способ совершенствования мастерства учителя и повышения результативности обучения</w:t>
      </w:r>
    </w:p>
    <w:p>
      <w:pPr>
        <w:pStyle w:val="Default"/>
        <w:jc w:val="center"/>
        <w:rPr>
          <w:b/>
          <w:b/>
          <w:sz w:val="32"/>
          <w:szCs w:val="28"/>
        </w:rPr>
      </w:pPr>
      <w:r>
        <w:rPr>
          <w:b/>
          <w:sz w:val="32"/>
          <w:szCs w:val="28"/>
        </w:rPr>
      </w:r>
    </w:p>
    <w:p>
      <w:pPr>
        <w:pStyle w:val="Default"/>
        <w:jc w:val="center"/>
        <w:rPr>
          <w:b/>
          <w:b/>
          <w:bCs/>
          <w:sz w:val="20"/>
          <w:szCs w:val="20"/>
        </w:rPr>
      </w:pPr>
      <w:r>
        <w:rPr>
          <w:b/>
          <w:bCs/>
          <w:sz w:val="20"/>
          <w:szCs w:val="20"/>
        </w:rPr>
      </w:r>
    </w:p>
    <w:p>
      <w:pPr>
        <w:pStyle w:val="Default"/>
        <w:jc w:val="right"/>
        <w:rPr>
          <w:b w:val="false"/>
          <w:b w:val="false"/>
          <w:bCs w:val="false"/>
        </w:rPr>
      </w:pPr>
      <w:r>
        <w:rPr>
          <w:b w:val="false"/>
          <w:bCs w:val="false"/>
          <w:sz w:val="28"/>
          <w:szCs w:val="28"/>
        </w:rPr>
        <w:t xml:space="preserve">Аксёненко Ирина Владимировна, методист, </w:t>
      </w:r>
    </w:p>
    <w:p>
      <w:pPr>
        <w:pStyle w:val="Default"/>
        <w:jc w:val="right"/>
        <w:rPr>
          <w:b w:val="false"/>
          <w:b w:val="false"/>
          <w:bCs w:val="false"/>
        </w:rPr>
      </w:pPr>
      <w:r>
        <w:rPr>
          <w:b w:val="false"/>
          <w:bCs w:val="false"/>
          <w:sz w:val="28"/>
          <w:szCs w:val="28"/>
        </w:rPr>
        <w:t>муниципальное автономное общеобразовательное учреждение</w:t>
      </w:r>
    </w:p>
    <w:p>
      <w:pPr>
        <w:pStyle w:val="Default"/>
        <w:jc w:val="right"/>
        <w:rPr>
          <w:b w:val="false"/>
          <w:b w:val="false"/>
          <w:bCs w:val="false"/>
        </w:rPr>
      </w:pPr>
      <w:r>
        <w:rPr>
          <w:b w:val="false"/>
          <w:bCs w:val="false"/>
          <w:sz w:val="28"/>
          <w:szCs w:val="28"/>
        </w:rPr>
        <w:t xml:space="preserve"> </w:t>
      </w:r>
      <w:r>
        <w:rPr>
          <w:b w:val="false"/>
          <w:bCs w:val="false"/>
          <w:sz w:val="28"/>
          <w:szCs w:val="28"/>
        </w:rPr>
        <w:t>«Гимназия №3 в Академгородке» г. Новосибирск</w:t>
      </w:r>
    </w:p>
    <w:p>
      <w:pPr>
        <w:pStyle w:val="Default"/>
        <w:rPr>
          <w:b w:val="false"/>
          <w:b w:val="false"/>
          <w:bCs w:val="false"/>
          <w:sz w:val="22"/>
          <w:szCs w:val="20"/>
        </w:rPr>
      </w:pPr>
      <w:r>
        <w:rPr>
          <w:b w:val="false"/>
          <w:bCs w:val="false"/>
          <w:sz w:val="22"/>
          <w:szCs w:val="20"/>
        </w:rPr>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i/>
          <w:sz w:val="28"/>
          <w:szCs w:val="28"/>
        </w:rPr>
        <w:t>Аннотация</w:t>
      </w:r>
      <w:r>
        <w:rPr>
          <w:i/>
          <w:sz w:val="28"/>
          <w:szCs w:val="28"/>
        </w:rPr>
        <w:t>.</w:t>
      </w:r>
      <w:r>
        <w:rPr>
          <w:sz w:val="28"/>
          <w:szCs w:val="28"/>
        </w:rPr>
        <w:t xml:space="preserve"> </w:t>
      </w:r>
      <w:r>
        <w:rPr>
          <w:rFonts w:cs="Times New Roman" w:ascii="Times New Roman" w:hAnsi="Times New Roman"/>
          <w:sz w:val="28"/>
          <w:szCs w:val="28"/>
        </w:rPr>
        <w:t>Образование учителя является непрерывным и предполагает обучение через всю жизнь. Один из способов сделать обучение учителей системным, регулярным и эффективным — это кураторская методика. Именно эту методику мы стали использовать в работе учителей начальной школы.</w:t>
      </w:r>
    </w:p>
    <w:p>
      <w:pPr>
        <w:pStyle w:val="Normal"/>
        <w:spacing w:lineRule="auto" w:line="240" w:before="0" w:after="200"/>
        <w:ind w:firstLine="567"/>
        <w:contextualSpacing/>
        <w:jc w:val="both"/>
        <w:rPr>
          <w:rFonts w:ascii="Times New Roman" w:hAnsi="Times New Roman" w:cs="Times New Roman"/>
          <w:bCs/>
          <w:sz w:val="28"/>
          <w:szCs w:val="28"/>
        </w:rPr>
      </w:pPr>
      <w:r>
        <w:rPr>
          <w:rFonts w:cs="Times New Roman" w:ascii="Times New Roman" w:hAnsi="Times New Roman"/>
          <w:bCs/>
          <w:sz w:val="28"/>
          <w:szCs w:val="28"/>
        </w:rPr>
        <w:t xml:space="preserve">Что такое кураторская методика? </w:t>
      </w:r>
      <w:r>
        <w:rPr>
          <w:rFonts w:cs="Times New Roman" w:ascii="Times New Roman" w:hAnsi="Times New Roman"/>
          <w:sz w:val="28"/>
          <w:szCs w:val="28"/>
        </w:rPr>
        <w:t>Это модель методической работы в школе, которая может быть значительно эффективнее традиционных форм повышения квалификации педагога.</w:t>
      </w:r>
    </w:p>
    <w:p>
      <w:pPr>
        <w:pStyle w:val="Default"/>
        <w:ind w:firstLine="567"/>
        <w:rPr>
          <w:sz w:val="28"/>
          <w:szCs w:val="28"/>
        </w:rPr>
      </w:pPr>
      <w:r>
        <w:rPr>
          <w:i/>
          <w:sz w:val="28"/>
          <w:szCs w:val="28"/>
        </w:rPr>
        <w:t>Ключевые слова:</w:t>
      </w:r>
      <w:r>
        <w:rPr>
          <w:sz w:val="28"/>
          <w:szCs w:val="28"/>
        </w:rPr>
        <w:t xml:space="preserve"> повышение квалификации, компетентность,  кураторская методика, диады, протоколы.</w:t>
      </w:r>
    </w:p>
    <w:p>
      <w:pPr>
        <w:pStyle w:val="Default"/>
        <w:ind w:firstLine="567"/>
        <w:rPr>
          <w:sz w:val="28"/>
          <w:szCs w:val="28"/>
        </w:rPr>
      </w:pPr>
      <w:r>
        <w:rPr>
          <w:sz w:val="28"/>
          <w:szCs w:val="28"/>
        </w:rPr>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МАОУ «Гимназия № 3 в Академгородке» города Новосибирска – инновационное </w:t>
      </w:r>
      <w:r>
        <w:rPr>
          <w:rFonts w:cs="Times New Roman" w:ascii="Times New Roman" w:hAnsi="Times New Roman"/>
          <w:bCs/>
          <w:sz w:val="28"/>
          <w:szCs w:val="28"/>
        </w:rPr>
        <w:t>общеобразовательное учреждение, ориентированное на качественное</w:t>
      </w:r>
      <w:r>
        <w:rPr>
          <w:rFonts w:cs="Times New Roman" w:ascii="Times New Roman" w:hAnsi="Times New Roman"/>
          <w:b/>
          <w:bCs/>
          <w:sz w:val="28"/>
          <w:szCs w:val="28"/>
        </w:rPr>
        <w:t xml:space="preserve"> </w:t>
      </w:r>
      <w:r>
        <w:rPr>
          <w:rFonts w:cs="Times New Roman" w:ascii="Times New Roman" w:hAnsi="Times New Roman"/>
          <w:bCs/>
          <w:sz w:val="28"/>
          <w:szCs w:val="28"/>
        </w:rPr>
        <w:t>современное многокультурное образование на уровне международных стандартов, которое</w:t>
      </w:r>
      <w:r>
        <w:rPr>
          <w:rFonts w:cs="Times New Roman" w:ascii="Times New Roman" w:hAnsi="Times New Roman"/>
          <w:sz w:val="28"/>
          <w:szCs w:val="28"/>
        </w:rPr>
        <w:t xml:space="preserve"> успешно осуществляет образовательную деятельность на основе интеграции и концентрации современных образовательных ресурсов, что подтверждено результатами всероссийских и международных конкурсов.</w:t>
      </w:r>
    </w:p>
    <w:p>
      <w:pPr>
        <w:pStyle w:val="Normal"/>
        <w:spacing w:lineRule="auto" w:line="240" w:before="0" w:after="200"/>
        <w:ind w:firstLine="567"/>
        <w:contextualSpacing/>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Гимназию отличает особая атмосфера тепла и творчества гимназического сообщества педагогов, гимназистов и родителей, стремление к постоянному совершенствованию. В гимназии создан высококвалифицированный, творческий коллектив. Ежегодно около 100 благодарственных писем и грамот вручают учителям школы за высокие результаты в обучении и воспитании школьников разного уровня. </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Образование учителя является непрерывным и предполагает обучение через всю жизнь. В гимназии повышение квалификации педагогических работников проходит на всех уровнях от школьного до международного. </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Однако огромная проблема гимназии в том, что </w:t>
      </w:r>
      <w:r>
        <w:rPr>
          <w:rFonts w:cs="Times New Roman" w:ascii="Times New Roman" w:hAnsi="Times New Roman"/>
          <w:bCs/>
          <w:sz w:val="28"/>
          <w:szCs w:val="28"/>
        </w:rPr>
        <w:t>уровень профессионализма учителей существенно различается.</w:t>
      </w:r>
      <w:r>
        <w:rPr>
          <w:rFonts w:cs="Times New Roman" w:ascii="Times New Roman" w:hAnsi="Times New Roman"/>
          <w:sz w:val="28"/>
          <w:szCs w:val="28"/>
        </w:rPr>
        <w:t xml:space="preserve"> Практически есть несколько “педагогов-звезд”, которые дают результат. Однако сложно отрицать, что…</w:t>
      </w:r>
    </w:p>
    <w:p>
      <w:pPr>
        <w:pStyle w:val="Normal"/>
        <w:numPr>
          <w:ilvl w:val="0"/>
          <w:numId w:val="1"/>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многие учителя профессионально выгорели, они ведут уроки на автоматизме без желания что-либо улучшать;</w:t>
      </w:r>
    </w:p>
    <w:p>
      <w:pPr>
        <w:pStyle w:val="Normal"/>
        <w:numPr>
          <w:ilvl w:val="0"/>
          <w:numId w:val="1"/>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педагоги часто перегружены бумажной работой и высокой урочной нагрузкой;</w:t>
      </w:r>
    </w:p>
    <w:p>
      <w:pPr>
        <w:pStyle w:val="Normal"/>
        <w:numPr>
          <w:ilvl w:val="0"/>
          <w:numId w:val="1"/>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работу в школе сложно назвать престижной, и едва ли большинство директоров может похвастаться тем, что перспективные выпускники выстраиваются в очередь, чтобы получить место.</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Основное управленческое решение для повышения качества образования — это постоянное обучение тех педагогов, которые уже есть.</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Но возникает следующая проблема: традиционные способы обучения учителей не так эффективны, как хотелось бы.</w:t>
      </w:r>
    </w:p>
    <w:p>
      <w:pPr>
        <w:pStyle w:val="Normal"/>
        <w:numPr>
          <w:ilvl w:val="0"/>
          <w:numId w:val="2"/>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bCs/>
          <w:sz w:val="28"/>
          <w:szCs w:val="28"/>
        </w:rPr>
        <w:t>Внешнее повышение квалификации</w:t>
      </w:r>
      <w:r>
        <w:rPr>
          <w:rFonts w:cs="Times New Roman" w:ascii="Times New Roman" w:hAnsi="Times New Roman"/>
          <w:sz w:val="28"/>
          <w:szCs w:val="28"/>
        </w:rPr>
        <w:t xml:space="preserve"> обычно слишком теоретично. Оно, если и дает эффект, то краткосрочный. В ходе повышения квалификации учитель обучается новым педагогическим технологиям, но, когда возвращается в школу, он на практике возвращается к привычному стилю работы, порой не всегда эффективному. К сожалению, учитель может многократно повторять одни и те же ошибки, пока не увидит другой более успешный опыт или не научится анализировать свои огрехи. Особенно сильно «копирование ошибок» выражено в тех школах, где учителя профессионально изолированы и мало наблюдают опыт друг друга. Преодолеть последствия изоляции и создать прочные профессиональные связи между учителями позволяет внутришкольное непрерывное повышение квалификации. Коллективное обучение позволяет совершенствовать мастерство каждого учителя и тем самым повышать общие образовательные результаты гимназии. </w:t>
      </w:r>
    </w:p>
    <w:p>
      <w:pPr>
        <w:pStyle w:val="Normal"/>
        <w:numPr>
          <w:ilvl w:val="0"/>
          <w:numId w:val="2"/>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bCs/>
          <w:sz w:val="28"/>
          <w:szCs w:val="28"/>
        </w:rPr>
        <w:t>Открытые уроки</w:t>
      </w:r>
      <w:r>
        <w:rPr>
          <w:rFonts w:cs="Times New Roman" w:ascii="Times New Roman" w:hAnsi="Times New Roman"/>
          <w:sz w:val="28"/>
          <w:szCs w:val="28"/>
        </w:rPr>
        <w:t xml:space="preserve"> часто бывают полезны для учителя, который старается найти что-то интересное. Но все же обычно открытый урок — это шоу, которое имеет мало чего общего с реальными занятиями.</w:t>
      </w:r>
    </w:p>
    <w:p>
      <w:pPr>
        <w:pStyle w:val="Normal"/>
        <w:numPr>
          <w:ilvl w:val="0"/>
          <w:numId w:val="2"/>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bCs/>
          <w:sz w:val="28"/>
          <w:szCs w:val="28"/>
        </w:rPr>
        <w:t>Работа методических объединений</w:t>
      </w:r>
      <w:r>
        <w:rPr>
          <w:rFonts w:cs="Times New Roman" w:ascii="Times New Roman" w:hAnsi="Times New Roman"/>
          <w:sz w:val="28"/>
          <w:szCs w:val="28"/>
        </w:rPr>
        <w:t xml:space="preserve"> часто направлена на разработку программ, подготовку бумажек, но мало связана с практикой преподавания предмета.</w:t>
      </w:r>
    </w:p>
    <w:p>
      <w:pPr>
        <w:pStyle w:val="Normal"/>
        <w:numPr>
          <w:ilvl w:val="0"/>
          <w:numId w:val="2"/>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bCs/>
          <w:sz w:val="28"/>
          <w:szCs w:val="28"/>
        </w:rPr>
        <w:t>Посещения уроков</w:t>
      </w:r>
      <w:r>
        <w:rPr>
          <w:rFonts w:cs="Times New Roman" w:ascii="Times New Roman" w:hAnsi="Times New Roman"/>
          <w:sz w:val="28"/>
          <w:szCs w:val="28"/>
        </w:rPr>
        <w:t xml:space="preserve"> со стороны администрации обычно слишком редки, чтобы ожидать от них системного эффекта.</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 xml:space="preserve">Всё вышеперечисленное есть и в нашей гимназии, но говорить о системной работе по решению этой проблемы пока нельзя. </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Один из способов сделать обучение учителей системным, регулярным и эффективным — это кураторская методика. Именно эту методику мы стали использовать в работе учителей начальной школы.</w:t>
      </w:r>
    </w:p>
    <w:p>
      <w:pPr>
        <w:pStyle w:val="Normal"/>
        <w:spacing w:lineRule="auto" w:line="240" w:before="0" w:after="200"/>
        <w:ind w:firstLine="567"/>
        <w:contextualSpacing/>
        <w:jc w:val="both"/>
        <w:rPr>
          <w:rFonts w:ascii="Times New Roman" w:hAnsi="Times New Roman" w:cs="Times New Roman"/>
          <w:bCs/>
          <w:sz w:val="28"/>
          <w:szCs w:val="28"/>
        </w:rPr>
      </w:pPr>
      <w:r>
        <w:rPr>
          <w:rFonts w:cs="Times New Roman" w:ascii="Times New Roman" w:hAnsi="Times New Roman"/>
          <w:bCs/>
          <w:sz w:val="28"/>
          <w:szCs w:val="28"/>
        </w:rPr>
        <w:t>Что такое кураторская методика?</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Это модель методической работы в школе, которая может быть значительно эффективнее традиционных форм повышения квалификации педагога.</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 Кураторская методика основана на нескольких ключевых идеях:</w:t>
      </w:r>
    </w:p>
    <w:p>
      <w:pPr>
        <w:pStyle w:val="Normal"/>
        <w:numPr>
          <w:ilvl w:val="0"/>
          <w:numId w:val="3"/>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bCs/>
          <w:sz w:val="28"/>
          <w:szCs w:val="28"/>
        </w:rPr>
        <w:t>основа для реального обучения учителя — это наблюдение рабочих уроков.</w:t>
      </w:r>
      <w:r>
        <w:rPr>
          <w:rFonts w:cs="Times New Roman" w:ascii="Times New Roman" w:hAnsi="Times New Roman"/>
          <w:sz w:val="28"/>
          <w:szCs w:val="28"/>
        </w:rPr>
        <w:t xml:space="preserve"> Мало говорить о том, как нужно учить в теории. Обучение взрослых должно быть наглядно. И основа наглядности — это урок.</w:t>
      </w:r>
    </w:p>
    <w:p>
      <w:pPr>
        <w:pStyle w:val="Normal"/>
        <w:numPr>
          <w:ilvl w:val="0"/>
          <w:numId w:val="3"/>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bCs/>
          <w:sz w:val="28"/>
          <w:szCs w:val="28"/>
        </w:rPr>
        <w:t>постоянство и регулярность — это фундамент успеха</w:t>
      </w:r>
      <w:r>
        <w:rPr>
          <w:rFonts w:cs="Times New Roman" w:ascii="Times New Roman" w:hAnsi="Times New Roman"/>
          <w:sz w:val="28"/>
          <w:szCs w:val="28"/>
        </w:rPr>
        <w:t>. Чтобы обучение имело смысл, посещать уроки нужно постоянно — лучше всего раз в неделю, чтобы закрепить эффект. Но у администрации редко есть возможность ходить на уроки к одному учителю постоянно. В таком случае лучшее решение, чтобы взаимное посещение происходило без постоянного присутствия директора или заместителей. То есть учителя равного статуса учатся друг у друга.</w:t>
      </w:r>
    </w:p>
    <w:p>
      <w:pPr>
        <w:pStyle w:val="Normal"/>
        <w:numPr>
          <w:ilvl w:val="0"/>
          <w:numId w:val="3"/>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bCs/>
          <w:sz w:val="28"/>
          <w:szCs w:val="28"/>
        </w:rPr>
        <w:t>наблюдение урока должно быть прицельным, очень конкретным</w:t>
      </w:r>
      <w:r>
        <w:rPr>
          <w:rFonts w:cs="Times New Roman" w:ascii="Times New Roman" w:hAnsi="Times New Roman"/>
          <w:sz w:val="28"/>
          <w:szCs w:val="28"/>
        </w:rPr>
        <w:t xml:space="preserve">. Сейчас принято приходить на урок с очень подробным листом анализа урока. Однако когда </w:t>
      </w:r>
      <w:hyperlink r:id="rId2" w:tgtFrame="_blank">
        <w:r>
          <w:rPr>
            <w:rFonts w:cs="Times New Roman" w:ascii="Times New Roman" w:hAnsi="Times New Roman"/>
            <w:sz w:val="28"/>
            <w:szCs w:val="28"/>
          </w:rPr>
          <w:t>обратной связи слишком много</w:t>
        </w:r>
      </w:hyperlink>
      <w:r>
        <w:rPr>
          <w:rFonts w:cs="Times New Roman" w:ascii="Times New Roman" w:hAnsi="Times New Roman"/>
          <w:sz w:val="28"/>
          <w:szCs w:val="28"/>
        </w:rPr>
        <w:t>, она теряет свой смысл. Гораздо практичнее улучшать преподавание шаг за шагом, аспект за аспектом: например, сначала работать над дисциплиной, потом над охватом класса, затем над активностью учеников.</w:t>
      </w:r>
    </w:p>
    <w:p>
      <w:pPr>
        <w:pStyle w:val="Normal"/>
        <w:numPr>
          <w:ilvl w:val="0"/>
          <w:numId w:val="3"/>
        </w:numPr>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bCs/>
          <w:sz w:val="28"/>
          <w:szCs w:val="28"/>
        </w:rPr>
        <w:t xml:space="preserve">для обсуждения уроков нужен куратор. </w:t>
      </w:r>
      <w:r>
        <w:rPr>
          <w:rFonts w:cs="Times New Roman" w:ascii="Times New Roman" w:hAnsi="Times New Roman"/>
          <w:sz w:val="28"/>
          <w:szCs w:val="28"/>
        </w:rPr>
        <w:t>Это человек, который помогает двум учителям организовать обсуждение уроков, позволяет им расти. Куратор не ходит на уроки, но организует совместное обсуждение тех занятий, которые два обучающихся учителя наблюдали друг у друга. Куратор — это совсем необязательно член административной команды. Как правило, это просто более опытный педагог, а в нашем случае – методист гимназии, курирующий начальную школу.</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Преимущества кураторской методики:</w:t>
      </w:r>
    </w:p>
    <w:p>
      <w:pPr>
        <w:pStyle w:val="Normal"/>
        <w:spacing w:lineRule="auto" w:line="240" w:before="0" w:after="200"/>
        <w:ind w:firstLine="567"/>
        <w:contextualSpacing/>
        <w:jc w:val="both"/>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ab/>
        <w:t>методический обмен между учителями происходит регулярно, что обеспечивает последовательный рост качества уроков;</w:t>
      </w:r>
    </w:p>
    <w:p>
      <w:pPr>
        <w:pStyle w:val="Normal"/>
        <w:spacing w:lineRule="auto" w:line="240" w:before="0" w:after="0"/>
        <w:ind w:firstLine="567"/>
        <w:contextualSpacing/>
        <w:jc w:val="both"/>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ab/>
        <w:t>обучение проходит без отрыва от работы;</w:t>
      </w:r>
    </w:p>
    <w:p>
      <w:pPr>
        <w:pStyle w:val="Normal"/>
        <w:spacing w:lineRule="auto" w:line="240" w:before="0" w:after="0"/>
        <w:ind w:firstLine="567"/>
        <w:contextualSpacing/>
        <w:jc w:val="both"/>
        <w:rPr>
          <w:rFonts w:ascii="Times New Roman" w:hAnsi="Times New Roman" w:cs="Times New Roman"/>
          <w:sz w:val="28"/>
          <w:szCs w:val="28"/>
        </w:rPr>
      </w:pPr>
      <w:r>
        <w:rPr>
          <w:rFonts w:cs="Times New Roman" w:ascii="Times New Roman" w:hAnsi="Times New Roman"/>
          <w:sz w:val="28"/>
          <w:szCs w:val="28"/>
        </w:rPr>
        <w:t>•</w:t>
      </w:r>
      <w:r>
        <w:rPr>
          <w:rFonts w:cs="Times New Roman" w:ascii="Times New Roman" w:hAnsi="Times New Roman"/>
          <w:sz w:val="28"/>
          <w:szCs w:val="28"/>
        </w:rPr>
        <w:tab/>
        <w:t>административная команда может сэкономить силы, поручив обратную связь кураторам;</w:t>
      </w:r>
    </w:p>
    <w:p>
      <w:pPr>
        <w:pStyle w:val="Default"/>
        <w:ind w:firstLine="567"/>
        <w:rPr>
          <w:color w:val="auto"/>
          <w:sz w:val="28"/>
          <w:szCs w:val="28"/>
        </w:rPr>
      </w:pPr>
      <w:r>
        <w:rPr>
          <w:color w:val="auto"/>
          <w:sz w:val="28"/>
          <w:szCs w:val="28"/>
        </w:rPr>
        <w:t>•</w:t>
      </w:r>
      <w:r>
        <w:rPr>
          <w:color w:val="auto"/>
          <w:sz w:val="28"/>
          <w:szCs w:val="28"/>
        </w:rPr>
        <w:tab/>
        <w:t>основывается на реальных сложностях учителей.»[2, с.9)]</w:t>
      </w:r>
    </w:p>
    <w:p>
      <w:pPr>
        <w:pStyle w:val="Default"/>
        <w:ind w:firstLine="567"/>
        <w:jc w:val="both"/>
        <w:rPr>
          <w:color w:val="auto"/>
          <w:sz w:val="28"/>
          <w:szCs w:val="28"/>
        </w:rPr>
      </w:pPr>
      <w:r>
        <w:rPr>
          <w:b/>
          <w:bCs/>
          <w:sz w:val="28"/>
          <w:szCs w:val="28"/>
        </w:rPr>
        <w:t>Ц</w:t>
      </w:r>
      <w:r>
        <w:rPr>
          <w:b/>
          <w:bCs/>
          <w:color w:val="auto"/>
          <w:sz w:val="28"/>
          <w:szCs w:val="28"/>
        </w:rPr>
        <w:t>елью</w:t>
      </w:r>
      <w:r>
        <w:rPr>
          <w:color w:val="auto"/>
          <w:sz w:val="28"/>
          <w:szCs w:val="28"/>
        </w:rPr>
        <w:t xml:space="preserve"> внедрения новой методики </w:t>
      </w:r>
      <w:r>
        <w:rPr>
          <w:color w:val="auto"/>
          <w:sz w:val="28"/>
          <w:szCs w:val="28"/>
        </w:rPr>
        <w:t xml:space="preserve">(проекта) </w:t>
      </w:r>
      <w:r>
        <w:rPr>
          <w:color w:val="auto"/>
          <w:sz w:val="28"/>
          <w:szCs w:val="28"/>
        </w:rPr>
        <w:t>стал системный профессиональный  рост учителей гимназии.</w:t>
      </w:r>
    </w:p>
    <w:p>
      <w:pPr>
        <w:pStyle w:val="Default"/>
        <w:ind w:firstLine="567"/>
        <w:jc w:val="both"/>
        <w:rPr>
          <w:color w:val="auto"/>
          <w:sz w:val="28"/>
          <w:szCs w:val="28"/>
        </w:rPr>
      </w:pPr>
      <w:r>
        <w:rPr>
          <w:color w:val="auto"/>
          <w:sz w:val="28"/>
          <w:szCs w:val="28"/>
        </w:rPr>
        <w:t xml:space="preserve"> </w:t>
      </w:r>
      <w:r>
        <w:rPr>
          <w:color w:val="auto"/>
          <w:sz w:val="28"/>
          <w:szCs w:val="28"/>
        </w:rPr>
        <w:t xml:space="preserve">Для достижения цели были определены </w:t>
      </w:r>
      <w:r>
        <w:rPr>
          <w:b/>
          <w:bCs/>
          <w:color w:val="auto"/>
          <w:sz w:val="28"/>
          <w:szCs w:val="28"/>
        </w:rPr>
        <w:t>з</w:t>
      </w:r>
      <w:r>
        <w:rPr>
          <w:b/>
          <w:bCs/>
          <w:sz w:val="28"/>
          <w:szCs w:val="28"/>
        </w:rPr>
        <w:t>адачи</w:t>
      </w:r>
      <w:r>
        <w:rPr>
          <w:sz w:val="28"/>
          <w:szCs w:val="28"/>
        </w:rPr>
        <w:t>:</w:t>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знакомство с кураторской методикой профессионального роста учителя;</w:t>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разработка «дорожной карты» внедрения кураторской методики в деятельность учителей начальной школы гимназии;</w:t>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организация взаимопосещений уроков и их обсуждения;</w:t>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мониторинг внедрения методики;</w:t>
      </w:r>
    </w:p>
    <w:p>
      <w:pPr>
        <w:pStyle w:val="Normal"/>
        <w:spacing w:lineRule="auto" w:line="240" w:before="0" w:after="0"/>
        <w:ind w:firstLine="567"/>
        <w:jc w:val="both"/>
        <w:rPr/>
      </w:pPr>
      <w:r>
        <w:rPr>
          <w:rFonts w:cs="Times New Roman" w:ascii="Times New Roman" w:hAnsi="Times New Roman"/>
          <w:color w:val="000000"/>
          <w:sz w:val="28"/>
          <w:szCs w:val="28"/>
        </w:rPr>
        <w:t>- обобщение результатов и формирование системы обмена опытом.</w:t>
      </w:r>
    </w:p>
    <w:p>
      <w:pPr>
        <w:pStyle w:val="Normal"/>
        <w:spacing w:lineRule="auto" w:line="240" w:before="0" w:after="0"/>
        <w:ind w:firstLine="567"/>
        <w:jc w:val="both"/>
        <w:rPr/>
      </w:pPr>
      <w:r>
        <w:rPr>
          <w:rFonts w:cs="Times New Roman" w:ascii="Times New Roman" w:hAnsi="Times New Roman"/>
          <w:color w:val="000000"/>
          <w:sz w:val="28"/>
          <w:szCs w:val="28"/>
        </w:rPr>
        <w:t>Определены были и функции участников:</w:t>
      </w:r>
    </w:p>
    <w:p>
      <w:pPr>
        <w:pStyle w:val="Normal"/>
        <w:spacing w:lineRule="auto" w:line="240" w:before="0" w:after="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u w:val="single"/>
        </w:rPr>
        <w:t>Учитель -</w:t>
      </w:r>
      <w:r>
        <w:rPr>
          <w:rFonts w:cs="Times New Roman" w:ascii="Times New Roman" w:hAnsi="Times New Roman"/>
          <w:color w:val="000000"/>
          <w:sz w:val="28"/>
          <w:szCs w:val="28"/>
        </w:rPr>
        <w:t xml:space="preserve">  взаимопосещение уроков в паре или триаде с дальнейшим его  обсуждением.</w:t>
      </w:r>
    </w:p>
    <w:p>
      <w:pPr>
        <w:pStyle w:val="Default"/>
        <w:ind w:firstLine="567"/>
        <w:jc w:val="both"/>
        <w:rPr>
          <w:sz w:val="28"/>
          <w:szCs w:val="28"/>
        </w:rPr>
      </w:pPr>
      <w:r>
        <w:rPr>
          <w:color w:val="auto"/>
          <w:sz w:val="28"/>
          <w:szCs w:val="28"/>
          <w:u w:val="single"/>
        </w:rPr>
        <w:t>Куратор</w:t>
      </w:r>
      <w:r>
        <w:rPr>
          <w:color w:val="auto"/>
          <w:sz w:val="28"/>
          <w:szCs w:val="28"/>
        </w:rPr>
        <w:t xml:space="preserve"> – организует, ведет, отслеживает педагогическое взаимодействие учителей в рамках кураторской методики.</w:t>
      </w:r>
    </w:p>
    <w:p>
      <w:pPr>
        <w:pStyle w:val="Default"/>
        <w:ind w:firstLine="567"/>
        <w:jc w:val="both"/>
        <w:rPr>
          <w:sz w:val="28"/>
          <w:szCs w:val="28"/>
        </w:rPr>
      </w:pPr>
      <w:r>
        <w:rPr>
          <w:sz w:val="28"/>
          <w:szCs w:val="28"/>
        </w:rPr>
        <w:t xml:space="preserve">  </w:t>
      </w:r>
      <w:r>
        <w:rPr>
          <w:sz w:val="28"/>
          <w:szCs w:val="28"/>
        </w:rPr>
        <w:t>Участниками  проекта стали  учителя начальной школы гимназии. По методике, среди педагогов подбираются равные по статусу пары. Например, два молодых педагога или два возрастных с примерно равным авторитетом. Важно, чтобы между этими людьми не было существенных личных конфликтов в настоящий момент, иначе куратору будет очень сложно работать с такой диадой. В кураторской методике важно, чтобы учителя в парах не играли роль ментора или ученика. В этом случае более опытный педагог может воспринимать такие обсуждения как подрыв его авторитета.</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rFonts w:cs="Times New Roman" w:ascii="Times New Roman" w:hAnsi="Times New Roman"/>
          <w:color w:val="000000"/>
          <w:sz w:val="28"/>
          <w:szCs w:val="28"/>
        </w:rPr>
        <w:t xml:space="preserve">« В целом между педагогами в школах мало качественных взаимных профессиональных связей, т.е. учителя профессионально одиноки, редко учатся друг у друга. Целенаправленный обмен опытом происходит в группах педагогов. Формирование активных творческих групп происходит через работу пар учителей, которые затем разрастаются до профессиональной группы. Совсем непросто создать пару педагогов, которые начинают активно обмениваться опытом. Для пары нужен куратор, который организует обсуждение между двумя учителями, обеспечит их психологическую безопасность. Когда два человека наблюдают за практикой друг друга и указывают на недостатки, это может восприниматься как личное оскорбление. Третий человек призван возвращать диалог в конструктивное русло и снимать угрозу. Можно долго и живо обсуждать уроки друг друга, но, если у учителей нет конкретных задач, высока вероятность просто потратить время зря. Одной из задач куратора является конкретизация задач перед участниками взаимодействий.»[2, с. 16] </w:t>
      </w:r>
    </w:p>
    <w:p>
      <w:pPr>
        <w:pStyle w:val="Normal"/>
        <w:spacing w:lineRule="auto" w:line="240"/>
        <w:ind w:firstLine="567"/>
        <w:jc w:val="both"/>
        <w:rPr>
          <w:b/>
          <w:b/>
          <w:bCs/>
        </w:rPr>
      </w:pPr>
      <w:r>
        <w:rPr>
          <w:rFonts w:cs="Times New Roman" w:ascii="Times New Roman" w:hAnsi="Times New Roman"/>
          <w:b/>
          <w:bCs/>
          <w:color w:val="000000"/>
          <w:sz w:val="28"/>
          <w:szCs w:val="28"/>
          <w:u w:val="single"/>
        </w:rPr>
        <w:t xml:space="preserve">Этапы формирования диад и триад: </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1. изучение социального капитала начальной школы;</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2. самоопределение профессионализма с помощью «колеса компетенций»: учителям предлагается круговая диаграмма «Педагогическая компетентность» (рис.1), где отражены компетенции в различных областях  их деятельности. Каждый в пустом  «колесе компетенций» (рис.2) отмечает свой уровень, который нужно повышать;</w:t>
      </w:r>
    </w:p>
    <w:p>
      <w:pPr>
        <w:pStyle w:val="Normal"/>
        <w:spacing w:lineRule="auto" w:line="240"/>
        <w:jc w:val="both"/>
        <w:rPr>
          <w:rFonts w:ascii="Times New Roman" w:hAnsi="Times New Roman" w:cs="Times New Roman"/>
          <w:color w:val="000000"/>
          <w:sz w:val="28"/>
          <w:szCs w:val="28"/>
        </w:rPr>
      </w:pPr>
      <w:r>
        <w:rPr/>
        <w:drawing>
          <wp:inline distT="0" distB="0" distL="0" distR="0">
            <wp:extent cx="2404110" cy="2404110"/>
            <wp:effectExtent l="0" t="0" r="0" b="0"/>
            <wp:docPr id="1" name="Рисунок 1" descr="C:\Users\Ирина Владимировна\Desktop\ПРОЕКТ\конкурс наставник\Приложение 1 Колесо Пед компетент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Ирина Владимировна\Desktop\ПРОЕКТ\конкурс наставник\Приложение 1 Колесо Пед компетентность.png"/>
                    <pic:cNvPicPr>
                      <a:picLocks noChangeAspect="1" noChangeArrowheads="1"/>
                    </pic:cNvPicPr>
                  </pic:nvPicPr>
                  <pic:blipFill>
                    <a:blip r:embed="rId3"/>
                    <a:stretch>
                      <a:fillRect/>
                    </a:stretch>
                  </pic:blipFill>
                  <pic:spPr bwMode="auto">
                    <a:xfrm>
                      <a:off x="0" y="0"/>
                      <a:ext cx="2404110" cy="2404110"/>
                    </a:xfrm>
                    <a:prstGeom prst="rect">
                      <a:avLst/>
                    </a:prstGeom>
                  </pic:spPr>
                </pic:pic>
              </a:graphicData>
            </a:graphic>
          </wp:inline>
        </w:drawing>
      </w:r>
      <w:r>
        <w:rPr>
          <w:rFonts w:cs="Times New Roman" w:ascii="Times New Roman" w:hAnsi="Times New Roman"/>
          <w:color w:val="000000"/>
          <w:sz w:val="28"/>
          <w:szCs w:val="28"/>
        </w:rPr>
        <w:t xml:space="preserve">              </w:t>
      </w:r>
      <w:r>
        <w:rPr/>
        <w:drawing>
          <wp:inline distT="0" distB="0" distL="0" distR="0">
            <wp:extent cx="3062605" cy="2194560"/>
            <wp:effectExtent l="0" t="0" r="0" b="0"/>
            <wp:docPr id="2" name="Рисунок 2" descr="C:\Users\Ирина Владимировна\Desktop\ПРОЕКТ\конкурс наставник\Приложение 2 Колесо компетенций Зубовой Н.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Ирина Владимировна\Desktop\ПРОЕКТ\конкурс наставник\Приложение 2 Колесо компетенций Зубовой Н.Б..jpg"/>
                    <pic:cNvPicPr>
                      <a:picLocks noChangeAspect="1" noChangeArrowheads="1"/>
                    </pic:cNvPicPr>
                  </pic:nvPicPr>
                  <pic:blipFill>
                    <a:blip r:embed="rId4"/>
                    <a:stretch>
                      <a:fillRect/>
                    </a:stretch>
                  </pic:blipFill>
                  <pic:spPr bwMode="auto">
                    <a:xfrm>
                      <a:off x="0" y="0"/>
                      <a:ext cx="3062605" cy="2194560"/>
                    </a:xfrm>
                    <a:prstGeom prst="rect">
                      <a:avLst/>
                    </a:prstGeom>
                  </pic:spPr>
                </pic:pic>
              </a:graphicData>
            </a:graphic>
          </wp:inline>
        </w:drawing>
      </w:r>
    </w:p>
    <w:p>
      <w:pPr>
        <w:pStyle w:val="Normal"/>
        <w:spacing w:lineRule="auto" w:line="240"/>
        <w:jc w:val="both"/>
        <w:rPr>
          <w:rFonts w:ascii="Times New Roman" w:hAnsi="Times New Roman" w:cs="Times New Roman"/>
          <w:b/>
          <w:b/>
          <w:color w:val="000000"/>
          <w:szCs w:val="28"/>
        </w:rPr>
      </w:pPr>
      <w:r>
        <w:rPr>
          <w:rFonts w:cs="Times New Roman" w:ascii="Times New Roman" w:hAnsi="Times New Roman"/>
          <w:b/>
          <w:color w:val="000000"/>
          <w:szCs w:val="28"/>
        </w:rPr>
        <w:t>Рис.1. Колесо «Педагогическая компетентность»         Рис.2. Колесо компетенций Зубовой Н.Б.</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3. мотивирование учителей на использование кураторской методики  в их деятельности с использованием трех типов аргументации: рациональной, эмоциональной и комбинированной;</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4. проведение социометрии: пары подбираются с использованием социометрического метода. Методистом составляется социометрическая карточка с вопросом: «Кого из своих коллег вам было бы полезно видеть на своих уроках?». В карточке перечислены ФИО учителей начальной школы; учителя делают выбор. По результатам выборов  составляется сводная таблица (рис.3) и социограмма (рис.4), с помощью которых и формируются диады учителей. </w:t>
      </w:r>
    </w:p>
    <w:p>
      <w:pPr>
        <w:pStyle w:val="Normal"/>
        <w:spacing w:lineRule="auto" w:line="240"/>
        <w:ind w:right="76" w:firstLine="567"/>
        <w:jc w:val="both"/>
        <w:rPr>
          <w:rFonts w:ascii="Times New Roman" w:hAnsi="Times New Roman" w:cs="Times New Roman"/>
          <w:color w:val="000000"/>
          <w:sz w:val="28"/>
          <w:szCs w:val="28"/>
        </w:rPr>
      </w:pPr>
      <w:r>
        <w:rPr/>
        <w:drawing>
          <wp:inline distT="0" distB="0" distL="0" distR="0">
            <wp:extent cx="5720715" cy="2898775"/>
            <wp:effectExtent l="0" t="0" r="0" b="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
                    <pic:cNvPicPr>
                      <a:picLocks noChangeAspect="1" noChangeArrowheads="1"/>
                    </pic:cNvPicPr>
                  </pic:nvPicPr>
                  <pic:blipFill>
                    <a:blip r:embed="rId5"/>
                    <a:srcRect l="5110" t="4372" r="5232" b="9068"/>
                    <a:stretch>
                      <a:fillRect/>
                    </a:stretch>
                  </pic:blipFill>
                  <pic:spPr bwMode="auto">
                    <a:xfrm>
                      <a:off x="0" y="0"/>
                      <a:ext cx="5720715" cy="2898775"/>
                    </a:xfrm>
                    <a:prstGeom prst="rect">
                      <a:avLst/>
                    </a:prstGeom>
                  </pic:spPr>
                </pic:pic>
              </a:graphicData>
            </a:graphic>
          </wp:inline>
        </w:drawing>
      </w:r>
    </w:p>
    <w:p>
      <w:pPr>
        <w:pStyle w:val="Normal"/>
        <w:spacing w:lineRule="auto" w:line="240"/>
        <w:ind w:right="76" w:firstLine="567"/>
        <w:jc w:val="both"/>
        <w:rPr>
          <w:b w:val="false"/>
          <w:b w:val="false"/>
          <w:bCs w:val="false"/>
        </w:rPr>
      </w:pPr>
      <w:r>
        <w:rPr>
          <w:rFonts w:cs="Times New Roman" w:ascii="Times New Roman" w:hAnsi="Times New Roman"/>
          <w:b w:val="false"/>
          <w:bCs w:val="false"/>
          <w:color w:val="000000"/>
          <w:sz w:val="20"/>
          <w:szCs w:val="28"/>
        </w:rPr>
        <w:t>Рис.3. Социометрическая карточка и матрица</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pacing w:lineRule="auto" w:line="240"/>
        <w:ind w:firstLine="567"/>
        <w:jc w:val="both"/>
        <w:rPr>
          <w:rFonts w:ascii="Times New Roman" w:hAnsi="Times New Roman" w:cs="Times New Roman"/>
          <w:color w:val="000000"/>
          <w:sz w:val="28"/>
          <w:szCs w:val="28"/>
        </w:rPr>
      </w:pPr>
      <w:r>
        <w:rPr/>
        <w:drawing>
          <wp:inline distT="0" distB="0" distL="0" distR="0">
            <wp:extent cx="5581650" cy="3272155"/>
            <wp:effectExtent l="0" t="0" r="0" b="0"/>
            <wp:docPr id="4" name="Рисунок 4" descr="C:\Users\Ирина Владимировна\Desktop\ПРОЕКТ\конкурс наставник\Приложение 4 Соци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Ирина Владимировна\Desktop\ПРОЕКТ\конкурс наставник\Приложение 4 Социограмма.jpg"/>
                    <pic:cNvPicPr>
                      <a:picLocks noChangeAspect="1" noChangeArrowheads="1"/>
                    </pic:cNvPicPr>
                  </pic:nvPicPr>
                  <pic:blipFill>
                    <a:blip r:embed="rId6"/>
                    <a:stretch>
                      <a:fillRect/>
                    </a:stretch>
                  </pic:blipFill>
                  <pic:spPr bwMode="auto">
                    <a:xfrm>
                      <a:off x="0" y="0"/>
                      <a:ext cx="5581650" cy="3272155"/>
                    </a:xfrm>
                    <a:prstGeom prst="rect">
                      <a:avLst/>
                    </a:prstGeom>
                  </pic:spPr>
                </pic:pic>
              </a:graphicData>
            </a:graphic>
          </wp:inline>
        </w:drawing>
      </w:r>
      <w:bookmarkStart w:id="0" w:name="_GoBack"/>
      <w:bookmarkEnd w:id="0"/>
    </w:p>
    <w:p>
      <w:pPr>
        <w:pStyle w:val="Normal"/>
        <w:spacing w:lineRule="auto" w:line="240"/>
        <w:ind w:firstLine="567"/>
        <w:jc w:val="both"/>
        <w:rPr>
          <w:b w:val="false"/>
          <w:b w:val="false"/>
          <w:bCs w:val="false"/>
        </w:rPr>
      </w:pPr>
      <w:r>
        <w:rPr>
          <w:rFonts w:cs="Times New Roman" w:ascii="Times New Roman" w:hAnsi="Times New Roman"/>
          <w:b w:val="false"/>
          <w:bCs w:val="false"/>
          <w:color w:val="000000"/>
          <w:sz w:val="20"/>
          <w:szCs w:val="28"/>
        </w:rPr>
        <w:t>Рис.4. Социограмма</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5. формирование диад;</w:t>
      </w:r>
    </w:p>
    <w:p>
      <w:pPr>
        <w:pStyle w:val="Default"/>
        <w:ind w:firstLine="567"/>
        <w:rPr>
          <w:sz w:val="28"/>
          <w:szCs w:val="28"/>
        </w:rPr>
      </w:pPr>
      <w:r>
        <w:rPr>
          <w:sz w:val="28"/>
          <w:szCs w:val="28"/>
        </w:rPr>
        <w:t>* куратор – методист гимназии.</w:t>
      </w:r>
    </w:p>
    <w:p>
      <w:pPr>
        <w:pStyle w:val="Default"/>
        <w:ind w:firstLine="567"/>
        <w:rPr>
          <w:sz w:val="28"/>
          <w:szCs w:val="28"/>
        </w:rPr>
      </w:pPr>
      <w:r>
        <w:rPr>
          <w:sz w:val="28"/>
          <w:szCs w:val="28"/>
        </w:rPr>
      </w:r>
    </w:p>
    <w:p>
      <w:pPr>
        <w:pStyle w:val="Normal"/>
        <w:spacing w:lineRule="auto" w:line="240"/>
        <w:ind w:firstLine="567"/>
        <w:jc w:val="both"/>
        <w:rPr>
          <w:b/>
          <w:b/>
          <w:bCs/>
        </w:rPr>
      </w:pPr>
      <w:r>
        <w:rPr>
          <w:rFonts w:cs="Times New Roman" w:ascii="Times New Roman" w:hAnsi="Times New Roman"/>
          <w:b/>
          <w:bCs/>
          <w:color w:val="000000"/>
          <w:sz w:val="28"/>
          <w:szCs w:val="28"/>
          <w:u w:val="single"/>
        </w:rPr>
        <w:t>Этапы работы:</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1.</w:t>
      </w:r>
      <w:r>
        <w:rPr>
          <w:rFonts w:cs="Times New Roman" w:ascii="Times New Roman" w:hAnsi="Times New Roman"/>
          <w:color w:val="000000"/>
          <w:sz w:val="28"/>
          <w:szCs w:val="28"/>
        </w:rPr>
        <w:t xml:space="preserve"> Знакомство с протоколами, с помощью которых будет проводиться наблюдение на уроках (рис.5,6):</w:t>
      </w:r>
    </w:p>
    <w:p>
      <w:pPr>
        <w:pStyle w:val="Normal"/>
        <w:spacing w:lineRule="auto" w:line="240"/>
        <w:ind w:firstLine="567"/>
        <w:jc w:val="both"/>
        <w:rPr>
          <w:rFonts w:ascii="Times New Roman" w:hAnsi="Times New Roman" w:cs="Times New Roman"/>
          <w:color w:val="000000"/>
          <w:sz w:val="28"/>
          <w:szCs w:val="28"/>
        </w:rPr>
      </w:pPr>
      <w:r>
        <w:rPr/>
        <w:drawing>
          <wp:inline distT="0" distB="0" distL="0" distR="0">
            <wp:extent cx="2687320" cy="2523490"/>
            <wp:effectExtent l="0" t="0" r="0" b="0"/>
            <wp:docPr id="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
                    <pic:cNvPicPr>
                      <a:picLocks noChangeAspect="1" noChangeArrowheads="1"/>
                    </pic:cNvPicPr>
                  </pic:nvPicPr>
                  <pic:blipFill>
                    <a:blip r:embed="rId7"/>
                    <a:srcRect l="25327" t="13118" r="24841" b="5833"/>
                    <a:stretch>
                      <a:fillRect/>
                    </a:stretch>
                  </pic:blipFill>
                  <pic:spPr bwMode="auto">
                    <a:xfrm>
                      <a:off x="0" y="0"/>
                      <a:ext cx="2687320" cy="2523490"/>
                    </a:xfrm>
                    <a:prstGeom prst="rect">
                      <a:avLst/>
                    </a:prstGeom>
                  </pic:spPr>
                </pic:pic>
              </a:graphicData>
            </a:graphic>
          </wp:inline>
        </w:drawing>
      </w:r>
      <w:r>
        <w:rPr/>
        <w:drawing>
          <wp:inline distT="0" distB="0" distL="0" distR="0">
            <wp:extent cx="3065145" cy="2713990"/>
            <wp:effectExtent l="0" t="0" r="0" b="0"/>
            <wp:docPr id="6"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
                    <pic:cNvPicPr>
                      <a:picLocks noChangeAspect="1" noChangeArrowheads="1"/>
                    </pic:cNvPicPr>
                  </pic:nvPicPr>
                  <pic:blipFill>
                    <a:blip r:embed="rId8"/>
                    <a:srcRect l="25555" t="15024" r="24841" b="18384"/>
                    <a:stretch>
                      <a:fillRect/>
                    </a:stretch>
                  </pic:blipFill>
                  <pic:spPr bwMode="auto">
                    <a:xfrm>
                      <a:off x="0" y="0"/>
                      <a:ext cx="3065145" cy="2713990"/>
                    </a:xfrm>
                    <a:prstGeom prst="rect">
                      <a:avLst/>
                    </a:prstGeom>
                  </pic:spPr>
                </pic:pic>
              </a:graphicData>
            </a:graphic>
          </wp:inline>
        </w:drawing>
      </w:r>
    </w:p>
    <w:p>
      <w:pPr>
        <w:pStyle w:val="Normal"/>
        <w:spacing w:lineRule="auto" w:line="240"/>
        <w:ind w:firstLine="567"/>
        <w:jc w:val="both"/>
        <w:rPr>
          <w:b w:val="false"/>
          <w:b w:val="false"/>
          <w:bCs w:val="false"/>
        </w:rPr>
      </w:pPr>
      <w:r>
        <w:rPr>
          <w:rFonts w:cs="Times New Roman" w:ascii="Times New Roman" w:hAnsi="Times New Roman"/>
          <w:b w:val="false"/>
          <w:bCs w:val="false"/>
          <w:color w:val="000000"/>
          <w:szCs w:val="28"/>
        </w:rPr>
        <w:t>Рис. 5. Протокол «Видение класса»          Рис. 6. Протокол «Выражение одобрения»</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 xml:space="preserve">2. </w:t>
      </w:r>
      <w:r>
        <w:rPr>
          <w:rFonts w:cs="Times New Roman" w:ascii="Times New Roman" w:hAnsi="Times New Roman"/>
          <w:color w:val="000000"/>
          <w:sz w:val="28"/>
          <w:szCs w:val="28"/>
        </w:rPr>
        <w:t>Комплектование банка протоколов в соответствии с выбором по развитию профессиональных компетенций.</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3.</w:t>
      </w:r>
      <w:r>
        <w:rPr>
          <w:rFonts w:cs="Times New Roman" w:ascii="Times New Roman" w:hAnsi="Times New Roman"/>
          <w:color w:val="000000"/>
          <w:sz w:val="28"/>
          <w:szCs w:val="28"/>
        </w:rPr>
        <w:t xml:space="preserve"> Взаимопосещение уроков с использованием протоколов; присутствующему на уроке учителю ставится задача отслеживать определенный аспект урока. Например, один учитель приходит на урок другому с конкретным листом для наблюдений и фиксирует происходящее по заданному шаблону. Затем их роли меняются: второй учитель ведет урок, а первый – делает пометки в таком же протоколе (рис.7) </w:t>
      </w:r>
    </w:p>
    <w:p>
      <w:pPr>
        <w:pStyle w:val="Normal"/>
        <w:spacing w:lineRule="auto" w:line="240"/>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drawing>
          <wp:inline distT="0" distB="0" distL="0" distR="0">
            <wp:extent cx="2428875" cy="3350260"/>
            <wp:effectExtent l="0" t="0" r="0" b="0"/>
            <wp:docPr id="7"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
                    <pic:cNvPicPr>
                      <a:picLocks noChangeAspect="1" noChangeArrowheads="1"/>
                    </pic:cNvPicPr>
                  </pic:nvPicPr>
                  <pic:blipFill>
                    <a:blip r:embed="rId9"/>
                    <a:srcRect l="30073" t="4372" r="30431" b="8494"/>
                    <a:stretch>
                      <a:fillRect/>
                    </a:stretch>
                  </pic:blipFill>
                  <pic:spPr bwMode="auto">
                    <a:xfrm>
                      <a:off x="0" y="0"/>
                      <a:ext cx="2428875" cy="3350260"/>
                    </a:xfrm>
                    <a:prstGeom prst="rect">
                      <a:avLst/>
                    </a:prstGeom>
                  </pic:spPr>
                </pic:pic>
              </a:graphicData>
            </a:graphic>
          </wp:inline>
        </w:drawing>
      </w:r>
      <w:r>
        <w:rPr>
          <w:rFonts w:cs="Times New Roman" w:ascii="Times New Roman" w:hAnsi="Times New Roman"/>
          <w:color w:val="000000"/>
          <w:sz w:val="28"/>
          <w:szCs w:val="28"/>
        </w:rPr>
        <w:t xml:space="preserve">                   </w:t>
      </w:r>
      <w:r>
        <w:rPr/>
        <w:drawing>
          <wp:inline distT="0" distB="0" distL="0" distR="0">
            <wp:extent cx="2209800" cy="3503930"/>
            <wp:effectExtent l="0" t="0" r="0" b="0"/>
            <wp:docPr id="8"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
                    <pic:cNvPicPr>
                      <a:picLocks noChangeAspect="1" noChangeArrowheads="1"/>
                    </pic:cNvPicPr>
                  </pic:nvPicPr>
                  <pic:blipFill>
                    <a:blip r:embed="rId10"/>
                    <a:srcRect l="32809" t="3805" r="32451" b="8110"/>
                    <a:stretch>
                      <a:fillRect/>
                    </a:stretch>
                  </pic:blipFill>
                  <pic:spPr bwMode="auto">
                    <a:xfrm>
                      <a:off x="0" y="0"/>
                      <a:ext cx="2209800" cy="3503930"/>
                    </a:xfrm>
                    <a:prstGeom prst="rect">
                      <a:avLst/>
                    </a:prstGeom>
                  </pic:spPr>
                </pic:pic>
              </a:graphicData>
            </a:graphic>
          </wp:inline>
        </w:drawing>
      </w:r>
    </w:p>
    <w:p>
      <w:pPr>
        <w:pStyle w:val="Normal"/>
        <w:spacing w:lineRule="auto" w:line="240"/>
        <w:ind w:firstLine="567"/>
        <w:jc w:val="both"/>
        <w:rPr>
          <w:b w:val="false"/>
          <w:b w:val="false"/>
          <w:bCs w:val="false"/>
        </w:rPr>
      </w:pPr>
      <w:r>
        <w:rPr>
          <w:rFonts w:cs="Times New Roman" w:ascii="Times New Roman" w:hAnsi="Times New Roman"/>
          <w:b w:val="false"/>
          <w:bCs w:val="false"/>
          <w:color w:val="000000"/>
          <w:sz w:val="24"/>
          <w:szCs w:val="28"/>
        </w:rPr>
        <w:t>Рис.7. Заполненные протоколы</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 xml:space="preserve">4. </w:t>
      </w:r>
      <w:r>
        <w:rPr>
          <w:rFonts w:cs="Times New Roman" w:ascii="Times New Roman" w:hAnsi="Times New Roman"/>
          <w:color w:val="000000"/>
          <w:sz w:val="28"/>
          <w:szCs w:val="28"/>
        </w:rPr>
        <w:t xml:space="preserve">Обсуждение итогов посещения в присутствии куратора. Общая встреча должна произойти в течение 48 часов с момента первого занятия, то есть по горячим следам. Разбираются плюсы и минусы занятия. Но сессия проходит не в формате абстрактных размышлений (нравится или не очень), а анализируются только те аспекты, за которыми велось наблюдение. Куратор следит за тем, чтобы сохранялся конструктивный настрой при обсуждении, чтобы участники осознавали то, чему они научились и с какими трудностями столкнулись. </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5.</w:t>
      </w:r>
      <w:r>
        <w:rPr>
          <w:rFonts w:cs="Times New Roman" w:ascii="Times New Roman" w:hAnsi="Times New Roman"/>
          <w:color w:val="000000"/>
          <w:sz w:val="28"/>
          <w:szCs w:val="28"/>
        </w:rPr>
        <w:t xml:space="preserve"> Методические рекомендации куратора. Куратор готовит для учителей комплект методических материалов, которые помогут им рассмотреть обсуждаемый аспект урока с точки зрения методики преподавания, психологии и педагогики (комплект предоставляется в бумажном или электронном виде и не обсуждается во время сессии). При индивидуальном консультировании (пожеланию учителя) обсуждаются полученные материалы (рис.8).</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r>
        <w:rPr/>
        <w:drawing>
          <wp:inline distT="0" distB="0" distL="0" distR="0">
            <wp:extent cx="6020435" cy="2604135"/>
            <wp:effectExtent l="0" t="0" r="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
                    <pic:cNvPicPr>
                      <a:picLocks noChangeAspect="1" noChangeArrowheads="1"/>
                    </pic:cNvPicPr>
                  </pic:nvPicPr>
                  <pic:blipFill>
                    <a:blip r:embed="rId11"/>
                    <a:srcRect l="31618" t="4945" r="32094" b="52435"/>
                    <a:stretch>
                      <a:fillRect/>
                    </a:stretch>
                  </pic:blipFill>
                  <pic:spPr bwMode="auto">
                    <a:xfrm>
                      <a:off x="0" y="0"/>
                      <a:ext cx="6020435" cy="2604135"/>
                    </a:xfrm>
                    <a:prstGeom prst="rect">
                      <a:avLst/>
                    </a:prstGeom>
                  </pic:spPr>
                </pic:pic>
              </a:graphicData>
            </a:graphic>
          </wp:inline>
        </w:drawing>
      </w:r>
    </w:p>
    <w:p>
      <w:pPr>
        <w:pStyle w:val="Normal"/>
        <w:spacing w:lineRule="auto" w:line="240"/>
        <w:ind w:firstLine="567"/>
        <w:jc w:val="both"/>
        <w:rPr>
          <w:b w:val="false"/>
          <w:b w:val="false"/>
          <w:bCs w:val="false"/>
        </w:rPr>
      </w:pPr>
      <w:r>
        <w:rPr>
          <w:rFonts w:cs="Times New Roman" w:ascii="Times New Roman" w:hAnsi="Times New Roman"/>
          <w:b w:val="false"/>
          <w:bCs w:val="false"/>
          <w:color w:val="000000"/>
          <w:szCs w:val="28"/>
        </w:rPr>
        <w:t>Рис.8. Вариант материала для учителя.</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6.</w:t>
      </w:r>
      <w:r>
        <w:rPr>
          <w:rFonts w:cs="Times New Roman" w:ascii="Times New Roman" w:hAnsi="Times New Roman"/>
          <w:color w:val="000000"/>
          <w:sz w:val="28"/>
          <w:szCs w:val="28"/>
        </w:rPr>
        <w:t xml:space="preserve"> Постановка куратором новой задачи. </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7.</w:t>
      </w:r>
      <w:r>
        <w:rPr>
          <w:rFonts w:cs="Times New Roman" w:ascii="Times New Roman" w:hAnsi="Times New Roman"/>
          <w:color w:val="000000"/>
          <w:sz w:val="28"/>
          <w:szCs w:val="28"/>
        </w:rPr>
        <w:t xml:space="preserve"> Постепенное усложнение взаимодействия между участниками, куратор может менять участников пар, добавлять новых учителей при условии соблюдения равных статусов, так формируются триады.</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8.</w:t>
      </w:r>
      <w:r>
        <w:rPr>
          <w:rFonts w:cs="Times New Roman" w:ascii="Times New Roman" w:hAnsi="Times New Roman"/>
          <w:color w:val="000000"/>
          <w:sz w:val="28"/>
          <w:szCs w:val="28"/>
        </w:rPr>
        <w:t xml:space="preserve"> Отслеживание методистом динамики формирования компетенций с помощью индивидуальных «колёс компетенций».</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9.</w:t>
      </w:r>
      <w:r>
        <w:rPr>
          <w:rFonts w:cs="Times New Roman" w:ascii="Times New Roman" w:hAnsi="Times New Roman"/>
          <w:color w:val="000000"/>
          <w:sz w:val="28"/>
          <w:szCs w:val="28"/>
        </w:rPr>
        <w:t xml:space="preserve"> Организация и проведение методического семинара «Внедрение кураторской  методики  учительского роста в деятельность учителей начальной школы» (используется метод «шесть шляп»).</w:t>
      </w:r>
    </w:p>
    <w:p>
      <w:pPr>
        <w:pStyle w:val="Normal"/>
        <w:spacing w:lineRule="auto" w:line="240"/>
        <w:ind w:firstLine="567"/>
        <w:jc w:val="both"/>
        <w:rPr>
          <w:rFonts w:ascii="Times New Roman" w:hAnsi="Times New Roman" w:cs="Times New Roman"/>
          <w:color w:val="000000"/>
          <w:sz w:val="28"/>
          <w:szCs w:val="28"/>
        </w:rPr>
      </w:pPr>
      <w:r>
        <w:rPr>
          <w:rFonts w:cs="Times New Roman" w:ascii="Times New Roman" w:hAnsi="Times New Roman"/>
          <w:b/>
          <w:bCs/>
          <w:color w:val="000000"/>
          <w:sz w:val="28"/>
          <w:szCs w:val="28"/>
        </w:rPr>
        <w:t>10.</w:t>
      </w:r>
      <w:r>
        <w:rPr>
          <w:rFonts w:cs="Times New Roman" w:ascii="Times New Roman" w:hAnsi="Times New Roman"/>
          <w:color w:val="000000"/>
          <w:sz w:val="28"/>
          <w:szCs w:val="28"/>
        </w:rPr>
        <w:t xml:space="preserve"> Планирование работы по кураторской методике на следующий год.</w:t>
      </w:r>
    </w:p>
    <w:p>
      <w:pPr>
        <w:pStyle w:val="Default"/>
        <w:ind w:firstLine="567"/>
        <w:jc w:val="both"/>
        <w:rPr>
          <w:sz w:val="28"/>
          <w:szCs w:val="28"/>
        </w:rPr>
      </w:pPr>
      <w:r>
        <w:rPr>
          <w:color w:val="auto"/>
          <w:sz w:val="28"/>
          <w:szCs w:val="28"/>
        </w:rPr>
        <w:t xml:space="preserve">   </w:t>
      </w:r>
      <w:r>
        <w:rPr>
          <w:color w:val="auto"/>
          <w:sz w:val="28"/>
          <w:szCs w:val="28"/>
        </w:rPr>
        <w:t>Благодаря такой системной работе происходит выравнивание профессионализма учителей, оно происходит успешно именно в рамках такого  взаимодействия участников образовательного процесса.</w:t>
      </w:r>
    </w:p>
    <w:p>
      <w:pPr>
        <w:pStyle w:val="Default"/>
        <w:ind w:firstLine="567"/>
        <w:jc w:val="both"/>
        <w:rPr>
          <w:sz w:val="28"/>
          <w:szCs w:val="28"/>
        </w:rPr>
      </w:pPr>
      <w:r>
        <w:rPr>
          <w:sz w:val="28"/>
          <w:szCs w:val="28"/>
        </w:rPr>
      </w:r>
    </w:p>
    <w:p>
      <w:pPr>
        <w:pStyle w:val="Normal"/>
        <w:spacing w:lineRule="auto" w:line="240"/>
        <w:ind w:firstLine="567"/>
        <w:rPr>
          <w:u w:val="single"/>
        </w:rPr>
      </w:pPr>
      <w:r>
        <w:rPr>
          <w:rFonts w:cs="Times New Roman" w:ascii="Times New Roman" w:hAnsi="Times New Roman"/>
          <w:color w:val="000000"/>
          <w:sz w:val="28"/>
          <w:szCs w:val="28"/>
          <w:u w:val="single"/>
        </w:rPr>
        <w:t>Эффективность внедрения кураторской методики подтверждается:</w:t>
      </w:r>
    </w:p>
    <w:p>
      <w:pPr>
        <w:pStyle w:val="Normal"/>
        <w:spacing w:lineRule="auto" w:line="240"/>
        <w:ind w:firstLine="567"/>
        <w:rPr>
          <w:rFonts w:ascii="Times New Roman" w:hAnsi="Times New Roman" w:cs="Times New Roman"/>
          <w:color w:val="000000"/>
          <w:sz w:val="28"/>
          <w:szCs w:val="28"/>
        </w:rPr>
      </w:pPr>
      <w:r>
        <w:rPr>
          <w:rFonts w:cs="Times New Roman" w:ascii="Times New Roman" w:hAnsi="Times New Roman"/>
          <w:color w:val="000000"/>
          <w:sz w:val="28"/>
          <w:szCs w:val="28"/>
        </w:rPr>
        <w:t>1. динамикой повышения квалификации учителей начальной школы (табл.1);</w:t>
      </w:r>
    </w:p>
    <w:p>
      <w:pPr>
        <w:pStyle w:val="Normal"/>
        <w:spacing w:lineRule="auto" w:line="240"/>
        <w:rPr>
          <w:rFonts w:ascii="Times New Roman" w:hAnsi="Times New Roman" w:cs="Times New Roman"/>
          <w:b/>
          <w:b/>
          <w:color w:val="000000"/>
          <w:sz w:val="20"/>
          <w:szCs w:val="28"/>
        </w:rPr>
      </w:pPr>
      <w:r>
        <w:rPr>
          <w:rFonts w:cs="Times New Roman" w:ascii="Times New Roman" w:hAnsi="Times New Roman"/>
          <w:color w:val="000000"/>
          <w:sz w:val="28"/>
          <w:szCs w:val="28"/>
        </w:rPr>
        <w:t xml:space="preserve">                     </w:t>
      </w:r>
    </w:p>
    <w:p>
      <w:pPr>
        <w:pStyle w:val="Normal"/>
        <w:spacing w:lineRule="auto" w:line="240"/>
        <w:rPr>
          <w:rFonts w:ascii="Times New Roman" w:hAnsi="Times New Roman" w:cs="Times New Roman"/>
          <w:b/>
          <w:b/>
          <w:color w:val="000000"/>
          <w:sz w:val="20"/>
          <w:szCs w:val="28"/>
        </w:rPr>
      </w:pPr>
      <w:r>
        <w:rPr/>
      </w:r>
    </w:p>
    <w:p>
      <w:pPr>
        <w:pStyle w:val="Normal"/>
        <w:spacing w:lineRule="auto" w:line="240"/>
        <w:rPr>
          <w:rFonts w:ascii="Times New Roman" w:hAnsi="Times New Roman" w:cs="Times New Roman"/>
          <w:b/>
          <w:b/>
          <w:color w:val="000000"/>
          <w:sz w:val="20"/>
          <w:szCs w:val="28"/>
        </w:rPr>
      </w:pPr>
      <w:r>
        <w:rPr/>
      </w:r>
    </w:p>
    <w:p>
      <w:pPr>
        <w:pStyle w:val="Normal"/>
        <w:spacing w:lineRule="auto" w:line="240"/>
        <w:rPr>
          <w:rFonts w:ascii="Times New Roman" w:hAnsi="Times New Roman" w:cs="Times New Roman"/>
          <w:b/>
          <w:b/>
          <w:color w:val="000000"/>
          <w:sz w:val="20"/>
          <w:szCs w:val="28"/>
        </w:rPr>
      </w:pPr>
      <w:r>
        <w:rPr>
          <w:rFonts w:cs="Times New Roman" w:ascii="Times New Roman" w:hAnsi="Times New Roman"/>
          <w:color w:val="000000"/>
          <w:sz w:val="28"/>
          <w:szCs w:val="28"/>
        </w:rPr>
        <w:t xml:space="preserve">                                                                                                       </w:t>
      </w:r>
      <w:r>
        <w:rPr>
          <w:rFonts w:cs="Times New Roman" w:ascii="Times New Roman" w:hAnsi="Times New Roman"/>
          <w:b/>
          <w:color w:val="000000"/>
          <w:sz w:val="20"/>
          <w:szCs w:val="28"/>
        </w:rPr>
        <w:t>Таблица 1</w:t>
      </w:r>
    </w:p>
    <w:p>
      <w:pPr>
        <w:pStyle w:val="Normal"/>
        <w:spacing w:lineRule="auto" w:line="240"/>
        <w:ind w:firstLine="567"/>
        <w:jc w:val="center"/>
        <w:rPr>
          <w:rFonts w:ascii="Times New Roman" w:hAnsi="Times New Roman" w:cs="Times New Roman"/>
          <w:b/>
          <w:b/>
          <w:color w:val="000000"/>
          <w:sz w:val="20"/>
          <w:szCs w:val="28"/>
        </w:rPr>
      </w:pPr>
      <w:r>
        <w:rPr>
          <w:rFonts w:cs="Times New Roman" w:ascii="Times New Roman" w:hAnsi="Times New Roman"/>
          <w:b/>
          <w:color w:val="000000"/>
          <w:sz w:val="20"/>
          <w:szCs w:val="28"/>
        </w:rPr>
        <w:t>Динамика повышения квалификации учителей начальной школы</w:t>
      </w:r>
    </w:p>
    <w:p>
      <w:pPr>
        <w:pStyle w:val="Normal"/>
        <w:spacing w:lineRule="auto" w:line="240"/>
        <w:ind w:firstLine="567"/>
        <w:rPr>
          <w:rFonts w:ascii="Times New Roman" w:hAnsi="Times New Roman" w:cs="Times New Roman"/>
          <w:color w:val="000000"/>
          <w:sz w:val="28"/>
          <w:szCs w:val="28"/>
        </w:rPr>
      </w:pPr>
      <w:r>
        <w:rPr/>
        <w:drawing>
          <wp:inline distT="0" distB="0" distL="0" distR="0">
            <wp:extent cx="6010910" cy="1343660"/>
            <wp:effectExtent l="0" t="0" r="0" b="0"/>
            <wp:docPr id="1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Normal"/>
        <w:spacing w:lineRule="auto" w:line="240"/>
        <w:ind w:firstLine="567"/>
        <w:rPr>
          <w:rFonts w:ascii="Times New Roman" w:hAnsi="Times New Roman" w:cs="Times New Roman"/>
          <w:color w:val="000000"/>
          <w:sz w:val="28"/>
          <w:szCs w:val="28"/>
        </w:rPr>
      </w:pPr>
      <w:r>
        <w:rPr>
          <w:rFonts w:cs="Times New Roman" w:ascii="Times New Roman" w:hAnsi="Times New Roman"/>
          <w:color w:val="000000"/>
          <w:sz w:val="28"/>
          <w:szCs w:val="28"/>
        </w:rPr>
        <w:t>2. участием и победами учителей в конкурсах различного уровня;</w:t>
      </w:r>
    </w:p>
    <w:p>
      <w:pPr>
        <w:pStyle w:val="Normal"/>
        <w:spacing w:lineRule="auto" w:line="240"/>
        <w:ind w:firstLine="567"/>
        <w:rPr>
          <w:rFonts w:ascii="Times New Roman" w:hAnsi="Times New Roman" w:cs="Times New Roman"/>
          <w:color w:val="000000"/>
          <w:sz w:val="28"/>
          <w:szCs w:val="28"/>
        </w:rPr>
      </w:pPr>
      <w:r>
        <w:rPr>
          <w:rFonts w:cs="Times New Roman" w:ascii="Times New Roman" w:hAnsi="Times New Roman"/>
          <w:color w:val="000000"/>
          <w:sz w:val="28"/>
          <w:szCs w:val="28"/>
        </w:rPr>
        <w:t>3. анкетированием: учителя оценили проект высоким количеством баллов- 3 (по трёхбалльной шкале);</w:t>
      </w:r>
    </w:p>
    <w:p>
      <w:pPr>
        <w:pStyle w:val="Normal"/>
        <w:spacing w:lineRule="auto" w:line="240"/>
        <w:ind w:firstLine="567"/>
        <w:rPr>
          <w:rFonts w:ascii="Times New Roman" w:hAnsi="Times New Roman" w:cs="Times New Roman"/>
          <w:color w:val="000000"/>
          <w:sz w:val="28"/>
          <w:szCs w:val="28"/>
        </w:rPr>
      </w:pPr>
      <w:r>
        <w:rPr/>
        <w:drawing>
          <wp:inline distT="0" distB="0" distL="0" distR="0">
            <wp:extent cx="5325745" cy="362585"/>
            <wp:effectExtent l="0" t="0" r="0" b="0"/>
            <wp:docPr id="11" name="Рисунок 11" descr="C:\Users\Ирина Владимировна\Desktop\img0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C:\Users\Ирина Владимировна\Desktop\img035 (2).jpg"/>
                    <pic:cNvPicPr>
                      <a:picLocks noChangeAspect="1" noChangeArrowheads="1"/>
                    </pic:cNvPicPr>
                  </pic:nvPicPr>
                  <pic:blipFill>
                    <a:blip r:embed="rId13"/>
                    <a:stretch>
                      <a:fillRect/>
                    </a:stretch>
                  </pic:blipFill>
                  <pic:spPr bwMode="auto">
                    <a:xfrm>
                      <a:off x="0" y="0"/>
                      <a:ext cx="5325745" cy="362585"/>
                    </a:xfrm>
                    <a:prstGeom prst="rect">
                      <a:avLst/>
                    </a:prstGeom>
                  </pic:spPr>
                </pic:pic>
              </a:graphicData>
            </a:graphic>
          </wp:inline>
        </w:drawing>
      </w:r>
    </w:p>
    <w:p>
      <w:pPr>
        <w:pStyle w:val="Normal"/>
        <w:spacing w:lineRule="auto" w:line="240"/>
        <w:ind w:firstLine="567"/>
        <w:rPr>
          <w:rFonts w:ascii="Times New Roman" w:hAnsi="Times New Roman" w:cs="Times New Roman"/>
          <w:color w:val="000000"/>
          <w:sz w:val="28"/>
          <w:szCs w:val="28"/>
        </w:rPr>
      </w:pPr>
      <w:r>
        <w:rPr/>
        <w:drawing>
          <wp:inline distT="0" distB="0" distL="0" distR="0">
            <wp:extent cx="4608830" cy="746125"/>
            <wp:effectExtent l="0" t="0" r="0" b="0"/>
            <wp:docPr id="12" name="Рисунок 12" descr="C:\Users\Ирина Владимировна\Desktop\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Ирина Владимировна\Desktop\img035.jpg"/>
                    <pic:cNvPicPr>
                      <a:picLocks noChangeAspect="1" noChangeArrowheads="1"/>
                    </pic:cNvPicPr>
                  </pic:nvPicPr>
                  <pic:blipFill>
                    <a:blip r:embed="rId14"/>
                    <a:stretch>
                      <a:fillRect/>
                    </a:stretch>
                  </pic:blipFill>
                  <pic:spPr bwMode="auto">
                    <a:xfrm>
                      <a:off x="0" y="0"/>
                      <a:ext cx="4608830" cy="746125"/>
                    </a:xfrm>
                    <a:prstGeom prst="rect">
                      <a:avLst/>
                    </a:prstGeom>
                  </pic:spPr>
                </pic:pic>
              </a:graphicData>
            </a:graphic>
          </wp:inline>
        </w:drawing>
      </w:r>
    </w:p>
    <w:p>
      <w:pPr>
        <w:pStyle w:val="2"/>
        <w:spacing w:lineRule="auto" w:line="240"/>
        <w:ind w:right="308" w:firstLine="567"/>
        <w:rPr>
          <w:rFonts w:ascii="Times New Roman" w:hAnsi="Times New Roman" w:eastAsia="Times New Roman" w:cs="Times New Roman"/>
          <w:b w:val="false"/>
          <w:b w:val="false"/>
          <w:color w:val="auto"/>
          <w:sz w:val="28"/>
          <w:szCs w:val="28"/>
        </w:rPr>
      </w:pPr>
      <w:r>
        <w:rPr>
          <w:rFonts w:cs="Times New Roman" w:ascii="Times New Roman" w:hAnsi="Times New Roman"/>
          <w:b w:val="false"/>
          <w:color w:val="000000"/>
          <w:sz w:val="28"/>
          <w:szCs w:val="28"/>
        </w:rPr>
        <w:t>4.</w:t>
      </w:r>
      <w:r>
        <w:rPr>
          <w:rFonts w:eastAsia="Times New Roman" w:cs="Times New Roman" w:ascii="Times New Roman" w:hAnsi="Times New Roman"/>
          <w:b w:val="false"/>
          <w:color w:val="auto"/>
          <w:sz w:val="28"/>
          <w:szCs w:val="28"/>
        </w:rPr>
        <w:t xml:space="preserve"> качеством подготовки</w:t>
      </w:r>
      <w:r>
        <w:rPr>
          <w:rFonts w:eastAsia="Times New Roman" w:cs="Times New Roman" w:ascii="Times New Roman" w:hAnsi="Times New Roman"/>
          <w:b w:val="false"/>
          <w:color w:val="auto"/>
          <w:spacing w:val="-4"/>
          <w:sz w:val="28"/>
          <w:szCs w:val="28"/>
        </w:rPr>
        <w:t xml:space="preserve"> </w:t>
      </w:r>
      <w:r>
        <w:rPr>
          <w:rFonts w:eastAsia="Times New Roman" w:cs="Times New Roman" w:ascii="Times New Roman" w:hAnsi="Times New Roman"/>
          <w:b w:val="false"/>
          <w:color w:val="auto"/>
          <w:sz w:val="28"/>
          <w:szCs w:val="28"/>
        </w:rPr>
        <w:t>обучающихся начальной школы</w:t>
      </w:r>
      <w:r>
        <w:rPr>
          <w:rFonts w:eastAsia="Times New Roman" w:cs="Times New Roman" w:ascii="Times New Roman" w:hAnsi="Times New Roman"/>
          <w:b w:val="false"/>
          <w:color w:val="auto"/>
          <w:spacing w:val="-1"/>
          <w:sz w:val="28"/>
          <w:szCs w:val="28"/>
        </w:rPr>
        <w:t xml:space="preserve"> </w:t>
      </w:r>
      <w:r>
        <w:rPr>
          <w:rFonts w:eastAsia="Times New Roman" w:cs="Times New Roman" w:ascii="Times New Roman" w:hAnsi="Times New Roman"/>
          <w:b w:val="false"/>
          <w:color w:val="auto"/>
          <w:sz w:val="28"/>
          <w:szCs w:val="28"/>
        </w:rPr>
        <w:t>по результатам</w:t>
      </w:r>
      <w:r>
        <w:rPr>
          <w:rFonts w:eastAsia="Times New Roman" w:cs="Times New Roman" w:ascii="Times New Roman" w:hAnsi="Times New Roman"/>
          <w:b w:val="false"/>
          <w:color w:val="auto"/>
          <w:spacing w:val="-5"/>
          <w:sz w:val="28"/>
          <w:szCs w:val="28"/>
        </w:rPr>
        <w:t xml:space="preserve"> </w:t>
      </w:r>
      <w:r>
        <w:rPr>
          <w:rFonts w:eastAsia="Times New Roman" w:cs="Times New Roman" w:ascii="Times New Roman" w:hAnsi="Times New Roman"/>
          <w:b w:val="false"/>
          <w:color w:val="auto"/>
          <w:sz w:val="28"/>
          <w:szCs w:val="28"/>
        </w:rPr>
        <w:t>освоения</w:t>
      </w:r>
      <w:r>
        <w:rPr>
          <w:rFonts w:eastAsia="Times New Roman" w:cs="Times New Roman" w:ascii="Times New Roman" w:hAnsi="Times New Roman"/>
          <w:b w:val="false"/>
          <w:color w:val="auto"/>
          <w:spacing w:val="-5"/>
          <w:sz w:val="28"/>
          <w:szCs w:val="28"/>
        </w:rPr>
        <w:t xml:space="preserve"> </w:t>
      </w:r>
      <w:r>
        <w:rPr>
          <w:rFonts w:eastAsia="Times New Roman" w:cs="Times New Roman" w:ascii="Times New Roman" w:hAnsi="Times New Roman"/>
          <w:b w:val="false"/>
          <w:color w:val="auto"/>
          <w:sz w:val="28"/>
          <w:szCs w:val="28"/>
        </w:rPr>
        <w:t xml:space="preserve">ООП НОО  (табл.2).                                                                                                             </w:t>
      </w:r>
    </w:p>
    <w:p>
      <w:pPr>
        <w:pStyle w:val="2"/>
        <w:spacing w:lineRule="auto" w:line="240"/>
        <w:ind w:right="308" w:hanging="0"/>
        <w:rPr>
          <w:rFonts w:ascii="Times New Roman" w:hAnsi="Times New Roman" w:eastAsia="Times New Roman" w:cs="Times New Roman"/>
          <w:color w:val="auto"/>
          <w:sz w:val="24"/>
          <w:szCs w:val="28"/>
        </w:rPr>
      </w:pPr>
      <w:r>
        <w:rPr>
          <w:rFonts w:eastAsia="Times New Roman" w:cs="Times New Roman" w:ascii="Times New Roman" w:hAnsi="Times New Roman"/>
          <w:b w:val="false"/>
          <w:color w:val="auto"/>
          <w:sz w:val="28"/>
          <w:szCs w:val="28"/>
        </w:rPr>
        <w:t xml:space="preserve">                                                                                                                 </w:t>
      </w:r>
      <w:r>
        <w:rPr>
          <w:rFonts w:eastAsia="Times New Roman" w:cs="Times New Roman" w:ascii="Times New Roman" w:hAnsi="Times New Roman"/>
          <w:color w:val="auto"/>
          <w:sz w:val="24"/>
          <w:szCs w:val="28"/>
        </w:rPr>
        <w:t>Таблица 2</w:t>
      </w:r>
    </w:p>
    <w:tbl>
      <w:tblPr>
        <w:tblStyle w:val="TableNormal"/>
        <w:tblW w:w="9923" w:type="dxa"/>
        <w:jc w:val="left"/>
        <w:tblInd w:w="-132" w:type="dxa"/>
        <w:tblLayout w:type="fixed"/>
        <w:tblCellMar>
          <w:top w:w="0" w:type="dxa"/>
          <w:left w:w="10" w:type="dxa"/>
          <w:bottom w:w="0" w:type="dxa"/>
          <w:right w:w="10" w:type="dxa"/>
        </w:tblCellMar>
        <w:tblLook w:firstRow="1" w:noVBand="0" w:lastRow="1" w:firstColumn="1" w:lastColumn="1" w:noHBand="0" w:val="01e0"/>
      </w:tblPr>
      <w:tblGrid>
        <w:gridCol w:w="4962"/>
        <w:gridCol w:w="4960"/>
      </w:tblGrid>
      <w:tr>
        <w:trPr>
          <w:trHeight w:val="284" w:hRule="atLeast"/>
        </w:trPr>
        <w:tc>
          <w:tcPr>
            <w:tcW w:w="9922" w:type="dxa"/>
            <w:gridSpan w:val="2"/>
            <w:tcBorders>
              <w:top w:val="single" w:sz="8" w:space="0" w:color="000000"/>
              <w:left w:val="single" w:sz="8" w:space="0" w:color="000000"/>
              <w:bottom w:val="single" w:sz="8" w:space="0" w:color="000000"/>
              <w:right w:val="single" w:sz="8" w:space="0" w:color="000000"/>
            </w:tcBorders>
          </w:tcPr>
          <w:p>
            <w:pPr>
              <w:pStyle w:val="Normal"/>
              <w:widowControl w:val="false"/>
              <w:suppressAutoHyphens w:val="true"/>
              <w:spacing w:lineRule="auto" w:line="240" w:before="0" w:after="0"/>
              <w:ind w:right="3421" w:firstLine="567"/>
              <w:jc w:val="left"/>
              <w:rPr>
                <w:rFonts w:ascii="Times New Roman" w:hAnsi="Times New Roman" w:eastAsia="Times New Roman" w:cs="Times New Roman"/>
                <w:b/>
                <w:b/>
                <w:sz w:val="24"/>
              </w:rPr>
            </w:pPr>
            <w:r>
              <w:rPr>
                <w:rFonts w:eastAsia="Times New Roman" w:cs="Times New Roman" w:ascii="Times New Roman" w:hAnsi="Times New Roman"/>
                <w:b/>
                <w:kern w:val="0"/>
                <w:sz w:val="24"/>
                <w:szCs w:val="22"/>
                <w:lang w:val="en-US" w:eastAsia="en-US" w:bidi="ar-SA"/>
              </w:rPr>
              <w:t xml:space="preserve">                                     </w:t>
            </w:r>
            <w:r>
              <w:rPr>
                <w:rFonts w:eastAsia="Times New Roman" w:cs="Times New Roman" w:ascii="Times New Roman" w:hAnsi="Times New Roman"/>
                <w:b/>
                <w:kern w:val="0"/>
                <w:sz w:val="24"/>
                <w:szCs w:val="22"/>
                <w:lang w:val="en-US" w:eastAsia="en-US" w:bidi="ar-SA"/>
              </w:rPr>
              <w:t>Показатели освоения ООП НОО</w:t>
            </w:r>
          </w:p>
        </w:tc>
      </w:tr>
      <w:tr>
        <w:trPr>
          <w:trHeight w:val="453" w:hRule="atLeast"/>
        </w:trPr>
        <w:tc>
          <w:tcPr>
            <w:tcW w:w="4962" w:type="dxa"/>
            <w:tcBorders>
              <w:top w:val="single" w:sz="8" w:space="0" w:color="000000"/>
              <w:left w:val="single" w:sz="8" w:space="0" w:color="000000"/>
              <w:bottom w:val="single" w:sz="4" w:space="0" w:color="000000"/>
              <w:right w:val="single" w:sz="8" w:space="0" w:color="000000"/>
            </w:tcBorders>
          </w:tcPr>
          <w:p>
            <w:pPr>
              <w:pStyle w:val="Normal"/>
              <w:widowControl w:val="false"/>
              <w:suppressAutoHyphens w:val="true"/>
              <w:spacing w:lineRule="auto" w:line="240" w:before="0" w:after="0"/>
              <w:ind w:firstLine="567"/>
              <w:jc w:val="left"/>
              <w:rPr>
                <w:rFonts w:ascii="Times New Roman" w:hAnsi="Times New Roman" w:eastAsia="Times New Roman" w:cs="Times New Roman"/>
                <w:sz w:val="24"/>
                <w:lang w:val="ru-RU"/>
              </w:rPr>
            </w:pPr>
            <w:r>
              <w:rPr>
                <w:rFonts w:eastAsia="Times New Roman" w:cs="Times New Roman" w:ascii="Times New Roman" w:hAnsi="Times New Roman"/>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Показатель:</w:t>
            </w:r>
          </w:p>
          <w:p>
            <w:pPr>
              <w:pStyle w:val="Normal"/>
              <w:widowControl w:val="false"/>
              <w:suppressAutoHyphens w:val="true"/>
              <w:spacing w:lineRule="auto" w:line="240" w:before="0" w:after="0"/>
              <w:ind w:firstLine="567"/>
              <w:jc w:val="left"/>
              <w:rPr>
                <w:rFonts w:ascii="Times New Roman" w:hAnsi="Times New Roman" w:eastAsia="Times New Roman" w:cs="Times New Roman"/>
                <w:sz w:val="24"/>
              </w:rPr>
            </w:pPr>
            <w:r>
              <w:rPr>
                <w:rFonts w:eastAsia="Times New Roman" w:cs="Times New Roman" w:ascii="Times New Roman" w:hAnsi="Times New Roman"/>
                <w:spacing w:val="2"/>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4</w:t>
            </w:r>
            <w:r>
              <w:rPr>
                <w:rFonts w:eastAsia="Times New Roman" w:cs="Times New Roman" w:ascii="Times New Roman" w:hAnsi="Times New Roman"/>
                <w:spacing w:val="-5"/>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классы (2020-2021 уч.год)</w:t>
            </w:r>
          </w:p>
        </w:tc>
        <w:tc>
          <w:tcPr>
            <w:tcW w:w="4960" w:type="dxa"/>
            <w:tcBorders>
              <w:top w:val="single" w:sz="8" w:space="0" w:color="000000"/>
              <w:left w:val="single" w:sz="8" w:space="0" w:color="000000"/>
              <w:bottom w:val="single" w:sz="4" w:space="0" w:color="000000"/>
              <w:right w:val="single" w:sz="8" w:space="0" w:color="000000"/>
            </w:tcBorders>
          </w:tcPr>
          <w:p>
            <w:pPr>
              <w:pStyle w:val="Normal"/>
              <w:widowControl w:val="false"/>
              <w:suppressAutoHyphens w:val="true"/>
              <w:spacing w:lineRule="auto" w:line="240" w:before="0" w:after="0"/>
              <w:ind w:right="407" w:firstLine="567"/>
              <w:jc w:val="center"/>
              <w:rPr>
                <w:rFonts w:ascii="Times New Roman" w:hAnsi="Times New Roman" w:eastAsia="Times New Roman" w:cs="Times New Roman"/>
                <w:sz w:val="24"/>
                <w:lang w:val="ru-RU"/>
              </w:rPr>
            </w:pPr>
            <w:r>
              <w:rPr>
                <w:rFonts w:eastAsia="Times New Roman" w:cs="Times New Roman" w:ascii="Times New Roman" w:hAnsi="Times New Roman"/>
                <w:kern w:val="0"/>
                <w:sz w:val="24"/>
                <w:szCs w:val="22"/>
                <w:lang w:val="en-US" w:eastAsia="en-US" w:bidi="ar-SA"/>
              </w:rPr>
              <w:t>Единица измерения</w:t>
            </w:r>
            <w:r>
              <w:rPr>
                <w:rFonts w:eastAsia="Times New Roman" w:cs="Times New Roman" w:ascii="Times New Roman" w:hAnsi="Times New Roman"/>
                <w:spacing w:val="1"/>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(человек</w:t>
            </w:r>
            <w:r>
              <w:rPr>
                <w:rFonts w:eastAsia="Times New Roman" w:cs="Times New Roman" w:ascii="Times New Roman" w:hAnsi="Times New Roman"/>
                <w:color w:val="212121"/>
                <w:spacing w:val="-4"/>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и</w:t>
            </w:r>
            <w:r>
              <w:rPr>
                <w:rFonts w:eastAsia="Times New Roman" w:cs="Times New Roman" w:ascii="Times New Roman" w:hAnsi="Times New Roman"/>
                <w:color w:val="212121"/>
                <w:spacing w:val="-1"/>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w:t>
            </w:r>
            <w:r>
              <w:rPr>
                <w:rFonts w:eastAsia="Times New Roman" w:cs="Times New Roman" w:ascii="Times New Roman" w:hAnsi="Times New Roman"/>
                <w:color w:val="212121"/>
                <w:spacing w:val="1"/>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от</w:t>
            </w:r>
            <w:r>
              <w:rPr>
                <w:rFonts w:eastAsia="Times New Roman" w:cs="Times New Roman" w:ascii="Times New Roman" w:hAnsi="Times New Roman"/>
                <w:color w:val="212121"/>
                <w:spacing w:val="-6"/>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общего</w:t>
            </w:r>
            <w:r>
              <w:rPr>
                <w:rFonts w:eastAsia="Times New Roman" w:cs="Times New Roman" w:ascii="Times New Roman" w:hAnsi="Times New Roman"/>
                <w:color w:val="212121"/>
                <w:spacing w:val="2"/>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числа</w:t>
            </w:r>
            <w:r>
              <w:rPr>
                <w:rFonts w:eastAsia="Times New Roman" w:cs="Times New Roman" w:ascii="Times New Roman" w:hAnsi="Times New Roman"/>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освоивших</w:t>
            </w:r>
            <w:r>
              <w:rPr>
                <w:rFonts w:eastAsia="Times New Roman" w:cs="Times New Roman" w:ascii="Times New Roman" w:hAnsi="Times New Roman"/>
                <w:color w:val="212121"/>
                <w:spacing w:val="-6"/>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ООП)</w:t>
            </w:r>
          </w:p>
        </w:tc>
      </w:tr>
      <w:tr>
        <w:trPr>
          <w:trHeight w:val="294" w:hRule="atLeast"/>
        </w:trPr>
        <w:tc>
          <w:tcPr>
            <w:tcW w:w="4962" w:type="dxa"/>
            <w:tcBorders>
              <w:top w:val="single" w:sz="4" w:space="0" w:color="000000"/>
              <w:left w:val="single" w:sz="8" w:space="0" w:color="000000"/>
              <w:bottom w:val="single" w:sz="4" w:space="0" w:color="000000"/>
              <w:right w:val="single" w:sz="8" w:space="0" w:color="000000"/>
            </w:tcBorders>
          </w:tcPr>
          <w:p>
            <w:pPr>
              <w:pStyle w:val="Normal"/>
              <w:widowControl w:val="false"/>
              <w:suppressAutoHyphens w:val="true"/>
              <w:spacing w:lineRule="auto" w:line="240" w:before="0" w:after="0"/>
              <w:jc w:val="left"/>
              <w:rPr>
                <w:rFonts w:ascii="Times New Roman" w:hAnsi="Times New Roman" w:eastAsia="Times New Roman" w:cs="Times New Roman"/>
                <w:sz w:val="24"/>
                <w:lang w:val="ru-RU"/>
              </w:rPr>
            </w:pPr>
            <w:r>
              <w:rPr>
                <w:rFonts w:eastAsia="Times New Roman" w:cs="Times New Roman" w:ascii="Times New Roman" w:hAnsi="Times New Roman"/>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Результаты</w:t>
            </w:r>
            <w:r>
              <w:rPr>
                <w:rFonts w:eastAsia="Times New Roman" w:cs="Times New Roman" w:ascii="Times New Roman" w:hAnsi="Times New Roman"/>
                <w:spacing w:val="-2"/>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подготовки</w:t>
            </w:r>
            <w:r>
              <w:rPr>
                <w:rFonts w:eastAsia="Times New Roman" w:cs="Times New Roman" w:ascii="Times New Roman" w:hAnsi="Times New Roman"/>
                <w:spacing w:val="-7"/>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ниже</w:t>
            </w:r>
            <w:r>
              <w:rPr>
                <w:rFonts w:eastAsia="Times New Roman" w:cs="Times New Roman" w:ascii="Times New Roman" w:hAnsi="Times New Roman"/>
                <w:spacing w:val="-4"/>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базового уровня</w:t>
            </w:r>
          </w:p>
        </w:tc>
        <w:tc>
          <w:tcPr>
            <w:tcW w:w="4960" w:type="dxa"/>
            <w:tcBorders>
              <w:top w:val="single" w:sz="4" w:space="0" w:color="000000"/>
              <w:left w:val="single" w:sz="8" w:space="0" w:color="000000"/>
              <w:bottom w:val="single" w:sz="4" w:space="0" w:color="000000"/>
              <w:right w:val="single" w:sz="8" w:space="0" w:color="000000"/>
            </w:tcBorders>
          </w:tcPr>
          <w:p>
            <w:pPr>
              <w:pStyle w:val="Normal"/>
              <w:widowControl w:val="false"/>
              <w:suppressAutoHyphens w:val="true"/>
              <w:spacing w:lineRule="auto" w:line="240" w:before="0" w:after="0"/>
              <w:ind w:left="105" w:firstLine="567"/>
              <w:jc w:val="left"/>
              <w:rPr>
                <w:rFonts w:ascii="Times New Roman" w:hAnsi="Times New Roman" w:eastAsia="Times New Roman" w:cs="Times New Roman"/>
                <w:sz w:val="24"/>
              </w:rPr>
            </w:pPr>
            <w:r>
              <w:rPr>
                <w:rFonts w:eastAsia="Times New Roman" w:cs="Times New Roman" w:ascii="Times New Roman" w:hAnsi="Times New Roman"/>
                <w:color w:val="212121"/>
                <w:kern w:val="0"/>
                <w:sz w:val="24"/>
                <w:szCs w:val="22"/>
                <w:lang w:val="en-US" w:eastAsia="en-US" w:bidi="ar-SA"/>
              </w:rPr>
              <w:t>0</w:t>
            </w:r>
            <w:r>
              <w:rPr>
                <w:rFonts w:eastAsia="Times New Roman" w:cs="Times New Roman" w:ascii="Times New Roman" w:hAnsi="Times New Roman"/>
                <w:color w:val="212121"/>
                <w:spacing w:val="2"/>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w:t>
            </w:r>
            <w:r>
              <w:rPr>
                <w:rFonts w:eastAsia="Times New Roman" w:cs="Times New Roman" w:ascii="Times New Roman" w:hAnsi="Times New Roman"/>
                <w:color w:val="212121"/>
                <w:spacing w:val="2"/>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0%</w:t>
            </w:r>
          </w:p>
        </w:tc>
      </w:tr>
      <w:tr>
        <w:trPr>
          <w:trHeight w:val="289" w:hRule="atLeast"/>
        </w:trPr>
        <w:tc>
          <w:tcPr>
            <w:tcW w:w="4962" w:type="dxa"/>
            <w:tcBorders>
              <w:top w:val="single" w:sz="4" w:space="0" w:color="000000"/>
              <w:left w:val="single" w:sz="8" w:space="0" w:color="000000"/>
              <w:bottom w:val="single" w:sz="4" w:space="0" w:color="000000"/>
              <w:right w:val="single" w:sz="8" w:space="0" w:color="000000"/>
            </w:tcBorders>
          </w:tcPr>
          <w:p>
            <w:pPr>
              <w:pStyle w:val="Normal"/>
              <w:widowControl w:val="false"/>
              <w:suppressAutoHyphens w:val="true"/>
              <w:spacing w:lineRule="auto" w:line="240" w:before="0" w:after="0"/>
              <w:jc w:val="left"/>
              <w:rPr>
                <w:rFonts w:ascii="Times New Roman" w:hAnsi="Times New Roman" w:eastAsia="Times New Roman" w:cs="Times New Roman"/>
                <w:sz w:val="24"/>
              </w:rPr>
            </w:pPr>
            <w:r>
              <w:rPr>
                <w:rFonts w:eastAsia="Times New Roman" w:cs="Times New Roman" w:ascii="Times New Roman" w:hAnsi="Times New Roman"/>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Результаты</w:t>
            </w:r>
            <w:r>
              <w:rPr>
                <w:rFonts w:eastAsia="Times New Roman" w:cs="Times New Roman" w:ascii="Times New Roman" w:hAnsi="Times New Roman"/>
                <w:spacing w:val="-2"/>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подготовки</w:t>
            </w:r>
            <w:r>
              <w:rPr>
                <w:rFonts w:eastAsia="Times New Roman" w:cs="Times New Roman" w:ascii="Times New Roman" w:hAnsi="Times New Roman"/>
                <w:spacing w:val="-6"/>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базового</w:t>
            </w:r>
            <w:r>
              <w:rPr>
                <w:rFonts w:eastAsia="Times New Roman" w:cs="Times New Roman" w:ascii="Times New Roman" w:hAnsi="Times New Roman"/>
                <w:spacing w:val="-3"/>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уровня</w:t>
            </w:r>
          </w:p>
        </w:tc>
        <w:tc>
          <w:tcPr>
            <w:tcW w:w="4960" w:type="dxa"/>
            <w:tcBorders>
              <w:top w:val="single" w:sz="4" w:space="0" w:color="000000"/>
              <w:left w:val="single" w:sz="8" w:space="0" w:color="000000"/>
              <w:bottom w:val="single" w:sz="4" w:space="0" w:color="000000"/>
              <w:right w:val="single" w:sz="8" w:space="0" w:color="000000"/>
            </w:tcBorders>
          </w:tcPr>
          <w:p>
            <w:pPr>
              <w:pStyle w:val="Normal"/>
              <w:widowControl w:val="false"/>
              <w:suppressAutoHyphens w:val="true"/>
              <w:spacing w:lineRule="auto" w:line="240" w:before="0" w:after="0"/>
              <w:ind w:left="105" w:firstLine="567"/>
              <w:jc w:val="left"/>
              <w:rPr>
                <w:rFonts w:ascii="Times New Roman" w:hAnsi="Times New Roman" w:eastAsia="Times New Roman" w:cs="Times New Roman"/>
                <w:sz w:val="24"/>
              </w:rPr>
            </w:pPr>
            <w:r>
              <w:rPr>
                <w:rFonts w:eastAsia="Times New Roman" w:cs="Times New Roman" w:ascii="Times New Roman" w:hAnsi="Times New Roman"/>
                <w:color w:val="212121"/>
                <w:kern w:val="0"/>
                <w:sz w:val="24"/>
                <w:szCs w:val="22"/>
                <w:lang w:val="en-US" w:eastAsia="en-US" w:bidi="ar-SA"/>
              </w:rPr>
              <w:t>29</w:t>
            </w:r>
            <w:r>
              <w:rPr>
                <w:rFonts w:eastAsia="Times New Roman" w:cs="Times New Roman" w:ascii="Times New Roman" w:hAnsi="Times New Roman"/>
                <w:color w:val="212121"/>
                <w:spacing w:val="1"/>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w:t>
            </w:r>
            <w:r>
              <w:rPr>
                <w:rFonts w:eastAsia="Times New Roman" w:cs="Times New Roman" w:ascii="Times New Roman" w:hAnsi="Times New Roman"/>
                <w:color w:val="212121"/>
                <w:spacing w:val="1"/>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28,43%</w:t>
            </w:r>
          </w:p>
        </w:tc>
      </w:tr>
      <w:tr>
        <w:trPr>
          <w:trHeight w:val="289" w:hRule="atLeast"/>
        </w:trPr>
        <w:tc>
          <w:tcPr>
            <w:tcW w:w="4962" w:type="dxa"/>
            <w:tcBorders>
              <w:top w:val="single" w:sz="4" w:space="0" w:color="000000"/>
              <w:left w:val="single" w:sz="8" w:space="0" w:color="000000"/>
              <w:bottom w:val="single" w:sz="8" w:space="0" w:color="000000"/>
              <w:right w:val="single" w:sz="8" w:space="0" w:color="000000"/>
            </w:tcBorders>
          </w:tcPr>
          <w:p>
            <w:pPr>
              <w:pStyle w:val="Normal"/>
              <w:widowControl w:val="false"/>
              <w:suppressAutoHyphens w:val="true"/>
              <w:spacing w:lineRule="auto" w:line="240" w:before="0" w:after="0"/>
              <w:jc w:val="left"/>
              <w:rPr>
                <w:rFonts w:ascii="Times New Roman" w:hAnsi="Times New Roman" w:eastAsia="Times New Roman" w:cs="Times New Roman"/>
                <w:sz w:val="24"/>
              </w:rPr>
            </w:pPr>
            <w:r>
              <w:rPr>
                <w:rFonts w:eastAsia="Times New Roman" w:cs="Times New Roman" w:ascii="Times New Roman" w:hAnsi="Times New Roman"/>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Результаты</w:t>
            </w:r>
            <w:r>
              <w:rPr>
                <w:rFonts w:eastAsia="Times New Roman" w:cs="Times New Roman" w:ascii="Times New Roman" w:hAnsi="Times New Roman"/>
                <w:spacing w:val="-2"/>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подготовки</w:t>
            </w:r>
            <w:r>
              <w:rPr>
                <w:rFonts w:eastAsia="Times New Roman" w:cs="Times New Roman" w:ascii="Times New Roman" w:hAnsi="Times New Roman"/>
                <w:spacing w:val="-7"/>
                <w:kern w:val="0"/>
                <w:sz w:val="24"/>
                <w:szCs w:val="22"/>
                <w:lang w:val="en-US" w:eastAsia="en-US" w:bidi="ar-SA"/>
              </w:rPr>
              <w:t xml:space="preserve"> </w:t>
            </w:r>
            <w:r>
              <w:rPr>
                <w:rFonts w:eastAsia="Times New Roman" w:cs="Times New Roman" w:ascii="Times New Roman" w:hAnsi="Times New Roman"/>
                <w:kern w:val="0"/>
                <w:sz w:val="24"/>
                <w:szCs w:val="22"/>
                <w:lang w:val="en-US" w:eastAsia="en-US" w:bidi="ar-SA"/>
              </w:rPr>
              <w:t>высокого уровня</w:t>
            </w:r>
          </w:p>
        </w:tc>
        <w:tc>
          <w:tcPr>
            <w:tcW w:w="4960" w:type="dxa"/>
            <w:tcBorders>
              <w:top w:val="single" w:sz="4" w:space="0" w:color="000000"/>
              <w:left w:val="single" w:sz="8" w:space="0" w:color="000000"/>
              <w:bottom w:val="single" w:sz="8" w:space="0" w:color="000000"/>
              <w:right w:val="single" w:sz="8" w:space="0" w:color="000000"/>
            </w:tcBorders>
          </w:tcPr>
          <w:p>
            <w:pPr>
              <w:pStyle w:val="Normal"/>
              <w:widowControl w:val="false"/>
              <w:suppressAutoHyphens w:val="true"/>
              <w:spacing w:lineRule="auto" w:line="240" w:before="0" w:after="0"/>
              <w:ind w:left="105" w:firstLine="567"/>
              <w:jc w:val="left"/>
              <w:rPr>
                <w:rFonts w:ascii="Times New Roman" w:hAnsi="Times New Roman" w:eastAsia="Times New Roman" w:cs="Times New Roman"/>
                <w:sz w:val="24"/>
              </w:rPr>
            </w:pPr>
            <w:r>
              <w:rPr>
                <w:rFonts w:eastAsia="Times New Roman" w:cs="Times New Roman" w:ascii="Times New Roman" w:hAnsi="Times New Roman"/>
                <w:color w:val="212121"/>
                <w:kern w:val="0"/>
                <w:sz w:val="24"/>
                <w:szCs w:val="22"/>
                <w:lang w:val="en-US" w:eastAsia="en-US" w:bidi="ar-SA"/>
              </w:rPr>
              <w:t>73</w:t>
            </w:r>
            <w:r>
              <w:rPr>
                <w:rFonts w:eastAsia="Times New Roman" w:cs="Times New Roman" w:ascii="Times New Roman" w:hAnsi="Times New Roman"/>
                <w:color w:val="212121"/>
                <w:spacing w:val="1"/>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w:t>
            </w:r>
            <w:r>
              <w:rPr>
                <w:rFonts w:eastAsia="Times New Roman" w:cs="Times New Roman" w:ascii="Times New Roman" w:hAnsi="Times New Roman"/>
                <w:color w:val="212121"/>
                <w:spacing w:val="1"/>
                <w:kern w:val="0"/>
                <w:sz w:val="24"/>
                <w:szCs w:val="22"/>
                <w:lang w:val="en-US" w:eastAsia="en-US" w:bidi="ar-SA"/>
              </w:rPr>
              <w:t xml:space="preserve">  </w:t>
            </w:r>
            <w:r>
              <w:rPr>
                <w:rFonts w:eastAsia="Times New Roman" w:cs="Times New Roman" w:ascii="Times New Roman" w:hAnsi="Times New Roman"/>
                <w:color w:val="212121"/>
                <w:kern w:val="0"/>
                <w:sz w:val="24"/>
                <w:szCs w:val="22"/>
                <w:lang w:val="en-US" w:eastAsia="en-US" w:bidi="ar-SA"/>
              </w:rPr>
              <w:t>71,57%</w:t>
            </w:r>
          </w:p>
        </w:tc>
      </w:tr>
    </w:tbl>
    <w:p>
      <w:pPr>
        <w:pStyle w:val="Normal"/>
        <w:spacing w:lineRule="auto" w:line="240"/>
        <w:ind w:firstLine="567"/>
        <w:rPr/>
      </w:pPr>
      <w:r>
        <w:rPr/>
      </w:r>
    </w:p>
    <w:p>
      <w:pPr>
        <w:pStyle w:val="Default"/>
        <w:ind w:firstLine="567"/>
        <w:jc w:val="both"/>
        <w:rPr>
          <w:color w:val="auto"/>
          <w:sz w:val="28"/>
          <w:szCs w:val="28"/>
        </w:rPr>
      </w:pPr>
      <w:r>
        <w:rPr>
          <w:sz w:val="28"/>
          <w:szCs w:val="28"/>
        </w:rPr>
        <w:t xml:space="preserve">   </w:t>
      </w:r>
      <w:r>
        <w:rPr>
          <w:color w:val="auto"/>
          <w:sz w:val="28"/>
          <w:szCs w:val="28"/>
        </w:rPr>
        <w:t xml:space="preserve">Данная практика была представлена на весенней школе Ассоциации молодых педагогов Советского района города Новосибирска  «Точки роста профессионального мастерства (март 2019 г.) В рамках мастер- класса молодые  педагоги познакомились с  нашим проектом. Он их заинтересовал и самое ценное, именно они подсказали следующее направление работы: проследить с помощью этой методики организацию деятельности учителя и учеников на различных этапах урока. </w:t>
      </w:r>
    </w:p>
    <w:p>
      <w:pPr>
        <w:pStyle w:val="Default"/>
        <w:ind w:firstLine="567"/>
        <w:jc w:val="both"/>
        <w:rPr>
          <w:i/>
          <w:i/>
          <w:color w:val="auto"/>
          <w:sz w:val="28"/>
          <w:szCs w:val="28"/>
          <w:u w:val="single"/>
        </w:rPr>
      </w:pPr>
      <w:r>
        <w:rPr>
          <w:sz w:val="28"/>
          <w:szCs w:val="28"/>
        </w:rPr>
        <w:t xml:space="preserve">   </w:t>
      </w:r>
      <w:r>
        <w:rPr>
          <w:sz w:val="28"/>
          <w:szCs w:val="28"/>
        </w:rPr>
        <w:t>Внедрение кураторской методики учительского роста осуществляется  среди учителей начальной школы гимназии. В результате обобщения опыта внедрения  методики, было решено предложить учителям основной школы (в рамках преемственности уровней образования), включиться в этот проект. Скорее всего, это будет не в рамках всего коллектива учителей основной школы, а в рамках творческой группы. Такие же творческие группы могут быть созданы в районных методических объединениях учителей.</w:t>
      </w:r>
    </w:p>
    <w:p>
      <w:pPr>
        <w:pStyle w:val="Default"/>
        <w:ind w:firstLine="567"/>
        <w:jc w:val="both"/>
        <w:rPr>
          <w:i/>
          <w:i/>
          <w:color w:val="auto"/>
          <w:sz w:val="28"/>
          <w:szCs w:val="28"/>
          <w:u w:val="single"/>
        </w:rPr>
      </w:pPr>
      <w:r>
        <w:rPr>
          <w:i/>
          <w:color w:val="auto"/>
          <w:sz w:val="28"/>
          <w:szCs w:val="28"/>
          <w:u w:val="single"/>
        </w:rPr>
      </w:r>
    </w:p>
    <w:p>
      <w:pPr>
        <w:pStyle w:val="Default"/>
        <w:ind w:firstLine="567"/>
        <w:jc w:val="both"/>
        <w:rPr>
          <w:i/>
          <w:i/>
          <w:color w:val="auto"/>
          <w:sz w:val="28"/>
          <w:szCs w:val="28"/>
          <w:u w:val="single"/>
        </w:rPr>
      </w:pPr>
      <w:r>
        <w:rPr>
          <w:i/>
          <w:color w:val="auto"/>
          <w:sz w:val="28"/>
          <w:szCs w:val="28"/>
          <w:u w:val="single"/>
        </w:rPr>
      </w:r>
    </w:p>
    <w:p>
      <w:pPr>
        <w:pStyle w:val="Default"/>
        <w:ind w:firstLine="567"/>
        <w:jc w:val="both"/>
        <w:rPr>
          <w:i/>
          <w:i/>
          <w:color w:val="auto"/>
          <w:sz w:val="28"/>
          <w:szCs w:val="28"/>
          <w:u w:val="single"/>
        </w:rPr>
      </w:pPr>
      <w:r>
        <w:rPr>
          <w:i/>
          <w:color w:val="auto"/>
          <w:sz w:val="28"/>
          <w:szCs w:val="28"/>
          <w:u w:val="single"/>
        </w:rPr>
      </w:r>
    </w:p>
    <w:p>
      <w:pPr>
        <w:pStyle w:val="Default"/>
        <w:ind w:firstLine="567"/>
        <w:jc w:val="both"/>
        <w:rPr>
          <w:i/>
          <w:i/>
          <w:color w:val="auto"/>
          <w:sz w:val="28"/>
          <w:szCs w:val="28"/>
          <w:u w:val="single"/>
        </w:rPr>
      </w:pPr>
      <w:r>
        <w:rPr>
          <w:i/>
          <w:color w:val="auto"/>
          <w:sz w:val="28"/>
          <w:szCs w:val="28"/>
          <w:u w:val="single"/>
        </w:rPr>
      </w:r>
    </w:p>
    <w:p>
      <w:pPr>
        <w:pStyle w:val="Default"/>
        <w:ind w:firstLine="567"/>
        <w:jc w:val="center"/>
        <w:rPr>
          <w:b/>
          <w:b/>
          <w:bCs/>
          <w:sz w:val="28"/>
          <w:szCs w:val="28"/>
        </w:rPr>
      </w:pPr>
      <w:r>
        <w:rPr>
          <w:b/>
          <w:bCs/>
          <w:sz w:val="28"/>
          <w:szCs w:val="28"/>
        </w:rPr>
        <w:t>Список литературы:</w:t>
      </w:r>
    </w:p>
    <w:p>
      <w:pPr>
        <w:pStyle w:val="Default"/>
        <w:ind w:firstLine="567"/>
        <w:jc w:val="center"/>
        <w:rPr>
          <w:b/>
          <w:b/>
          <w:sz w:val="28"/>
          <w:szCs w:val="28"/>
        </w:rPr>
      </w:pPr>
      <w:r>
        <w:rPr>
          <w:b/>
          <w:sz w:val="28"/>
          <w:szCs w:val="28"/>
        </w:rPr>
      </w:r>
    </w:p>
    <w:p>
      <w:pPr>
        <w:pStyle w:val="Normal"/>
        <w:spacing w:lineRule="auto" w:line="240"/>
        <w:ind w:firstLine="567"/>
        <w:rPr>
          <w:rFonts w:ascii="Times New Roman" w:hAnsi="Times New Roman" w:cs="Times New Roman"/>
          <w:sz w:val="28"/>
          <w:szCs w:val="28"/>
        </w:rPr>
      </w:pPr>
      <w:r>
        <w:rPr>
          <w:rFonts w:cs="Times New Roman" w:ascii="Times New Roman" w:hAnsi="Times New Roman"/>
          <w:sz w:val="28"/>
          <w:szCs w:val="28"/>
        </w:rPr>
        <w:t xml:space="preserve">1. Ушаков К.М. Как сделать школу лучше, или Социальный капитал как приоритет// Библиотека журнала «Директор школы».- 2017.- №4. </w:t>
      </w:r>
    </w:p>
    <w:p>
      <w:pPr>
        <w:pStyle w:val="Default"/>
        <w:ind w:firstLine="567"/>
        <w:rPr>
          <w:sz w:val="28"/>
          <w:szCs w:val="28"/>
        </w:rPr>
      </w:pPr>
      <w:r>
        <w:rPr>
          <w:sz w:val="28"/>
          <w:szCs w:val="28"/>
        </w:rPr>
        <w:t>2. Куксо  Е.Н. Миссия выполнима: как повысить качество образования в школе / /Библиотека журнала "Директор школы". –2016. - №6.</w:t>
      </w:r>
    </w:p>
    <w:p>
      <w:pPr>
        <w:pStyle w:val="Pa5"/>
        <w:spacing w:lineRule="auto" w:line="240"/>
        <w:ind w:firstLine="567"/>
        <w:jc w:val="both"/>
        <w:rPr>
          <w:rFonts w:ascii="Times New Roman" w:hAnsi="Times New Roman" w:cs="Times New Roman"/>
          <w:color w:val="000000"/>
          <w:sz w:val="28"/>
          <w:szCs w:val="18"/>
        </w:rPr>
      </w:pPr>
      <w:r>
        <w:rPr>
          <w:rFonts w:cs="Times New Roman" w:ascii="Times New Roman" w:hAnsi="Times New Roman"/>
          <w:sz w:val="28"/>
          <w:szCs w:val="28"/>
        </w:rPr>
        <w:t>3</w:t>
      </w:r>
      <w:r>
        <w:rPr>
          <w:sz w:val="28"/>
          <w:szCs w:val="28"/>
        </w:rPr>
        <w:t xml:space="preserve">. </w:t>
      </w:r>
      <w:r>
        <w:rPr>
          <w:rFonts w:cs="Times New Roman" w:ascii="Times New Roman" w:hAnsi="Times New Roman"/>
          <w:bCs/>
          <w:color w:val="000000"/>
          <w:sz w:val="28"/>
          <w:szCs w:val="18"/>
        </w:rPr>
        <w:t xml:space="preserve">Куксо Е.Н. </w:t>
      </w:r>
      <w:r>
        <w:rPr>
          <w:rFonts w:cs="Times New Roman" w:ascii="Times New Roman" w:hAnsi="Times New Roman"/>
          <w:sz w:val="28"/>
          <w:szCs w:val="18"/>
        </w:rPr>
        <w:t>Десять эффективных способов улучшения качества преподавания в шко</w:t>
        <w:softHyphen/>
        <w:t>ле. — М.: Национальный книжный центр, ИФ «Сентябрь», 2016— (Библиотека журнала «Директор школы».)</w:t>
      </w:r>
    </w:p>
    <w:p>
      <w:pPr>
        <w:pStyle w:val="Default"/>
        <w:ind w:firstLine="567"/>
        <w:rPr>
          <w:sz w:val="28"/>
          <w:szCs w:val="28"/>
        </w:rPr>
      </w:pPr>
      <w:r>
        <w:rPr>
          <w:sz w:val="28"/>
          <w:szCs w:val="28"/>
        </w:rPr>
        <w:t>3. Максимова Е. А. Командная работа — ресурс развития школы. М.: Издательская фирма «Сентябрь», 2012.</w:t>
      </w:r>
    </w:p>
    <w:p>
      <w:pPr>
        <w:pStyle w:val="Default"/>
        <w:ind w:firstLine="567"/>
        <w:rPr>
          <w:sz w:val="28"/>
          <w:szCs w:val="28"/>
        </w:rPr>
      </w:pPr>
      <w:r>
        <w:rPr>
          <w:sz w:val="28"/>
          <w:szCs w:val="28"/>
        </w:rPr>
        <w:t>4. Барбер М., Муршед М. Как добиться стабильного высокого ка</w:t>
        <w:softHyphen/>
        <w:t xml:space="preserve">чества обучения в школах. Уроки анализа лучших систем школьного образования мира / пер. с англ. // Вопросы образования. 2008. № 3 </w:t>
      </w:r>
    </w:p>
    <w:p>
      <w:pPr>
        <w:pStyle w:val="Default"/>
        <w:ind w:firstLine="567"/>
        <w:rPr>
          <w:sz w:val="28"/>
          <w:szCs w:val="28"/>
        </w:rPr>
      </w:pPr>
      <w:r>
        <w:rPr/>
      </w:r>
    </w:p>
    <w:sectPr>
      <w:type w:val="nextPage"/>
      <w:pgSz w:w="11906" w:h="17338"/>
      <w:pgMar w:left="1134" w:right="1133" w:gutter="0" w:header="0" w:top="715" w:footer="0" w:bottom="568"/>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mbria">
    <w:charset w:val="cc"/>
    <w:family w:val="roman"/>
    <w:pitch w:val="variable"/>
  </w:font>
  <w:font w:name="Tahoma">
    <w:charset w:val="cc"/>
    <w:family w:val="roman"/>
    <w:pitch w:val="variable"/>
  </w:font>
  <w:font w:name="Liberation Sans">
    <w:altName w:val="Arial"/>
    <w:charset w:val="cc"/>
    <w:family w:val="roman"/>
    <w:pitch w:val="variable"/>
  </w:font>
  <w:font w:name="Times New Roman">
    <w:charset w:val="cc"/>
    <w:family w:val="roman"/>
    <w:pitch w:val="variable"/>
  </w:font>
  <w:font w:name="Pragmatica BoldCTT">
    <w:charset w:val="cc"/>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2">
    <w:name w:val="Heading 2"/>
    <w:basedOn w:val="Normal"/>
    <w:next w:val="Normal"/>
    <w:link w:val="21"/>
    <w:uiPriority w:val="9"/>
    <w:unhideWhenUsed/>
    <w:qFormat/>
    <w:rsid w:val="007c1155"/>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character" w:styleId="DefaultParagraphFont" w:default="1">
    <w:name w:val="Default Paragraph Font"/>
    <w:uiPriority w:val="1"/>
    <w:semiHidden/>
    <w:unhideWhenUsed/>
    <w:qFormat/>
    <w:rPr/>
  </w:style>
  <w:style w:type="character" w:styleId="Style13" w:customStyle="1">
    <w:name w:val="Текст выноски Знак"/>
    <w:basedOn w:val="DefaultParagraphFont"/>
    <w:link w:val="BalloonText"/>
    <w:uiPriority w:val="99"/>
    <w:semiHidden/>
    <w:qFormat/>
    <w:rsid w:val="00cb1f62"/>
    <w:rPr>
      <w:rFonts w:ascii="Tahoma" w:hAnsi="Tahoma" w:cs="Tahoma"/>
      <w:sz w:val="16"/>
      <w:szCs w:val="16"/>
    </w:rPr>
  </w:style>
  <w:style w:type="character" w:styleId="21" w:customStyle="1">
    <w:name w:val="Заголовок 2 Знак"/>
    <w:basedOn w:val="DefaultParagraphFont"/>
    <w:uiPriority w:val="9"/>
    <w:qFormat/>
    <w:rsid w:val="007c1155"/>
    <w:rPr>
      <w:rFonts w:ascii="Cambria" w:hAnsi="Cambria" w:eastAsia="" w:cs="" w:asciiTheme="majorHAnsi" w:cstheme="majorBidi" w:eastAsiaTheme="majorEastAsia" w:hAnsiTheme="majorHAnsi"/>
      <w:b/>
      <w:bCs/>
      <w:color w:val="4F81BD" w:themeColor="accent1"/>
      <w:sz w:val="26"/>
      <w:szCs w:val="26"/>
    </w:rPr>
  </w:style>
  <w:style w:type="character" w:styleId="Style14">
    <w:name w:val="Интернет-ссылка"/>
    <w:rPr>
      <w:color w:val="000080"/>
      <w:u w:val="single"/>
      <w:lang w:val="zxx" w:eastAsia="zxx" w:bidi="zxx"/>
    </w:rPr>
  </w:style>
  <w:style w:type="paragraph" w:styleId="Style15">
    <w:name w:val="Заголовок"/>
    <w:basedOn w:val="Normal"/>
    <w:next w:val="Style16"/>
    <w:qFormat/>
    <w:pPr>
      <w:keepNext w:val="true"/>
      <w:spacing w:before="240" w:after="120"/>
    </w:pPr>
    <w:rPr>
      <w:rFonts w:ascii="Liberation Sans" w:hAnsi="Liberation Sans" w:eastAsia="Microsoft YaHei" w:cs="Ari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Arial"/>
    </w:rPr>
  </w:style>
  <w:style w:type="paragraph" w:styleId="Style18">
    <w:name w:val="Caption"/>
    <w:basedOn w:val="Normal"/>
    <w:qFormat/>
    <w:pPr>
      <w:suppressLineNumbers/>
      <w:spacing w:before="120" w:after="120"/>
    </w:pPr>
    <w:rPr>
      <w:rFonts w:cs="Arial"/>
      <w:i/>
      <w:iCs/>
      <w:sz w:val="24"/>
      <w:szCs w:val="24"/>
    </w:rPr>
  </w:style>
  <w:style w:type="paragraph" w:styleId="Style19">
    <w:name w:val="Указатель"/>
    <w:basedOn w:val="Normal"/>
    <w:qFormat/>
    <w:pPr>
      <w:suppressLineNumbers/>
    </w:pPr>
    <w:rPr>
      <w:rFonts w:cs="Arial"/>
      <w:lang w:val="zxx" w:eastAsia="zxx" w:bidi="zxx"/>
    </w:rPr>
  </w:style>
  <w:style w:type="paragraph" w:styleId="Default" w:customStyle="1">
    <w:name w:val="Default"/>
    <w:qFormat/>
    <w:rsid w:val="00507cc9"/>
    <w:pPr>
      <w:widowControl/>
      <w:suppressAutoHyphens w:val="true"/>
      <w:bidi w:val="0"/>
      <w:spacing w:lineRule="auto" w:line="240" w:before="0" w:after="0"/>
      <w:jc w:val="left"/>
    </w:pPr>
    <w:rPr>
      <w:rFonts w:ascii="Times New Roman" w:hAnsi="Times New Roman" w:eastAsia="Calibri" w:cs="Times New Roman"/>
      <w:color w:val="000000"/>
      <w:kern w:val="0"/>
      <w:sz w:val="24"/>
      <w:szCs w:val="24"/>
      <w:lang w:val="ru-RU" w:eastAsia="en-US" w:bidi="ar-SA"/>
    </w:rPr>
  </w:style>
  <w:style w:type="paragraph" w:styleId="BalloonText">
    <w:name w:val="Balloon Text"/>
    <w:basedOn w:val="Normal"/>
    <w:link w:val="Style13"/>
    <w:uiPriority w:val="99"/>
    <w:semiHidden/>
    <w:unhideWhenUsed/>
    <w:qFormat/>
    <w:rsid w:val="00cb1f62"/>
    <w:pPr>
      <w:spacing w:lineRule="auto" w:line="240" w:before="0" w:after="0"/>
    </w:pPr>
    <w:rPr>
      <w:rFonts w:ascii="Tahoma" w:hAnsi="Tahoma" w:cs="Tahoma"/>
      <w:sz w:val="16"/>
      <w:szCs w:val="16"/>
    </w:rPr>
  </w:style>
  <w:style w:type="paragraph" w:styleId="Pa5" w:customStyle="1">
    <w:name w:val="Pa5"/>
    <w:basedOn w:val="Default"/>
    <w:next w:val="Default"/>
    <w:uiPriority w:val="99"/>
    <w:qFormat/>
    <w:rsid w:val="007b680a"/>
    <w:pPr>
      <w:spacing w:lineRule="atLeast" w:line="201"/>
    </w:pPr>
    <w:rPr>
      <w:rFonts w:ascii="Pragmatica BoldCTT" w:hAnsi="Pragmatica BoldCTT" w:cs="" w:cstheme="minorBidi"/>
      <w:color w:val="auto"/>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3">
    <w:name w:val="Table Grid"/>
    <w:basedOn w:val="a1"/>
    <w:uiPriority w:val="59"/>
    <w:rsid w:val="00507cc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6d095d"/>
    <w:pPr>
      <w:spacing w:after="0" w:line="240" w:lineRule="auto"/>
    </w:pPr>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medium.com/direktoria-online/100-days-603d2f263ada" TargetMode="External"/><Relationship Id="rId3" Type="http://schemas.openxmlformats.org/officeDocument/2006/relationships/image" Target="media/image1.png"/><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chart" Target="charts/chart1.xml"/><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lineChart>
        <c:grouping val="standard"/>
        <c:varyColors val="0"/>
        <c:ser>
          <c:idx val="0"/>
          <c:order val="0"/>
          <c:tx>
            <c:strRef>
              <c:f>label 0</c:f>
              <c:strCache>
                <c:ptCount val="1"/>
                <c:pt idx="0">
                  <c:v>соответствие занимаемой должности</c:v>
                </c:pt>
              </c:strCache>
            </c:strRef>
          </c:tx>
          <c:spPr>
            <a:solidFill>
              <a:srgbClr val="4a7ebb"/>
            </a:solidFill>
            <a:ln w="28440">
              <a:solidFill>
                <a:srgbClr val="4a7ebb"/>
              </a:solidFill>
              <a:round/>
            </a:ln>
          </c:spP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c:v>
                </c:pt>
                <c:pt idx="1">
                  <c:v>2020</c:v>
                </c:pt>
                <c:pt idx="2">
                  <c:v>2021</c:v>
                </c:pt>
              </c:strCache>
            </c:strRef>
          </c:cat>
          <c:val>
            <c:numRef>
              <c:f>0</c:f>
              <c:numCache>
                <c:formatCode>General</c:formatCode>
                <c:ptCount val="3"/>
                <c:pt idx="0">
                  <c:v>2</c:v>
                </c:pt>
              </c:numCache>
            </c:numRef>
          </c:val>
          <c:smooth val="0"/>
        </c:ser>
        <c:ser>
          <c:idx val="1"/>
          <c:order val="1"/>
          <c:tx>
            <c:strRef>
              <c:f>label 1</c:f>
              <c:strCache>
                <c:ptCount val="1"/>
                <c:pt idx="0">
                  <c:v>первая категория</c:v>
                </c:pt>
              </c:strCache>
            </c:strRef>
          </c:tx>
          <c:spPr>
            <a:solidFill>
              <a:srgbClr val="be4b48"/>
            </a:solidFill>
            <a:ln w="28440">
              <a:solidFill>
                <a:srgbClr val="be4b48"/>
              </a:solidFill>
              <a:round/>
            </a:ln>
          </c:spP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c:v>
                </c:pt>
                <c:pt idx="1">
                  <c:v>2020</c:v>
                </c:pt>
                <c:pt idx="2">
                  <c:v>2021</c:v>
                </c:pt>
              </c:strCache>
            </c:strRef>
          </c:cat>
          <c:val>
            <c:numRef>
              <c:f>1</c:f>
              <c:numCache>
                <c:formatCode>General</c:formatCode>
                <c:ptCount val="3"/>
                <c:pt idx="0">
                  <c:v>4</c:v>
                </c:pt>
                <c:pt idx="1">
                  <c:v>6</c:v>
                </c:pt>
                <c:pt idx="2">
                  <c:v>3</c:v>
                </c:pt>
              </c:numCache>
            </c:numRef>
          </c:val>
          <c:smooth val="0"/>
        </c:ser>
        <c:ser>
          <c:idx val="2"/>
          <c:order val="2"/>
          <c:tx>
            <c:strRef>
              <c:f>label 2</c:f>
              <c:strCache>
                <c:ptCount val="1"/>
                <c:pt idx="0">
                  <c:v>высшая категория</c:v>
                </c:pt>
              </c:strCache>
            </c:strRef>
          </c:tx>
          <c:spPr>
            <a:solidFill>
              <a:srgbClr val="98b855"/>
            </a:solidFill>
            <a:ln w="28440">
              <a:solidFill>
                <a:srgbClr val="98b855"/>
              </a:solidFill>
              <a:round/>
            </a:ln>
          </c:spPr>
          <c:dLbls>
            <c:txPr>
              <a:bodyPr wrap="square"/>
              <a:lstStyle/>
              <a:p>
                <a:pPr>
                  <a:defRPr b="0" sz="1000" spc="-1" strike="noStrike">
                    <a:solidFill>
                      <a:srgbClr val="000000"/>
                    </a:solidFill>
                    <a:latin typeface="Calibri"/>
                  </a:defRPr>
                </a:pPr>
              </a:p>
            </c:txPr>
            <c:dLblPos val="r"/>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3"/>
                <c:pt idx="0">
                  <c:v>2019</c:v>
                </c:pt>
                <c:pt idx="1">
                  <c:v>2020</c:v>
                </c:pt>
                <c:pt idx="2">
                  <c:v>2021</c:v>
                </c:pt>
              </c:strCache>
            </c:strRef>
          </c:cat>
          <c:val>
            <c:numRef>
              <c:f>2</c:f>
              <c:numCache>
                <c:formatCode>General</c:formatCode>
                <c:ptCount val="3"/>
                <c:pt idx="0">
                  <c:v>6</c:v>
                </c:pt>
                <c:pt idx="1">
                  <c:v>6</c:v>
                </c:pt>
                <c:pt idx="2">
                  <c:v>9</c:v>
                </c:pt>
              </c:numCache>
            </c:numRef>
          </c:val>
          <c:smooth val="0"/>
        </c:ser>
        <c:hiLowLines>
          <c:spPr>
            <a:ln w="0">
              <a:noFill/>
            </a:ln>
          </c:spPr>
        </c:hiLowLines>
        <c:marker val="1"/>
        <c:axId val="10015564"/>
        <c:axId val="25915911"/>
      </c:lineChart>
      <c:catAx>
        <c:axId val="10015564"/>
        <c:scaling>
          <c:orientation val="minMax"/>
        </c:scaling>
        <c:delete val="0"/>
        <c:axPos val="b"/>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25915911"/>
        <c:crosses val="autoZero"/>
        <c:auto val="1"/>
        <c:lblAlgn val="ctr"/>
        <c:lblOffset val="100"/>
        <c:noMultiLvlLbl val="0"/>
      </c:catAx>
      <c:valAx>
        <c:axId val="25915911"/>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b="0" sz="1000" spc="-1" strike="noStrike">
                <a:solidFill>
                  <a:srgbClr val="000000"/>
                </a:solidFill>
                <a:latin typeface="Calibri"/>
              </a:defRPr>
            </a:pPr>
          </a:p>
        </c:txPr>
        <c:crossAx val="10015564"/>
        <c:crosses val="autoZero"/>
        <c:crossBetween val="between"/>
      </c:valAx>
      <c:spPr>
        <a:noFill/>
        <a:ln w="0">
          <a:noFill/>
        </a:ln>
      </c:spPr>
    </c:plotArea>
    <c:legend>
      <c:legendPos val="r"/>
      <c:overlay val="0"/>
      <c:spPr>
        <a:noFill/>
        <a:ln w="0">
          <a:noFill/>
        </a:ln>
      </c:spPr>
      <c:txPr>
        <a:bodyPr/>
        <a:lstStyle/>
        <a:p>
          <a:pPr>
            <a:defRPr b="0" sz="1000" spc="-1" strike="noStrike">
              <a:solidFill>
                <a:srgbClr val="000000"/>
              </a:solidFill>
              <a:latin typeface="Calibri"/>
            </a:defRPr>
          </a:pPr>
        </a:p>
      </c:txPr>
    </c:legend>
    <c:plotVisOnly val="1"/>
    <c:dispBlanksAs val="gap"/>
  </c:chart>
  <c:spPr>
    <a:solidFill>
      <a:srgbClr val="ffffff"/>
    </a:solidFill>
    <a:ln w="9360">
      <a:solidFill>
        <a:srgbClr val="d9d9d9"/>
      </a:solidFill>
      <a:round/>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Application>LibreOffice/7.3.5.2$Windows_X86_64 LibreOffice_project/184fe81b8c8c30d8b5082578aee2fed2ea847c01</Application>
  <AppVersion>15.0000</AppVersion>
  <Pages>9</Pages>
  <Words>1838</Words>
  <Characters>12602</Characters>
  <CharactersWithSpaces>14868</CharactersWithSpaces>
  <Paragraphs>108</Paragraphs>
  <Company>Gym3</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2021-11-18T05:26:00Z</dcterms:created>
  <dc:creator>Ирина Владимировна</dc:creator>
  <dc:description/>
  <dc:language>ru-RU</dc:language>
  <cp:lastModifiedBy/>
  <cp:lastPrinted>2022-11-25T10:12:57Z</cp:lastPrinted>
  <dcterms:modified xsi:type="dcterms:W3CDTF">2022-11-25T10:17:16Z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