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BC8" w:rsidRPr="003E03C4" w:rsidRDefault="008B639D" w:rsidP="00490BC8">
      <w:pPr>
        <w:spacing w:after="0" w:line="240" w:lineRule="auto"/>
        <w:jc w:val="center"/>
        <w:outlineLvl w:val="2"/>
        <w:rPr>
          <w:rFonts w:ascii="Times New Roman" w:eastAsia="Times New Roman" w:hAnsi="Times New Roman" w:cs="Times New Roman"/>
          <w:b/>
          <w:bCs/>
          <w:sz w:val="40"/>
          <w:szCs w:val="40"/>
          <w:lang w:eastAsia="ru-RU"/>
        </w:rPr>
      </w:pPr>
      <w:r>
        <w:rPr>
          <w:rFonts w:ascii="Times New Roman" w:eastAsia="Times New Roman" w:hAnsi="Times New Roman" w:cs="Times New Roman"/>
          <w:b/>
          <w:bCs/>
          <w:sz w:val="40"/>
          <w:szCs w:val="40"/>
          <w:lang w:eastAsia="ru-RU"/>
        </w:rPr>
        <w:t>Научный проект</w:t>
      </w:r>
    </w:p>
    <w:p w:rsidR="00490BC8" w:rsidRDefault="00490BC8" w:rsidP="00490BC8">
      <w:pPr>
        <w:spacing w:after="0" w:line="240" w:lineRule="auto"/>
        <w:jc w:val="center"/>
        <w:outlineLvl w:val="2"/>
        <w:rPr>
          <w:rFonts w:ascii="Times New Roman" w:eastAsia="Times New Roman" w:hAnsi="Times New Roman" w:cs="Times New Roman"/>
          <w:b/>
          <w:bCs/>
          <w:sz w:val="32"/>
          <w:szCs w:val="32"/>
          <w:lang w:eastAsia="ru-RU"/>
        </w:rPr>
      </w:pPr>
    </w:p>
    <w:p w:rsidR="00490BC8" w:rsidRDefault="00490BC8" w:rsidP="00490BC8">
      <w:pPr>
        <w:spacing w:after="0" w:line="240" w:lineRule="auto"/>
        <w:jc w:val="center"/>
        <w:outlineLvl w:val="2"/>
        <w:rPr>
          <w:rFonts w:ascii="Times New Roman" w:eastAsia="Times New Roman" w:hAnsi="Times New Roman" w:cs="Times New Roman"/>
          <w:b/>
          <w:bCs/>
          <w:sz w:val="32"/>
          <w:szCs w:val="32"/>
          <w:lang w:eastAsia="ru-RU"/>
        </w:rPr>
      </w:pPr>
    </w:p>
    <w:p w:rsidR="00490BC8" w:rsidRDefault="00490BC8" w:rsidP="00490BC8">
      <w:pPr>
        <w:spacing w:after="0" w:line="240" w:lineRule="auto"/>
        <w:jc w:val="center"/>
        <w:outlineLvl w:val="2"/>
        <w:rPr>
          <w:rFonts w:ascii="Times New Roman" w:eastAsia="Times New Roman" w:hAnsi="Times New Roman" w:cs="Times New Roman"/>
          <w:b/>
          <w:bCs/>
          <w:sz w:val="32"/>
          <w:szCs w:val="32"/>
          <w:lang w:eastAsia="ru-RU"/>
        </w:rPr>
      </w:pPr>
    </w:p>
    <w:p w:rsidR="00490BC8" w:rsidRDefault="00490BC8" w:rsidP="00490BC8">
      <w:pPr>
        <w:spacing w:after="0" w:line="240" w:lineRule="auto"/>
        <w:jc w:val="center"/>
        <w:outlineLvl w:val="2"/>
        <w:rPr>
          <w:rFonts w:ascii="Times New Roman" w:eastAsia="Times New Roman" w:hAnsi="Times New Roman" w:cs="Times New Roman"/>
          <w:b/>
          <w:bCs/>
          <w:sz w:val="32"/>
          <w:szCs w:val="32"/>
          <w:lang w:eastAsia="ru-RU"/>
        </w:rPr>
      </w:pPr>
    </w:p>
    <w:p w:rsidR="0082221E" w:rsidRDefault="0082221E" w:rsidP="00490BC8">
      <w:pPr>
        <w:spacing w:after="0" w:line="240" w:lineRule="auto"/>
        <w:jc w:val="center"/>
        <w:outlineLvl w:val="2"/>
        <w:rPr>
          <w:rFonts w:ascii="Times New Roman" w:eastAsia="Times New Roman" w:hAnsi="Times New Roman" w:cs="Times New Roman"/>
          <w:b/>
          <w:bCs/>
          <w:sz w:val="32"/>
          <w:szCs w:val="32"/>
          <w:lang w:eastAsia="ru-RU"/>
        </w:rPr>
      </w:pPr>
    </w:p>
    <w:p w:rsidR="0082221E" w:rsidRPr="003E03C4" w:rsidRDefault="0082221E" w:rsidP="00490BC8">
      <w:pPr>
        <w:spacing w:after="0" w:line="240" w:lineRule="auto"/>
        <w:jc w:val="center"/>
        <w:outlineLvl w:val="2"/>
        <w:rPr>
          <w:rFonts w:ascii="Times New Roman" w:eastAsia="Times New Roman" w:hAnsi="Times New Roman" w:cs="Times New Roman"/>
          <w:b/>
          <w:bCs/>
          <w:sz w:val="32"/>
          <w:szCs w:val="32"/>
          <w:lang w:eastAsia="ru-RU"/>
        </w:rPr>
      </w:pPr>
      <w:bookmarkStart w:id="0" w:name="_GoBack"/>
      <w:bookmarkEnd w:id="0"/>
    </w:p>
    <w:p w:rsidR="00490BC8" w:rsidRDefault="00490BC8" w:rsidP="00490BC8">
      <w:pPr>
        <w:spacing w:after="0" w:line="240" w:lineRule="auto"/>
        <w:jc w:val="both"/>
        <w:outlineLvl w:val="2"/>
        <w:rPr>
          <w:rFonts w:ascii="Times New Roman" w:eastAsia="Times New Roman" w:hAnsi="Times New Roman" w:cs="Times New Roman"/>
          <w:b/>
          <w:bCs/>
          <w:sz w:val="24"/>
          <w:szCs w:val="24"/>
          <w:lang w:eastAsia="ru-RU"/>
        </w:rPr>
      </w:pPr>
    </w:p>
    <w:p w:rsidR="00490BC8" w:rsidRDefault="00490BC8" w:rsidP="00490BC8">
      <w:pPr>
        <w:spacing w:after="0" w:line="240" w:lineRule="auto"/>
        <w:jc w:val="both"/>
        <w:outlineLvl w:val="2"/>
        <w:rPr>
          <w:rFonts w:ascii="Times New Roman" w:eastAsia="Times New Roman" w:hAnsi="Times New Roman" w:cs="Times New Roman"/>
          <w:b/>
          <w:bCs/>
          <w:sz w:val="24"/>
          <w:szCs w:val="24"/>
          <w:lang w:eastAsia="ru-RU"/>
        </w:rPr>
      </w:pPr>
    </w:p>
    <w:p w:rsidR="00490BC8" w:rsidRDefault="00490BC8" w:rsidP="00490BC8">
      <w:pPr>
        <w:spacing w:after="0" w:line="240" w:lineRule="auto"/>
        <w:jc w:val="both"/>
        <w:outlineLvl w:val="2"/>
        <w:rPr>
          <w:rFonts w:ascii="Times New Roman" w:eastAsia="Times New Roman" w:hAnsi="Times New Roman" w:cs="Times New Roman"/>
          <w:b/>
          <w:bCs/>
          <w:sz w:val="24"/>
          <w:szCs w:val="24"/>
          <w:lang w:eastAsia="ru-RU"/>
        </w:rPr>
      </w:pPr>
    </w:p>
    <w:p w:rsidR="00490BC8" w:rsidRDefault="00490BC8" w:rsidP="00490BC8">
      <w:pPr>
        <w:spacing w:after="0" w:line="240" w:lineRule="auto"/>
        <w:jc w:val="both"/>
        <w:outlineLvl w:val="2"/>
        <w:rPr>
          <w:rFonts w:ascii="Times New Roman" w:eastAsia="Times New Roman" w:hAnsi="Times New Roman" w:cs="Times New Roman"/>
          <w:b/>
          <w:bCs/>
          <w:sz w:val="24"/>
          <w:szCs w:val="24"/>
          <w:lang w:eastAsia="ru-RU"/>
        </w:rPr>
      </w:pPr>
    </w:p>
    <w:p w:rsidR="00490BC8" w:rsidRDefault="00490BC8" w:rsidP="00490BC8">
      <w:pPr>
        <w:spacing w:after="0" w:line="240" w:lineRule="auto"/>
        <w:jc w:val="both"/>
        <w:outlineLvl w:val="2"/>
        <w:rPr>
          <w:rFonts w:ascii="Times New Roman" w:eastAsia="Times New Roman" w:hAnsi="Times New Roman" w:cs="Times New Roman"/>
          <w:b/>
          <w:bCs/>
          <w:sz w:val="24"/>
          <w:szCs w:val="24"/>
          <w:lang w:eastAsia="ru-RU"/>
        </w:rPr>
      </w:pPr>
    </w:p>
    <w:p w:rsidR="00490BC8" w:rsidRDefault="00490BC8" w:rsidP="00490BC8">
      <w:pPr>
        <w:spacing w:after="0" w:line="240" w:lineRule="auto"/>
        <w:jc w:val="both"/>
        <w:outlineLvl w:val="2"/>
        <w:rPr>
          <w:rFonts w:ascii="Times New Roman" w:eastAsia="Times New Roman" w:hAnsi="Times New Roman" w:cs="Times New Roman"/>
          <w:b/>
          <w:bCs/>
          <w:sz w:val="24"/>
          <w:szCs w:val="24"/>
          <w:lang w:eastAsia="ru-RU"/>
        </w:rPr>
      </w:pPr>
    </w:p>
    <w:p w:rsidR="00490BC8" w:rsidRDefault="00490BC8" w:rsidP="00490BC8">
      <w:pPr>
        <w:spacing w:after="0" w:line="240" w:lineRule="auto"/>
        <w:jc w:val="center"/>
        <w:outlineLvl w:val="2"/>
        <w:rPr>
          <w:rFonts w:ascii="Times New Roman" w:eastAsia="Times New Roman" w:hAnsi="Times New Roman" w:cs="Times New Roman"/>
          <w:b/>
          <w:bCs/>
          <w:sz w:val="24"/>
          <w:szCs w:val="24"/>
          <w:lang w:eastAsia="ru-RU"/>
        </w:rPr>
      </w:pPr>
      <w:r w:rsidRPr="00490BC8">
        <w:rPr>
          <w:rFonts w:ascii="Times New Roman" w:eastAsia="Times New Roman" w:hAnsi="Times New Roman" w:cs="Times New Roman"/>
          <w:b/>
          <w:bCs/>
          <w:sz w:val="72"/>
          <w:szCs w:val="72"/>
          <w:lang w:eastAsia="ru-RU"/>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Изучение нестабильности концентрации диоксида углерода в атмосфере</w:t>
      </w:r>
    </w:p>
    <w:p w:rsidR="00490BC8" w:rsidRDefault="00490BC8" w:rsidP="00490BC8">
      <w:pPr>
        <w:spacing w:after="0" w:line="240" w:lineRule="auto"/>
        <w:jc w:val="both"/>
        <w:outlineLvl w:val="2"/>
        <w:rPr>
          <w:rFonts w:ascii="Times New Roman" w:eastAsia="Times New Roman" w:hAnsi="Times New Roman" w:cs="Times New Roman"/>
          <w:b/>
          <w:bCs/>
          <w:sz w:val="24"/>
          <w:szCs w:val="24"/>
          <w:lang w:eastAsia="ru-RU"/>
        </w:rPr>
      </w:pPr>
    </w:p>
    <w:p w:rsidR="00490BC8" w:rsidRDefault="00490BC8" w:rsidP="00490BC8">
      <w:pPr>
        <w:spacing w:after="0" w:line="240" w:lineRule="auto"/>
        <w:jc w:val="both"/>
        <w:outlineLvl w:val="2"/>
        <w:rPr>
          <w:rFonts w:ascii="Times New Roman" w:eastAsia="Times New Roman" w:hAnsi="Times New Roman" w:cs="Times New Roman"/>
          <w:b/>
          <w:bCs/>
          <w:sz w:val="24"/>
          <w:szCs w:val="24"/>
          <w:lang w:eastAsia="ru-RU"/>
        </w:rPr>
      </w:pPr>
    </w:p>
    <w:p w:rsidR="00490BC8" w:rsidRDefault="00490BC8" w:rsidP="00490BC8">
      <w:pPr>
        <w:spacing w:after="0" w:line="240" w:lineRule="auto"/>
        <w:jc w:val="both"/>
        <w:outlineLvl w:val="2"/>
        <w:rPr>
          <w:rFonts w:ascii="Times New Roman" w:eastAsia="Times New Roman" w:hAnsi="Times New Roman" w:cs="Times New Roman"/>
          <w:b/>
          <w:bCs/>
          <w:sz w:val="24"/>
          <w:szCs w:val="24"/>
          <w:lang w:eastAsia="ru-RU"/>
        </w:rPr>
      </w:pPr>
    </w:p>
    <w:p w:rsidR="00490BC8" w:rsidRDefault="00490BC8" w:rsidP="00490BC8">
      <w:pPr>
        <w:spacing w:after="0" w:line="240" w:lineRule="auto"/>
        <w:jc w:val="right"/>
        <w:outlineLvl w:val="2"/>
        <w:rPr>
          <w:rFonts w:ascii="Times New Roman" w:eastAsia="Times New Roman" w:hAnsi="Times New Roman" w:cs="Times New Roman"/>
          <w:b/>
          <w:bCs/>
          <w:sz w:val="24"/>
          <w:szCs w:val="24"/>
          <w:lang w:eastAsia="ru-RU"/>
        </w:rPr>
      </w:pPr>
    </w:p>
    <w:p w:rsidR="00490BC8" w:rsidRDefault="00490BC8" w:rsidP="00490BC8">
      <w:pPr>
        <w:spacing w:after="0" w:line="240" w:lineRule="auto"/>
        <w:jc w:val="right"/>
        <w:outlineLvl w:val="2"/>
        <w:rPr>
          <w:rFonts w:ascii="Times New Roman" w:eastAsia="Times New Roman" w:hAnsi="Times New Roman" w:cs="Times New Roman"/>
          <w:b/>
          <w:bCs/>
          <w:sz w:val="24"/>
          <w:szCs w:val="24"/>
          <w:lang w:eastAsia="ru-RU"/>
        </w:rPr>
      </w:pPr>
    </w:p>
    <w:p w:rsidR="00490BC8" w:rsidRDefault="00490BC8" w:rsidP="00490BC8">
      <w:pPr>
        <w:spacing w:after="0" w:line="240" w:lineRule="auto"/>
        <w:jc w:val="right"/>
        <w:outlineLvl w:val="2"/>
        <w:rPr>
          <w:rFonts w:ascii="Times New Roman" w:eastAsia="Times New Roman" w:hAnsi="Times New Roman" w:cs="Times New Roman"/>
          <w:b/>
          <w:bCs/>
          <w:sz w:val="24"/>
          <w:szCs w:val="24"/>
          <w:lang w:eastAsia="ru-RU"/>
        </w:rPr>
      </w:pPr>
    </w:p>
    <w:p w:rsidR="00490BC8" w:rsidRDefault="00490BC8" w:rsidP="00490BC8">
      <w:pPr>
        <w:spacing w:after="0" w:line="240" w:lineRule="auto"/>
        <w:jc w:val="right"/>
        <w:outlineLvl w:val="2"/>
        <w:rPr>
          <w:rFonts w:ascii="Times New Roman" w:eastAsia="Times New Roman" w:hAnsi="Times New Roman" w:cs="Times New Roman"/>
          <w:b/>
          <w:bCs/>
          <w:sz w:val="24"/>
          <w:szCs w:val="24"/>
          <w:lang w:eastAsia="ru-RU"/>
        </w:rPr>
      </w:pPr>
    </w:p>
    <w:p w:rsidR="00490BC8" w:rsidRDefault="00490BC8" w:rsidP="00490BC8">
      <w:pPr>
        <w:spacing w:after="0" w:line="240" w:lineRule="auto"/>
        <w:jc w:val="right"/>
        <w:outlineLvl w:val="2"/>
        <w:rPr>
          <w:rFonts w:ascii="Times New Roman" w:eastAsia="Times New Roman" w:hAnsi="Times New Roman" w:cs="Times New Roman"/>
          <w:b/>
          <w:bCs/>
          <w:sz w:val="24"/>
          <w:szCs w:val="24"/>
          <w:lang w:eastAsia="ru-RU"/>
        </w:rPr>
      </w:pPr>
    </w:p>
    <w:p w:rsidR="00490BC8" w:rsidRDefault="00490BC8" w:rsidP="00490BC8">
      <w:pPr>
        <w:spacing w:after="0" w:line="240" w:lineRule="auto"/>
        <w:jc w:val="right"/>
        <w:outlineLvl w:val="2"/>
        <w:rPr>
          <w:rFonts w:ascii="Times New Roman" w:eastAsia="Times New Roman" w:hAnsi="Times New Roman" w:cs="Times New Roman"/>
          <w:b/>
          <w:bCs/>
          <w:sz w:val="24"/>
          <w:szCs w:val="24"/>
          <w:lang w:eastAsia="ru-RU"/>
        </w:rPr>
      </w:pPr>
    </w:p>
    <w:p w:rsidR="00490BC8" w:rsidRDefault="00490BC8" w:rsidP="00490BC8">
      <w:pPr>
        <w:spacing w:after="0" w:line="240" w:lineRule="auto"/>
        <w:jc w:val="right"/>
        <w:outlineLvl w:val="2"/>
        <w:rPr>
          <w:rFonts w:ascii="Times New Roman" w:eastAsia="Times New Roman" w:hAnsi="Times New Roman" w:cs="Times New Roman"/>
          <w:b/>
          <w:bCs/>
          <w:sz w:val="24"/>
          <w:szCs w:val="24"/>
          <w:lang w:eastAsia="ru-RU"/>
        </w:rPr>
      </w:pPr>
    </w:p>
    <w:p w:rsidR="00490BC8" w:rsidRPr="003E03C4" w:rsidRDefault="00490BC8" w:rsidP="00490BC8">
      <w:pPr>
        <w:spacing w:after="0" w:line="240" w:lineRule="auto"/>
        <w:jc w:val="right"/>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Выполнила: </w:t>
      </w:r>
      <w:r w:rsidRPr="003E03C4">
        <w:rPr>
          <w:rFonts w:ascii="Times New Roman" w:eastAsia="Times New Roman" w:hAnsi="Times New Roman" w:cs="Times New Roman"/>
          <w:bCs/>
          <w:sz w:val="28"/>
          <w:szCs w:val="28"/>
          <w:lang w:eastAsia="ru-RU"/>
        </w:rPr>
        <w:t>Учениц</w:t>
      </w:r>
      <w:r>
        <w:rPr>
          <w:rFonts w:ascii="Times New Roman" w:eastAsia="Times New Roman" w:hAnsi="Times New Roman" w:cs="Times New Roman"/>
          <w:bCs/>
          <w:sz w:val="28"/>
          <w:szCs w:val="28"/>
          <w:lang w:eastAsia="ru-RU"/>
        </w:rPr>
        <w:t>а</w:t>
      </w:r>
      <w:r w:rsidRPr="003E03C4">
        <w:rPr>
          <w:rFonts w:ascii="Times New Roman" w:eastAsia="Times New Roman" w:hAnsi="Times New Roman" w:cs="Times New Roman"/>
          <w:bCs/>
          <w:sz w:val="28"/>
          <w:szCs w:val="28"/>
          <w:lang w:eastAsia="ru-RU"/>
        </w:rPr>
        <w:t xml:space="preserve"> 9</w:t>
      </w:r>
      <w:proofErr w:type="gramStart"/>
      <w:r w:rsidRPr="003E03C4">
        <w:rPr>
          <w:rFonts w:ascii="Times New Roman" w:eastAsia="Times New Roman" w:hAnsi="Times New Roman" w:cs="Times New Roman"/>
          <w:bCs/>
          <w:sz w:val="28"/>
          <w:szCs w:val="28"/>
          <w:lang w:eastAsia="ru-RU"/>
        </w:rPr>
        <w:t xml:space="preserve"> В</w:t>
      </w:r>
      <w:proofErr w:type="gramEnd"/>
      <w:r w:rsidRPr="003E03C4">
        <w:rPr>
          <w:rFonts w:ascii="Times New Roman" w:eastAsia="Times New Roman" w:hAnsi="Times New Roman" w:cs="Times New Roman"/>
          <w:bCs/>
          <w:sz w:val="28"/>
          <w:szCs w:val="28"/>
          <w:lang w:eastAsia="ru-RU"/>
        </w:rPr>
        <w:t xml:space="preserve"> класса</w:t>
      </w:r>
    </w:p>
    <w:p w:rsidR="00490BC8" w:rsidRDefault="00490BC8" w:rsidP="00490BC8">
      <w:pPr>
        <w:spacing w:after="0" w:line="240" w:lineRule="auto"/>
        <w:jc w:val="right"/>
        <w:outlineLvl w:val="2"/>
        <w:rPr>
          <w:rFonts w:ascii="Times New Roman" w:eastAsia="Times New Roman" w:hAnsi="Times New Roman" w:cs="Times New Roman"/>
          <w:bCs/>
          <w:sz w:val="28"/>
          <w:szCs w:val="28"/>
          <w:lang w:eastAsia="ru-RU"/>
        </w:rPr>
      </w:pPr>
      <w:r w:rsidRPr="003E03C4">
        <w:rPr>
          <w:rFonts w:ascii="Times New Roman" w:eastAsia="Times New Roman" w:hAnsi="Times New Roman" w:cs="Times New Roman"/>
          <w:bCs/>
          <w:sz w:val="28"/>
          <w:szCs w:val="28"/>
          <w:lang w:eastAsia="ru-RU"/>
        </w:rPr>
        <w:t>МБОУ СОШ №17</w:t>
      </w:r>
    </w:p>
    <w:p w:rsidR="00490BC8" w:rsidRDefault="00490BC8" w:rsidP="00490BC8">
      <w:pPr>
        <w:spacing w:after="0" w:line="240" w:lineRule="auto"/>
        <w:jc w:val="right"/>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Невинская Елизавета Андреевна</w:t>
      </w:r>
    </w:p>
    <w:p w:rsidR="00490BC8" w:rsidRDefault="00490BC8" w:rsidP="00490BC8">
      <w:pPr>
        <w:spacing w:after="0" w:line="240" w:lineRule="auto"/>
        <w:jc w:val="right"/>
        <w:outlineLvl w:val="2"/>
        <w:rPr>
          <w:rFonts w:ascii="Times New Roman" w:eastAsia="Times New Roman" w:hAnsi="Times New Roman" w:cs="Times New Roman"/>
          <w:bCs/>
          <w:sz w:val="28"/>
          <w:szCs w:val="28"/>
          <w:lang w:eastAsia="ru-RU"/>
        </w:rPr>
      </w:pPr>
    </w:p>
    <w:p w:rsidR="00490BC8" w:rsidRDefault="00490BC8" w:rsidP="00490BC8">
      <w:pPr>
        <w:spacing w:after="0" w:line="240" w:lineRule="auto"/>
        <w:jc w:val="right"/>
        <w:outlineLvl w:val="2"/>
        <w:rPr>
          <w:rFonts w:ascii="Times New Roman" w:eastAsia="Times New Roman" w:hAnsi="Times New Roman" w:cs="Times New Roman"/>
          <w:bCs/>
          <w:sz w:val="28"/>
          <w:szCs w:val="28"/>
          <w:lang w:eastAsia="ru-RU"/>
        </w:rPr>
      </w:pPr>
    </w:p>
    <w:p w:rsidR="00490BC8" w:rsidRPr="003E03C4" w:rsidRDefault="00490BC8" w:rsidP="00490BC8">
      <w:pPr>
        <w:spacing w:after="0" w:line="240" w:lineRule="auto"/>
        <w:jc w:val="right"/>
        <w:outlineLvl w:val="2"/>
        <w:rPr>
          <w:rFonts w:ascii="Times New Roman" w:eastAsia="Times New Roman" w:hAnsi="Times New Roman" w:cs="Times New Roman"/>
          <w:bCs/>
          <w:sz w:val="28"/>
          <w:szCs w:val="28"/>
          <w:lang w:eastAsia="ru-RU"/>
        </w:rPr>
      </w:pPr>
    </w:p>
    <w:p w:rsidR="00490BC8" w:rsidRDefault="00490BC8" w:rsidP="00490BC8">
      <w:pPr>
        <w:spacing w:after="0" w:line="240" w:lineRule="auto"/>
        <w:jc w:val="right"/>
        <w:outlineLvl w:val="2"/>
        <w:rPr>
          <w:rFonts w:ascii="Times New Roman" w:eastAsia="Times New Roman" w:hAnsi="Times New Roman" w:cs="Times New Roman"/>
          <w:b/>
          <w:bCs/>
          <w:sz w:val="24"/>
          <w:szCs w:val="24"/>
          <w:lang w:eastAsia="ru-RU"/>
        </w:rPr>
      </w:pPr>
    </w:p>
    <w:p w:rsidR="00490BC8" w:rsidRDefault="00490BC8" w:rsidP="00490BC8">
      <w:pPr>
        <w:spacing w:after="0" w:line="240" w:lineRule="auto"/>
        <w:jc w:val="both"/>
        <w:outlineLvl w:val="2"/>
        <w:rPr>
          <w:rFonts w:ascii="Times New Roman" w:eastAsia="Times New Roman" w:hAnsi="Times New Roman" w:cs="Times New Roman"/>
          <w:b/>
          <w:bCs/>
          <w:sz w:val="24"/>
          <w:szCs w:val="24"/>
          <w:lang w:eastAsia="ru-RU"/>
        </w:rPr>
      </w:pPr>
    </w:p>
    <w:p w:rsidR="00490BC8" w:rsidRDefault="00490BC8" w:rsidP="00490BC8">
      <w:pPr>
        <w:spacing w:after="0" w:line="240" w:lineRule="auto"/>
        <w:jc w:val="both"/>
        <w:outlineLvl w:val="2"/>
        <w:rPr>
          <w:rFonts w:ascii="Times New Roman" w:eastAsia="Times New Roman" w:hAnsi="Times New Roman" w:cs="Times New Roman"/>
          <w:b/>
          <w:bCs/>
          <w:sz w:val="24"/>
          <w:szCs w:val="24"/>
          <w:lang w:eastAsia="ru-RU"/>
        </w:rPr>
      </w:pPr>
    </w:p>
    <w:p w:rsidR="00490BC8" w:rsidRDefault="00490BC8" w:rsidP="00490BC8">
      <w:pPr>
        <w:spacing w:after="0" w:line="240" w:lineRule="auto"/>
        <w:jc w:val="both"/>
        <w:outlineLvl w:val="2"/>
        <w:rPr>
          <w:rFonts w:ascii="Times New Roman" w:eastAsia="Times New Roman" w:hAnsi="Times New Roman" w:cs="Times New Roman"/>
          <w:b/>
          <w:bCs/>
          <w:sz w:val="24"/>
          <w:szCs w:val="24"/>
          <w:lang w:eastAsia="ru-RU"/>
        </w:rPr>
      </w:pPr>
    </w:p>
    <w:p w:rsidR="00490BC8" w:rsidRDefault="00490BC8" w:rsidP="00490BC8">
      <w:pPr>
        <w:spacing w:after="0" w:line="240" w:lineRule="auto"/>
        <w:jc w:val="both"/>
        <w:outlineLvl w:val="2"/>
        <w:rPr>
          <w:rFonts w:ascii="Times New Roman" w:eastAsia="Times New Roman" w:hAnsi="Times New Roman" w:cs="Times New Roman"/>
          <w:b/>
          <w:bCs/>
          <w:sz w:val="24"/>
          <w:szCs w:val="24"/>
          <w:lang w:eastAsia="ru-RU"/>
        </w:rPr>
      </w:pPr>
    </w:p>
    <w:p w:rsidR="00490BC8" w:rsidRDefault="00490BC8" w:rsidP="00490BC8">
      <w:pPr>
        <w:spacing w:after="0" w:line="240" w:lineRule="auto"/>
        <w:jc w:val="both"/>
        <w:outlineLvl w:val="2"/>
        <w:rPr>
          <w:rFonts w:ascii="Times New Roman" w:eastAsia="Times New Roman" w:hAnsi="Times New Roman" w:cs="Times New Roman"/>
          <w:b/>
          <w:bCs/>
          <w:sz w:val="24"/>
          <w:szCs w:val="24"/>
          <w:lang w:eastAsia="ru-RU"/>
        </w:rPr>
      </w:pPr>
    </w:p>
    <w:p w:rsidR="00490BC8" w:rsidRDefault="00490BC8" w:rsidP="00490BC8">
      <w:pPr>
        <w:spacing w:after="0" w:line="240" w:lineRule="auto"/>
        <w:jc w:val="both"/>
        <w:outlineLvl w:val="2"/>
        <w:rPr>
          <w:rFonts w:ascii="Times New Roman" w:eastAsia="Times New Roman" w:hAnsi="Times New Roman" w:cs="Times New Roman"/>
          <w:b/>
          <w:bCs/>
          <w:sz w:val="24"/>
          <w:szCs w:val="24"/>
          <w:lang w:eastAsia="ru-RU"/>
        </w:rPr>
      </w:pPr>
    </w:p>
    <w:p w:rsidR="00490BC8" w:rsidRDefault="00490BC8" w:rsidP="00490BC8">
      <w:pPr>
        <w:spacing w:after="0" w:line="240" w:lineRule="auto"/>
        <w:jc w:val="center"/>
        <w:outlineLvl w:val="2"/>
        <w:rPr>
          <w:rFonts w:ascii="Times New Roman" w:eastAsia="Times New Roman" w:hAnsi="Times New Roman" w:cs="Times New Roman"/>
          <w:b/>
          <w:bCs/>
          <w:sz w:val="24"/>
          <w:szCs w:val="24"/>
          <w:lang w:eastAsia="ru-RU"/>
        </w:rPr>
      </w:pPr>
    </w:p>
    <w:p w:rsidR="00490BC8" w:rsidRDefault="00490BC8" w:rsidP="00490BC8">
      <w:pPr>
        <w:spacing w:after="0" w:line="240" w:lineRule="auto"/>
        <w:jc w:val="center"/>
        <w:outlineLvl w:val="2"/>
        <w:rPr>
          <w:rFonts w:ascii="Times New Roman" w:eastAsia="Times New Roman" w:hAnsi="Times New Roman" w:cs="Times New Roman"/>
          <w:b/>
          <w:bCs/>
          <w:sz w:val="24"/>
          <w:szCs w:val="24"/>
          <w:lang w:eastAsia="ru-RU"/>
        </w:rPr>
      </w:pPr>
    </w:p>
    <w:p w:rsidR="00490BC8" w:rsidRDefault="00490BC8" w:rsidP="00490BC8">
      <w:pPr>
        <w:spacing w:after="0" w:line="240" w:lineRule="auto"/>
        <w:jc w:val="center"/>
        <w:outlineLvl w:val="2"/>
        <w:rPr>
          <w:rFonts w:ascii="Times New Roman" w:eastAsia="Times New Roman" w:hAnsi="Times New Roman" w:cs="Times New Roman"/>
          <w:b/>
          <w:bCs/>
          <w:sz w:val="24"/>
          <w:szCs w:val="24"/>
          <w:lang w:eastAsia="ru-RU"/>
        </w:rPr>
      </w:pPr>
    </w:p>
    <w:p w:rsidR="005B6379" w:rsidRDefault="005B6379" w:rsidP="00490BC8">
      <w:pPr>
        <w:spacing w:after="0" w:line="240" w:lineRule="auto"/>
        <w:jc w:val="center"/>
        <w:outlineLvl w:val="2"/>
        <w:rPr>
          <w:rFonts w:ascii="Times New Roman" w:eastAsia="Times New Roman" w:hAnsi="Times New Roman" w:cs="Times New Roman"/>
          <w:b/>
          <w:bCs/>
          <w:sz w:val="24"/>
          <w:szCs w:val="24"/>
          <w:lang w:eastAsia="ru-RU"/>
        </w:rPr>
      </w:pPr>
    </w:p>
    <w:p w:rsidR="00490BC8" w:rsidRDefault="00490BC8" w:rsidP="00490BC8">
      <w:pPr>
        <w:spacing w:after="0" w:line="240" w:lineRule="auto"/>
        <w:jc w:val="center"/>
        <w:outlineLvl w:val="2"/>
        <w:rPr>
          <w:rFonts w:ascii="Times New Roman" w:eastAsia="Times New Roman" w:hAnsi="Times New Roman" w:cs="Times New Roman"/>
          <w:b/>
          <w:bCs/>
          <w:sz w:val="24"/>
          <w:szCs w:val="24"/>
          <w:lang w:eastAsia="ru-RU"/>
        </w:rPr>
      </w:pPr>
    </w:p>
    <w:p w:rsidR="00490BC8" w:rsidRPr="003E03C4" w:rsidRDefault="00490BC8" w:rsidP="00490BC8">
      <w:pPr>
        <w:spacing w:after="0" w:line="240" w:lineRule="auto"/>
        <w:jc w:val="center"/>
        <w:outlineLvl w:val="2"/>
        <w:rPr>
          <w:rFonts w:ascii="Times New Roman" w:eastAsia="Times New Roman" w:hAnsi="Times New Roman" w:cs="Times New Roman"/>
          <w:bCs/>
          <w:sz w:val="24"/>
          <w:szCs w:val="24"/>
          <w:lang w:eastAsia="ru-RU"/>
        </w:rPr>
      </w:pPr>
      <w:r w:rsidRPr="003E03C4">
        <w:rPr>
          <w:rFonts w:ascii="Times New Roman" w:eastAsia="Times New Roman" w:hAnsi="Times New Roman" w:cs="Times New Roman"/>
          <w:bCs/>
          <w:sz w:val="24"/>
          <w:szCs w:val="24"/>
          <w:lang w:eastAsia="ru-RU"/>
        </w:rPr>
        <w:t>ст. Холмская 2022</w:t>
      </w:r>
    </w:p>
    <w:p w:rsidR="00490BC8" w:rsidRDefault="00490BC8" w:rsidP="008B3979">
      <w:pPr>
        <w:spacing w:line="360" w:lineRule="auto"/>
        <w:jc w:val="center"/>
        <w:rPr>
          <w:rFonts w:ascii="Times New Roman" w:hAnsi="Times New Roman" w:cs="Times New Roman"/>
          <w:b/>
          <w:sz w:val="24"/>
          <w:szCs w:val="24"/>
        </w:rPr>
      </w:pPr>
    </w:p>
    <w:p w:rsidR="00C74D99" w:rsidRDefault="00C74D99" w:rsidP="008B3979">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Содержание</w:t>
      </w:r>
    </w:p>
    <w:p w:rsidR="005B6379" w:rsidRDefault="005B6379" w:rsidP="008B3979">
      <w:pPr>
        <w:spacing w:line="360" w:lineRule="auto"/>
        <w:jc w:val="both"/>
        <w:rPr>
          <w:rFonts w:ascii="Times New Roman" w:hAnsi="Times New Roman" w:cs="Times New Roman"/>
          <w:sz w:val="24"/>
          <w:szCs w:val="24"/>
        </w:rPr>
      </w:pPr>
    </w:p>
    <w:p w:rsidR="009C4913" w:rsidRDefault="009C4913" w:rsidP="008B3979">
      <w:pPr>
        <w:spacing w:line="360" w:lineRule="auto"/>
        <w:jc w:val="both"/>
        <w:rPr>
          <w:rFonts w:ascii="Times New Roman" w:hAnsi="Times New Roman" w:cs="Times New Roman"/>
          <w:sz w:val="24"/>
          <w:szCs w:val="24"/>
        </w:rPr>
      </w:pPr>
      <w:r>
        <w:rPr>
          <w:rFonts w:ascii="Times New Roman" w:hAnsi="Times New Roman" w:cs="Times New Roman"/>
          <w:sz w:val="24"/>
          <w:szCs w:val="24"/>
        </w:rPr>
        <w:t>Содержание                                                                                                                                        2</w:t>
      </w:r>
    </w:p>
    <w:p w:rsidR="00C74D99" w:rsidRDefault="00C74D99" w:rsidP="008B3979">
      <w:pPr>
        <w:spacing w:line="360" w:lineRule="auto"/>
        <w:jc w:val="both"/>
        <w:rPr>
          <w:rFonts w:ascii="Times New Roman" w:hAnsi="Times New Roman" w:cs="Times New Roman"/>
          <w:sz w:val="24"/>
          <w:szCs w:val="24"/>
        </w:rPr>
      </w:pPr>
      <w:r>
        <w:rPr>
          <w:rFonts w:ascii="Times New Roman" w:hAnsi="Times New Roman" w:cs="Times New Roman"/>
          <w:sz w:val="24"/>
          <w:szCs w:val="24"/>
        </w:rPr>
        <w:t>Введение</w:t>
      </w:r>
      <w:r w:rsidR="009C4913">
        <w:rPr>
          <w:rFonts w:ascii="Times New Roman" w:hAnsi="Times New Roman" w:cs="Times New Roman"/>
          <w:sz w:val="24"/>
          <w:szCs w:val="24"/>
        </w:rPr>
        <w:t xml:space="preserve">                                                                                                                                             3</w:t>
      </w:r>
    </w:p>
    <w:p w:rsidR="009C4913" w:rsidRDefault="009C4913" w:rsidP="009C4913">
      <w:pPr>
        <w:spacing w:line="360" w:lineRule="auto"/>
        <w:jc w:val="both"/>
        <w:rPr>
          <w:rFonts w:ascii="Times New Roman" w:hAnsi="Times New Roman" w:cs="Times New Roman"/>
          <w:sz w:val="24"/>
          <w:szCs w:val="24"/>
        </w:rPr>
      </w:pPr>
      <w:r w:rsidRPr="009C4913">
        <w:rPr>
          <w:rFonts w:ascii="Times New Roman" w:hAnsi="Times New Roman" w:cs="Times New Roman"/>
          <w:sz w:val="24"/>
          <w:szCs w:val="24"/>
        </w:rPr>
        <w:t>Изучение нестабильности концентрации диоксида углерода в атмосфере</w:t>
      </w:r>
      <w:r>
        <w:rPr>
          <w:rFonts w:ascii="Times New Roman" w:hAnsi="Times New Roman" w:cs="Times New Roman"/>
          <w:sz w:val="24"/>
          <w:szCs w:val="24"/>
        </w:rPr>
        <w:t xml:space="preserve">                               4</w:t>
      </w:r>
    </w:p>
    <w:p w:rsidR="009C4913" w:rsidRDefault="009C4913" w:rsidP="009C4913">
      <w:pPr>
        <w:spacing w:line="360" w:lineRule="auto"/>
        <w:jc w:val="both"/>
        <w:rPr>
          <w:rFonts w:ascii="Times New Roman" w:hAnsi="Times New Roman" w:cs="Times New Roman"/>
          <w:sz w:val="24"/>
          <w:szCs w:val="24"/>
        </w:rPr>
      </w:pPr>
      <w:r w:rsidRPr="009C4913">
        <w:rPr>
          <w:rFonts w:ascii="Times New Roman" w:hAnsi="Times New Roman" w:cs="Times New Roman"/>
          <w:sz w:val="24"/>
          <w:szCs w:val="24"/>
        </w:rPr>
        <w:t>1 Роль диоксида углерода в парниковом эффекте</w:t>
      </w:r>
      <w:r>
        <w:rPr>
          <w:rFonts w:ascii="Times New Roman" w:hAnsi="Times New Roman" w:cs="Times New Roman"/>
          <w:sz w:val="24"/>
          <w:szCs w:val="24"/>
        </w:rPr>
        <w:t xml:space="preserve">                                                                        4</w:t>
      </w:r>
    </w:p>
    <w:p w:rsidR="009C4913" w:rsidRDefault="009C4913" w:rsidP="008B3979">
      <w:pPr>
        <w:spacing w:line="360" w:lineRule="auto"/>
        <w:jc w:val="both"/>
        <w:rPr>
          <w:rFonts w:ascii="Times New Roman" w:hAnsi="Times New Roman" w:cs="Times New Roman"/>
          <w:sz w:val="24"/>
          <w:szCs w:val="24"/>
        </w:rPr>
      </w:pPr>
      <w:r w:rsidRPr="009C4913">
        <w:rPr>
          <w:rFonts w:ascii="Times New Roman" w:hAnsi="Times New Roman" w:cs="Times New Roman"/>
          <w:sz w:val="24"/>
          <w:szCs w:val="24"/>
        </w:rPr>
        <w:t>2 Источники углекислого газа</w:t>
      </w:r>
      <w:r>
        <w:rPr>
          <w:rFonts w:ascii="Times New Roman" w:hAnsi="Times New Roman" w:cs="Times New Roman"/>
          <w:sz w:val="24"/>
          <w:szCs w:val="24"/>
        </w:rPr>
        <w:t xml:space="preserve">                                                                                                         5</w:t>
      </w:r>
    </w:p>
    <w:p w:rsidR="009C4913" w:rsidRDefault="009C4913" w:rsidP="009C4913">
      <w:pPr>
        <w:rPr>
          <w:rFonts w:ascii="Times New Roman" w:hAnsi="Times New Roman" w:cs="Times New Roman"/>
          <w:sz w:val="24"/>
          <w:szCs w:val="24"/>
        </w:rPr>
      </w:pPr>
      <w:r w:rsidRPr="009C4913">
        <w:rPr>
          <w:rFonts w:ascii="Times New Roman" w:hAnsi="Times New Roman" w:cs="Times New Roman"/>
          <w:sz w:val="24"/>
          <w:szCs w:val="24"/>
        </w:rPr>
        <w:t>3 Современная концентрация углекислого газа в атмосфере</w:t>
      </w:r>
      <w:r>
        <w:rPr>
          <w:rFonts w:ascii="Times New Roman" w:hAnsi="Times New Roman" w:cs="Times New Roman"/>
          <w:sz w:val="24"/>
          <w:szCs w:val="24"/>
        </w:rPr>
        <w:t xml:space="preserve">                                                       8</w:t>
      </w:r>
    </w:p>
    <w:p w:rsidR="005B6379" w:rsidRDefault="005B6379" w:rsidP="005B6379">
      <w:pPr>
        <w:rPr>
          <w:rFonts w:ascii="Times New Roman" w:hAnsi="Times New Roman" w:cs="Times New Roman"/>
          <w:sz w:val="24"/>
          <w:szCs w:val="24"/>
        </w:rPr>
      </w:pPr>
      <w:r w:rsidRPr="005B6379">
        <w:rPr>
          <w:rFonts w:ascii="Times New Roman" w:hAnsi="Times New Roman" w:cs="Times New Roman"/>
          <w:sz w:val="24"/>
          <w:szCs w:val="24"/>
        </w:rPr>
        <w:t>4 Изменение концентрации в прошлом</w:t>
      </w:r>
      <w:r>
        <w:rPr>
          <w:rFonts w:ascii="Times New Roman" w:hAnsi="Times New Roman" w:cs="Times New Roman"/>
          <w:sz w:val="24"/>
          <w:szCs w:val="24"/>
        </w:rPr>
        <w:t xml:space="preserve">                                                                                           9</w:t>
      </w:r>
    </w:p>
    <w:p w:rsidR="005B6379" w:rsidRPr="005B6379" w:rsidRDefault="005B6379" w:rsidP="005B6379">
      <w:pPr>
        <w:rPr>
          <w:rFonts w:ascii="Times New Roman" w:hAnsi="Times New Roman" w:cs="Times New Roman"/>
          <w:sz w:val="24"/>
          <w:szCs w:val="24"/>
        </w:rPr>
      </w:pPr>
      <w:r w:rsidRPr="005B6379">
        <w:rPr>
          <w:rFonts w:ascii="Times New Roman" w:hAnsi="Times New Roman" w:cs="Times New Roman"/>
          <w:sz w:val="24"/>
          <w:szCs w:val="24"/>
        </w:rPr>
        <w:t>5 Взаимосвязь с концентрацией в океане</w:t>
      </w:r>
      <w:r>
        <w:rPr>
          <w:rFonts w:ascii="Times New Roman" w:hAnsi="Times New Roman" w:cs="Times New Roman"/>
          <w:sz w:val="24"/>
          <w:szCs w:val="24"/>
        </w:rPr>
        <w:t xml:space="preserve">                                                                                       10</w:t>
      </w:r>
    </w:p>
    <w:p w:rsidR="009C4913" w:rsidRDefault="005B6379" w:rsidP="009C4913">
      <w:pPr>
        <w:rPr>
          <w:rFonts w:ascii="Times New Roman" w:hAnsi="Times New Roman" w:cs="Times New Roman"/>
          <w:sz w:val="24"/>
          <w:szCs w:val="24"/>
        </w:rPr>
      </w:pPr>
      <w:r w:rsidRPr="005B6379">
        <w:rPr>
          <w:rFonts w:ascii="Times New Roman" w:hAnsi="Times New Roman" w:cs="Times New Roman"/>
          <w:sz w:val="24"/>
          <w:szCs w:val="24"/>
        </w:rPr>
        <w:t>6 Приборы и методы исследования</w:t>
      </w:r>
      <w:r>
        <w:rPr>
          <w:rFonts w:ascii="Times New Roman" w:hAnsi="Times New Roman" w:cs="Times New Roman"/>
          <w:sz w:val="24"/>
          <w:szCs w:val="24"/>
        </w:rPr>
        <w:t xml:space="preserve">                                                                                                 11</w:t>
      </w:r>
    </w:p>
    <w:p w:rsidR="005B6379" w:rsidRDefault="005B6379" w:rsidP="009C4913">
      <w:pPr>
        <w:rPr>
          <w:rFonts w:ascii="Times New Roman" w:hAnsi="Times New Roman" w:cs="Times New Roman"/>
          <w:sz w:val="24"/>
          <w:szCs w:val="24"/>
        </w:rPr>
      </w:pPr>
      <w:r w:rsidRPr="005B6379">
        <w:rPr>
          <w:rFonts w:ascii="Times New Roman" w:hAnsi="Times New Roman" w:cs="Times New Roman"/>
          <w:sz w:val="24"/>
          <w:szCs w:val="24"/>
        </w:rPr>
        <w:t>7 Результаты измерения концентрации CO2 в атмосфере в станице Холмской</w:t>
      </w:r>
      <w:r>
        <w:rPr>
          <w:rFonts w:ascii="Times New Roman" w:hAnsi="Times New Roman" w:cs="Times New Roman"/>
          <w:sz w:val="24"/>
          <w:szCs w:val="24"/>
        </w:rPr>
        <w:t xml:space="preserve">                        12</w:t>
      </w:r>
    </w:p>
    <w:p w:rsidR="005B6379" w:rsidRDefault="00306C6A" w:rsidP="009C4913">
      <w:pPr>
        <w:rPr>
          <w:rFonts w:ascii="Times New Roman" w:hAnsi="Times New Roman" w:cs="Times New Roman"/>
          <w:sz w:val="24"/>
          <w:szCs w:val="24"/>
        </w:rPr>
      </w:pPr>
      <w:r>
        <w:rPr>
          <w:rFonts w:ascii="Times New Roman" w:hAnsi="Times New Roman" w:cs="Times New Roman"/>
          <w:sz w:val="24"/>
          <w:szCs w:val="24"/>
        </w:rPr>
        <w:t>Выводы                                                                                                                                              16</w:t>
      </w:r>
    </w:p>
    <w:p w:rsidR="00306C6A" w:rsidRPr="009C4913" w:rsidRDefault="00306C6A" w:rsidP="009C4913">
      <w:pPr>
        <w:rPr>
          <w:rFonts w:ascii="Times New Roman" w:hAnsi="Times New Roman" w:cs="Times New Roman"/>
          <w:sz w:val="24"/>
          <w:szCs w:val="24"/>
        </w:rPr>
      </w:pPr>
      <w:r>
        <w:rPr>
          <w:rFonts w:ascii="Times New Roman" w:hAnsi="Times New Roman" w:cs="Times New Roman"/>
          <w:sz w:val="24"/>
          <w:szCs w:val="24"/>
        </w:rPr>
        <w:t>Литература                                                                                                                                         17</w:t>
      </w:r>
    </w:p>
    <w:p w:rsidR="009C4913" w:rsidRPr="00C74D99" w:rsidRDefault="009C4913" w:rsidP="008B397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C74D99" w:rsidRDefault="00C74D99" w:rsidP="008B3979">
      <w:pPr>
        <w:spacing w:line="360" w:lineRule="auto"/>
        <w:jc w:val="both"/>
        <w:rPr>
          <w:rFonts w:ascii="Times New Roman" w:hAnsi="Times New Roman" w:cs="Times New Roman"/>
          <w:b/>
          <w:sz w:val="24"/>
          <w:szCs w:val="24"/>
        </w:rPr>
      </w:pPr>
    </w:p>
    <w:p w:rsidR="00C74D99" w:rsidRDefault="00C74D99" w:rsidP="008B3979">
      <w:pPr>
        <w:spacing w:line="360" w:lineRule="auto"/>
        <w:jc w:val="both"/>
        <w:rPr>
          <w:rFonts w:ascii="Times New Roman" w:hAnsi="Times New Roman" w:cs="Times New Roman"/>
          <w:b/>
          <w:sz w:val="24"/>
          <w:szCs w:val="24"/>
        </w:rPr>
      </w:pPr>
    </w:p>
    <w:p w:rsidR="009C4913" w:rsidRDefault="009C4913" w:rsidP="008B3979">
      <w:pPr>
        <w:spacing w:line="360" w:lineRule="auto"/>
        <w:jc w:val="both"/>
        <w:rPr>
          <w:rFonts w:ascii="Times New Roman" w:hAnsi="Times New Roman" w:cs="Times New Roman"/>
          <w:b/>
          <w:sz w:val="24"/>
          <w:szCs w:val="24"/>
        </w:rPr>
      </w:pPr>
    </w:p>
    <w:p w:rsidR="009C4913" w:rsidRDefault="009C4913" w:rsidP="008B3979">
      <w:pPr>
        <w:spacing w:line="360" w:lineRule="auto"/>
        <w:jc w:val="both"/>
        <w:rPr>
          <w:rFonts w:ascii="Times New Roman" w:hAnsi="Times New Roman" w:cs="Times New Roman"/>
          <w:b/>
          <w:sz w:val="24"/>
          <w:szCs w:val="24"/>
        </w:rPr>
      </w:pPr>
    </w:p>
    <w:p w:rsidR="009C4913" w:rsidRDefault="009C4913" w:rsidP="008B3979">
      <w:pPr>
        <w:spacing w:line="360" w:lineRule="auto"/>
        <w:jc w:val="both"/>
        <w:rPr>
          <w:rFonts w:ascii="Times New Roman" w:hAnsi="Times New Roman" w:cs="Times New Roman"/>
          <w:b/>
          <w:sz w:val="24"/>
          <w:szCs w:val="24"/>
        </w:rPr>
      </w:pPr>
    </w:p>
    <w:p w:rsidR="009C4913" w:rsidRDefault="009C4913" w:rsidP="008B3979">
      <w:pPr>
        <w:spacing w:line="360" w:lineRule="auto"/>
        <w:jc w:val="both"/>
        <w:rPr>
          <w:rFonts w:ascii="Times New Roman" w:hAnsi="Times New Roman" w:cs="Times New Roman"/>
          <w:b/>
          <w:sz w:val="24"/>
          <w:szCs w:val="24"/>
        </w:rPr>
      </w:pPr>
    </w:p>
    <w:p w:rsidR="009C4913" w:rsidRDefault="009C4913" w:rsidP="008B3979">
      <w:pPr>
        <w:spacing w:line="360" w:lineRule="auto"/>
        <w:jc w:val="both"/>
        <w:rPr>
          <w:rFonts w:ascii="Times New Roman" w:hAnsi="Times New Roman" w:cs="Times New Roman"/>
          <w:b/>
          <w:sz w:val="24"/>
          <w:szCs w:val="24"/>
        </w:rPr>
      </w:pPr>
    </w:p>
    <w:p w:rsidR="009C4913" w:rsidRDefault="009C4913" w:rsidP="008B3979">
      <w:pPr>
        <w:spacing w:line="360" w:lineRule="auto"/>
        <w:jc w:val="both"/>
        <w:rPr>
          <w:rFonts w:ascii="Times New Roman" w:hAnsi="Times New Roman" w:cs="Times New Roman"/>
          <w:b/>
          <w:sz w:val="24"/>
          <w:szCs w:val="24"/>
        </w:rPr>
      </w:pPr>
    </w:p>
    <w:p w:rsidR="009C4913" w:rsidRDefault="009C4913" w:rsidP="008B3979">
      <w:pPr>
        <w:spacing w:line="360" w:lineRule="auto"/>
        <w:jc w:val="both"/>
        <w:rPr>
          <w:rFonts w:ascii="Times New Roman" w:hAnsi="Times New Roman" w:cs="Times New Roman"/>
          <w:b/>
          <w:sz w:val="24"/>
          <w:szCs w:val="24"/>
        </w:rPr>
      </w:pPr>
    </w:p>
    <w:p w:rsidR="009C4913" w:rsidRDefault="009C4913" w:rsidP="008B3979">
      <w:pPr>
        <w:spacing w:line="360" w:lineRule="auto"/>
        <w:jc w:val="both"/>
        <w:rPr>
          <w:rFonts w:ascii="Times New Roman" w:hAnsi="Times New Roman" w:cs="Times New Roman"/>
          <w:b/>
          <w:sz w:val="24"/>
          <w:szCs w:val="24"/>
        </w:rPr>
      </w:pPr>
    </w:p>
    <w:p w:rsidR="009C4913" w:rsidRDefault="009C4913" w:rsidP="008B3979">
      <w:pPr>
        <w:spacing w:line="360" w:lineRule="auto"/>
        <w:jc w:val="both"/>
        <w:rPr>
          <w:rFonts w:ascii="Times New Roman" w:hAnsi="Times New Roman" w:cs="Times New Roman"/>
          <w:b/>
          <w:sz w:val="24"/>
          <w:szCs w:val="24"/>
        </w:rPr>
      </w:pPr>
    </w:p>
    <w:p w:rsidR="00F626AC" w:rsidRPr="008B3979" w:rsidRDefault="008B3979" w:rsidP="008B3979">
      <w:pPr>
        <w:spacing w:line="360" w:lineRule="auto"/>
        <w:jc w:val="both"/>
        <w:rPr>
          <w:rFonts w:ascii="Times New Roman" w:hAnsi="Times New Roman" w:cs="Times New Roman"/>
          <w:b/>
          <w:sz w:val="24"/>
          <w:szCs w:val="24"/>
        </w:rPr>
      </w:pPr>
      <w:r w:rsidRPr="008B3979">
        <w:rPr>
          <w:rFonts w:ascii="Times New Roman" w:hAnsi="Times New Roman" w:cs="Times New Roman"/>
          <w:b/>
          <w:sz w:val="24"/>
          <w:szCs w:val="24"/>
        </w:rPr>
        <w:lastRenderedPageBreak/>
        <w:t>Введение</w:t>
      </w:r>
    </w:p>
    <w:p w:rsidR="00F626AC" w:rsidRDefault="00F626AC" w:rsidP="008B3979">
      <w:pPr>
        <w:spacing w:after="0" w:line="360" w:lineRule="auto"/>
        <w:ind w:firstLine="708"/>
        <w:jc w:val="both"/>
        <w:rPr>
          <w:rFonts w:ascii="Times New Roman" w:hAnsi="Times New Roman" w:cs="Times New Roman"/>
          <w:sz w:val="24"/>
          <w:szCs w:val="24"/>
        </w:rPr>
      </w:pPr>
      <w:r w:rsidRPr="00F626AC">
        <w:rPr>
          <w:rFonts w:ascii="Times New Roman" w:hAnsi="Times New Roman" w:cs="Times New Roman"/>
          <w:color w:val="333333"/>
          <w:sz w:val="24"/>
          <w:szCs w:val="24"/>
          <w:shd w:val="clear" w:color="auto" w:fill="FFFFFF"/>
        </w:rPr>
        <w:t>Парниковый газ (ПГ) - это газ, который поглощает и излучает лучистую энергию в тепловом инфракрасном диапазоне, вызывая парниковый эффект.</w:t>
      </w:r>
      <w:r w:rsidR="008B3979">
        <w:rPr>
          <w:rFonts w:ascii="Times New Roman" w:hAnsi="Times New Roman" w:cs="Times New Roman"/>
          <w:color w:val="333333"/>
          <w:sz w:val="24"/>
          <w:szCs w:val="24"/>
          <w:shd w:val="clear" w:color="auto" w:fill="FFFFFF"/>
        </w:rPr>
        <w:t xml:space="preserve"> </w:t>
      </w:r>
      <w:r w:rsidRPr="00F626AC">
        <w:rPr>
          <w:rFonts w:ascii="Times New Roman" w:hAnsi="Times New Roman" w:cs="Times New Roman"/>
          <w:sz w:val="24"/>
          <w:szCs w:val="24"/>
        </w:rPr>
        <w:t>Основными парниковыми газами в атмосфере Земли являются водяной пар (H</w:t>
      </w:r>
      <w:r w:rsidRPr="008B3979">
        <w:rPr>
          <w:rFonts w:ascii="Times New Roman" w:hAnsi="Times New Roman" w:cs="Times New Roman"/>
          <w:sz w:val="24"/>
          <w:szCs w:val="24"/>
          <w:vertAlign w:val="subscript"/>
        </w:rPr>
        <w:t>2</w:t>
      </w:r>
      <w:r w:rsidRPr="00F626AC">
        <w:rPr>
          <w:rFonts w:ascii="Times New Roman" w:hAnsi="Times New Roman" w:cs="Times New Roman"/>
          <w:sz w:val="24"/>
          <w:szCs w:val="24"/>
        </w:rPr>
        <w:t>O), углекислый газ (CO</w:t>
      </w:r>
      <w:r w:rsidRPr="008B3979">
        <w:rPr>
          <w:rFonts w:ascii="Times New Roman" w:hAnsi="Times New Roman" w:cs="Times New Roman"/>
          <w:sz w:val="24"/>
          <w:szCs w:val="24"/>
          <w:vertAlign w:val="subscript"/>
        </w:rPr>
        <w:t>2</w:t>
      </w:r>
      <w:r w:rsidRPr="00F626AC">
        <w:rPr>
          <w:rFonts w:ascii="Times New Roman" w:hAnsi="Times New Roman" w:cs="Times New Roman"/>
          <w:sz w:val="24"/>
          <w:szCs w:val="24"/>
        </w:rPr>
        <w:t>), метан (CH</w:t>
      </w:r>
      <w:r w:rsidRPr="008B3979">
        <w:rPr>
          <w:rFonts w:ascii="Times New Roman" w:hAnsi="Times New Roman" w:cs="Times New Roman"/>
          <w:sz w:val="24"/>
          <w:szCs w:val="24"/>
          <w:vertAlign w:val="subscript"/>
        </w:rPr>
        <w:t>4</w:t>
      </w:r>
      <w:r w:rsidRPr="00F626AC">
        <w:rPr>
          <w:rFonts w:ascii="Times New Roman" w:hAnsi="Times New Roman" w:cs="Times New Roman"/>
          <w:sz w:val="24"/>
          <w:szCs w:val="24"/>
        </w:rPr>
        <w:t>), закись азота (N</w:t>
      </w:r>
      <w:r w:rsidRPr="008B3979">
        <w:rPr>
          <w:rFonts w:ascii="Times New Roman" w:hAnsi="Times New Roman" w:cs="Times New Roman"/>
          <w:sz w:val="24"/>
          <w:szCs w:val="24"/>
          <w:vertAlign w:val="subscript"/>
        </w:rPr>
        <w:t>2</w:t>
      </w:r>
      <w:r w:rsidRPr="00F626AC">
        <w:rPr>
          <w:rFonts w:ascii="Times New Roman" w:hAnsi="Times New Roman" w:cs="Times New Roman"/>
          <w:sz w:val="24"/>
          <w:szCs w:val="24"/>
        </w:rPr>
        <w:t>O) и озон (O</w:t>
      </w:r>
      <w:r w:rsidRPr="008B3979">
        <w:rPr>
          <w:rFonts w:ascii="Times New Roman" w:hAnsi="Times New Roman" w:cs="Times New Roman"/>
          <w:sz w:val="24"/>
          <w:szCs w:val="24"/>
          <w:vertAlign w:val="subscript"/>
        </w:rPr>
        <w:t>3</w:t>
      </w:r>
      <w:r w:rsidRPr="00F626AC">
        <w:rPr>
          <w:rFonts w:ascii="Times New Roman" w:hAnsi="Times New Roman" w:cs="Times New Roman"/>
          <w:sz w:val="24"/>
          <w:szCs w:val="24"/>
        </w:rPr>
        <w:t>).</w:t>
      </w:r>
      <w:r w:rsidR="008B3979">
        <w:rPr>
          <w:rFonts w:ascii="Times New Roman" w:hAnsi="Times New Roman" w:cs="Times New Roman"/>
          <w:sz w:val="24"/>
          <w:szCs w:val="24"/>
        </w:rPr>
        <w:t xml:space="preserve"> </w:t>
      </w:r>
      <w:r w:rsidR="006245B7">
        <w:rPr>
          <w:rFonts w:ascii="Times New Roman" w:hAnsi="Times New Roman" w:cs="Times New Roman"/>
          <w:sz w:val="24"/>
          <w:szCs w:val="24"/>
        </w:rPr>
        <w:t>Считается, что о</w:t>
      </w:r>
      <w:r w:rsidRPr="00F626AC">
        <w:rPr>
          <w:rFonts w:ascii="Times New Roman" w:hAnsi="Times New Roman" w:cs="Times New Roman"/>
          <w:sz w:val="24"/>
          <w:szCs w:val="24"/>
        </w:rPr>
        <w:t xml:space="preserve">сновными источниками выброса углекислого газа в атмосферу являются производство, транспортировка, переработка и потребление ископаемого топлива (86%), сведение тропических лесов и другое сжигание биомассы (12%), и остальные источники (2%), например, производство цемента и окисление </w:t>
      </w:r>
      <w:proofErr w:type="spellStart"/>
      <w:r w:rsidRPr="00F626AC">
        <w:rPr>
          <w:rFonts w:ascii="Times New Roman" w:hAnsi="Times New Roman" w:cs="Times New Roman"/>
          <w:sz w:val="24"/>
          <w:szCs w:val="24"/>
        </w:rPr>
        <w:t>моноксида</w:t>
      </w:r>
      <w:proofErr w:type="spellEnd"/>
      <w:r w:rsidRPr="00F626AC">
        <w:rPr>
          <w:rFonts w:ascii="Times New Roman" w:hAnsi="Times New Roman" w:cs="Times New Roman"/>
          <w:sz w:val="24"/>
          <w:szCs w:val="24"/>
        </w:rPr>
        <w:t xml:space="preserve"> углерода.</w:t>
      </w:r>
      <w:r w:rsidR="008B3979">
        <w:rPr>
          <w:rFonts w:ascii="Times New Roman" w:hAnsi="Times New Roman" w:cs="Times New Roman"/>
          <w:sz w:val="24"/>
          <w:szCs w:val="24"/>
        </w:rPr>
        <w:t xml:space="preserve"> </w:t>
      </w:r>
      <w:r w:rsidR="006245B7">
        <w:rPr>
          <w:rFonts w:ascii="Times New Roman" w:hAnsi="Times New Roman" w:cs="Times New Roman"/>
          <w:sz w:val="24"/>
          <w:szCs w:val="24"/>
        </w:rPr>
        <w:t>Также о</w:t>
      </w:r>
      <w:r w:rsidRPr="00F626AC">
        <w:rPr>
          <w:rFonts w:ascii="Times New Roman" w:hAnsi="Times New Roman" w:cs="Times New Roman"/>
          <w:sz w:val="24"/>
          <w:szCs w:val="24"/>
        </w:rPr>
        <w:t>сновными источниками выбросов являются производство электроэнергии и транспорт, причем самым крупным источником являются угольные электростанции с 20% выбросов парниковых газов. Вырубка лесов и другие изменения в землепользовании также выделяют углекислый газ и метан</w:t>
      </w:r>
      <w:r w:rsidR="00940358">
        <w:rPr>
          <w:rFonts w:ascii="Times New Roman" w:hAnsi="Times New Roman" w:cs="Times New Roman"/>
          <w:sz w:val="24"/>
          <w:szCs w:val="24"/>
        </w:rPr>
        <w:t xml:space="preserve"> </w:t>
      </w:r>
      <w:r w:rsidR="00940358" w:rsidRPr="00940358">
        <w:rPr>
          <w:rFonts w:ascii="Times New Roman" w:hAnsi="Times New Roman" w:cs="Times New Roman"/>
          <w:sz w:val="24"/>
          <w:szCs w:val="24"/>
        </w:rPr>
        <w:t>[</w:t>
      </w:r>
      <w:r w:rsidR="00940358">
        <w:rPr>
          <w:rFonts w:ascii="Times New Roman" w:hAnsi="Times New Roman" w:cs="Times New Roman"/>
          <w:sz w:val="24"/>
          <w:szCs w:val="24"/>
        </w:rPr>
        <w:t>1,2</w:t>
      </w:r>
      <w:r w:rsidR="00940358" w:rsidRPr="00940358">
        <w:rPr>
          <w:rFonts w:ascii="Times New Roman" w:hAnsi="Times New Roman" w:cs="Times New Roman"/>
          <w:sz w:val="24"/>
          <w:szCs w:val="24"/>
        </w:rPr>
        <w:t>]</w:t>
      </w:r>
      <w:r w:rsidRPr="00F626AC">
        <w:rPr>
          <w:rFonts w:ascii="Times New Roman" w:hAnsi="Times New Roman" w:cs="Times New Roman"/>
          <w:sz w:val="24"/>
          <w:szCs w:val="24"/>
        </w:rPr>
        <w:t>.</w:t>
      </w:r>
    </w:p>
    <w:p w:rsidR="00F626AC" w:rsidRDefault="00F626AC" w:rsidP="008B3979">
      <w:pPr>
        <w:spacing w:after="0" w:line="360" w:lineRule="auto"/>
        <w:ind w:firstLine="708"/>
        <w:jc w:val="both"/>
        <w:rPr>
          <w:rFonts w:ascii="Times New Roman" w:hAnsi="Times New Roman" w:cs="Times New Roman"/>
          <w:sz w:val="24"/>
          <w:szCs w:val="24"/>
        </w:rPr>
      </w:pPr>
      <w:r w:rsidRPr="00F626AC">
        <w:rPr>
          <w:rFonts w:ascii="Times New Roman" w:hAnsi="Times New Roman" w:cs="Times New Roman"/>
          <w:sz w:val="24"/>
          <w:szCs w:val="24"/>
        </w:rPr>
        <w:t>Основные компоненты атмосферы Земли</w:t>
      </w:r>
      <w:r w:rsidR="008B3979">
        <w:rPr>
          <w:rFonts w:ascii="Times New Roman" w:hAnsi="Times New Roman" w:cs="Times New Roman"/>
          <w:sz w:val="24"/>
          <w:szCs w:val="24"/>
        </w:rPr>
        <w:t xml:space="preserve"> </w:t>
      </w:r>
      <w:r w:rsidRPr="00F626AC">
        <w:rPr>
          <w:rFonts w:ascii="Times New Roman" w:hAnsi="Times New Roman" w:cs="Times New Roman"/>
          <w:sz w:val="24"/>
          <w:szCs w:val="24"/>
        </w:rPr>
        <w:t>-</w:t>
      </w:r>
      <w:r w:rsidR="008B3979">
        <w:rPr>
          <w:rFonts w:ascii="Times New Roman" w:hAnsi="Times New Roman" w:cs="Times New Roman"/>
          <w:sz w:val="24"/>
          <w:szCs w:val="24"/>
        </w:rPr>
        <w:t xml:space="preserve"> </w:t>
      </w:r>
      <w:r w:rsidRPr="00F626AC">
        <w:rPr>
          <w:rFonts w:ascii="Times New Roman" w:hAnsi="Times New Roman" w:cs="Times New Roman"/>
          <w:sz w:val="24"/>
          <w:szCs w:val="24"/>
        </w:rPr>
        <w:t>азот (N</w:t>
      </w:r>
      <w:r w:rsidRPr="00F626AC">
        <w:rPr>
          <w:rFonts w:ascii="Cambria Math" w:hAnsi="Cambria Math" w:cs="Cambria Math"/>
          <w:sz w:val="24"/>
          <w:szCs w:val="24"/>
        </w:rPr>
        <w:t>₂</w:t>
      </w:r>
      <w:r w:rsidRPr="00F626AC">
        <w:rPr>
          <w:rFonts w:ascii="Times New Roman" w:hAnsi="Times New Roman" w:cs="Times New Roman"/>
          <w:sz w:val="24"/>
          <w:szCs w:val="24"/>
        </w:rPr>
        <w:t>) (78%), кислород (O</w:t>
      </w:r>
      <w:r w:rsidRPr="00F626AC">
        <w:rPr>
          <w:rFonts w:ascii="Cambria Math" w:hAnsi="Cambria Math" w:cs="Cambria Math"/>
          <w:sz w:val="24"/>
          <w:szCs w:val="24"/>
        </w:rPr>
        <w:t>₂</w:t>
      </w:r>
      <w:r w:rsidRPr="00F626AC">
        <w:rPr>
          <w:rFonts w:ascii="Times New Roman" w:hAnsi="Times New Roman" w:cs="Times New Roman"/>
          <w:sz w:val="24"/>
          <w:szCs w:val="24"/>
        </w:rPr>
        <w:t>) (21%) и аргон (</w:t>
      </w:r>
      <w:proofErr w:type="spellStart"/>
      <w:r w:rsidRPr="00F626AC">
        <w:rPr>
          <w:rFonts w:ascii="Times New Roman" w:hAnsi="Times New Roman" w:cs="Times New Roman"/>
          <w:sz w:val="24"/>
          <w:szCs w:val="24"/>
        </w:rPr>
        <w:t>Ar</w:t>
      </w:r>
      <w:proofErr w:type="spellEnd"/>
      <w:r w:rsidRPr="00F626AC">
        <w:rPr>
          <w:rFonts w:ascii="Times New Roman" w:hAnsi="Times New Roman" w:cs="Times New Roman"/>
          <w:sz w:val="24"/>
          <w:szCs w:val="24"/>
        </w:rPr>
        <w:t>) (0,9%) - не являются парниковыми газами, поскольку молекулы, содержащие два атома одного и того же элемента, такие как N</w:t>
      </w:r>
      <w:r w:rsidRPr="00F626AC">
        <w:rPr>
          <w:rFonts w:ascii="Cambria Math" w:hAnsi="Cambria Math" w:cs="Cambria Math"/>
          <w:sz w:val="24"/>
          <w:szCs w:val="24"/>
        </w:rPr>
        <w:t>₂</w:t>
      </w:r>
      <w:r w:rsidRPr="00F626AC">
        <w:rPr>
          <w:rFonts w:ascii="Times New Roman" w:hAnsi="Times New Roman" w:cs="Times New Roman"/>
          <w:sz w:val="24"/>
          <w:szCs w:val="24"/>
        </w:rPr>
        <w:t xml:space="preserve"> и O</w:t>
      </w:r>
      <w:r w:rsidRPr="00F626AC">
        <w:rPr>
          <w:rFonts w:ascii="Cambria Math" w:hAnsi="Cambria Math" w:cs="Cambria Math"/>
          <w:sz w:val="24"/>
          <w:szCs w:val="24"/>
        </w:rPr>
        <w:t>₂</w:t>
      </w:r>
      <w:r w:rsidRPr="00F626AC">
        <w:rPr>
          <w:rFonts w:ascii="Times New Roman" w:hAnsi="Times New Roman" w:cs="Times New Roman"/>
          <w:sz w:val="24"/>
          <w:szCs w:val="24"/>
        </w:rPr>
        <w:t xml:space="preserve">, не имеют изменения в распределении своих электрических зарядов при вибрации, а одноатомные газы, такие как </w:t>
      </w:r>
      <w:proofErr w:type="spellStart"/>
      <w:r w:rsidRPr="00F626AC">
        <w:rPr>
          <w:rFonts w:ascii="Times New Roman" w:hAnsi="Times New Roman" w:cs="Times New Roman"/>
          <w:sz w:val="24"/>
          <w:szCs w:val="24"/>
        </w:rPr>
        <w:t>Ar</w:t>
      </w:r>
      <w:proofErr w:type="spellEnd"/>
      <w:r w:rsidRPr="00F626AC">
        <w:rPr>
          <w:rFonts w:ascii="Times New Roman" w:hAnsi="Times New Roman" w:cs="Times New Roman"/>
          <w:sz w:val="24"/>
          <w:szCs w:val="24"/>
        </w:rPr>
        <w:t xml:space="preserve">, </w:t>
      </w:r>
      <w:r w:rsidR="008B3979">
        <w:rPr>
          <w:rFonts w:ascii="Times New Roman" w:hAnsi="Times New Roman" w:cs="Times New Roman"/>
          <w:sz w:val="24"/>
          <w:szCs w:val="24"/>
        </w:rPr>
        <w:t xml:space="preserve">тоже </w:t>
      </w:r>
      <w:r w:rsidRPr="00F626AC">
        <w:rPr>
          <w:rFonts w:ascii="Times New Roman" w:hAnsi="Times New Roman" w:cs="Times New Roman"/>
          <w:sz w:val="24"/>
          <w:szCs w:val="24"/>
        </w:rPr>
        <w:t>не имеют.</w:t>
      </w:r>
      <w:r w:rsidR="006245B7">
        <w:rPr>
          <w:rFonts w:ascii="Times New Roman" w:hAnsi="Times New Roman" w:cs="Times New Roman"/>
          <w:sz w:val="24"/>
          <w:szCs w:val="24"/>
        </w:rPr>
        <w:t xml:space="preserve">  </w:t>
      </w:r>
      <w:r w:rsidR="006245B7" w:rsidRPr="006245B7">
        <w:rPr>
          <w:rFonts w:ascii="Times New Roman" w:hAnsi="Times New Roman" w:cs="Times New Roman"/>
          <w:sz w:val="24"/>
          <w:szCs w:val="24"/>
        </w:rPr>
        <w:t>Углекислый газ в атмосфере Земли является компонентом с незначительной концентрацией в современной земной атмосфере, концентрация углекислого газа (CO</w:t>
      </w:r>
      <w:r w:rsidR="006245B7" w:rsidRPr="002003A4">
        <w:rPr>
          <w:rFonts w:ascii="Times New Roman" w:hAnsi="Times New Roman" w:cs="Times New Roman"/>
          <w:sz w:val="24"/>
          <w:szCs w:val="24"/>
          <w:vertAlign w:val="subscript"/>
        </w:rPr>
        <w:t>2</w:t>
      </w:r>
      <w:r w:rsidR="006245B7" w:rsidRPr="006245B7">
        <w:rPr>
          <w:rFonts w:ascii="Times New Roman" w:hAnsi="Times New Roman" w:cs="Times New Roman"/>
          <w:sz w:val="24"/>
          <w:szCs w:val="24"/>
        </w:rPr>
        <w:t xml:space="preserve">, диоксида углерода) в сухом воздухе составляет 0,03—0,045 об. % (300—450 </w:t>
      </w:r>
      <w:proofErr w:type="spellStart"/>
      <w:r w:rsidR="006245B7" w:rsidRPr="006245B7">
        <w:rPr>
          <w:rFonts w:ascii="Times New Roman" w:hAnsi="Times New Roman" w:cs="Times New Roman"/>
          <w:sz w:val="24"/>
          <w:szCs w:val="24"/>
        </w:rPr>
        <w:t>ppm</w:t>
      </w:r>
      <w:proofErr w:type="spellEnd"/>
      <w:r w:rsidR="006245B7" w:rsidRPr="006245B7">
        <w:rPr>
          <w:rFonts w:ascii="Times New Roman" w:hAnsi="Times New Roman" w:cs="Times New Roman"/>
          <w:sz w:val="24"/>
          <w:szCs w:val="24"/>
        </w:rPr>
        <w:t>). Углекислый газ составлял основу атмосферы молодой Земли наряду с азотом и водяным паром. Доля углекислого газа снижалась с момента появления океанов и зарождения жизни. Начиная с середины XIX века</w:t>
      </w:r>
      <w:r w:rsidR="006A408D">
        <w:rPr>
          <w:rFonts w:ascii="Times New Roman" w:hAnsi="Times New Roman" w:cs="Times New Roman"/>
          <w:sz w:val="24"/>
          <w:szCs w:val="24"/>
        </w:rPr>
        <w:t>,</w:t>
      </w:r>
      <w:r w:rsidR="006245B7" w:rsidRPr="006245B7">
        <w:rPr>
          <w:rFonts w:ascii="Times New Roman" w:hAnsi="Times New Roman" w:cs="Times New Roman"/>
          <w:sz w:val="24"/>
          <w:szCs w:val="24"/>
        </w:rPr>
        <w:t xml:space="preserve"> отмечается устойчивый рост количества этого газа в атмосфере, с ноября 2015 года его среднемесячная концентрация</w:t>
      </w:r>
      <w:r w:rsidR="006A408D">
        <w:rPr>
          <w:rFonts w:ascii="Times New Roman" w:hAnsi="Times New Roman" w:cs="Times New Roman"/>
          <w:sz w:val="24"/>
          <w:szCs w:val="24"/>
        </w:rPr>
        <w:t xml:space="preserve"> стабильно превышает 400 </w:t>
      </w:r>
      <w:proofErr w:type="spellStart"/>
      <w:r w:rsidR="006A408D">
        <w:rPr>
          <w:rFonts w:ascii="Times New Roman" w:hAnsi="Times New Roman" w:cs="Times New Roman"/>
          <w:sz w:val="24"/>
          <w:szCs w:val="24"/>
        </w:rPr>
        <w:t>ppm</w:t>
      </w:r>
      <w:proofErr w:type="spellEnd"/>
      <w:r w:rsidR="006245B7" w:rsidRPr="006245B7">
        <w:rPr>
          <w:rFonts w:ascii="Times New Roman" w:hAnsi="Times New Roman" w:cs="Times New Roman"/>
          <w:sz w:val="24"/>
          <w:szCs w:val="24"/>
        </w:rPr>
        <w:t>, а в 2022 году в полтора раза превысила доиндустриальную.</w:t>
      </w:r>
    </w:p>
    <w:p w:rsidR="00F626AC" w:rsidRDefault="006245B7" w:rsidP="006245B7">
      <w:pPr>
        <w:spacing w:after="0" w:line="360" w:lineRule="auto"/>
        <w:ind w:firstLine="708"/>
        <w:jc w:val="both"/>
        <w:rPr>
          <w:rFonts w:ascii="Times New Roman" w:hAnsi="Times New Roman" w:cs="Times New Roman"/>
          <w:sz w:val="24"/>
          <w:szCs w:val="24"/>
        </w:rPr>
      </w:pPr>
      <w:r w:rsidRPr="006245B7">
        <w:rPr>
          <w:rFonts w:ascii="Times New Roman" w:hAnsi="Times New Roman" w:cs="Times New Roman"/>
          <w:sz w:val="24"/>
          <w:szCs w:val="24"/>
        </w:rPr>
        <w:t>Роль углекислого газа в жизнедеятельности биосферы состоит</w:t>
      </w:r>
      <w:r w:rsidR="006A408D">
        <w:rPr>
          <w:rFonts w:ascii="Times New Roman" w:hAnsi="Times New Roman" w:cs="Times New Roman"/>
          <w:sz w:val="24"/>
          <w:szCs w:val="24"/>
        </w:rPr>
        <w:t>,</w:t>
      </w:r>
      <w:r w:rsidRPr="006245B7">
        <w:rPr>
          <w:rFonts w:ascii="Times New Roman" w:hAnsi="Times New Roman" w:cs="Times New Roman"/>
          <w:sz w:val="24"/>
          <w:szCs w:val="24"/>
        </w:rPr>
        <w:t xml:space="preserve"> прежде всего</w:t>
      </w:r>
      <w:r w:rsidR="006A408D">
        <w:rPr>
          <w:rFonts w:ascii="Times New Roman" w:hAnsi="Times New Roman" w:cs="Times New Roman"/>
          <w:sz w:val="24"/>
          <w:szCs w:val="24"/>
        </w:rPr>
        <w:t>,</w:t>
      </w:r>
      <w:r w:rsidRPr="006245B7">
        <w:rPr>
          <w:rFonts w:ascii="Times New Roman" w:hAnsi="Times New Roman" w:cs="Times New Roman"/>
          <w:sz w:val="24"/>
          <w:szCs w:val="24"/>
        </w:rPr>
        <w:t xml:space="preserve"> в поддержании фотосинтеза, который осуществляется растениями. Являясь парниковым газом, диоксид углерода в воздухе влияет на теплообмен планеты с окружающим пространством, эффективно блокируя </w:t>
      </w:r>
      <w:proofErr w:type="spellStart"/>
      <w:r w:rsidRPr="006245B7">
        <w:rPr>
          <w:rFonts w:ascii="Times New Roman" w:hAnsi="Times New Roman" w:cs="Times New Roman"/>
          <w:sz w:val="24"/>
          <w:szCs w:val="24"/>
        </w:rPr>
        <w:t>переизлучаемое</w:t>
      </w:r>
      <w:proofErr w:type="spellEnd"/>
      <w:r w:rsidRPr="006245B7">
        <w:rPr>
          <w:rFonts w:ascii="Times New Roman" w:hAnsi="Times New Roman" w:cs="Times New Roman"/>
          <w:sz w:val="24"/>
          <w:szCs w:val="24"/>
        </w:rPr>
        <w:t xml:space="preserve"> тепло на ряде частот, и таким образом участвует в формировании климата планеты.</w:t>
      </w:r>
    </w:p>
    <w:p w:rsidR="00F626AC" w:rsidRDefault="002003A4" w:rsidP="008B39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51111">
        <w:rPr>
          <w:rFonts w:ascii="Times New Roman" w:hAnsi="Times New Roman" w:cs="Times New Roman"/>
          <w:sz w:val="24"/>
          <w:szCs w:val="24"/>
        </w:rPr>
        <w:t xml:space="preserve">Актуальность измерений </w:t>
      </w:r>
      <w:r w:rsidR="00751111" w:rsidRPr="00751111">
        <w:rPr>
          <w:rFonts w:ascii="Times New Roman" w:hAnsi="Times New Roman" w:cs="Times New Roman"/>
          <w:sz w:val="24"/>
          <w:szCs w:val="24"/>
        </w:rPr>
        <w:t>CO</w:t>
      </w:r>
      <w:r w:rsidR="00751111" w:rsidRPr="00751111">
        <w:rPr>
          <w:rFonts w:ascii="Times New Roman" w:hAnsi="Times New Roman" w:cs="Times New Roman"/>
          <w:sz w:val="24"/>
          <w:szCs w:val="24"/>
          <w:vertAlign w:val="subscript"/>
        </w:rPr>
        <w:t>2</w:t>
      </w:r>
      <w:r w:rsidR="00751111">
        <w:rPr>
          <w:rFonts w:ascii="Times New Roman" w:hAnsi="Times New Roman" w:cs="Times New Roman"/>
          <w:sz w:val="24"/>
          <w:szCs w:val="24"/>
        </w:rPr>
        <w:t xml:space="preserve"> очевидна. </w:t>
      </w:r>
      <w:r>
        <w:rPr>
          <w:rFonts w:ascii="Times New Roman" w:hAnsi="Times New Roman" w:cs="Times New Roman"/>
          <w:sz w:val="24"/>
          <w:szCs w:val="24"/>
        </w:rPr>
        <w:t xml:space="preserve">Исходя из того, что  </w:t>
      </w:r>
      <w:r w:rsidR="00751111" w:rsidRPr="006245B7">
        <w:rPr>
          <w:rFonts w:ascii="Times New Roman" w:hAnsi="Times New Roman" w:cs="Times New Roman"/>
          <w:sz w:val="24"/>
          <w:szCs w:val="24"/>
        </w:rPr>
        <w:t>CO</w:t>
      </w:r>
      <w:r w:rsidR="00751111" w:rsidRPr="002003A4">
        <w:rPr>
          <w:rFonts w:ascii="Times New Roman" w:hAnsi="Times New Roman" w:cs="Times New Roman"/>
          <w:sz w:val="24"/>
          <w:szCs w:val="24"/>
          <w:vertAlign w:val="subscript"/>
        </w:rPr>
        <w:t>2</w:t>
      </w:r>
      <w:r w:rsidR="00751111">
        <w:rPr>
          <w:rFonts w:ascii="Times New Roman" w:hAnsi="Times New Roman" w:cs="Times New Roman"/>
          <w:sz w:val="24"/>
          <w:szCs w:val="24"/>
          <w:vertAlign w:val="subscript"/>
        </w:rPr>
        <w:t xml:space="preserve"> </w:t>
      </w:r>
      <w:r>
        <w:rPr>
          <w:rFonts w:ascii="Times New Roman" w:hAnsi="Times New Roman" w:cs="Times New Roman"/>
          <w:sz w:val="24"/>
          <w:szCs w:val="24"/>
        </w:rPr>
        <w:t>является участником формирования климата</w:t>
      </w:r>
      <w:r w:rsidR="00751111">
        <w:rPr>
          <w:rFonts w:ascii="Times New Roman" w:hAnsi="Times New Roman" w:cs="Times New Roman"/>
          <w:sz w:val="24"/>
          <w:szCs w:val="24"/>
        </w:rPr>
        <w:t>, цель данной работы: изучение нестабильности концентрации</w:t>
      </w:r>
      <w:r w:rsidR="00751111" w:rsidRPr="00751111">
        <w:rPr>
          <w:rFonts w:ascii="Times New Roman" w:hAnsi="Times New Roman" w:cs="Times New Roman"/>
          <w:sz w:val="24"/>
          <w:szCs w:val="24"/>
        </w:rPr>
        <w:t xml:space="preserve"> </w:t>
      </w:r>
      <w:r w:rsidR="00751111" w:rsidRPr="006245B7">
        <w:rPr>
          <w:rFonts w:ascii="Times New Roman" w:hAnsi="Times New Roman" w:cs="Times New Roman"/>
          <w:sz w:val="24"/>
          <w:szCs w:val="24"/>
        </w:rPr>
        <w:t>CO</w:t>
      </w:r>
      <w:r w:rsidR="00751111" w:rsidRPr="002003A4">
        <w:rPr>
          <w:rFonts w:ascii="Times New Roman" w:hAnsi="Times New Roman" w:cs="Times New Roman"/>
          <w:sz w:val="24"/>
          <w:szCs w:val="24"/>
          <w:vertAlign w:val="subscript"/>
        </w:rPr>
        <w:t>2</w:t>
      </w:r>
      <w:r w:rsidR="00751111">
        <w:rPr>
          <w:rFonts w:ascii="Times New Roman" w:hAnsi="Times New Roman" w:cs="Times New Roman"/>
          <w:sz w:val="24"/>
          <w:szCs w:val="24"/>
          <w:vertAlign w:val="subscript"/>
        </w:rPr>
        <w:t xml:space="preserve"> </w:t>
      </w:r>
      <w:r w:rsidR="00751111">
        <w:rPr>
          <w:rFonts w:ascii="Times New Roman" w:hAnsi="Times New Roman" w:cs="Times New Roman"/>
          <w:sz w:val="24"/>
          <w:szCs w:val="24"/>
        </w:rPr>
        <w:t>в атмосфере и связь ее с метеорологическими параметрами.</w:t>
      </w:r>
    </w:p>
    <w:p w:rsidR="006A408D" w:rsidRDefault="006A408D" w:rsidP="008B3979">
      <w:pPr>
        <w:spacing w:after="0" w:line="360" w:lineRule="auto"/>
        <w:jc w:val="center"/>
        <w:rPr>
          <w:rFonts w:ascii="Times New Roman" w:hAnsi="Times New Roman" w:cs="Times New Roman"/>
          <w:b/>
          <w:sz w:val="24"/>
          <w:szCs w:val="24"/>
        </w:rPr>
      </w:pPr>
    </w:p>
    <w:p w:rsidR="006A408D" w:rsidRDefault="006A408D" w:rsidP="008B3979">
      <w:pPr>
        <w:spacing w:after="0" w:line="360" w:lineRule="auto"/>
        <w:jc w:val="center"/>
        <w:rPr>
          <w:rFonts w:ascii="Times New Roman" w:hAnsi="Times New Roman" w:cs="Times New Roman"/>
          <w:b/>
          <w:sz w:val="24"/>
          <w:szCs w:val="24"/>
        </w:rPr>
      </w:pPr>
    </w:p>
    <w:p w:rsidR="003E0A23" w:rsidRDefault="003E0A23" w:rsidP="008B3979">
      <w:pPr>
        <w:spacing w:after="0" w:line="360" w:lineRule="auto"/>
        <w:jc w:val="center"/>
        <w:rPr>
          <w:rFonts w:ascii="Times New Roman" w:hAnsi="Times New Roman" w:cs="Times New Roman"/>
          <w:b/>
          <w:sz w:val="24"/>
          <w:szCs w:val="24"/>
        </w:rPr>
      </w:pPr>
    </w:p>
    <w:p w:rsidR="00DB06FD" w:rsidRDefault="00DB06FD" w:rsidP="008B3979">
      <w:pPr>
        <w:spacing w:after="0" w:line="360" w:lineRule="auto"/>
        <w:jc w:val="center"/>
        <w:rPr>
          <w:rFonts w:ascii="Times New Roman" w:hAnsi="Times New Roman" w:cs="Times New Roman"/>
          <w:b/>
          <w:sz w:val="24"/>
          <w:szCs w:val="24"/>
        </w:rPr>
      </w:pPr>
    </w:p>
    <w:p w:rsidR="006A408D" w:rsidRDefault="004F5B5A" w:rsidP="008B3979">
      <w:pPr>
        <w:spacing w:after="0" w:line="360" w:lineRule="auto"/>
        <w:jc w:val="center"/>
        <w:rPr>
          <w:rFonts w:ascii="Times New Roman" w:hAnsi="Times New Roman" w:cs="Times New Roman"/>
          <w:b/>
          <w:sz w:val="24"/>
          <w:szCs w:val="24"/>
        </w:rPr>
      </w:pPr>
      <w:r w:rsidRPr="004F5B5A">
        <w:rPr>
          <w:rFonts w:ascii="Times New Roman" w:hAnsi="Times New Roman" w:cs="Times New Roman"/>
          <w:b/>
          <w:sz w:val="24"/>
          <w:szCs w:val="24"/>
        </w:rPr>
        <w:lastRenderedPageBreak/>
        <w:t>Изучение нестабильности концентрации диоксида углерода в атмосфере</w:t>
      </w:r>
    </w:p>
    <w:p w:rsidR="004F5B5A" w:rsidRDefault="004F5B5A" w:rsidP="006A408D">
      <w:pPr>
        <w:spacing w:after="0" w:line="360" w:lineRule="auto"/>
        <w:jc w:val="both"/>
        <w:rPr>
          <w:rFonts w:ascii="Times New Roman" w:hAnsi="Times New Roman" w:cs="Times New Roman"/>
          <w:sz w:val="24"/>
          <w:szCs w:val="24"/>
          <w:u w:val="single"/>
        </w:rPr>
      </w:pPr>
    </w:p>
    <w:p w:rsidR="006A408D" w:rsidRPr="004F5B5A" w:rsidRDefault="004F5B5A" w:rsidP="0046652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1 </w:t>
      </w:r>
      <w:r w:rsidR="006A408D" w:rsidRPr="004F5B5A">
        <w:rPr>
          <w:rFonts w:ascii="Times New Roman" w:hAnsi="Times New Roman" w:cs="Times New Roman"/>
          <w:b/>
          <w:sz w:val="24"/>
          <w:szCs w:val="24"/>
        </w:rPr>
        <w:t xml:space="preserve">Роль </w:t>
      </w:r>
      <w:r w:rsidRPr="004F5B5A">
        <w:rPr>
          <w:rFonts w:ascii="Times New Roman" w:hAnsi="Times New Roman" w:cs="Times New Roman"/>
          <w:b/>
          <w:sz w:val="24"/>
          <w:szCs w:val="24"/>
        </w:rPr>
        <w:t xml:space="preserve">диоксида углерода </w:t>
      </w:r>
      <w:r w:rsidR="006A408D" w:rsidRPr="004F5B5A">
        <w:rPr>
          <w:rFonts w:ascii="Times New Roman" w:hAnsi="Times New Roman" w:cs="Times New Roman"/>
          <w:b/>
          <w:sz w:val="24"/>
          <w:szCs w:val="24"/>
        </w:rPr>
        <w:t>в парниковом эффекте</w:t>
      </w:r>
    </w:p>
    <w:p w:rsidR="006A408D" w:rsidRPr="006A408D" w:rsidRDefault="006A408D" w:rsidP="006A408D">
      <w:pPr>
        <w:spacing w:after="0" w:line="360" w:lineRule="auto"/>
        <w:jc w:val="both"/>
        <w:rPr>
          <w:rFonts w:ascii="Times New Roman" w:hAnsi="Times New Roman" w:cs="Times New Roman"/>
          <w:sz w:val="24"/>
          <w:szCs w:val="24"/>
        </w:rPr>
      </w:pPr>
    </w:p>
    <w:p w:rsidR="006A408D" w:rsidRPr="006A408D" w:rsidRDefault="004F5B5A" w:rsidP="007636A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На с</w:t>
      </w:r>
      <w:r w:rsidR="006A408D" w:rsidRPr="006A408D">
        <w:rPr>
          <w:rFonts w:ascii="Times New Roman" w:hAnsi="Times New Roman" w:cs="Times New Roman"/>
          <w:sz w:val="24"/>
          <w:szCs w:val="24"/>
        </w:rPr>
        <w:t>пектр</w:t>
      </w:r>
      <w:r>
        <w:rPr>
          <w:rFonts w:ascii="Times New Roman" w:hAnsi="Times New Roman" w:cs="Times New Roman"/>
          <w:sz w:val="24"/>
          <w:szCs w:val="24"/>
        </w:rPr>
        <w:t>е</w:t>
      </w:r>
      <w:r w:rsidR="006A408D" w:rsidRPr="006A408D">
        <w:rPr>
          <w:rFonts w:ascii="Times New Roman" w:hAnsi="Times New Roman" w:cs="Times New Roman"/>
          <w:sz w:val="24"/>
          <w:szCs w:val="24"/>
        </w:rPr>
        <w:t xml:space="preserve"> пропускания земной атмосферы (зависимость прозрачности от длины волны). Видны полосы поглощения CO</w:t>
      </w:r>
      <w:r w:rsidR="006A408D" w:rsidRPr="004F5B5A">
        <w:rPr>
          <w:rFonts w:ascii="Times New Roman" w:hAnsi="Times New Roman" w:cs="Times New Roman"/>
          <w:sz w:val="24"/>
          <w:szCs w:val="24"/>
          <w:vertAlign w:val="subscript"/>
        </w:rPr>
        <w:t>2</w:t>
      </w:r>
      <w:r w:rsidR="006A408D" w:rsidRPr="006A408D">
        <w:rPr>
          <w:rFonts w:ascii="Times New Roman" w:hAnsi="Times New Roman" w:cs="Times New Roman"/>
          <w:sz w:val="24"/>
          <w:szCs w:val="24"/>
        </w:rPr>
        <w:t>, O</w:t>
      </w:r>
      <w:r w:rsidR="006A408D" w:rsidRPr="004F5B5A">
        <w:rPr>
          <w:rFonts w:ascii="Times New Roman" w:hAnsi="Times New Roman" w:cs="Times New Roman"/>
          <w:sz w:val="24"/>
          <w:szCs w:val="24"/>
          <w:vertAlign w:val="subscript"/>
        </w:rPr>
        <w:t>2</w:t>
      </w:r>
      <w:r w:rsidR="006A408D" w:rsidRPr="006A408D">
        <w:rPr>
          <w:rFonts w:ascii="Times New Roman" w:hAnsi="Times New Roman" w:cs="Times New Roman"/>
          <w:sz w:val="24"/>
          <w:szCs w:val="24"/>
        </w:rPr>
        <w:t>, O</w:t>
      </w:r>
      <w:r w:rsidR="006A408D" w:rsidRPr="004F5B5A">
        <w:rPr>
          <w:rFonts w:ascii="Times New Roman" w:hAnsi="Times New Roman" w:cs="Times New Roman"/>
          <w:sz w:val="24"/>
          <w:szCs w:val="24"/>
          <w:vertAlign w:val="subscript"/>
        </w:rPr>
        <w:t>3</w:t>
      </w:r>
      <w:r w:rsidR="006A408D" w:rsidRPr="006A408D">
        <w:rPr>
          <w:rFonts w:ascii="Times New Roman" w:hAnsi="Times New Roman" w:cs="Times New Roman"/>
          <w:sz w:val="24"/>
          <w:szCs w:val="24"/>
        </w:rPr>
        <w:t xml:space="preserve"> и H</w:t>
      </w:r>
      <w:r w:rsidR="006A408D" w:rsidRPr="004F5B5A">
        <w:rPr>
          <w:rFonts w:ascii="Times New Roman" w:hAnsi="Times New Roman" w:cs="Times New Roman"/>
          <w:sz w:val="24"/>
          <w:szCs w:val="24"/>
          <w:vertAlign w:val="subscript"/>
        </w:rPr>
        <w:t>2</w:t>
      </w:r>
      <w:r w:rsidR="006A408D" w:rsidRPr="006A408D">
        <w:rPr>
          <w:rFonts w:ascii="Times New Roman" w:hAnsi="Times New Roman" w:cs="Times New Roman"/>
          <w:sz w:val="24"/>
          <w:szCs w:val="24"/>
        </w:rPr>
        <w:t>O.</w:t>
      </w:r>
      <w:r>
        <w:rPr>
          <w:rFonts w:ascii="Times New Roman" w:hAnsi="Times New Roman" w:cs="Times New Roman"/>
          <w:sz w:val="24"/>
          <w:szCs w:val="24"/>
        </w:rPr>
        <w:t xml:space="preserve"> </w:t>
      </w:r>
      <w:proofErr w:type="gramStart"/>
      <w:r>
        <w:rPr>
          <w:rFonts w:ascii="Times New Roman" w:hAnsi="Times New Roman" w:cs="Times New Roman"/>
          <w:sz w:val="24"/>
          <w:szCs w:val="24"/>
        </w:rPr>
        <w:t>Изучалась п</w:t>
      </w:r>
      <w:r w:rsidR="006A408D" w:rsidRPr="006A408D">
        <w:rPr>
          <w:rFonts w:ascii="Times New Roman" w:hAnsi="Times New Roman" w:cs="Times New Roman"/>
          <w:sz w:val="24"/>
          <w:szCs w:val="24"/>
        </w:rPr>
        <w:t xml:space="preserve">розрачность атмосферы Земли в видимом и инфракрасном диапазонах (поглощение и рассеивание), </w:t>
      </w:r>
      <w:proofErr w:type="spellStart"/>
      <w:r w:rsidR="006A408D" w:rsidRPr="006A408D">
        <w:rPr>
          <w:rFonts w:ascii="Times New Roman" w:hAnsi="Times New Roman" w:cs="Times New Roman"/>
          <w:sz w:val="24"/>
          <w:szCs w:val="24"/>
        </w:rPr>
        <w:t>переизлучение</w:t>
      </w:r>
      <w:proofErr w:type="spellEnd"/>
      <w:r w:rsidR="006A408D" w:rsidRPr="006A408D">
        <w:rPr>
          <w:rFonts w:ascii="Times New Roman" w:hAnsi="Times New Roman" w:cs="Times New Roman"/>
          <w:sz w:val="24"/>
          <w:szCs w:val="24"/>
        </w:rPr>
        <w:t xml:space="preserve"> солнечного света в инфракрасном диапазоне </w:t>
      </w:r>
      <w:r>
        <w:rPr>
          <w:rFonts w:ascii="Times New Roman" w:hAnsi="Times New Roman" w:cs="Times New Roman"/>
          <w:sz w:val="24"/>
          <w:szCs w:val="24"/>
        </w:rPr>
        <w:t xml:space="preserve">разных </w:t>
      </w:r>
      <w:r w:rsidR="006A408D" w:rsidRPr="006A408D">
        <w:rPr>
          <w:rFonts w:ascii="Times New Roman" w:hAnsi="Times New Roman" w:cs="Times New Roman"/>
          <w:sz w:val="24"/>
          <w:szCs w:val="24"/>
        </w:rPr>
        <w:t>длин вол</w:t>
      </w:r>
      <w:r>
        <w:rPr>
          <w:rFonts w:ascii="Times New Roman" w:hAnsi="Times New Roman" w:cs="Times New Roman"/>
          <w:sz w:val="24"/>
          <w:szCs w:val="24"/>
        </w:rPr>
        <w:t>н</w:t>
      </w:r>
      <w:r w:rsidR="007636AB">
        <w:rPr>
          <w:rFonts w:ascii="Times New Roman" w:hAnsi="Times New Roman" w:cs="Times New Roman"/>
          <w:sz w:val="24"/>
          <w:szCs w:val="24"/>
        </w:rPr>
        <w:t>, а именно</w:t>
      </w:r>
      <w:r>
        <w:rPr>
          <w:rFonts w:ascii="Times New Roman" w:hAnsi="Times New Roman" w:cs="Times New Roman"/>
          <w:sz w:val="24"/>
          <w:szCs w:val="24"/>
        </w:rPr>
        <w:t>: и</w:t>
      </w:r>
      <w:r w:rsidR="006A408D" w:rsidRPr="006A408D">
        <w:rPr>
          <w:rFonts w:ascii="Times New Roman" w:hAnsi="Times New Roman" w:cs="Times New Roman"/>
          <w:sz w:val="24"/>
          <w:szCs w:val="24"/>
        </w:rPr>
        <w:t>нтенсивность солнечного излучения и инфракрасного излучения поверхности Земли</w:t>
      </w:r>
      <w:r>
        <w:rPr>
          <w:rFonts w:ascii="Times New Roman" w:hAnsi="Times New Roman" w:cs="Times New Roman"/>
          <w:sz w:val="24"/>
          <w:szCs w:val="24"/>
        </w:rPr>
        <w:t>;</w:t>
      </w:r>
      <w:r w:rsidR="006A408D" w:rsidRPr="006A408D">
        <w:rPr>
          <w:rFonts w:ascii="Times New Roman" w:hAnsi="Times New Roman" w:cs="Times New Roman"/>
          <w:sz w:val="24"/>
          <w:szCs w:val="24"/>
        </w:rPr>
        <w:t xml:space="preserve"> </w:t>
      </w:r>
      <w:r w:rsidR="007636AB">
        <w:rPr>
          <w:rFonts w:ascii="Times New Roman" w:hAnsi="Times New Roman" w:cs="Times New Roman"/>
          <w:sz w:val="24"/>
          <w:szCs w:val="24"/>
        </w:rPr>
        <w:t>с</w:t>
      </w:r>
      <w:r w:rsidR="006A408D" w:rsidRPr="006A408D">
        <w:rPr>
          <w:rFonts w:ascii="Times New Roman" w:hAnsi="Times New Roman" w:cs="Times New Roman"/>
          <w:sz w:val="24"/>
          <w:szCs w:val="24"/>
        </w:rPr>
        <w:t>уммарное поглощение и рассеивание в атмосфере в зависимости от длины волны</w:t>
      </w:r>
      <w:r w:rsidR="007636AB">
        <w:rPr>
          <w:rFonts w:ascii="Times New Roman" w:hAnsi="Times New Roman" w:cs="Times New Roman"/>
          <w:sz w:val="24"/>
          <w:szCs w:val="24"/>
        </w:rPr>
        <w:t>; с</w:t>
      </w:r>
      <w:r w:rsidR="006A408D" w:rsidRPr="006A408D">
        <w:rPr>
          <w:rFonts w:ascii="Times New Roman" w:hAnsi="Times New Roman" w:cs="Times New Roman"/>
          <w:sz w:val="24"/>
          <w:szCs w:val="24"/>
        </w:rPr>
        <w:t xml:space="preserve">пектры поглощения различных парниковых газов и </w:t>
      </w:r>
      <w:proofErr w:type="spellStart"/>
      <w:r w:rsidR="006A408D" w:rsidRPr="006A408D">
        <w:rPr>
          <w:rFonts w:ascii="Times New Roman" w:hAnsi="Times New Roman" w:cs="Times New Roman"/>
          <w:sz w:val="24"/>
          <w:szCs w:val="24"/>
        </w:rPr>
        <w:t>рэлеевское</w:t>
      </w:r>
      <w:proofErr w:type="spellEnd"/>
      <w:r w:rsidR="006A408D" w:rsidRPr="006A408D">
        <w:rPr>
          <w:rFonts w:ascii="Times New Roman" w:hAnsi="Times New Roman" w:cs="Times New Roman"/>
          <w:sz w:val="24"/>
          <w:szCs w:val="24"/>
        </w:rPr>
        <w:t xml:space="preserve"> рассеяние.</w:t>
      </w:r>
      <w:proofErr w:type="gramEnd"/>
    </w:p>
    <w:p w:rsidR="006A408D" w:rsidRPr="006A408D" w:rsidRDefault="006A408D" w:rsidP="007636AB">
      <w:pPr>
        <w:spacing w:after="0" w:line="360" w:lineRule="auto"/>
        <w:ind w:firstLine="708"/>
        <w:jc w:val="both"/>
        <w:rPr>
          <w:rFonts w:ascii="Times New Roman" w:hAnsi="Times New Roman" w:cs="Times New Roman"/>
          <w:sz w:val="24"/>
          <w:szCs w:val="24"/>
        </w:rPr>
      </w:pPr>
      <w:r w:rsidRPr="006A408D">
        <w:rPr>
          <w:rFonts w:ascii="Times New Roman" w:hAnsi="Times New Roman" w:cs="Times New Roman"/>
          <w:sz w:val="24"/>
          <w:szCs w:val="24"/>
        </w:rPr>
        <w:t>Основным источником парникового эффекта в атмосфере Земли является газообразная вода, присутствующая в воздухе в виде водяного пара. При отсутствии парниковых газов в атмосфере и значении солнечной постоянной, равной 1368 Вт⁄м</w:t>
      </w:r>
      <w:proofErr w:type="gramStart"/>
      <w:r w:rsidRPr="006A408D">
        <w:rPr>
          <w:rFonts w:ascii="Times New Roman" w:hAnsi="Times New Roman" w:cs="Times New Roman"/>
          <w:sz w:val="24"/>
          <w:szCs w:val="24"/>
        </w:rPr>
        <w:t>2</w:t>
      </w:r>
      <w:proofErr w:type="gramEnd"/>
      <w:r w:rsidRPr="006A408D">
        <w:rPr>
          <w:rFonts w:ascii="Times New Roman" w:hAnsi="Times New Roman" w:cs="Times New Roman"/>
          <w:sz w:val="24"/>
          <w:szCs w:val="24"/>
        </w:rPr>
        <w:t>, средняя температура на поверхности должна составлять −19,5 °C. В действительности средняя температура поверхности Земли составляет +14 °C, то есть, парниковый эффект приводит к её увеличению на 34 °C. При относительно небольшой концентрации в воздухе, CO</w:t>
      </w:r>
      <w:r w:rsidRPr="007636AB">
        <w:rPr>
          <w:rFonts w:ascii="Times New Roman" w:hAnsi="Times New Roman" w:cs="Times New Roman"/>
          <w:sz w:val="24"/>
          <w:szCs w:val="24"/>
          <w:vertAlign w:val="subscript"/>
        </w:rPr>
        <w:t>2</w:t>
      </w:r>
      <w:r w:rsidRPr="006A408D">
        <w:rPr>
          <w:rFonts w:ascii="Times New Roman" w:hAnsi="Times New Roman" w:cs="Times New Roman"/>
          <w:sz w:val="24"/>
          <w:szCs w:val="24"/>
        </w:rPr>
        <w:t xml:space="preserve"> является вторым по значимости парниковым газом в атмосфере, поскольку он поглощает и </w:t>
      </w:r>
      <w:proofErr w:type="spellStart"/>
      <w:r w:rsidRPr="006A408D">
        <w:rPr>
          <w:rFonts w:ascii="Times New Roman" w:hAnsi="Times New Roman" w:cs="Times New Roman"/>
          <w:sz w:val="24"/>
          <w:szCs w:val="24"/>
        </w:rPr>
        <w:t>переизлучает</w:t>
      </w:r>
      <w:proofErr w:type="spellEnd"/>
      <w:r w:rsidRPr="006A408D">
        <w:rPr>
          <w:rFonts w:ascii="Times New Roman" w:hAnsi="Times New Roman" w:cs="Times New Roman"/>
          <w:sz w:val="24"/>
          <w:szCs w:val="24"/>
        </w:rPr>
        <w:t xml:space="preserve"> инфракрасное излучение на различных длинах волн, включая длину волны 4,26 мкм (вибрационный режим — за счёт асимметричного растяжения молекулы) и 14,99 мкм (изгибные колебания молекулы). Данный процесс исключает или снижает излучение Земли в космос на этих длинах волн, что приводит к парниковому эффекту. Так как на основных частотах поглощения атмосферный CO</w:t>
      </w:r>
      <w:r w:rsidRPr="007636AB">
        <w:rPr>
          <w:rFonts w:ascii="Times New Roman" w:hAnsi="Times New Roman" w:cs="Times New Roman"/>
          <w:sz w:val="24"/>
          <w:szCs w:val="24"/>
          <w:vertAlign w:val="subscript"/>
        </w:rPr>
        <w:t>2</w:t>
      </w:r>
      <w:r w:rsidRPr="006A408D">
        <w:rPr>
          <w:rFonts w:ascii="Times New Roman" w:hAnsi="Times New Roman" w:cs="Times New Roman"/>
          <w:sz w:val="24"/>
          <w:szCs w:val="24"/>
        </w:rPr>
        <w:t xml:space="preserve"> полностью исключает </w:t>
      </w:r>
      <w:proofErr w:type="spellStart"/>
      <w:r w:rsidRPr="006A408D">
        <w:rPr>
          <w:rFonts w:ascii="Times New Roman" w:hAnsi="Times New Roman" w:cs="Times New Roman"/>
          <w:sz w:val="24"/>
          <w:szCs w:val="24"/>
        </w:rPr>
        <w:t>переизлучение</w:t>
      </w:r>
      <w:proofErr w:type="spellEnd"/>
      <w:r w:rsidRPr="006A408D">
        <w:rPr>
          <w:rFonts w:ascii="Times New Roman" w:hAnsi="Times New Roman" w:cs="Times New Roman"/>
          <w:sz w:val="24"/>
          <w:szCs w:val="24"/>
        </w:rPr>
        <w:t xml:space="preserve"> в космос, </w:t>
      </w:r>
      <w:r w:rsidR="007636AB">
        <w:rPr>
          <w:rFonts w:ascii="Times New Roman" w:hAnsi="Times New Roman" w:cs="Times New Roman"/>
          <w:sz w:val="24"/>
          <w:szCs w:val="24"/>
        </w:rPr>
        <w:t xml:space="preserve">и </w:t>
      </w:r>
      <w:r w:rsidRPr="006A408D">
        <w:rPr>
          <w:rFonts w:ascii="Times New Roman" w:hAnsi="Times New Roman" w:cs="Times New Roman"/>
          <w:sz w:val="24"/>
          <w:szCs w:val="24"/>
        </w:rPr>
        <w:t xml:space="preserve">его современное влияние на спектр </w:t>
      </w:r>
      <w:proofErr w:type="spellStart"/>
      <w:r w:rsidRPr="006A408D">
        <w:rPr>
          <w:rFonts w:ascii="Times New Roman" w:hAnsi="Times New Roman" w:cs="Times New Roman"/>
          <w:sz w:val="24"/>
          <w:szCs w:val="24"/>
        </w:rPr>
        <w:t>переизлучения</w:t>
      </w:r>
      <w:proofErr w:type="spellEnd"/>
      <w:r w:rsidRPr="006A408D">
        <w:rPr>
          <w:rFonts w:ascii="Times New Roman" w:hAnsi="Times New Roman" w:cs="Times New Roman"/>
          <w:sz w:val="24"/>
          <w:szCs w:val="24"/>
        </w:rPr>
        <w:t xml:space="preserve"> Земли приводит лишь к частичному поглощению. В целом наличие углекислого газа и его парникового эффекта в атмосфере приводит к увеличению приповерхностной температуры на величину порядка +8±1 °C, а влажность воздуха ответственна за оставшуюся часть парникового эффекта при малом влиянии других газов.</w:t>
      </w:r>
    </w:p>
    <w:p w:rsidR="006A408D" w:rsidRPr="006A408D" w:rsidRDefault="007636AB" w:rsidP="006A408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A408D" w:rsidRPr="006A408D">
        <w:rPr>
          <w:rFonts w:ascii="Times New Roman" w:hAnsi="Times New Roman" w:cs="Times New Roman"/>
          <w:sz w:val="24"/>
          <w:szCs w:val="24"/>
        </w:rPr>
        <w:t>Кроме инфракрасных свойств диоксида углерода, имеет значение тот факт, что он тяжелее воздуха. Так как средняя относительная молярная масса воздуха составляет 28,98 г/моль, а молярная масса CO</w:t>
      </w:r>
      <w:r w:rsidR="006A408D" w:rsidRPr="007636AB">
        <w:rPr>
          <w:rFonts w:ascii="Times New Roman" w:hAnsi="Times New Roman" w:cs="Times New Roman"/>
          <w:sz w:val="24"/>
          <w:szCs w:val="24"/>
          <w:vertAlign w:val="subscript"/>
        </w:rPr>
        <w:t>2</w:t>
      </w:r>
      <w:r w:rsidR="006A408D" w:rsidRPr="006A408D">
        <w:rPr>
          <w:rFonts w:ascii="Times New Roman" w:hAnsi="Times New Roman" w:cs="Times New Roman"/>
          <w:sz w:val="24"/>
          <w:szCs w:val="24"/>
        </w:rPr>
        <w:t xml:space="preserve"> — 44,01 г/моль, то увеличение доли углекислого газа приводит к увеличению плотности воздуха и, соответственно, к изменению профиля его давления в зависимости от высоты. В силу физической природы парникового эффекта, такое изменение свойств атмосферы приводит к увеличению средней температуры на поверхности. Так как при увеличении доли этого газа в атмосфере его б</w:t>
      </w:r>
      <w:r>
        <w:rPr>
          <w:rFonts w:ascii="Times New Roman" w:hAnsi="Times New Roman" w:cs="Times New Roman"/>
          <w:sz w:val="24"/>
          <w:szCs w:val="24"/>
        </w:rPr>
        <w:t>о</w:t>
      </w:r>
      <w:r w:rsidR="006A408D" w:rsidRPr="006A408D">
        <w:rPr>
          <w:rFonts w:ascii="Times New Roman" w:hAnsi="Times New Roman" w:cs="Times New Roman"/>
          <w:sz w:val="24"/>
          <w:szCs w:val="24"/>
        </w:rPr>
        <w:t>льшая молярная масса приводит к росту плотности и давления, то при одной и той же температуре рост концентрации CO</w:t>
      </w:r>
      <w:r w:rsidR="006A408D" w:rsidRPr="007636AB">
        <w:rPr>
          <w:rFonts w:ascii="Times New Roman" w:hAnsi="Times New Roman" w:cs="Times New Roman"/>
          <w:sz w:val="24"/>
          <w:szCs w:val="24"/>
          <w:vertAlign w:val="subscript"/>
        </w:rPr>
        <w:t>2</w:t>
      </w:r>
      <w:r w:rsidR="006A408D" w:rsidRPr="006A408D">
        <w:rPr>
          <w:rFonts w:ascii="Times New Roman" w:hAnsi="Times New Roman" w:cs="Times New Roman"/>
          <w:sz w:val="24"/>
          <w:szCs w:val="24"/>
        </w:rPr>
        <w:t xml:space="preserve"> приводит к увеличению влагоёмкости воздуха и к усилению парникового эффекта, обусловленного </w:t>
      </w:r>
      <w:r w:rsidR="006A408D" w:rsidRPr="006A408D">
        <w:rPr>
          <w:rFonts w:ascii="Times New Roman" w:hAnsi="Times New Roman" w:cs="Times New Roman"/>
          <w:sz w:val="24"/>
          <w:szCs w:val="24"/>
        </w:rPr>
        <w:lastRenderedPageBreak/>
        <w:t>б</w:t>
      </w:r>
      <w:r>
        <w:rPr>
          <w:rFonts w:ascii="Times New Roman" w:hAnsi="Times New Roman" w:cs="Times New Roman"/>
          <w:sz w:val="24"/>
          <w:szCs w:val="24"/>
        </w:rPr>
        <w:t>о</w:t>
      </w:r>
      <w:r w:rsidR="006A408D" w:rsidRPr="006A408D">
        <w:rPr>
          <w:rFonts w:ascii="Times New Roman" w:hAnsi="Times New Roman" w:cs="Times New Roman"/>
          <w:sz w:val="24"/>
          <w:szCs w:val="24"/>
        </w:rPr>
        <w:t>льшим количеством воды в атмосфере. Увеличение доли воды в воздухе для достижения одного и того же уровня относительной влажности — в силу малой молярной массы воды (18 г/моль) — снижает плотность воздуха, что компенсирует увеличение плотности, вызванное наличием повышенного уровня углекислого газа в атмосфере.</w:t>
      </w:r>
    </w:p>
    <w:p w:rsidR="006A408D" w:rsidRPr="006A408D" w:rsidRDefault="006A408D" w:rsidP="007636AB">
      <w:pPr>
        <w:spacing w:after="0" w:line="360" w:lineRule="auto"/>
        <w:ind w:firstLine="708"/>
        <w:jc w:val="both"/>
        <w:rPr>
          <w:rFonts w:ascii="Times New Roman" w:hAnsi="Times New Roman" w:cs="Times New Roman"/>
          <w:sz w:val="24"/>
          <w:szCs w:val="24"/>
        </w:rPr>
      </w:pPr>
      <w:r w:rsidRPr="006A408D">
        <w:rPr>
          <w:rFonts w:ascii="Times New Roman" w:hAnsi="Times New Roman" w:cs="Times New Roman"/>
          <w:sz w:val="24"/>
          <w:szCs w:val="24"/>
        </w:rPr>
        <w:t xml:space="preserve">Комбинация перечисленных факторов в целом приводит к тому, что увеличение концентрации с доиндустриального уровня 280 </w:t>
      </w:r>
      <w:proofErr w:type="spellStart"/>
      <w:r w:rsidRPr="006A408D">
        <w:rPr>
          <w:rFonts w:ascii="Times New Roman" w:hAnsi="Times New Roman" w:cs="Times New Roman"/>
          <w:sz w:val="24"/>
          <w:szCs w:val="24"/>
        </w:rPr>
        <w:t>ppm</w:t>
      </w:r>
      <w:proofErr w:type="spellEnd"/>
      <w:r w:rsidRPr="006A408D">
        <w:rPr>
          <w:rFonts w:ascii="Times New Roman" w:hAnsi="Times New Roman" w:cs="Times New Roman"/>
          <w:sz w:val="24"/>
          <w:szCs w:val="24"/>
        </w:rPr>
        <w:t xml:space="preserve"> до современного 392 </w:t>
      </w:r>
      <w:proofErr w:type="spellStart"/>
      <w:r w:rsidRPr="006A408D">
        <w:rPr>
          <w:rFonts w:ascii="Times New Roman" w:hAnsi="Times New Roman" w:cs="Times New Roman"/>
          <w:sz w:val="24"/>
          <w:szCs w:val="24"/>
        </w:rPr>
        <w:t>ppm</w:t>
      </w:r>
      <w:proofErr w:type="spellEnd"/>
      <w:r w:rsidRPr="006A408D">
        <w:rPr>
          <w:rFonts w:ascii="Times New Roman" w:hAnsi="Times New Roman" w:cs="Times New Roman"/>
          <w:sz w:val="24"/>
          <w:szCs w:val="24"/>
        </w:rPr>
        <w:t xml:space="preserve"> эквивалентно дополнительному выделению 1,8 Вт на каждый квадратный метр поверхности планеты. Отличительной особенностью парниковых свойств диоксида углерода по сравнению с другими газами является его долговременное воздействие на климат, которое после прекращения вызвавшей его эмиссии остаётся в значительной степени постоянным на протяжении до тысячи лет. Другие парниковые газы, такие как метан и оксид азота, сохраняются в свободном состоянии в атмосфере не так долго.</w:t>
      </w:r>
    </w:p>
    <w:p w:rsidR="006A408D" w:rsidRPr="006A408D" w:rsidRDefault="006A408D" w:rsidP="00342CFE">
      <w:pPr>
        <w:spacing w:after="0" w:line="360" w:lineRule="auto"/>
        <w:ind w:firstLine="708"/>
        <w:jc w:val="both"/>
        <w:rPr>
          <w:rFonts w:ascii="Times New Roman" w:hAnsi="Times New Roman" w:cs="Times New Roman"/>
          <w:sz w:val="24"/>
          <w:szCs w:val="24"/>
        </w:rPr>
      </w:pPr>
      <w:r w:rsidRPr="006A408D">
        <w:rPr>
          <w:rFonts w:ascii="Times New Roman" w:hAnsi="Times New Roman" w:cs="Times New Roman"/>
          <w:sz w:val="24"/>
          <w:szCs w:val="24"/>
        </w:rPr>
        <w:t>Теория глобального потепления не может объяснить тот факт, что содержание углекислого газа было когда-то многократно выше (особенно до появления кислорода) но жизнь возникла и процветала, венерианский сценарий не реализовался. Это предполагает наличие отрицательной обратной связи. Таким «охлаждающим» эффектом могут служить облака, отражающие солнечную радиацию и возникающие при ещё большем содержании углекислого газа, чем есть сейчас. Оба явления, — потепления и похолодания, таким образом</w:t>
      </w:r>
      <w:r w:rsidR="00342CFE">
        <w:rPr>
          <w:rFonts w:ascii="Times New Roman" w:hAnsi="Times New Roman" w:cs="Times New Roman"/>
          <w:sz w:val="24"/>
          <w:szCs w:val="24"/>
        </w:rPr>
        <w:t>,</w:t>
      </w:r>
      <w:r w:rsidRPr="006A408D">
        <w:rPr>
          <w:rFonts w:ascii="Times New Roman" w:hAnsi="Times New Roman" w:cs="Times New Roman"/>
          <w:sz w:val="24"/>
          <w:szCs w:val="24"/>
        </w:rPr>
        <w:t xml:space="preserve"> являются стабилизирующими механизмами для условий жизни на Земле.</w:t>
      </w:r>
    </w:p>
    <w:p w:rsidR="006A408D" w:rsidRPr="006A408D" w:rsidRDefault="006A408D" w:rsidP="006A408D">
      <w:pPr>
        <w:spacing w:after="0" w:line="360" w:lineRule="auto"/>
        <w:jc w:val="both"/>
        <w:rPr>
          <w:rFonts w:ascii="Times New Roman" w:hAnsi="Times New Roman" w:cs="Times New Roman"/>
          <w:sz w:val="24"/>
          <w:szCs w:val="24"/>
        </w:rPr>
      </w:pPr>
    </w:p>
    <w:p w:rsidR="006A408D" w:rsidRPr="00342CFE" w:rsidRDefault="00342CFE" w:rsidP="0046652F">
      <w:pPr>
        <w:spacing w:after="0" w:line="360" w:lineRule="auto"/>
        <w:jc w:val="center"/>
        <w:rPr>
          <w:rFonts w:ascii="Times New Roman" w:hAnsi="Times New Roman" w:cs="Times New Roman"/>
          <w:b/>
          <w:sz w:val="24"/>
          <w:szCs w:val="24"/>
        </w:rPr>
      </w:pPr>
      <w:r w:rsidRPr="00342CFE">
        <w:rPr>
          <w:rFonts w:ascii="Times New Roman" w:hAnsi="Times New Roman" w:cs="Times New Roman"/>
          <w:b/>
          <w:sz w:val="24"/>
          <w:szCs w:val="24"/>
        </w:rPr>
        <w:t xml:space="preserve">2 </w:t>
      </w:r>
      <w:r w:rsidR="006A408D" w:rsidRPr="00342CFE">
        <w:rPr>
          <w:rFonts w:ascii="Times New Roman" w:hAnsi="Times New Roman" w:cs="Times New Roman"/>
          <w:b/>
          <w:sz w:val="24"/>
          <w:szCs w:val="24"/>
        </w:rPr>
        <w:t>Источники углекислого газа</w:t>
      </w:r>
    </w:p>
    <w:p w:rsidR="006A408D" w:rsidRDefault="006A408D" w:rsidP="006A408D">
      <w:pPr>
        <w:spacing w:after="0" w:line="360" w:lineRule="auto"/>
        <w:jc w:val="both"/>
        <w:rPr>
          <w:rFonts w:ascii="Times New Roman" w:hAnsi="Times New Roman" w:cs="Times New Roman"/>
          <w:sz w:val="24"/>
          <w:szCs w:val="24"/>
        </w:rPr>
      </w:pPr>
    </w:p>
    <w:p w:rsidR="00145C60" w:rsidRPr="00145C60" w:rsidRDefault="00145C60" w:rsidP="00145C60">
      <w:pPr>
        <w:spacing w:after="0" w:line="360" w:lineRule="auto"/>
        <w:ind w:firstLine="708"/>
        <w:jc w:val="both"/>
        <w:rPr>
          <w:rFonts w:ascii="Times New Roman" w:hAnsi="Times New Roman" w:cs="Times New Roman"/>
          <w:sz w:val="24"/>
          <w:szCs w:val="24"/>
        </w:rPr>
      </w:pPr>
      <w:r w:rsidRPr="00145C60">
        <w:rPr>
          <w:rFonts w:ascii="Times New Roman" w:hAnsi="Times New Roman" w:cs="Times New Roman"/>
          <w:sz w:val="24"/>
          <w:szCs w:val="24"/>
        </w:rPr>
        <w:t>Оксид углерода (IV) (диоксид углерода, углекислый газ)</w:t>
      </w:r>
      <w:r w:rsidR="00276D6C">
        <w:rPr>
          <w:rFonts w:ascii="Times New Roman" w:hAnsi="Times New Roman" w:cs="Times New Roman"/>
          <w:sz w:val="24"/>
          <w:szCs w:val="24"/>
        </w:rPr>
        <w:t xml:space="preserve"> </w:t>
      </w:r>
      <w:r w:rsidR="00276D6C" w:rsidRPr="00276D6C">
        <w:rPr>
          <w:rFonts w:ascii="Times New Roman" w:hAnsi="Times New Roman" w:cs="Times New Roman"/>
          <w:sz w:val="24"/>
          <w:szCs w:val="24"/>
        </w:rPr>
        <w:t>[</w:t>
      </w:r>
      <w:r w:rsidR="00940358">
        <w:rPr>
          <w:rFonts w:ascii="Times New Roman" w:hAnsi="Times New Roman" w:cs="Times New Roman"/>
          <w:sz w:val="24"/>
          <w:szCs w:val="24"/>
        </w:rPr>
        <w:t>3</w:t>
      </w:r>
      <w:r w:rsidR="00276D6C" w:rsidRPr="00276D6C">
        <w:rPr>
          <w:rFonts w:ascii="Times New Roman" w:hAnsi="Times New Roman" w:cs="Times New Roman"/>
          <w:sz w:val="24"/>
          <w:szCs w:val="24"/>
        </w:rPr>
        <w:t>]</w:t>
      </w:r>
      <w:r w:rsidRPr="00145C60">
        <w:rPr>
          <w:rFonts w:ascii="Times New Roman" w:hAnsi="Times New Roman" w:cs="Times New Roman"/>
          <w:sz w:val="24"/>
          <w:szCs w:val="24"/>
        </w:rPr>
        <w:t xml:space="preserve"> бесцветный газ в 1,5 раза тяжелее воздуха, хорошо растворимый в воде, при испарении превращается в «сухой лед». Он имеет следующие электронную и структурную формулы: </w:t>
      </w:r>
    </w:p>
    <w:p w:rsidR="00145C60" w:rsidRPr="00145C60" w:rsidRDefault="00145C60" w:rsidP="00145C60">
      <w:pPr>
        <w:spacing w:after="0" w:line="360" w:lineRule="auto"/>
        <w:jc w:val="both"/>
        <w:rPr>
          <w:rFonts w:ascii="Times New Roman" w:hAnsi="Times New Roman" w:cs="Times New Roman"/>
          <w:sz w:val="24"/>
          <w:szCs w:val="24"/>
        </w:rPr>
      </w:pPr>
      <w:r w:rsidRPr="00145C6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5C60">
        <w:rPr>
          <w:rFonts w:ascii="Times New Roman" w:hAnsi="Times New Roman" w:cs="Times New Roman"/>
          <w:sz w:val="24"/>
          <w:szCs w:val="24"/>
        </w:rPr>
        <w:t xml:space="preserve"> ..        ..</w:t>
      </w:r>
    </w:p>
    <w:p w:rsidR="00145C60" w:rsidRPr="00145C60" w:rsidRDefault="00145C60" w:rsidP="00145C60">
      <w:pPr>
        <w:spacing w:after="0" w:line="360" w:lineRule="auto"/>
        <w:jc w:val="center"/>
        <w:rPr>
          <w:rFonts w:ascii="Times New Roman" w:hAnsi="Times New Roman" w:cs="Times New Roman"/>
          <w:sz w:val="24"/>
          <w:szCs w:val="24"/>
        </w:rPr>
      </w:pPr>
      <w:r w:rsidRPr="00145C60">
        <w:rPr>
          <w:rFonts w:ascii="Times New Roman" w:hAnsi="Times New Roman" w:cs="Times New Roman"/>
          <w:sz w:val="24"/>
          <w:szCs w:val="24"/>
        </w:rPr>
        <w:t>O::C::O;    O=C=O</w:t>
      </w:r>
    </w:p>
    <w:p w:rsidR="00145C60" w:rsidRPr="00145C60" w:rsidRDefault="00145C60" w:rsidP="00145C60">
      <w:pPr>
        <w:spacing w:after="0" w:line="360" w:lineRule="auto"/>
        <w:jc w:val="both"/>
        <w:rPr>
          <w:rFonts w:ascii="Times New Roman" w:hAnsi="Times New Roman" w:cs="Times New Roman"/>
          <w:sz w:val="24"/>
          <w:szCs w:val="24"/>
        </w:rPr>
      </w:pPr>
      <w:r w:rsidRPr="00145C6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5C60">
        <w:rPr>
          <w:rFonts w:ascii="Times New Roman" w:hAnsi="Times New Roman" w:cs="Times New Roman"/>
          <w:sz w:val="24"/>
          <w:szCs w:val="24"/>
        </w:rPr>
        <w:t xml:space="preserve">     ..        ..</w:t>
      </w:r>
    </w:p>
    <w:p w:rsidR="00145C60" w:rsidRPr="00145C60" w:rsidRDefault="00145C60" w:rsidP="00145C60">
      <w:pPr>
        <w:spacing w:after="0" w:line="360" w:lineRule="auto"/>
        <w:ind w:firstLine="708"/>
        <w:jc w:val="both"/>
        <w:rPr>
          <w:rFonts w:ascii="Times New Roman" w:hAnsi="Times New Roman" w:cs="Times New Roman"/>
          <w:sz w:val="24"/>
          <w:szCs w:val="24"/>
        </w:rPr>
      </w:pPr>
      <w:r w:rsidRPr="00145C60">
        <w:rPr>
          <w:rFonts w:ascii="Times New Roman" w:hAnsi="Times New Roman" w:cs="Times New Roman"/>
          <w:sz w:val="24"/>
          <w:szCs w:val="24"/>
        </w:rPr>
        <w:t xml:space="preserve">Все четыре ковалентные связи </w:t>
      </w:r>
      <w:proofErr w:type="spellStart"/>
      <w:r w:rsidRPr="00145C60">
        <w:rPr>
          <w:rFonts w:ascii="Times New Roman" w:hAnsi="Times New Roman" w:cs="Times New Roman"/>
          <w:sz w:val="24"/>
          <w:szCs w:val="24"/>
        </w:rPr>
        <w:t>полярны</w:t>
      </w:r>
      <w:proofErr w:type="spellEnd"/>
      <w:r w:rsidRPr="00145C60">
        <w:rPr>
          <w:rFonts w:ascii="Times New Roman" w:hAnsi="Times New Roman" w:cs="Times New Roman"/>
          <w:sz w:val="24"/>
          <w:szCs w:val="24"/>
        </w:rPr>
        <w:t xml:space="preserve">, </w:t>
      </w:r>
      <w:proofErr w:type="gramStart"/>
      <w:r w:rsidRPr="00145C60">
        <w:rPr>
          <w:rFonts w:ascii="Times New Roman" w:hAnsi="Times New Roman" w:cs="Times New Roman"/>
          <w:sz w:val="24"/>
          <w:szCs w:val="24"/>
        </w:rPr>
        <w:t>однако</w:t>
      </w:r>
      <w:proofErr w:type="gramEnd"/>
      <w:r w:rsidRPr="00145C60">
        <w:rPr>
          <w:rFonts w:ascii="Times New Roman" w:hAnsi="Times New Roman" w:cs="Times New Roman"/>
          <w:sz w:val="24"/>
          <w:szCs w:val="24"/>
        </w:rPr>
        <w:t xml:space="preserve"> из-за линейного строения молекула в целом </w:t>
      </w:r>
      <w:proofErr w:type="spellStart"/>
      <w:r w:rsidRPr="00145C60">
        <w:rPr>
          <w:rFonts w:ascii="Times New Roman" w:hAnsi="Times New Roman" w:cs="Times New Roman"/>
          <w:sz w:val="24"/>
          <w:szCs w:val="24"/>
        </w:rPr>
        <w:t>неполярна</w:t>
      </w:r>
      <w:proofErr w:type="spellEnd"/>
      <w:r w:rsidRPr="00145C60">
        <w:rPr>
          <w:rFonts w:ascii="Times New Roman" w:hAnsi="Times New Roman" w:cs="Times New Roman"/>
          <w:sz w:val="24"/>
          <w:szCs w:val="24"/>
        </w:rPr>
        <w:t>. Образование оксида углерода (IV):</w:t>
      </w:r>
    </w:p>
    <w:p w:rsidR="00145C60" w:rsidRPr="00145C60" w:rsidRDefault="00145C60" w:rsidP="00145C60">
      <w:pPr>
        <w:spacing w:after="0" w:line="360" w:lineRule="auto"/>
        <w:jc w:val="both"/>
        <w:rPr>
          <w:rFonts w:ascii="Times New Roman" w:hAnsi="Times New Roman" w:cs="Times New Roman"/>
          <w:sz w:val="24"/>
          <w:szCs w:val="24"/>
        </w:rPr>
      </w:pPr>
      <w:r w:rsidRPr="00145C60">
        <w:rPr>
          <w:rFonts w:ascii="Times New Roman" w:hAnsi="Times New Roman" w:cs="Times New Roman"/>
          <w:sz w:val="24"/>
          <w:szCs w:val="24"/>
        </w:rPr>
        <w:t>- В промышленности (производство извести при t =1200оС):  CaCO</w:t>
      </w:r>
      <w:r w:rsidRPr="00145C60">
        <w:rPr>
          <w:rFonts w:ascii="Times New Roman" w:hAnsi="Times New Roman" w:cs="Times New Roman"/>
          <w:sz w:val="24"/>
          <w:szCs w:val="24"/>
          <w:vertAlign w:val="subscript"/>
        </w:rPr>
        <w:t>3</w:t>
      </w:r>
      <w:r w:rsidRPr="00145C60">
        <w:rPr>
          <w:rFonts w:ascii="Times New Roman" w:hAnsi="Times New Roman" w:cs="Times New Roman"/>
          <w:sz w:val="24"/>
          <w:szCs w:val="24"/>
        </w:rPr>
        <w:t xml:space="preserve">  = </w:t>
      </w:r>
      <w:proofErr w:type="spellStart"/>
      <w:r w:rsidRPr="00145C60">
        <w:rPr>
          <w:rFonts w:ascii="Times New Roman" w:hAnsi="Times New Roman" w:cs="Times New Roman"/>
          <w:sz w:val="24"/>
          <w:szCs w:val="24"/>
        </w:rPr>
        <w:t>CaO</w:t>
      </w:r>
      <w:proofErr w:type="spellEnd"/>
      <w:r w:rsidRPr="00145C60">
        <w:rPr>
          <w:rFonts w:ascii="Times New Roman" w:hAnsi="Times New Roman" w:cs="Times New Roman"/>
          <w:sz w:val="24"/>
          <w:szCs w:val="24"/>
        </w:rPr>
        <w:t xml:space="preserve"> + CO</w:t>
      </w:r>
      <w:r w:rsidRPr="00145C60">
        <w:rPr>
          <w:rFonts w:ascii="Times New Roman" w:hAnsi="Times New Roman" w:cs="Times New Roman"/>
          <w:sz w:val="24"/>
          <w:szCs w:val="24"/>
          <w:vertAlign w:val="subscript"/>
        </w:rPr>
        <w:t>2</w:t>
      </w:r>
      <w:r w:rsidRPr="00145C60">
        <w:rPr>
          <w:rFonts w:ascii="Times New Roman" w:hAnsi="Times New Roman" w:cs="Times New Roman"/>
          <w:sz w:val="24"/>
          <w:szCs w:val="24"/>
        </w:rPr>
        <w:t>↑;</w:t>
      </w:r>
    </w:p>
    <w:p w:rsidR="00145C60" w:rsidRPr="00145C60" w:rsidRDefault="00145C60" w:rsidP="00145C60">
      <w:pPr>
        <w:spacing w:after="0" w:line="360" w:lineRule="auto"/>
        <w:jc w:val="both"/>
        <w:rPr>
          <w:rFonts w:ascii="Times New Roman" w:hAnsi="Times New Roman" w:cs="Times New Roman"/>
          <w:sz w:val="24"/>
          <w:szCs w:val="24"/>
        </w:rPr>
      </w:pPr>
      <w:r w:rsidRPr="00145C60">
        <w:rPr>
          <w:rFonts w:ascii="Times New Roman" w:hAnsi="Times New Roman" w:cs="Times New Roman"/>
          <w:sz w:val="24"/>
          <w:szCs w:val="24"/>
        </w:rPr>
        <w:t>- При сгорании углеродосодержащих веществ: CH</w:t>
      </w:r>
      <w:r w:rsidRPr="00145C60">
        <w:rPr>
          <w:rFonts w:ascii="Times New Roman" w:hAnsi="Times New Roman" w:cs="Times New Roman"/>
          <w:sz w:val="24"/>
          <w:szCs w:val="24"/>
          <w:vertAlign w:val="subscript"/>
        </w:rPr>
        <w:t>4</w:t>
      </w:r>
      <w:r w:rsidRPr="00145C60">
        <w:rPr>
          <w:rFonts w:ascii="Times New Roman" w:hAnsi="Times New Roman" w:cs="Times New Roman"/>
          <w:sz w:val="24"/>
          <w:szCs w:val="24"/>
        </w:rPr>
        <w:t xml:space="preserve"> + 2O</w:t>
      </w:r>
      <w:r w:rsidRPr="00145C60">
        <w:rPr>
          <w:rFonts w:ascii="Times New Roman" w:hAnsi="Times New Roman" w:cs="Times New Roman"/>
          <w:sz w:val="24"/>
          <w:szCs w:val="24"/>
          <w:vertAlign w:val="subscript"/>
        </w:rPr>
        <w:t>2</w:t>
      </w:r>
      <w:r w:rsidRPr="00145C60">
        <w:rPr>
          <w:rFonts w:ascii="Times New Roman" w:hAnsi="Times New Roman" w:cs="Times New Roman"/>
          <w:sz w:val="24"/>
          <w:szCs w:val="24"/>
        </w:rPr>
        <w:t xml:space="preserve"> = CO</w:t>
      </w:r>
      <w:r w:rsidRPr="00145C60">
        <w:rPr>
          <w:rFonts w:ascii="Times New Roman" w:hAnsi="Times New Roman" w:cs="Times New Roman"/>
          <w:sz w:val="24"/>
          <w:szCs w:val="24"/>
          <w:vertAlign w:val="subscript"/>
        </w:rPr>
        <w:t>2</w:t>
      </w:r>
      <w:r w:rsidRPr="00145C60">
        <w:rPr>
          <w:rFonts w:ascii="Times New Roman" w:hAnsi="Times New Roman" w:cs="Times New Roman"/>
          <w:sz w:val="24"/>
          <w:szCs w:val="24"/>
        </w:rPr>
        <w:t>↑ = 2H</w:t>
      </w:r>
      <w:r w:rsidRPr="00145C60">
        <w:rPr>
          <w:rFonts w:ascii="Times New Roman" w:hAnsi="Times New Roman" w:cs="Times New Roman"/>
          <w:sz w:val="24"/>
          <w:szCs w:val="24"/>
          <w:vertAlign w:val="subscript"/>
        </w:rPr>
        <w:t>2</w:t>
      </w:r>
      <w:r w:rsidRPr="00145C60">
        <w:rPr>
          <w:rFonts w:ascii="Times New Roman" w:hAnsi="Times New Roman" w:cs="Times New Roman"/>
          <w:sz w:val="24"/>
          <w:szCs w:val="24"/>
        </w:rPr>
        <w:t>O;</w:t>
      </w:r>
    </w:p>
    <w:p w:rsidR="00145C60" w:rsidRPr="00145C60" w:rsidRDefault="00145C60" w:rsidP="00145C60">
      <w:pPr>
        <w:spacing w:after="0" w:line="360" w:lineRule="auto"/>
        <w:jc w:val="both"/>
        <w:rPr>
          <w:rFonts w:ascii="Times New Roman" w:hAnsi="Times New Roman" w:cs="Times New Roman"/>
          <w:sz w:val="24"/>
          <w:szCs w:val="24"/>
        </w:rPr>
      </w:pPr>
      <w:r w:rsidRPr="00145C60">
        <w:rPr>
          <w:rFonts w:ascii="Times New Roman" w:hAnsi="Times New Roman" w:cs="Times New Roman"/>
          <w:sz w:val="24"/>
          <w:szCs w:val="24"/>
        </w:rPr>
        <w:t xml:space="preserve">- В лаборатории при взаимодействии кислот с мелом или мрамором: </w:t>
      </w:r>
    </w:p>
    <w:p w:rsidR="00145C60" w:rsidRPr="00145C60" w:rsidRDefault="00145C60" w:rsidP="00145C60">
      <w:pPr>
        <w:spacing w:after="0" w:line="360" w:lineRule="auto"/>
        <w:jc w:val="center"/>
        <w:rPr>
          <w:rFonts w:ascii="Times New Roman" w:hAnsi="Times New Roman" w:cs="Times New Roman"/>
          <w:sz w:val="24"/>
          <w:szCs w:val="24"/>
        </w:rPr>
      </w:pPr>
      <w:r w:rsidRPr="00145C60">
        <w:rPr>
          <w:rFonts w:ascii="Times New Roman" w:hAnsi="Times New Roman" w:cs="Times New Roman"/>
          <w:sz w:val="24"/>
          <w:szCs w:val="24"/>
        </w:rPr>
        <w:t>CaCO</w:t>
      </w:r>
      <w:r w:rsidRPr="00145C60">
        <w:rPr>
          <w:rFonts w:ascii="Times New Roman" w:hAnsi="Times New Roman" w:cs="Times New Roman"/>
          <w:sz w:val="24"/>
          <w:szCs w:val="24"/>
          <w:vertAlign w:val="subscript"/>
        </w:rPr>
        <w:t>3</w:t>
      </w:r>
      <w:r w:rsidRPr="00145C60">
        <w:rPr>
          <w:rFonts w:ascii="Times New Roman" w:hAnsi="Times New Roman" w:cs="Times New Roman"/>
          <w:sz w:val="24"/>
          <w:szCs w:val="24"/>
        </w:rPr>
        <w:t xml:space="preserve"> + 2HCl = CaCl</w:t>
      </w:r>
      <w:r w:rsidRPr="00145C60">
        <w:rPr>
          <w:rFonts w:ascii="Times New Roman" w:hAnsi="Times New Roman" w:cs="Times New Roman"/>
          <w:sz w:val="24"/>
          <w:szCs w:val="24"/>
          <w:vertAlign w:val="subscript"/>
        </w:rPr>
        <w:t>2</w:t>
      </w:r>
      <w:r w:rsidRPr="00145C60">
        <w:rPr>
          <w:rFonts w:ascii="Times New Roman" w:hAnsi="Times New Roman" w:cs="Times New Roman"/>
          <w:sz w:val="24"/>
          <w:szCs w:val="24"/>
        </w:rPr>
        <w:t xml:space="preserve"> + CO</w:t>
      </w:r>
      <w:r w:rsidRPr="00145C60">
        <w:rPr>
          <w:rFonts w:ascii="Times New Roman" w:hAnsi="Times New Roman" w:cs="Times New Roman"/>
          <w:sz w:val="24"/>
          <w:szCs w:val="24"/>
          <w:vertAlign w:val="subscript"/>
        </w:rPr>
        <w:t>2</w:t>
      </w:r>
      <w:r w:rsidRPr="00145C60">
        <w:rPr>
          <w:rFonts w:ascii="Times New Roman" w:hAnsi="Times New Roman" w:cs="Times New Roman"/>
          <w:sz w:val="24"/>
          <w:szCs w:val="24"/>
        </w:rPr>
        <w:t>↑+ H</w:t>
      </w:r>
      <w:r w:rsidRPr="00145C60">
        <w:rPr>
          <w:rFonts w:ascii="Times New Roman" w:hAnsi="Times New Roman" w:cs="Times New Roman"/>
          <w:sz w:val="24"/>
          <w:szCs w:val="24"/>
          <w:vertAlign w:val="subscript"/>
        </w:rPr>
        <w:t>2</w:t>
      </w:r>
      <w:r w:rsidRPr="00145C60">
        <w:rPr>
          <w:rFonts w:ascii="Times New Roman" w:hAnsi="Times New Roman" w:cs="Times New Roman"/>
          <w:sz w:val="24"/>
          <w:szCs w:val="24"/>
        </w:rPr>
        <w:t>O</w:t>
      </w:r>
    </w:p>
    <w:p w:rsidR="00145C60" w:rsidRPr="00145C60" w:rsidRDefault="00145C60" w:rsidP="00145C60">
      <w:pPr>
        <w:spacing w:after="0" w:line="360" w:lineRule="auto"/>
        <w:jc w:val="both"/>
        <w:rPr>
          <w:rFonts w:ascii="Times New Roman" w:hAnsi="Times New Roman" w:cs="Times New Roman"/>
          <w:sz w:val="24"/>
          <w:szCs w:val="24"/>
        </w:rPr>
      </w:pPr>
      <w:r w:rsidRPr="00145C60">
        <w:rPr>
          <w:rFonts w:ascii="Times New Roman" w:hAnsi="Times New Roman" w:cs="Times New Roman"/>
          <w:sz w:val="24"/>
          <w:szCs w:val="24"/>
        </w:rPr>
        <w:t>- При медленном окислении в биохимических процессах (дыхание, гниение, брожение);</w:t>
      </w:r>
    </w:p>
    <w:p w:rsidR="00145C60" w:rsidRPr="00145C60" w:rsidRDefault="00145C60" w:rsidP="00145C60">
      <w:pPr>
        <w:spacing w:after="0" w:line="360" w:lineRule="auto"/>
        <w:jc w:val="both"/>
        <w:rPr>
          <w:rFonts w:ascii="Times New Roman" w:hAnsi="Times New Roman" w:cs="Times New Roman"/>
          <w:sz w:val="24"/>
          <w:szCs w:val="24"/>
        </w:rPr>
      </w:pPr>
      <w:r w:rsidRPr="00145C60">
        <w:rPr>
          <w:rFonts w:ascii="Times New Roman" w:hAnsi="Times New Roman" w:cs="Times New Roman"/>
          <w:sz w:val="24"/>
          <w:szCs w:val="24"/>
        </w:rPr>
        <w:t>- Выделение CO2 в вулканических местностях.</w:t>
      </w:r>
    </w:p>
    <w:p w:rsidR="006A408D" w:rsidRPr="006A408D" w:rsidRDefault="00145C60" w:rsidP="00145C60">
      <w:pPr>
        <w:spacing w:after="0" w:line="360" w:lineRule="auto"/>
        <w:jc w:val="both"/>
        <w:rPr>
          <w:rFonts w:ascii="Times New Roman" w:hAnsi="Times New Roman" w:cs="Times New Roman"/>
          <w:sz w:val="24"/>
          <w:szCs w:val="24"/>
        </w:rPr>
      </w:pPr>
      <w:r w:rsidRPr="00145C60">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00276D6C" w:rsidRPr="00276D6C">
        <w:rPr>
          <w:rFonts w:ascii="Times New Roman" w:hAnsi="Times New Roman" w:cs="Times New Roman"/>
          <w:sz w:val="24"/>
          <w:szCs w:val="24"/>
          <w:u w:val="single"/>
        </w:rPr>
        <w:t>Естественные источники.</w:t>
      </w:r>
      <w:r w:rsidR="00276D6C" w:rsidRPr="00276D6C">
        <w:rPr>
          <w:rFonts w:ascii="Times New Roman" w:hAnsi="Times New Roman" w:cs="Times New Roman"/>
          <w:sz w:val="24"/>
          <w:szCs w:val="24"/>
        </w:rPr>
        <w:t xml:space="preserve"> </w:t>
      </w:r>
      <w:r w:rsidR="006A408D" w:rsidRPr="006A408D">
        <w:rPr>
          <w:rFonts w:ascii="Times New Roman" w:hAnsi="Times New Roman" w:cs="Times New Roman"/>
          <w:sz w:val="24"/>
          <w:szCs w:val="24"/>
        </w:rPr>
        <w:t>К естественным источникам диоксида углерода в атмосфере относятся вулканические извержения, сгорание органических веществ в воздухе и дыхание представителей животного мира (аэробные организмы). Также углекислый газ производится некоторыми микроорганизмами в результате процесса брожения, клеточного дыхания и в процессе гниения органических остатков в воздухе. К антропогенным источникам эмиссии CO</w:t>
      </w:r>
      <w:r w:rsidR="006A408D" w:rsidRPr="00342CFE">
        <w:rPr>
          <w:rFonts w:ascii="Times New Roman" w:hAnsi="Times New Roman" w:cs="Times New Roman"/>
          <w:sz w:val="24"/>
          <w:szCs w:val="24"/>
          <w:vertAlign w:val="subscript"/>
        </w:rPr>
        <w:t>2</w:t>
      </w:r>
      <w:r w:rsidR="006A408D" w:rsidRPr="006A408D">
        <w:rPr>
          <w:rFonts w:ascii="Times New Roman" w:hAnsi="Times New Roman" w:cs="Times New Roman"/>
          <w:sz w:val="24"/>
          <w:szCs w:val="24"/>
        </w:rPr>
        <w:t xml:space="preserve"> в атмосферу относятся: сжигание ископаемых и </w:t>
      </w:r>
      <w:proofErr w:type="spellStart"/>
      <w:r w:rsidR="006A408D" w:rsidRPr="006A408D">
        <w:rPr>
          <w:rFonts w:ascii="Times New Roman" w:hAnsi="Times New Roman" w:cs="Times New Roman"/>
          <w:sz w:val="24"/>
          <w:szCs w:val="24"/>
        </w:rPr>
        <w:t>неископаемых</w:t>
      </w:r>
      <w:proofErr w:type="spellEnd"/>
      <w:r w:rsidR="006A408D" w:rsidRPr="006A408D">
        <w:rPr>
          <w:rFonts w:ascii="Times New Roman" w:hAnsi="Times New Roman" w:cs="Times New Roman"/>
          <w:sz w:val="24"/>
          <w:szCs w:val="24"/>
        </w:rPr>
        <w:t xml:space="preserve"> энергоносителей для получения тепла, производства электроэнергии, транспортировки людей и грузов. К значительному выделению CO</w:t>
      </w:r>
      <w:r w:rsidR="006A408D" w:rsidRPr="00342CFE">
        <w:rPr>
          <w:rFonts w:ascii="Times New Roman" w:hAnsi="Times New Roman" w:cs="Times New Roman"/>
          <w:sz w:val="24"/>
          <w:szCs w:val="24"/>
          <w:vertAlign w:val="subscript"/>
        </w:rPr>
        <w:t>2</w:t>
      </w:r>
      <w:r w:rsidR="006A408D" w:rsidRPr="006A408D">
        <w:rPr>
          <w:rFonts w:ascii="Times New Roman" w:hAnsi="Times New Roman" w:cs="Times New Roman"/>
          <w:sz w:val="24"/>
          <w:szCs w:val="24"/>
        </w:rPr>
        <w:t xml:space="preserve"> приводят некоторые виды промышленной деятельности, такие, например, как производство цемента и утилизация попутных нефтяных газов путём их сжигания в факелах.</w:t>
      </w:r>
    </w:p>
    <w:p w:rsidR="006A408D" w:rsidRPr="006A408D" w:rsidRDefault="006A408D" w:rsidP="00342CFE">
      <w:pPr>
        <w:spacing w:after="0" w:line="360" w:lineRule="auto"/>
        <w:ind w:firstLine="708"/>
        <w:jc w:val="both"/>
        <w:rPr>
          <w:rFonts w:ascii="Times New Roman" w:hAnsi="Times New Roman" w:cs="Times New Roman"/>
          <w:sz w:val="24"/>
          <w:szCs w:val="24"/>
        </w:rPr>
      </w:pPr>
      <w:r w:rsidRPr="006A408D">
        <w:rPr>
          <w:rFonts w:ascii="Times New Roman" w:hAnsi="Times New Roman" w:cs="Times New Roman"/>
          <w:sz w:val="24"/>
          <w:szCs w:val="24"/>
        </w:rPr>
        <w:t xml:space="preserve">Растения преобразуют получаемый углекислый газ в углеводы в ходе фотосинтеза, который осуществляется посредством пигмента хлорофилла, использующего энергию солнечного излучения. Получаемый газ, кислород, высвобождается в атмосферу Земли и используется для дыхания гетеротрофными организмами и другими растениями, </w:t>
      </w:r>
      <w:proofErr w:type="gramStart"/>
      <w:r w:rsidRPr="006A408D">
        <w:rPr>
          <w:rFonts w:ascii="Times New Roman" w:hAnsi="Times New Roman" w:cs="Times New Roman"/>
          <w:sz w:val="24"/>
          <w:szCs w:val="24"/>
        </w:rPr>
        <w:t>формируя</w:t>
      </w:r>
      <w:proofErr w:type="gramEnd"/>
      <w:r w:rsidRPr="006A408D">
        <w:rPr>
          <w:rFonts w:ascii="Times New Roman" w:hAnsi="Times New Roman" w:cs="Times New Roman"/>
          <w:sz w:val="24"/>
          <w:szCs w:val="24"/>
        </w:rPr>
        <w:t xml:space="preserve"> таким образом цикл углерода.</w:t>
      </w:r>
    </w:p>
    <w:p w:rsidR="006A408D" w:rsidRPr="006A408D" w:rsidRDefault="006A408D" w:rsidP="00C47FE3">
      <w:pPr>
        <w:spacing w:after="0" w:line="360" w:lineRule="auto"/>
        <w:ind w:firstLine="708"/>
        <w:jc w:val="both"/>
        <w:rPr>
          <w:rFonts w:ascii="Times New Roman" w:hAnsi="Times New Roman" w:cs="Times New Roman"/>
          <w:sz w:val="24"/>
          <w:szCs w:val="24"/>
        </w:rPr>
      </w:pPr>
      <w:r w:rsidRPr="006A408D">
        <w:rPr>
          <w:rFonts w:ascii="Times New Roman" w:hAnsi="Times New Roman" w:cs="Times New Roman"/>
          <w:sz w:val="24"/>
          <w:szCs w:val="24"/>
        </w:rPr>
        <w:t>Большинство источников эмиссии по данным 98−го года РФ CO</w:t>
      </w:r>
      <w:r w:rsidRPr="00C47FE3">
        <w:rPr>
          <w:rFonts w:ascii="Times New Roman" w:hAnsi="Times New Roman" w:cs="Times New Roman"/>
          <w:sz w:val="24"/>
          <w:szCs w:val="24"/>
          <w:vertAlign w:val="subscript"/>
        </w:rPr>
        <w:t>2</w:t>
      </w:r>
      <w:r w:rsidRPr="006A408D">
        <w:rPr>
          <w:rFonts w:ascii="Times New Roman" w:hAnsi="Times New Roman" w:cs="Times New Roman"/>
          <w:sz w:val="24"/>
          <w:szCs w:val="24"/>
        </w:rPr>
        <w:t xml:space="preserve"> являются естественными. Перегнивание органического материала, такого как мёртвые деревья и трава, приводит к ежегодному выделению 220 </w:t>
      </w:r>
      <w:proofErr w:type="gramStart"/>
      <w:r w:rsidRPr="006A408D">
        <w:rPr>
          <w:rFonts w:ascii="Times New Roman" w:hAnsi="Times New Roman" w:cs="Times New Roman"/>
          <w:sz w:val="24"/>
          <w:szCs w:val="24"/>
        </w:rPr>
        <w:t>млрд</w:t>
      </w:r>
      <w:proofErr w:type="gramEnd"/>
      <w:r w:rsidRPr="006A408D">
        <w:rPr>
          <w:rFonts w:ascii="Times New Roman" w:hAnsi="Times New Roman" w:cs="Times New Roman"/>
          <w:sz w:val="24"/>
          <w:szCs w:val="24"/>
        </w:rPr>
        <w:t xml:space="preserve"> тонн диоксида углерода, земные океаны выделяют 330 млрд. Пожары, возникающие в том числе по естественным причинам, из-за самого процесса горения в атмосфере и — в случае выгорания лесных массивов — за счет обезлесения приводят к эмиссии, которая сравнима с антропогенной. Вулканическая активность была главным источником углекислого газа во времена молодой Земли, в современный геологический период вулканическая эмиссия составляет около 130–230 </w:t>
      </w:r>
      <w:proofErr w:type="gramStart"/>
      <w:r w:rsidRPr="006A408D">
        <w:rPr>
          <w:rFonts w:ascii="Times New Roman" w:hAnsi="Times New Roman" w:cs="Times New Roman"/>
          <w:sz w:val="24"/>
          <w:szCs w:val="24"/>
        </w:rPr>
        <w:t>млн</w:t>
      </w:r>
      <w:proofErr w:type="gramEnd"/>
      <w:r w:rsidRPr="006A408D">
        <w:rPr>
          <w:rFonts w:ascii="Times New Roman" w:hAnsi="Times New Roman" w:cs="Times New Roman"/>
          <w:sz w:val="24"/>
          <w:szCs w:val="24"/>
        </w:rPr>
        <w:t xml:space="preserve"> тонн в год или менее 1 % от антропогенной.</w:t>
      </w:r>
      <w:r w:rsidR="00B37456">
        <w:rPr>
          <w:rFonts w:ascii="Times New Roman" w:hAnsi="Times New Roman" w:cs="Times New Roman"/>
          <w:sz w:val="24"/>
          <w:szCs w:val="24"/>
        </w:rPr>
        <w:t xml:space="preserve"> </w:t>
      </w:r>
      <w:r w:rsidRPr="006A408D">
        <w:rPr>
          <w:rFonts w:ascii="Times New Roman" w:hAnsi="Times New Roman" w:cs="Times New Roman"/>
          <w:sz w:val="24"/>
          <w:szCs w:val="24"/>
        </w:rPr>
        <w:t>В обычном состоянии эти естественные источники находятся в равновесии с физическими и биологическими процессами, удаляющими диоксид углерода из атмосферы — часть CO</w:t>
      </w:r>
      <w:r w:rsidRPr="00C47FE3">
        <w:rPr>
          <w:rFonts w:ascii="Times New Roman" w:hAnsi="Times New Roman" w:cs="Times New Roman"/>
          <w:sz w:val="24"/>
          <w:szCs w:val="24"/>
          <w:vertAlign w:val="subscript"/>
        </w:rPr>
        <w:t>2</w:t>
      </w:r>
      <w:r w:rsidRPr="006A408D">
        <w:rPr>
          <w:rFonts w:ascii="Times New Roman" w:hAnsi="Times New Roman" w:cs="Times New Roman"/>
          <w:sz w:val="24"/>
          <w:szCs w:val="24"/>
        </w:rPr>
        <w:t xml:space="preserve"> растворяется в морской воде и часть удаляется из воздуха в процессе фотосинтеза. Так как обычно в ходе данного процесса поглощается 5,5</w:t>
      </w:r>
      <w:r w:rsidRPr="006A408D">
        <w:rPr>
          <w:rFonts w:ascii="Cambria Math" w:hAnsi="Cambria Math" w:cs="Cambria Math"/>
          <w:sz w:val="24"/>
          <w:szCs w:val="24"/>
        </w:rPr>
        <w:t>⋅</w:t>
      </w:r>
      <w:r w:rsidRPr="006A408D">
        <w:rPr>
          <w:rFonts w:ascii="Times New Roman" w:hAnsi="Times New Roman" w:cs="Times New Roman"/>
          <w:sz w:val="24"/>
          <w:szCs w:val="24"/>
        </w:rPr>
        <w:t xml:space="preserve">1011 т диоксида углерода в год, а его общая масса в земной атмосфере составляет 3,03 </w:t>
      </w:r>
      <w:r w:rsidRPr="006A408D">
        <w:rPr>
          <w:rFonts w:ascii="Cambria Math" w:hAnsi="Cambria Math" w:cs="Cambria Math"/>
          <w:sz w:val="24"/>
          <w:szCs w:val="24"/>
        </w:rPr>
        <w:t>⋅</w:t>
      </w:r>
      <w:r w:rsidRPr="006A408D">
        <w:rPr>
          <w:rFonts w:ascii="Times New Roman" w:hAnsi="Times New Roman" w:cs="Times New Roman"/>
          <w:sz w:val="24"/>
          <w:szCs w:val="24"/>
        </w:rPr>
        <w:t>1012 т, то в среднем весь атмосферный CO</w:t>
      </w:r>
      <w:r w:rsidRPr="00C47FE3">
        <w:rPr>
          <w:rFonts w:ascii="Times New Roman" w:hAnsi="Times New Roman" w:cs="Times New Roman"/>
          <w:sz w:val="24"/>
          <w:szCs w:val="24"/>
          <w:vertAlign w:val="subscript"/>
        </w:rPr>
        <w:t>2</w:t>
      </w:r>
      <w:r w:rsidRPr="006A408D">
        <w:rPr>
          <w:rFonts w:ascii="Times New Roman" w:hAnsi="Times New Roman" w:cs="Times New Roman"/>
          <w:sz w:val="24"/>
          <w:szCs w:val="24"/>
        </w:rPr>
        <w:t xml:space="preserve"> участвует в углеродном цикле раз в шесть лет. Из-за наличия антропогенных выбросов поглощение CO</w:t>
      </w:r>
      <w:r w:rsidRPr="00C47FE3">
        <w:rPr>
          <w:rFonts w:ascii="Times New Roman" w:hAnsi="Times New Roman" w:cs="Times New Roman"/>
          <w:sz w:val="24"/>
          <w:szCs w:val="24"/>
          <w:vertAlign w:val="subscript"/>
        </w:rPr>
        <w:t>2</w:t>
      </w:r>
      <w:r w:rsidRPr="006A408D">
        <w:rPr>
          <w:rFonts w:ascii="Times New Roman" w:hAnsi="Times New Roman" w:cs="Times New Roman"/>
          <w:sz w:val="24"/>
          <w:szCs w:val="24"/>
        </w:rPr>
        <w:t xml:space="preserve"> биосферой превосходило его выделение на ≈17 </w:t>
      </w:r>
      <w:proofErr w:type="gramStart"/>
      <w:r w:rsidRPr="006A408D">
        <w:rPr>
          <w:rFonts w:ascii="Times New Roman" w:hAnsi="Times New Roman" w:cs="Times New Roman"/>
          <w:sz w:val="24"/>
          <w:szCs w:val="24"/>
        </w:rPr>
        <w:t>млрд</w:t>
      </w:r>
      <w:proofErr w:type="gramEnd"/>
      <w:r w:rsidRPr="006A408D">
        <w:rPr>
          <w:rFonts w:ascii="Times New Roman" w:hAnsi="Times New Roman" w:cs="Times New Roman"/>
          <w:sz w:val="24"/>
          <w:szCs w:val="24"/>
        </w:rPr>
        <w:t xml:space="preserve"> тонн в середине 2000-х годов, скорость его поглощения имеет устойчивую тенденцию к увеличению вместе с ростом атмосферной концентрации.</w:t>
      </w:r>
    </w:p>
    <w:p w:rsidR="006A408D" w:rsidRDefault="00B37456" w:rsidP="00B37456">
      <w:pPr>
        <w:spacing w:after="0" w:line="360" w:lineRule="auto"/>
        <w:ind w:firstLine="708"/>
        <w:jc w:val="both"/>
        <w:rPr>
          <w:rFonts w:ascii="Times New Roman" w:hAnsi="Times New Roman" w:cs="Times New Roman"/>
          <w:sz w:val="24"/>
          <w:szCs w:val="24"/>
        </w:rPr>
      </w:pPr>
      <w:r w:rsidRPr="00B37456">
        <w:rPr>
          <w:rFonts w:ascii="Times New Roman" w:hAnsi="Times New Roman" w:cs="Times New Roman"/>
          <w:sz w:val="24"/>
          <w:szCs w:val="24"/>
          <w:u w:val="single"/>
        </w:rPr>
        <w:t>Антропогенная эмиссия.</w:t>
      </w:r>
      <w:r>
        <w:rPr>
          <w:rFonts w:ascii="Times New Roman" w:hAnsi="Times New Roman" w:cs="Times New Roman"/>
          <w:sz w:val="24"/>
          <w:szCs w:val="24"/>
        </w:rPr>
        <w:t xml:space="preserve"> </w:t>
      </w:r>
      <w:r w:rsidR="006A408D" w:rsidRPr="006A408D">
        <w:rPr>
          <w:rFonts w:ascii="Times New Roman" w:hAnsi="Times New Roman" w:cs="Times New Roman"/>
          <w:sz w:val="24"/>
          <w:szCs w:val="24"/>
        </w:rPr>
        <w:t>С наступлением промышленной революции в середине XIX века происходило поступательное увеличение антропогенных выбросов диоксида углерода в атмосферу, что привело к нарушению баланса углеродного цикла и росту концентрации CO</w:t>
      </w:r>
      <w:r w:rsidR="006A408D" w:rsidRPr="00C47FE3">
        <w:rPr>
          <w:rFonts w:ascii="Times New Roman" w:hAnsi="Times New Roman" w:cs="Times New Roman"/>
          <w:sz w:val="24"/>
          <w:szCs w:val="24"/>
          <w:vertAlign w:val="subscript"/>
        </w:rPr>
        <w:t>2</w:t>
      </w:r>
      <w:r w:rsidR="006A408D" w:rsidRPr="006A408D">
        <w:rPr>
          <w:rFonts w:ascii="Times New Roman" w:hAnsi="Times New Roman" w:cs="Times New Roman"/>
          <w:sz w:val="24"/>
          <w:szCs w:val="24"/>
        </w:rPr>
        <w:t>. В настоящее время около 57 % производимого человечеством углекислого газа удаляется из атмосферы растениями и океанами. Соотношение увеличения количества CO</w:t>
      </w:r>
      <w:r w:rsidR="006A408D" w:rsidRPr="00C47FE3">
        <w:rPr>
          <w:rFonts w:ascii="Times New Roman" w:hAnsi="Times New Roman" w:cs="Times New Roman"/>
          <w:sz w:val="24"/>
          <w:szCs w:val="24"/>
          <w:vertAlign w:val="subscript"/>
        </w:rPr>
        <w:t>2</w:t>
      </w:r>
      <w:r w:rsidR="006A408D" w:rsidRPr="006A408D">
        <w:rPr>
          <w:rFonts w:ascii="Times New Roman" w:hAnsi="Times New Roman" w:cs="Times New Roman"/>
          <w:sz w:val="24"/>
          <w:szCs w:val="24"/>
        </w:rPr>
        <w:t xml:space="preserve"> в атмосфере ко всему выделенному CO</w:t>
      </w:r>
      <w:r w:rsidR="006A408D" w:rsidRPr="00C47FE3">
        <w:rPr>
          <w:rFonts w:ascii="Times New Roman" w:hAnsi="Times New Roman" w:cs="Times New Roman"/>
          <w:sz w:val="24"/>
          <w:szCs w:val="24"/>
          <w:vertAlign w:val="subscript"/>
        </w:rPr>
        <w:t>2</w:t>
      </w:r>
      <w:r w:rsidR="006A408D" w:rsidRPr="006A408D">
        <w:rPr>
          <w:rFonts w:ascii="Times New Roman" w:hAnsi="Times New Roman" w:cs="Times New Roman"/>
          <w:sz w:val="24"/>
          <w:szCs w:val="24"/>
        </w:rPr>
        <w:t xml:space="preserve"> составляет постоянную величину порядка 45 % и претерпевает </w:t>
      </w:r>
      <w:r w:rsidR="006A408D" w:rsidRPr="006A408D">
        <w:rPr>
          <w:rFonts w:ascii="Times New Roman" w:hAnsi="Times New Roman" w:cs="Times New Roman"/>
          <w:sz w:val="24"/>
          <w:szCs w:val="24"/>
        </w:rPr>
        <w:lastRenderedPageBreak/>
        <w:t xml:space="preserve">короткопериодические </w:t>
      </w:r>
      <w:proofErr w:type="gramStart"/>
      <w:r w:rsidR="006A408D" w:rsidRPr="006A408D">
        <w:rPr>
          <w:rFonts w:ascii="Times New Roman" w:hAnsi="Times New Roman" w:cs="Times New Roman"/>
          <w:sz w:val="24"/>
          <w:szCs w:val="24"/>
        </w:rPr>
        <w:t>колебания</w:t>
      </w:r>
      <w:proofErr w:type="gramEnd"/>
      <w:r w:rsidR="006A408D" w:rsidRPr="006A408D">
        <w:rPr>
          <w:rFonts w:ascii="Times New Roman" w:hAnsi="Times New Roman" w:cs="Times New Roman"/>
          <w:sz w:val="24"/>
          <w:szCs w:val="24"/>
        </w:rPr>
        <w:t xml:space="preserve"> и колебания с периодом в пять лет.</w:t>
      </w:r>
      <w:r>
        <w:rPr>
          <w:rFonts w:ascii="Times New Roman" w:hAnsi="Times New Roman" w:cs="Times New Roman"/>
          <w:sz w:val="24"/>
          <w:szCs w:val="24"/>
        </w:rPr>
        <w:t xml:space="preserve"> </w:t>
      </w:r>
      <w:r w:rsidR="006A408D" w:rsidRPr="006A408D">
        <w:rPr>
          <w:rFonts w:ascii="Times New Roman" w:hAnsi="Times New Roman" w:cs="Times New Roman"/>
          <w:sz w:val="24"/>
          <w:szCs w:val="24"/>
        </w:rPr>
        <w:t xml:space="preserve">Сжигание ископаемых топлив, — таких как уголь, нефть и природный газ, является основной причиной эмиссии </w:t>
      </w:r>
      <w:proofErr w:type="gramStart"/>
      <w:r w:rsidR="006A408D" w:rsidRPr="006A408D">
        <w:rPr>
          <w:rFonts w:ascii="Times New Roman" w:hAnsi="Times New Roman" w:cs="Times New Roman"/>
          <w:sz w:val="24"/>
          <w:szCs w:val="24"/>
        </w:rPr>
        <w:t>антропогенного</w:t>
      </w:r>
      <w:proofErr w:type="gramEnd"/>
      <w:r w:rsidR="006A408D" w:rsidRPr="006A408D">
        <w:rPr>
          <w:rFonts w:ascii="Times New Roman" w:hAnsi="Times New Roman" w:cs="Times New Roman"/>
          <w:sz w:val="24"/>
          <w:szCs w:val="24"/>
        </w:rPr>
        <w:t xml:space="preserve"> CO</w:t>
      </w:r>
      <w:r w:rsidR="006A408D" w:rsidRPr="00C47FE3">
        <w:rPr>
          <w:rFonts w:ascii="Times New Roman" w:hAnsi="Times New Roman" w:cs="Times New Roman"/>
          <w:sz w:val="24"/>
          <w:szCs w:val="24"/>
          <w:vertAlign w:val="subscript"/>
        </w:rPr>
        <w:t>2</w:t>
      </w:r>
      <w:r w:rsidR="006A408D" w:rsidRPr="006A408D">
        <w:rPr>
          <w:rFonts w:ascii="Times New Roman" w:hAnsi="Times New Roman" w:cs="Times New Roman"/>
          <w:sz w:val="24"/>
          <w:szCs w:val="24"/>
        </w:rPr>
        <w:t>. Вырубка лесов является второй по значимости причиной. Суммарное увеличение за 18 лет составляет 3 % от ежегодного естественного цикла CO</w:t>
      </w:r>
      <w:r w:rsidR="006A408D" w:rsidRPr="00C47FE3">
        <w:rPr>
          <w:rFonts w:ascii="Times New Roman" w:hAnsi="Times New Roman" w:cs="Times New Roman"/>
          <w:sz w:val="24"/>
          <w:szCs w:val="24"/>
          <w:vertAlign w:val="subscript"/>
        </w:rPr>
        <w:t>2</w:t>
      </w:r>
      <w:r w:rsidR="006A408D" w:rsidRPr="006A408D">
        <w:rPr>
          <w:rFonts w:ascii="Times New Roman" w:hAnsi="Times New Roman" w:cs="Times New Roman"/>
          <w:sz w:val="24"/>
          <w:szCs w:val="24"/>
        </w:rPr>
        <w:t>, что достаточно для выведения системы из равновесия и для ускоренного роста уровня CO</w:t>
      </w:r>
      <w:r w:rsidR="006A408D" w:rsidRPr="00C47FE3">
        <w:rPr>
          <w:rFonts w:ascii="Times New Roman" w:hAnsi="Times New Roman" w:cs="Times New Roman"/>
          <w:sz w:val="24"/>
          <w:szCs w:val="24"/>
          <w:vertAlign w:val="subscript"/>
        </w:rPr>
        <w:t>2</w:t>
      </w:r>
      <w:r w:rsidR="006A408D" w:rsidRPr="006A408D">
        <w:rPr>
          <w:rFonts w:ascii="Times New Roman" w:hAnsi="Times New Roman" w:cs="Times New Roman"/>
          <w:sz w:val="24"/>
          <w:szCs w:val="24"/>
        </w:rPr>
        <w:t>. Как результат, диоксид углерода постепенно аккумулируется в атмосфере, и в 2009 году его концентрация на 39 % превысила доиндустриальное значение.</w:t>
      </w:r>
      <w:r w:rsidR="00C47FE3">
        <w:rPr>
          <w:rFonts w:ascii="Times New Roman" w:hAnsi="Times New Roman" w:cs="Times New Roman"/>
          <w:sz w:val="24"/>
          <w:szCs w:val="24"/>
        </w:rPr>
        <w:t xml:space="preserve"> </w:t>
      </w:r>
      <w:r w:rsidR="006A408D" w:rsidRPr="006A408D">
        <w:rPr>
          <w:rFonts w:ascii="Times New Roman" w:hAnsi="Times New Roman" w:cs="Times New Roman"/>
          <w:sz w:val="24"/>
          <w:szCs w:val="24"/>
        </w:rPr>
        <w:t>Таким образом, несмотря на то, что (по состоянию на 2011 год) суммарное антропогенное выделение CO</w:t>
      </w:r>
      <w:r w:rsidR="006A408D" w:rsidRPr="00C47FE3">
        <w:rPr>
          <w:rFonts w:ascii="Times New Roman" w:hAnsi="Times New Roman" w:cs="Times New Roman"/>
          <w:sz w:val="24"/>
          <w:szCs w:val="24"/>
          <w:vertAlign w:val="subscript"/>
        </w:rPr>
        <w:t>2</w:t>
      </w:r>
      <w:r w:rsidR="006A408D" w:rsidRPr="006A408D">
        <w:rPr>
          <w:rFonts w:ascii="Times New Roman" w:hAnsi="Times New Roman" w:cs="Times New Roman"/>
          <w:sz w:val="24"/>
          <w:szCs w:val="24"/>
        </w:rPr>
        <w:t xml:space="preserve"> не превосходит 8 % от его естественного годового цикла, наблюдается увеличение концентрации, обусловленное не только уровнем антропогенных выбросов, но и постоянным ростом уровня выбросов со временем.</w:t>
      </w:r>
    </w:p>
    <w:p w:rsidR="006A408D" w:rsidRPr="006A408D" w:rsidRDefault="006A408D" w:rsidP="00B37456">
      <w:pPr>
        <w:spacing w:after="0" w:line="360" w:lineRule="auto"/>
        <w:ind w:firstLine="708"/>
        <w:jc w:val="both"/>
        <w:rPr>
          <w:rFonts w:ascii="Times New Roman" w:hAnsi="Times New Roman" w:cs="Times New Roman"/>
          <w:sz w:val="24"/>
          <w:szCs w:val="24"/>
        </w:rPr>
      </w:pPr>
      <w:r w:rsidRPr="00B37456">
        <w:rPr>
          <w:rFonts w:ascii="Times New Roman" w:hAnsi="Times New Roman" w:cs="Times New Roman"/>
          <w:sz w:val="24"/>
          <w:szCs w:val="24"/>
          <w:u w:val="single"/>
        </w:rPr>
        <w:t>Изменение температуры и углеродный цикл</w:t>
      </w:r>
      <w:r w:rsidR="00B37456" w:rsidRPr="00B37456">
        <w:rPr>
          <w:rFonts w:ascii="Times New Roman" w:hAnsi="Times New Roman" w:cs="Times New Roman"/>
          <w:sz w:val="24"/>
          <w:szCs w:val="24"/>
          <w:u w:val="single"/>
        </w:rPr>
        <w:t>.</w:t>
      </w:r>
      <w:r w:rsidR="00B37456">
        <w:rPr>
          <w:rFonts w:ascii="Times New Roman" w:hAnsi="Times New Roman" w:cs="Times New Roman"/>
          <w:sz w:val="24"/>
          <w:szCs w:val="24"/>
        </w:rPr>
        <w:t xml:space="preserve"> </w:t>
      </w:r>
      <w:r w:rsidRPr="006A408D">
        <w:rPr>
          <w:rFonts w:ascii="Times New Roman" w:hAnsi="Times New Roman" w:cs="Times New Roman"/>
          <w:sz w:val="24"/>
          <w:szCs w:val="24"/>
        </w:rPr>
        <w:t>К другим факторам, увеличивающим содержание CO</w:t>
      </w:r>
      <w:r w:rsidRPr="00B37456">
        <w:rPr>
          <w:rFonts w:ascii="Times New Roman" w:hAnsi="Times New Roman" w:cs="Times New Roman"/>
          <w:sz w:val="24"/>
          <w:szCs w:val="24"/>
          <w:vertAlign w:val="subscript"/>
        </w:rPr>
        <w:t>2</w:t>
      </w:r>
      <w:r w:rsidRPr="006A408D">
        <w:rPr>
          <w:rFonts w:ascii="Times New Roman" w:hAnsi="Times New Roman" w:cs="Times New Roman"/>
          <w:sz w:val="24"/>
          <w:szCs w:val="24"/>
        </w:rPr>
        <w:t xml:space="preserve"> в атмосфере, следует отнести рост средней температуры в XX веке, что должно было отражаться в ускорении перегнивания органических остатков и, в силу прогрева океанов, в снижении общего количества диоксида углерода, растворяемого в воде. Увеличение температуры </w:t>
      </w:r>
      <w:proofErr w:type="gramStart"/>
      <w:r w:rsidRPr="006A408D">
        <w:rPr>
          <w:rFonts w:ascii="Times New Roman" w:hAnsi="Times New Roman" w:cs="Times New Roman"/>
          <w:sz w:val="24"/>
          <w:szCs w:val="24"/>
        </w:rPr>
        <w:t>происходило</w:t>
      </w:r>
      <w:proofErr w:type="gramEnd"/>
      <w:r w:rsidRPr="006A408D">
        <w:rPr>
          <w:rFonts w:ascii="Times New Roman" w:hAnsi="Times New Roman" w:cs="Times New Roman"/>
          <w:sz w:val="24"/>
          <w:szCs w:val="24"/>
        </w:rPr>
        <w:t xml:space="preserve"> в том числе по причине исключительно высокой солнечной активности в этот период и в XIX веке</w:t>
      </w:r>
      <w:r w:rsidR="00B37456">
        <w:rPr>
          <w:rFonts w:ascii="Times New Roman" w:hAnsi="Times New Roman" w:cs="Times New Roman"/>
          <w:sz w:val="24"/>
          <w:szCs w:val="24"/>
        </w:rPr>
        <w:t>.</w:t>
      </w:r>
      <w:r w:rsidRPr="006A408D">
        <w:rPr>
          <w:rFonts w:ascii="Times New Roman" w:hAnsi="Times New Roman" w:cs="Times New Roman"/>
          <w:sz w:val="24"/>
          <w:szCs w:val="24"/>
        </w:rPr>
        <w:t xml:space="preserve"> При переходе от условий холодного к теплому климату</w:t>
      </w:r>
      <w:r w:rsidR="00B37456">
        <w:rPr>
          <w:rFonts w:ascii="Times New Roman" w:hAnsi="Times New Roman" w:cs="Times New Roman"/>
          <w:sz w:val="24"/>
          <w:szCs w:val="24"/>
        </w:rPr>
        <w:t>,</w:t>
      </w:r>
      <w:r w:rsidRPr="006A408D">
        <w:rPr>
          <w:rFonts w:ascii="Times New Roman" w:hAnsi="Times New Roman" w:cs="Times New Roman"/>
          <w:sz w:val="24"/>
          <w:szCs w:val="24"/>
        </w:rPr>
        <w:t xml:space="preserve"> в течение последнего миллиона лет, естественное изменение концентрации атмосферного CO</w:t>
      </w:r>
      <w:r w:rsidRPr="00B37456">
        <w:rPr>
          <w:rFonts w:ascii="Times New Roman" w:hAnsi="Times New Roman" w:cs="Times New Roman"/>
          <w:sz w:val="24"/>
          <w:szCs w:val="24"/>
          <w:vertAlign w:val="subscript"/>
        </w:rPr>
        <w:t>2</w:t>
      </w:r>
      <w:r w:rsidR="00B37456">
        <w:rPr>
          <w:rFonts w:ascii="Times New Roman" w:hAnsi="Times New Roman" w:cs="Times New Roman"/>
          <w:sz w:val="24"/>
          <w:szCs w:val="24"/>
        </w:rPr>
        <w:t xml:space="preserve"> оставалось в пределах 100 </w:t>
      </w:r>
      <w:proofErr w:type="spellStart"/>
      <w:r w:rsidR="00B37456">
        <w:rPr>
          <w:rFonts w:ascii="Times New Roman" w:hAnsi="Times New Roman" w:cs="Times New Roman"/>
          <w:sz w:val="24"/>
          <w:szCs w:val="24"/>
        </w:rPr>
        <w:t>ppm</w:t>
      </w:r>
      <w:proofErr w:type="spellEnd"/>
      <w:r w:rsidR="00B37456">
        <w:rPr>
          <w:rFonts w:ascii="Times New Roman" w:hAnsi="Times New Roman" w:cs="Times New Roman"/>
          <w:sz w:val="24"/>
          <w:szCs w:val="24"/>
        </w:rPr>
        <w:t>.</w:t>
      </w:r>
      <w:r w:rsidRPr="006A408D">
        <w:rPr>
          <w:rFonts w:ascii="Times New Roman" w:hAnsi="Times New Roman" w:cs="Times New Roman"/>
          <w:sz w:val="24"/>
          <w:szCs w:val="24"/>
        </w:rPr>
        <w:t xml:space="preserve"> </w:t>
      </w:r>
      <w:proofErr w:type="gramStart"/>
      <w:r w:rsidR="00B37456">
        <w:rPr>
          <w:rFonts w:ascii="Times New Roman" w:hAnsi="Times New Roman" w:cs="Times New Roman"/>
          <w:sz w:val="24"/>
          <w:szCs w:val="24"/>
        </w:rPr>
        <w:t>Т</w:t>
      </w:r>
      <w:r w:rsidRPr="006A408D">
        <w:rPr>
          <w:rFonts w:ascii="Times New Roman" w:hAnsi="Times New Roman" w:cs="Times New Roman"/>
          <w:sz w:val="24"/>
          <w:szCs w:val="24"/>
        </w:rPr>
        <w:t>о есть суммарное увеличение его содержания не превосходило 40 %. При этом, например, средняя температура планеты в период климатического оптимума 9000—5000 лет до н. э. была приблизительно на 1—2 °C выше современной, а из-за более сильно выраженного парникового эффекта в условиях тёплого климата среднегодовая аномалия температуры в субарктических широтах достигала 9 °C.</w:t>
      </w:r>
      <w:proofErr w:type="gramEnd"/>
    </w:p>
    <w:p w:rsidR="006A408D" w:rsidRPr="006A408D" w:rsidRDefault="006A408D" w:rsidP="00012BC2">
      <w:pPr>
        <w:spacing w:after="0" w:line="360" w:lineRule="auto"/>
        <w:ind w:firstLine="708"/>
        <w:jc w:val="both"/>
        <w:rPr>
          <w:rFonts w:ascii="Times New Roman" w:hAnsi="Times New Roman" w:cs="Times New Roman"/>
          <w:sz w:val="24"/>
          <w:szCs w:val="24"/>
        </w:rPr>
      </w:pPr>
      <w:r w:rsidRPr="00B37456">
        <w:rPr>
          <w:rFonts w:ascii="Times New Roman" w:hAnsi="Times New Roman" w:cs="Times New Roman"/>
          <w:sz w:val="24"/>
          <w:szCs w:val="24"/>
          <w:u w:val="single"/>
        </w:rPr>
        <w:t>Влияние вулканизма</w:t>
      </w:r>
      <w:r w:rsidR="00B37456">
        <w:rPr>
          <w:rFonts w:ascii="Times New Roman" w:hAnsi="Times New Roman" w:cs="Times New Roman"/>
          <w:sz w:val="24"/>
          <w:szCs w:val="24"/>
          <w:u w:val="single"/>
        </w:rPr>
        <w:t xml:space="preserve">. </w:t>
      </w:r>
      <w:r w:rsidRPr="006A408D">
        <w:rPr>
          <w:rFonts w:ascii="Times New Roman" w:hAnsi="Times New Roman" w:cs="Times New Roman"/>
          <w:sz w:val="24"/>
          <w:szCs w:val="24"/>
        </w:rPr>
        <w:t>Современный вулканизм в среднем приводит к выделению 2</w:t>
      </w:r>
      <w:r w:rsidRPr="006A408D">
        <w:rPr>
          <w:rFonts w:ascii="Cambria Math" w:hAnsi="Cambria Math" w:cs="Cambria Math"/>
          <w:sz w:val="24"/>
          <w:szCs w:val="24"/>
        </w:rPr>
        <w:t>⋅</w:t>
      </w:r>
      <w:r w:rsidRPr="006A408D">
        <w:rPr>
          <w:rFonts w:ascii="Times New Roman" w:hAnsi="Times New Roman" w:cs="Times New Roman"/>
          <w:sz w:val="24"/>
          <w:szCs w:val="24"/>
        </w:rPr>
        <w:t>10</w:t>
      </w:r>
      <w:r w:rsidRPr="00B37456">
        <w:rPr>
          <w:rFonts w:ascii="Times New Roman" w:hAnsi="Times New Roman" w:cs="Times New Roman"/>
          <w:sz w:val="24"/>
          <w:szCs w:val="24"/>
          <w:vertAlign w:val="superscript"/>
        </w:rPr>
        <w:t>8</w:t>
      </w:r>
      <w:r w:rsidRPr="006A408D">
        <w:rPr>
          <w:rFonts w:ascii="Times New Roman" w:hAnsi="Times New Roman" w:cs="Times New Roman"/>
          <w:sz w:val="24"/>
          <w:szCs w:val="24"/>
        </w:rPr>
        <w:t xml:space="preserve"> тонн CO</w:t>
      </w:r>
      <w:r w:rsidRPr="00B37456">
        <w:rPr>
          <w:rFonts w:ascii="Times New Roman" w:hAnsi="Times New Roman" w:cs="Times New Roman"/>
          <w:sz w:val="24"/>
          <w:szCs w:val="24"/>
          <w:vertAlign w:val="subscript"/>
        </w:rPr>
        <w:t>2</w:t>
      </w:r>
      <w:r w:rsidRPr="006A408D">
        <w:rPr>
          <w:rFonts w:ascii="Times New Roman" w:hAnsi="Times New Roman" w:cs="Times New Roman"/>
          <w:sz w:val="24"/>
          <w:szCs w:val="24"/>
        </w:rPr>
        <w:t xml:space="preserve"> в год, что составляет величину менее 1 % от антропогенной эмиссии. </w:t>
      </w:r>
      <w:proofErr w:type="gramStart"/>
      <w:r w:rsidRPr="006A408D">
        <w:rPr>
          <w:rFonts w:ascii="Times New Roman" w:hAnsi="Times New Roman" w:cs="Times New Roman"/>
          <w:sz w:val="24"/>
          <w:szCs w:val="24"/>
        </w:rPr>
        <w:t>Основное отличие этого вида эмиссии от антропогенной состоит в том, что при сжигании ископаемых энергоносителей в воздухе происходит замещение молекул кислорода молекулами углекислого газа, то есть суммарное увеличение массы атмосферы соответствует массе сожжённого углерода, тогда как при вулканических извержениях происходит увеличение массы атмосферы на величину, равную массе выделенного газа.</w:t>
      </w:r>
      <w:proofErr w:type="gramEnd"/>
      <w:r w:rsidR="00012BC2">
        <w:rPr>
          <w:rFonts w:ascii="Times New Roman" w:hAnsi="Times New Roman" w:cs="Times New Roman"/>
          <w:sz w:val="24"/>
          <w:szCs w:val="24"/>
        </w:rPr>
        <w:t xml:space="preserve"> </w:t>
      </w:r>
      <w:r w:rsidRPr="006A408D">
        <w:rPr>
          <w:rFonts w:ascii="Times New Roman" w:hAnsi="Times New Roman" w:cs="Times New Roman"/>
          <w:sz w:val="24"/>
          <w:szCs w:val="24"/>
        </w:rPr>
        <w:t>Углекислый газ — второй по количеству (после водяного пара) газ, выделяемый вулканами. Большинство газа, выделяемого подводными вулканами, оказывается растворённым в воде. Изотопный состав выделяемого диоксида углерода примерно соответствует изотопному составу атмосферного CO</w:t>
      </w:r>
      <w:r w:rsidRPr="00012BC2">
        <w:rPr>
          <w:rFonts w:ascii="Times New Roman" w:hAnsi="Times New Roman" w:cs="Times New Roman"/>
          <w:sz w:val="24"/>
          <w:szCs w:val="24"/>
          <w:vertAlign w:val="subscript"/>
        </w:rPr>
        <w:t>2</w:t>
      </w:r>
      <w:r w:rsidRPr="006A408D">
        <w:rPr>
          <w:rFonts w:ascii="Times New Roman" w:hAnsi="Times New Roman" w:cs="Times New Roman"/>
          <w:sz w:val="24"/>
          <w:szCs w:val="24"/>
        </w:rPr>
        <w:t>, получаемого в результате сжигания ископаемых энергоносителей, что затрудняет точное определение объёма вулканической эмиссии CO</w:t>
      </w:r>
      <w:r w:rsidRPr="00012BC2">
        <w:rPr>
          <w:rFonts w:ascii="Times New Roman" w:hAnsi="Times New Roman" w:cs="Times New Roman"/>
          <w:sz w:val="24"/>
          <w:szCs w:val="24"/>
          <w:vertAlign w:val="subscript"/>
        </w:rPr>
        <w:t>2</w:t>
      </w:r>
      <w:r w:rsidRPr="006A408D">
        <w:rPr>
          <w:rFonts w:ascii="Times New Roman" w:hAnsi="Times New Roman" w:cs="Times New Roman"/>
          <w:sz w:val="24"/>
          <w:szCs w:val="24"/>
        </w:rPr>
        <w:t>.</w:t>
      </w:r>
      <w:r w:rsidR="00012BC2">
        <w:rPr>
          <w:rFonts w:ascii="Times New Roman" w:hAnsi="Times New Roman" w:cs="Times New Roman"/>
          <w:sz w:val="24"/>
          <w:szCs w:val="24"/>
        </w:rPr>
        <w:t xml:space="preserve"> </w:t>
      </w:r>
      <w:r w:rsidRPr="006A408D">
        <w:rPr>
          <w:rFonts w:ascii="Times New Roman" w:hAnsi="Times New Roman" w:cs="Times New Roman"/>
          <w:sz w:val="24"/>
          <w:szCs w:val="24"/>
        </w:rPr>
        <w:t xml:space="preserve">Крупные вулканические извержения могут приводить к значительному выделению диоксида углерода в атмосферу, но такие извержения происходят редко — несколько событий за столетие — и в среднем не оказывают заметного влияния на </w:t>
      </w:r>
      <w:r w:rsidRPr="006A408D">
        <w:rPr>
          <w:rFonts w:ascii="Times New Roman" w:hAnsi="Times New Roman" w:cs="Times New Roman"/>
          <w:sz w:val="24"/>
          <w:szCs w:val="24"/>
        </w:rPr>
        <w:lastRenderedPageBreak/>
        <w:t xml:space="preserve">уровень эмиссии этого газа в атмосферу. Например, при извержении вулкана Лаки 1783 года выделилось примерно 90 </w:t>
      </w:r>
      <w:proofErr w:type="gramStart"/>
      <w:r w:rsidRPr="006A408D">
        <w:rPr>
          <w:rFonts w:ascii="Times New Roman" w:hAnsi="Times New Roman" w:cs="Times New Roman"/>
          <w:sz w:val="24"/>
          <w:szCs w:val="24"/>
        </w:rPr>
        <w:t>млн</w:t>
      </w:r>
      <w:proofErr w:type="gramEnd"/>
      <w:r w:rsidRPr="006A408D">
        <w:rPr>
          <w:rFonts w:ascii="Times New Roman" w:hAnsi="Times New Roman" w:cs="Times New Roman"/>
          <w:sz w:val="24"/>
          <w:szCs w:val="24"/>
        </w:rPr>
        <w:t xml:space="preserve"> тонн CO</w:t>
      </w:r>
      <w:r w:rsidRPr="00012BC2">
        <w:rPr>
          <w:rFonts w:ascii="Times New Roman" w:hAnsi="Times New Roman" w:cs="Times New Roman"/>
          <w:sz w:val="24"/>
          <w:szCs w:val="24"/>
          <w:vertAlign w:val="subscript"/>
        </w:rPr>
        <w:t>2</w:t>
      </w:r>
      <w:r w:rsidRPr="006A408D">
        <w:rPr>
          <w:rFonts w:ascii="Times New Roman" w:hAnsi="Times New Roman" w:cs="Times New Roman"/>
          <w:sz w:val="24"/>
          <w:szCs w:val="24"/>
        </w:rPr>
        <w:t xml:space="preserve">, при извержении </w:t>
      </w:r>
      <w:proofErr w:type="spellStart"/>
      <w:r w:rsidRPr="006A408D">
        <w:rPr>
          <w:rFonts w:ascii="Times New Roman" w:hAnsi="Times New Roman" w:cs="Times New Roman"/>
          <w:sz w:val="24"/>
          <w:szCs w:val="24"/>
        </w:rPr>
        <w:t>Тамбора</w:t>
      </w:r>
      <w:proofErr w:type="spellEnd"/>
      <w:r w:rsidRPr="006A408D">
        <w:rPr>
          <w:rFonts w:ascii="Times New Roman" w:hAnsi="Times New Roman" w:cs="Times New Roman"/>
          <w:sz w:val="24"/>
          <w:szCs w:val="24"/>
        </w:rPr>
        <w:t xml:space="preserve"> в 1815 году около 48 млн тонн. </w:t>
      </w:r>
      <w:r w:rsidR="00012BC2">
        <w:rPr>
          <w:rFonts w:ascii="Times New Roman" w:hAnsi="Times New Roman" w:cs="Times New Roman"/>
          <w:sz w:val="24"/>
          <w:szCs w:val="24"/>
        </w:rPr>
        <w:t>Н</w:t>
      </w:r>
      <w:r w:rsidRPr="006A408D">
        <w:rPr>
          <w:rFonts w:ascii="Times New Roman" w:hAnsi="Times New Roman" w:cs="Times New Roman"/>
          <w:sz w:val="24"/>
          <w:szCs w:val="24"/>
        </w:rPr>
        <w:t>о относительная редкость подобных событий делает их влияние на содержание углекислого газа несущественным.</w:t>
      </w:r>
      <w:r w:rsidR="00012BC2">
        <w:rPr>
          <w:rFonts w:ascii="Times New Roman" w:hAnsi="Times New Roman" w:cs="Times New Roman"/>
          <w:sz w:val="24"/>
          <w:szCs w:val="24"/>
        </w:rPr>
        <w:t xml:space="preserve"> </w:t>
      </w:r>
      <w:r w:rsidRPr="006A408D">
        <w:rPr>
          <w:rFonts w:ascii="Times New Roman" w:hAnsi="Times New Roman" w:cs="Times New Roman"/>
          <w:sz w:val="24"/>
          <w:szCs w:val="24"/>
        </w:rPr>
        <w:t xml:space="preserve">Последним </w:t>
      </w:r>
      <w:r w:rsidR="00012BC2">
        <w:rPr>
          <w:rFonts w:ascii="Times New Roman" w:hAnsi="Times New Roman" w:cs="Times New Roman"/>
          <w:sz w:val="24"/>
          <w:szCs w:val="24"/>
        </w:rPr>
        <w:t xml:space="preserve">таким </w:t>
      </w:r>
      <w:r w:rsidRPr="006A408D">
        <w:rPr>
          <w:rFonts w:ascii="Times New Roman" w:hAnsi="Times New Roman" w:cs="Times New Roman"/>
          <w:sz w:val="24"/>
          <w:szCs w:val="24"/>
        </w:rPr>
        <w:t xml:space="preserve">извержением было извержение вулкана </w:t>
      </w:r>
      <w:proofErr w:type="spellStart"/>
      <w:r w:rsidRPr="006A408D">
        <w:rPr>
          <w:rFonts w:ascii="Times New Roman" w:hAnsi="Times New Roman" w:cs="Times New Roman"/>
          <w:sz w:val="24"/>
          <w:szCs w:val="24"/>
        </w:rPr>
        <w:t>Пинатубо</w:t>
      </w:r>
      <w:proofErr w:type="spellEnd"/>
      <w:r w:rsidRPr="006A408D">
        <w:rPr>
          <w:rFonts w:ascii="Times New Roman" w:hAnsi="Times New Roman" w:cs="Times New Roman"/>
          <w:sz w:val="24"/>
          <w:szCs w:val="24"/>
        </w:rPr>
        <w:t xml:space="preserve"> 1991 года. Его основное воздействие на содержание углекислого газа в атмосфере состояло в выделен</w:t>
      </w:r>
      <w:proofErr w:type="gramStart"/>
      <w:r w:rsidRPr="006A408D">
        <w:rPr>
          <w:rFonts w:ascii="Times New Roman" w:hAnsi="Times New Roman" w:cs="Times New Roman"/>
          <w:sz w:val="24"/>
          <w:szCs w:val="24"/>
        </w:rPr>
        <w:t>ии аэ</w:t>
      </w:r>
      <w:proofErr w:type="gramEnd"/>
      <w:r w:rsidRPr="006A408D">
        <w:rPr>
          <w:rFonts w:ascii="Times New Roman" w:hAnsi="Times New Roman" w:cs="Times New Roman"/>
          <w:sz w:val="24"/>
          <w:szCs w:val="24"/>
        </w:rPr>
        <w:t xml:space="preserve">розолей в стратосферу и, как следствие, в нарушении баланса углеродного цикла из-за снижения на 0,5 °C средней температуры на планете по причине </w:t>
      </w:r>
      <w:proofErr w:type="spellStart"/>
      <w:r w:rsidRPr="006A408D">
        <w:rPr>
          <w:rFonts w:ascii="Times New Roman" w:hAnsi="Times New Roman" w:cs="Times New Roman"/>
          <w:sz w:val="24"/>
          <w:szCs w:val="24"/>
        </w:rPr>
        <w:t>антипарникового</w:t>
      </w:r>
      <w:proofErr w:type="spellEnd"/>
      <w:r w:rsidRPr="006A408D">
        <w:rPr>
          <w:rFonts w:ascii="Times New Roman" w:hAnsi="Times New Roman" w:cs="Times New Roman"/>
          <w:sz w:val="24"/>
          <w:szCs w:val="24"/>
        </w:rPr>
        <w:t xml:space="preserve"> эффекта. Увеличение амплитуды сезонных колебаний в этот период времени указывает на некоторое улучшение условий для осуществления фотосинтеза растениями в начале 1990-х годов. Последнее объясняется эффектом рассеяния солнечного излучения на частицах стратосферного аэрозоля, что и привело к увеличению потребления атмосферного CO</w:t>
      </w:r>
      <w:r w:rsidRPr="00012BC2">
        <w:rPr>
          <w:rFonts w:ascii="Times New Roman" w:hAnsi="Times New Roman" w:cs="Times New Roman"/>
          <w:sz w:val="24"/>
          <w:szCs w:val="24"/>
          <w:vertAlign w:val="subscript"/>
        </w:rPr>
        <w:t>2</w:t>
      </w:r>
      <w:r w:rsidRPr="006A408D">
        <w:rPr>
          <w:rFonts w:ascii="Times New Roman" w:hAnsi="Times New Roman" w:cs="Times New Roman"/>
          <w:sz w:val="24"/>
          <w:szCs w:val="24"/>
        </w:rPr>
        <w:t xml:space="preserve"> растительностью.</w:t>
      </w:r>
    </w:p>
    <w:p w:rsidR="006A408D" w:rsidRPr="006A408D" w:rsidRDefault="006A408D" w:rsidP="006A408D">
      <w:pPr>
        <w:spacing w:after="0" w:line="360" w:lineRule="auto"/>
        <w:jc w:val="both"/>
        <w:rPr>
          <w:rFonts w:ascii="Times New Roman" w:hAnsi="Times New Roman" w:cs="Times New Roman"/>
          <w:sz w:val="24"/>
          <w:szCs w:val="24"/>
        </w:rPr>
      </w:pPr>
    </w:p>
    <w:p w:rsidR="006A408D" w:rsidRPr="00012BC2" w:rsidRDefault="00012BC2" w:rsidP="0046652F">
      <w:pPr>
        <w:spacing w:after="0" w:line="360" w:lineRule="auto"/>
        <w:jc w:val="center"/>
        <w:rPr>
          <w:rFonts w:ascii="Times New Roman" w:hAnsi="Times New Roman" w:cs="Times New Roman"/>
          <w:b/>
          <w:sz w:val="24"/>
          <w:szCs w:val="24"/>
        </w:rPr>
      </w:pPr>
      <w:r w:rsidRPr="00012BC2">
        <w:rPr>
          <w:rFonts w:ascii="Times New Roman" w:hAnsi="Times New Roman" w:cs="Times New Roman"/>
          <w:b/>
          <w:sz w:val="24"/>
          <w:szCs w:val="24"/>
        </w:rPr>
        <w:t xml:space="preserve">3 </w:t>
      </w:r>
      <w:r w:rsidR="006A408D" w:rsidRPr="00012BC2">
        <w:rPr>
          <w:rFonts w:ascii="Times New Roman" w:hAnsi="Times New Roman" w:cs="Times New Roman"/>
          <w:b/>
          <w:sz w:val="24"/>
          <w:szCs w:val="24"/>
        </w:rPr>
        <w:t>Современная концентрация углекислого газа в атмосфере</w:t>
      </w:r>
    </w:p>
    <w:p w:rsidR="006A408D" w:rsidRPr="006A408D" w:rsidRDefault="006A408D" w:rsidP="006A408D">
      <w:pPr>
        <w:spacing w:after="0" w:line="360" w:lineRule="auto"/>
        <w:jc w:val="both"/>
        <w:rPr>
          <w:rFonts w:ascii="Times New Roman" w:hAnsi="Times New Roman" w:cs="Times New Roman"/>
          <w:sz w:val="24"/>
          <w:szCs w:val="24"/>
        </w:rPr>
      </w:pPr>
    </w:p>
    <w:p w:rsidR="006A408D" w:rsidRDefault="006A408D" w:rsidP="00B018F8">
      <w:pPr>
        <w:spacing w:after="0" w:line="360" w:lineRule="auto"/>
        <w:ind w:firstLine="708"/>
        <w:jc w:val="both"/>
        <w:rPr>
          <w:rFonts w:ascii="Times New Roman" w:hAnsi="Times New Roman" w:cs="Times New Roman"/>
          <w:sz w:val="24"/>
          <w:szCs w:val="24"/>
        </w:rPr>
      </w:pPr>
      <w:r w:rsidRPr="006A408D">
        <w:rPr>
          <w:rFonts w:ascii="Times New Roman" w:hAnsi="Times New Roman" w:cs="Times New Roman"/>
          <w:sz w:val="24"/>
          <w:szCs w:val="24"/>
        </w:rPr>
        <w:t>В современный период времени концентрация углекислого газа сохраняет устойчивый рост, в 2009 году средняя концентрация CO</w:t>
      </w:r>
      <w:r w:rsidRPr="00B018F8">
        <w:rPr>
          <w:rFonts w:ascii="Times New Roman" w:hAnsi="Times New Roman" w:cs="Times New Roman"/>
          <w:sz w:val="24"/>
          <w:szCs w:val="24"/>
          <w:vertAlign w:val="subscript"/>
        </w:rPr>
        <w:t>2</w:t>
      </w:r>
      <w:r w:rsidRPr="006A408D">
        <w:rPr>
          <w:rFonts w:ascii="Times New Roman" w:hAnsi="Times New Roman" w:cs="Times New Roman"/>
          <w:sz w:val="24"/>
          <w:szCs w:val="24"/>
        </w:rPr>
        <w:t xml:space="preserve"> в земной атмосфере составляла 0,0387 % или 387 </w:t>
      </w:r>
      <w:proofErr w:type="spellStart"/>
      <w:r w:rsidRPr="006A408D">
        <w:rPr>
          <w:rFonts w:ascii="Times New Roman" w:hAnsi="Times New Roman" w:cs="Times New Roman"/>
          <w:sz w:val="24"/>
          <w:szCs w:val="24"/>
        </w:rPr>
        <w:t>ppm</w:t>
      </w:r>
      <w:proofErr w:type="spellEnd"/>
      <w:r w:rsidRPr="006A408D">
        <w:rPr>
          <w:rFonts w:ascii="Times New Roman" w:hAnsi="Times New Roman" w:cs="Times New Roman"/>
          <w:sz w:val="24"/>
          <w:szCs w:val="24"/>
        </w:rPr>
        <w:t xml:space="preserve">, в сентябре 2016 года превысила 400 </w:t>
      </w:r>
      <w:proofErr w:type="spellStart"/>
      <w:r w:rsidRPr="006A408D">
        <w:rPr>
          <w:rFonts w:ascii="Times New Roman" w:hAnsi="Times New Roman" w:cs="Times New Roman"/>
          <w:sz w:val="24"/>
          <w:szCs w:val="24"/>
        </w:rPr>
        <w:t>ppm</w:t>
      </w:r>
      <w:proofErr w:type="spellEnd"/>
      <w:r w:rsidRPr="006A408D">
        <w:rPr>
          <w:rFonts w:ascii="Times New Roman" w:hAnsi="Times New Roman" w:cs="Times New Roman"/>
          <w:sz w:val="24"/>
          <w:szCs w:val="24"/>
        </w:rPr>
        <w:t>.</w:t>
      </w:r>
      <w:r w:rsidR="00B018F8">
        <w:rPr>
          <w:rFonts w:ascii="Times New Roman" w:hAnsi="Times New Roman" w:cs="Times New Roman"/>
          <w:sz w:val="24"/>
          <w:szCs w:val="24"/>
        </w:rPr>
        <w:t xml:space="preserve"> </w:t>
      </w:r>
      <w:r w:rsidRPr="006A408D">
        <w:rPr>
          <w:rFonts w:ascii="Times New Roman" w:hAnsi="Times New Roman" w:cs="Times New Roman"/>
          <w:sz w:val="24"/>
          <w:szCs w:val="24"/>
        </w:rPr>
        <w:t xml:space="preserve">Вместе с годовым ростом 2—3 </w:t>
      </w:r>
      <w:proofErr w:type="spellStart"/>
      <w:r w:rsidRPr="006A408D">
        <w:rPr>
          <w:rFonts w:ascii="Times New Roman" w:hAnsi="Times New Roman" w:cs="Times New Roman"/>
          <w:sz w:val="24"/>
          <w:szCs w:val="24"/>
        </w:rPr>
        <w:t>ppm</w:t>
      </w:r>
      <w:proofErr w:type="spellEnd"/>
      <w:r w:rsidRPr="006A408D">
        <w:rPr>
          <w:rFonts w:ascii="Times New Roman" w:hAnsi="Times New Roman" w:cs="Times New Roman"/>
          <w:sz w:val="24"/>
          <w:szCs w:val="24"/>
        </w:rPr>
        <w:t xml:space="preserve">/год, в течение года наблюдается периодическое изменение концентрации амплитудой 3—9 </w:t>
      </w:r>
      <w:proofErr w:type="spellStart"/>
      <w:r w:rsidRPr="006A408D">
        <w:rPr>
          <w:rFonts w:ascii="Times New Roman" w:hAnsi="Times New Roman" w:cs="Times New Roman"/>
          <w:sz w:val="24"/>
          <w:szCs w:val="24"/>
        </w:rPr>
        <w:t>ppm</w:t>
      </w:r>
      <w:proofErr w:type="spellEnd"/>
      <w:r w:rsidRPr="006A408D">
        <w:rPr>
          <w:rFonts w:ascii="Times New Roman" w:hAnsi="Times New Roman" w:cs="Times New Roman"/>
          <w:sz w:val="24"/>
          <w:szCs w:val="24"/>
        </w:rPr>
        <w:t>, которое следует за развитием вегетационного периода в Северном полушарии. Потому как в северной части планеты располагаются все основные континенты, влияние растительности Северного полушария доминирует в годовом цикле концентрации CO</w:t>
      </w:r>
      <w:r w:rsidRPr="00B018F8">
        <w:rPr>
          <w:rFonts w:ascii="Times New Roman" w:hAnsi="Times New Roman" w:cs="Times New Roman"/>
          <w:sz w:val="24"/>
          <w:szCs w:val="24"/>
          <w:vertAlign w:val="subscript"/>
        </w:rPr>
        <w:t>2</w:t>
      </w:r>
      <w:r w:rsidRPr="006A408D">
        <w:rPr>
          <w:rFonts w:ascii="Times New Roman" w:hAnsi="Times New Roman" w:cs="Times New Roman"/>
          <w:sz w:val="24"/>
          <w:szCs w:val="24"/>
        </w:rPr>
        <w:t>. Уровень достигает максимума в мае и минимума в октябре, когда количество биомассы, осуществляющей фотосинтез, является наибольшим.</w:t>
      </w:r>
      <w:r w:rsidR="00B018F8">
        <w:rPr>
          <w:rFonts w:ascii="Times New Roman" w:hAnsi="Times New Roman" w:cs="Times New Roman"/>
          <w:sz w:val="24"/>
          <w:szCs w:val="24"/>
        </w:rPr>
        <w:t xml:space="preserve"> </w:t>
      </w:r>
      <w:proofErr w:type="gramStart"/>
      <w:r w:rsidRPr="006A408D">
        <w:rPr>
          <w:rFonts w:ascii="Times New Roman" w:hAnsi="Times New Roman" w:cs="Times New Roman"/>
          <w:sz w:val="24"/>
          <w:szCs w:val="24"/>
        </w:rPr>
        <w:t xml:space="preserve">В 2017 году Всемирная метеорологическая организация сообщила, что концентрация диоксида углерода в атмосфере Земли достигла самого высокого уровня за последние 800 тысяч лет уровня: 403,3 </w:t>
      </w:r>
      <w:proofErr w:type="spellStart"/>
      <w:r w:rsidRPr="006A408D">
        <w:rPr>
          <w:rFonts w:ascii="Times New Roman" w:hAnsi="Times New Roman" w:cs="Times New Roman"/>
          <w:sz w:val="24"/>
          <w:szCs w:val="24"/>
        </w:rPr>
        <w:t>ppm</w:t>
      </w:r>
      <w:proofErr w:type="spellEnd"/>
      <w:r w:rsidRPr="006A408D">
        <w:rPr>
          <w:rFonts w:ascii="Times New Roman" w:hAnsi="Times New Roman" w:cs="Times New Roman"/>
          <w:sz w:val="24"/>
          <w:szCs w:val="24"/>
        </w:rPr>
        <w:t>.</w:t>
      </w:r>
      <w:proofErr w:type="gramEnd"/>
      <w:r w:rsidR="00B018F8">
        <w:rPr>
          <w:rFonts w:ascii="Times New Roman" w:hAnsi="Times New Roman" w:cs="Times New Roman"/>
          <w:sz w:val="24"/>
          <w:szCs w:val="24"/>
        </w:rPr>
        <w:t xml:space="preserve"> </w:t>
      </w:r>
      <w:r w:rsidRPr="006A408D">
        <w:rPr>
          <w:rFonts w:ascii="Times New Roman" w:hAnsi="Times New Roman" w:cs="Times New Roman"/>
          <w:sz w:val="24"/>
          <w:szCs w:val="24"/>
        </w:rPr>
        <w:t xml:space="preserve">По данным Погодной обсерватории на </w:t>
      </w:r>
      <w:proofErr w:type="spellStart"/>
      <w:r w:rsidRPr="006A408D">
        <w:rPr>
          <w:rFonts w:ascii="Times New Roman" w:hAnsi="Times New Roman" w:cs="Times New Roman"/>
          <w:sz w:val="24"/>
          <w:szCs w:val="24"/>
        </w:rPr>
        <w:t>Мауна</w:t>
      </w:r>
      <w:proofErr w:type="spellEnd"/>
      <w:r w:rsidRPr="006A408D">
        <w:rPr>
          <w:rFonts w:ascii="Times New Roman" w:hAnsi="Times New Roman" w:cs="Times New Roman"/>
          <w:sz w:val="24"/>
          <w:szCs w:val="24"/>
        </w:rPr>
        <w:t>-Лоа в 2021 году зафиксирован новый среднегодовой максимум концентрации CO</w:t>
      </w:r>
      <w:r w:rsidRPr="00B018F8">
        <w:rPr>
          <w:rFonts w:ascii="Times New Roman" w:hAnsi="Times New Roman" w:cs="Times New Roman"/>
          <w:sz w:val="24"/>
          <w:szCs w:val="24"/>
          <w:vertAlign w:val="subscript"/>
        </w:rPr>
        <w:t>2</w:t>
      </w:r>
      <w:r w:rsidRPr="006A408D">
        <w:rPr>
          <w:rFonts w:ascii="Times New Roman" w:hAnsi="Times New Roman" w:cs="Times New Roman"/>
          <w:sz w:val="24"/>
          <w:szCs w:val="24"/>
        </w:rPr>
        <w:t xml:space="preserve"> в атмосфере 417,7 </w:t>
      </w:r>
      <w:proofErr w:type="spellStart"/>
      <w:r w:rsidRPr="006A408D">
        <w:rPr>
          <w:rFonts w:ascii="Times New Roman" w:hAnsi="Times New Roman" w:cs="Times New Roman"/>
          <w:sz w:val="24"/>
          <w:szCs w:val="24"/>
        </w:rPr>
        <w:t>ppm</w:t>
      </w:r>
      <w:proofErr w:type="spellEnd"/>
      <w:r w:rsidRPr="006A408D">
        <w:rPr>
          <w:rFonts w:ascii="Times New Roman" w:hAnsi="Times New Roman" w:cs="Times New Roman"/>
          <w:sz w:val="24"/>
          <w:szCs w:val="24"/>
        </w:rPr>
        <w:t xml:space="preserve">, а в мае 2022 — среднемесячный 420,99 </w:t>
      </w:r>
      <w:proofErr w:type="spellStart"/>
      <w:r w:rsidRPr="006A408D">
        <w:rPr>
          <w:rFonts w:ascii="Times New Roman" w:hAnsi="Times New Roman" w:cs="Times New Roman"/>
          <w:sz w:val="24"/>
          <w:szCs w:val="24"/>
        </w:rPr>
        <w:t>ppm</w:t>
      </w:r>
      <w:proofErr w:type="spellEnd"/>
      <w:r w:rsidRPr="006A408D">
        <w:rPr>
          <w:rFonts w:ascii="Times New Roman" w:hAnsi="Times New Roman" w:cs="Times New Roman"/>
          <w:sz w:val="24"/>
          <w:szCs w:val="24"/>
        </w:rPr>
        <w:t>.</w:t>
      </w:r>
    </w:p>
    <w:p w:rsidR="002003A4" w:rsidRPr="004F5B5A" w:rsidRDefault="002003A4" w:rsidP="002003A4">
      <w:pPr>
        <w:spacing w:after="0" w:line="360" w:lineRule="auto"/>
        <w:ind w:firstLine="708"/>
        <w:jc w:val="both"/>
        <w:rPr>
          <w:rFonts w:ascii="Times New Roman" w:hAnsi="Times New Roman" w:cs="Times New Roman"/>
          <w:sz w:val="24"/>
          <w:szCs w:val="24"/>
        </w:rPr>
      </w:pPr>
      <w:r w:rsidRPr="004F5B5A">
        <w:rPr>
          <w:rFonts w:ascii="Times New Roman" w:hAnsi="Times New Roman" w:cs="Times New Roman"/>
          <w:sz w:val="24"/>
          <w:szCs w:val="24"/>
        </w:rPr>
        <w:t>В связи с активным использованием человечеством ископаемых энергоносителей в качестве топлива происходит быстрое увеличение концентрации этого газа в атмосфере. Кроме того, по данным МГЭИК ООН, до 20 % антропогенных выбросов CO</w:t>
      </w:r>
      <w:r w:rsidRPr="002003A4">
        <w:rPr>
          <w:rFonts w:ascii="Times New Roman" w:hAnsi="Times New Roman" w:cs="Times New Roman"/>
          <w:sz w:val="24"/>
          <w:szCs w:val="24"/>
          <w:vertAlign w:val="subscript"/>
        </w:rPr>
        <w:t>2</w:t>
      </w:r>
      <w:r w:rsidRPr="004F5B5A">
        <w:rPr>
          <w:rFonts w:ascii="Times New Roman" w:hAnsi="Times New Roman" w:cs="Times New Roman"/>
          <w:sz w:val="24"/>
          <w:szCs w:val="24"/>
        </w:rPr>
        <w:t xml:space="preserve"> являются результатом обезлесения. Впервые антропогенное влияние на концентрацию диоксида углерода отмечается с середины XIX века. Начиная с этого времени, темп его роста увеличивался и в 2010-х годах происходил со скоростью 2—3 </w:t>
      </w:r>
      <w:proofErr w:type="spellStart"/>
      <w:r w:rsidRPr="004F5B5A">
        <w:rPr>
          <w:rFonts w:ascii="Times New Roman" w:hAnsi="Times New Roman" w:cs="Times New Roman"/>
          <w:sz w:val="24"/>
          <w:szCs w:val="24"/>
        </w:rPr>
        <w:t>ppm</w:t>
      </w:r>
      <w:proofErr w:type="spellEnd"/>
      <w:r w:rsidRPr="004F5B5A">
        <w:rPr>
          <w:rFonts w:ascii="Times New Roman" w:hAnsi="Times New Roman" w:cs="Times New Roman"/>
          <w:sz w:val="24"/>
          <w:szCs w:val="24"/>
        </w:rPr>
        <w:t>/год или 0,5—0,7 % за год. Согласно отдельным исследованиям, современный уровень CO</w:t>
      </w:r>
      <w:r w:rsidRPr="002003A4">
        <w:rPr>
          <w:rFonts w:ascii="Times New Roman" w:hAnsi="Times New Roman" w:cs="Times New Roman"/>
          <w:sz w:val="24"/>
          <w:szCs w:val="24"/>
          <w:vertAlign w:val="subscript"/>
        </w:rPr>
        <w:t>2</w:t>
      </w:r>
      <w:r w:rsidRPr="004F5B5A">
        <w:rPr>
          <w:rFonts w:ascii="Times New Roman" w:hAnsi="Times New Roman" w:cs="Times New Roman"/>
          <w:sz w:val="24"/>
          <w:szCs w:val="24"/>
        </w:rPr>
        <w:t xml:space="preserve"> в атмосфере является максимальным за последние 800 тыс. лет и, возможно, за последние 14 или 20 </w:t>
      </w:r>
      <w:proofErr w:type="gramStart"/>
      <w:r w:rsidRPr="004F5B5A">
        <w:rPr>
          <w:rFonts w:ascii="Times New Roman" w:hAnsi="Times New Roman" w:cs="Times New Roman"/>
          <w:sz w:val="24"/>
          <w:szCs w:val="24"/>
        </w:rPr>
        <w:t>млн</w:t>
      </w:r>
      <w:proofErr w:type="gramEnd"/>
      <w:r w:rsidRPr="004F5B5A">
        <w:rPr>
          <w:rFonts w:ascii="Times New Roman" w:hAnsi="Times New Roman" w:cs="Times New Roman"/>
          <w:sz w:val="24"/>
          <w:szCs w:val="24"/>
        </w:rPr>
        <w:t xml:space="preserve"> лет.</w:t>
      </w:r>
    </w:p>
    <w:p w:rsidR="006A408D" w:rsidRPr="006A408D" w:rsidRDefault="006A408D" w:rsidP="006A408D">
      <w:pPr>
        <w:spacing w:after="0" w:line="360" w:lineRule="auto"/>
        <w:jc w:val="both"/>
        <w:rPr>
          <w:rFonts w:ascii="Times New Roman" w:hAnsi="Times New Roman" w:cs="Times New Roman"/>
          <w:sz w:val="24"/>
          <w:szCs w:val="24"/>
        </w:rPr>
      </w:pPr>
    </w:p>
    <w:p w:rsidR="00B018F8" w:rsidRPr="0046652F" w:rsidRDefault="00B018F8" w:rsidP="0046652F">
      <w:pPr>
        <w:spacing w:after="0" w:line="360" w:lineRule="auto"/>
        <w:jc w:val="center"/>
        <w:rPr>
          <w:rFonts w:ascii="Times New Roman" w:hAnsi="Times New Roman" w:cs="Times New Roman"/>
          <w:sz w:val="24"/>
          <w:szCs w:val="24"/>
        </w:rPr>
      </w:pPr>
      <w:r w:rsidRPr="0046652F">
        <w:rPr>
          <w:rFonts w:ascii="Times New Roman" w:hAnsi="Times New Roman" w:cs="Times New Roman"/>
          <w:b/>
          <w:sz w:val="24"/>
          <w:szCs w:val="24"/>
        </w:rPr>
        <w:lastRenderedPageBreak/>
        <w:t xml:space="preserve">4 </w:t>
      </w:r>
      <w:r w:rsidR="006A408D" w:rsidRPr="0046652F">
        <w:rPr>
          <w:rFonts w:ascii="Times New Roman" w:hAnsi="Times New Roman" w:cs="Times New Roman"/>
          <w:b/>
          <w:sz w:val="24"/>
          <w:szCs w:val="24"/>
        </w:rPr>
        <w:t>Изменение концентрации в прошлом</w:t>
      </w:r>
    </w:p>
    <w:p w:rsidR="0046652F" w:rsidRDefault="0046652F" w:rsidP="00B018F8">
      <w:pPr>
        <w:spacing w:after="0" w:line="360" w:lineRule="auto"/>
        <w:ind w:firstLine="708"/>
        <w:jc w:val="both"/>
        <w:rPr>
          <w:rFonts w:ascii="Times New Roman" w:hAnsi="Times New Roman" w:cs="Times New Roman"/>
          <w:sz w:val="24"/>
          <w:szCs w:val="24"/>
        </w:rPr>
      </w:pPr>
    </w:p>
    <w:p w:rsidR="006A408D" w:rsidRPr="006A408D" w:rsidRDefault="006A408D" w:rsidP="0046652F">
      <w:pPr>
        <w:spacing w:after="0" w:line="360" w:lineRule="auto"/>
        <w:ind w:firstLine="708"/>
        <w:jc w:val="both"/>
        <w:rPr>
          <w:rFonts w:ascii="Times New Roman" w:hAnsi="Times New Roman" w:cs="Times New Roman"/>
          <w:sz w:val="24"/>
          <w:szCs w:val="24"/>
        </w:rPr>
      </w:pPr>
      <w:r w:rsidRPr="006A408D">
        <w:rPr>
          <w:rFonts w:ascii="Times New Roman" w:hAnsi="Times New Roman" w:cs="Times New Roman"/>
          <w:sz w:val="24"/>
          <w:szCs w:val="24"/>
        </w:rPr>
        <w:t>Наиболее достоверным способом измерения концентраций атмосферного диоксида углерода в период времени до начала прямых измерений является определение его количества в пузырьках воздуха, заключенных в ледяных кернах из материковых ледников Антарктиды и Гренландии. Наиболее широко в этих целях используются антарктические керны, согласно которым уровень атмосферного CO</w:t>
      </w:r>
      <w:r w:rsidRPr="0046652F">
        <w:rPr>
          <w:rFonts w:ascii="Times New Roman" w:hAnsi="Times New Roman" w:cs="Times New Roman"/>
          <w:sz w:val="24"/>
          <w:szCs w:val="24"/>
          <w:vertAlign w:val="subscript"/>
        </w:rPr>
        <w:t>2</w:t>
      </w:r>
      <w:r w:rsidRPr="006A408D">
        <w:rPr>
          <w:rFonts w:ascii="Times New Roman" w:hAnsi="Times New Roman" w:cs="Times New Roman"/>
          <w:sz w:val="24"/>
          <w:szCs w:val="24"/>
        </w:rPr>
        <w:t xml:space="preserve"> оставался в пределах 260—284 </w:t>
      </w:r>
      <w:proofErr w:type="spellStart"/>
      <w:r w:rsidRPr="006A408D">
        <w:rPr>
          <w:rFonts w:ascii="Times New Roman" w:hAnsi="Times New Roman" w:cs="Times New Roman"/>
          <w:sz w:val="24"/>
          <w:szCs w:val="24"/>
        </w:rPr>
        <w:t>ppm</w:t>
      </w:r>
      <w:proofErr w:type="spellEnd"/>
      <w:r w:rsidRPr="006A408D">
        <w:rPr>
          <w:rFonts w:ascii="Times New Roman" w:hAnsi="Times New Roman" w:cs="Times New Roman"/>
          <w:sz w:val="24"/>
          <w:szCs w:val="24"/>
        </w:rPr>
        <w:t xml:space="preserve"> до начала промышленной революции в середине XIX века и на протяжении 10 тыс. лет до этого момента времени. Отдельные исследования, основанные на изучении ископаемой листвы, указывают на гораздо более существенные изменения уровня CO</w:t>
      </w:r>
      <w:r w:rsidRPr="0046652F">
        <w:rPr>
          <w:rFonts w:ascii="Times New Roman" w:hAnsi="Times New Roman" w:cs="Times New Roman"/>
          <w:sz w:val="24"/>
          <w:szCs w:val="24"/>
          <w:vertAlign w:val="subscript"/>
        </w:rPr>
        <w:t>2</w:t>
      </w:r>
      <w:r w:rsidRPr="006A408D">
        <w:rPr>
          <w:rFonts w:ascii="Times New Roman" w:hAnsi="Times New Roman" w:cs="Times New Roman"/>
          <w:sz w:val="24"/>
          <w:szCs w:val="24"/>
        </w:rPr>
        <w:t xml:space="preserve"> в этот период (~300 </w:t>
      </w:r>
      <w:proofErr w:type="spellStart"/>
      <w:r w:rsidRPr="006A408D">
        <w:rPr>
          <w:rFonts w:ascii="Times New Roman" w:hAnsi="Times New Roman" w:cs="Times New Roman"/>
          <w:sz w:val="24"/>
          <w:szCs w:val="24"/>
        </w:rPr>
        <w:t>ppm</w:t>
      </w:r>
      <w:proofErr w:type="spellEnd"/>
      <w:r w:rsidRPr="006A408D">
        <w:rPr>
          <w:rFonts w:ascii="Times New Roman" w:hAnsi="Times New Roman" w:cs="Times New Roman"/>
          <w:sz w:val="24"/>
          <w:szCs w:val="24"/>
        </w:rPr>
        <w:t xml:space="preserve">), но они подвергаются критике. Также керны, взятые в Гренландии, указывают на </w:t>
      </w:r>
      <w:proofErr w:type="spellStart"/>
      <w:proofErr w:type="gramStart"/>
      <w:r w:rsidRPr="006A408D">
        <w:rPr>
          <w:rFonts w:ascii="Times New Roman" w:hAnsi="Times New Roman" w:cs="Times New Roman"/>
          <w:sz w:val="24"/>
          <w:szCs w:val="24"/>
        </w:rPr>
        <w:t>бо́льшую</w:t>
      </w:r>
      <w:proofErr w:type="spellEnd"/>
      <w:proofErr w:type="gramEnd"/>
      <w:r w:rsidRPr="006A408D">
        <w:rPr>
          <w:rFonts w:ascii="Times New Roman" w:hAnsi="Times New Roman" w:cs="Times New Roman"/>
          <w:sz w:val="24"/>
          <w:szCs w:val="24"/>
        </w:rPr>
        <w:t xml:space="preserve"> степень изменения концентрации углекислого газа по сравнению с результатами, полученными в Антарктиде. Но при этом исследователи гренландских кернов предполагают, что </w:t>
      </w:r>
      <w:proofErr w:type="spellStart"/>
      <w:proofErr w:type="gramStart"/>
      <w:r w:rsidRPr="006A408D">
        <w:rPr>
          <w:rFonts w:ascii="Times New Roman" w:hAnsi="Times New Roman" w:cs="Times New Roman"/>
          <w:sz w:val="24"/>
          <w:szCs w:val="24"/>
        </w:rPr>
        <w:t>бо́льшая</w:t>
      </w:r>
      <w:proofErr w:type="spellEnd"/>
      <w:proofErr w:type="gramEnd"/>
      <w:r w:rsidRPr="006A408D">
        <w:rPr>
          <w:rFonts w:ascii="Times New Roman" w:hAnsi="Times New Roman" w:cs="Times New Roman"/>
          <w:sz w:val="24"/>
          <w:szCs w:val="24"/>
        </w:rPr>
        <w:t xml:space="preserve"> вариативность здесь обусловлена локальными осадками карбоната кальция. В случае низкого уровня пыли в образцах льда, взятого в Гренландии, данные по уровням CO</w:t>
      </w:r>
      <w:r w:rsidRPr="0046652F">
        <w:rPr>
          <w:rFonts w:ascii="Times New Roman" w:hAnsi="Times New Roman" w:cs="Times New Roman"/>
          <w:sz w:val="24"/>
          <w:szCs w:val="24"/>
          <w:vertAlign w:val="subscript"/>
        </w:rPr>
        <w:t>2</w:t>
      </w:r>
      <w:r w:rsidRPr="006A408D">
        <w:rPr>
          <w:rFonts w:ascii="Times New Roman" w:hAnsi="Times New Roman" w:cs="Times New Roman"/>
          <w:sz w:val="24"/>
          <w:szCs w:val="24"/>
        </w:rPr>
        <w:t xml:space="preserve"> в течение голоцена хорошо согласуются с данными из Антарктики.</w:t>
      </w:r>
      <w:r w:rsidR="0046652F">
        <w:rPr>
          <w:rFonts w:ascii="Times New Roman" w:hAnsi="Times New Roman" w:cs="Times New Roman"/>
          <w:sz w:val="24"/>
          <w:szCs w:val="24"/>
        </w:rPr>
        <w:t xml:space="preserve"> </w:t>
      </w:r>
      <w:r w:rsidRPr="006A408D">
        <w:rPr>
          <w:rFonts w:ascii="Times New Roman" w:hAnsi="Times New Roman" w:cs="Times New Roman"/>
          <w:sz w:val="24"/>
          <w:szCs w:val="24"/>
        </w:rPr>
        <w:t xml:space="preserve">Наиболее продолжительный период измерений уровней CO2 на основании изучения ледяных кернов возможен в Восточной Антарктиде, где возраст льда достигает 800 тыс. лет, и который показывает, что концентрация диоксида углерода изменялась в пределах 180—210 </w:t>
      </w:r>
      <w:proofErr w:type="spellStart"/>
      <w:r w:rsidRPr="006A408D">
        <w:rPr>
          <w:rFonts w:ascii="Times New Roman" w:hAnsi="Times New Roman" w:cs="Times New Roman"/>
          <w:sz w:val="24"/>
          <w:szCs w:val="24"/>
        </w:rPr>
        <w:t>ppm</w:t>
      </w:r>
      <w:proofErr w:type="spellEnd"/>
      <w:r w:rsidRPr="006A408D">
        <w:rPr>
          <w:rFonts w:ascii="Times New Roman" w:hAnsi="Times New Roman" w:cs="Times New Roman"/>
          <w:sz w:val="24"/>
          <w:szCs w:val="24"/>
        </w:rPr>
        <w:t xml:space="preserve"> во время ледниковых периодов и увеличивалась до 280—300 </w:t>
      </w:r>
      <w:proofErr w:type="spellStart"/>
      <w:r w:rsidRPr="006A408D">
        <w:rPr>
          <w:rFonts w:ascii="Times New Roman" w:hAnsi="Times New Roman" w:cs="Times New Roman"/>
          <w:sz w:val="24"/>
          <w:szCs w:val="24"/>
        </w:rPr>
        <w:t>ppm</w:t>
      </w:r>
      <w:proofErr w:type="spellEnd"/>
      <w:r w:rsidRPr="006A408D">
        <w:rPr>
          <w:rFonts w:ascii="Times New Roman" w:hAnsi="Times New Roman" w:cs="Times New Roman"/>
          <w:sz w:val="24"/>
          <w:szCs w:val="24"/>
        </w:rPr>
        <w:t xml:space="preserve"> в более теплые периоды.</w:t>
      </w:r>
    </w:p>
    <w:p w:rsidR="006A408D" w:rsidRPr="006A408D" w:rsidRDefault="006A408D" w:rsidP="00C01D0B">
      <w:pPr>
        <w:spacing w:after="0" w:line="360" w:lineRule="auto"/>
        <w:ind w:firstLine="708"/>
        <w:jc w:val="both"/>
        <w:rPr>
          <w:rFonts w:ascii="Times New Roman" w:hAnsi="Times New Roman" w:cs="Times New Roman"/>
          <w:sz w:val="24"/>
          <w:szCs w:val="24"/>
        </w:rPr>
      </w:pPr>
      <w:r w:rsidRPr="00C01D0B">
        <w:rPr>
          <w:rFonts w:ascii="Times New Roman" w:hAnsi="Times New Roman" w:cs="Times New Roman"/>
          <w:sz w:val="24"/>
          <w:szCs w:val="24"/>
        </w:rPr>
        <w:t xml:space="preserve">Изменения концентрации </w:t>
      </w:r>
      <w:r w:rsidRPr="006A408D">
        <w:rPr>
          <w:rFonts w:ascii="Times New Roman" w:hAnsi="Times New Roman" w:cs="Times New Roman"/>
          <w:sz w:val="24"/>
          <w:szCs w:val="24"/>
        </w:rPr>
        <w:t xml:space="preserve">атмосферного углекислого газа в течение </w:t>
      </w:r>
      <w:proofErr w:type="spellStart"/>
      <w:r w:rsidRPr="00C01D0B">
        <w:rPr>
          <w:rFonts w:ascii="Times New Roman" w:hAnsi="Times New Roman" w:cs="Times New Roman"/>
          <w:i/>
          <w:sz w:val="24"/>
          <w:szCs w:val="24"/>
        </w:rPr>
        <w:t>фанерозоя</w:t>
      </w:r>
      <w:proofErr w:type="spellEnd"/>
      <w:r w:rsidRPr="00C01D0B">
        <w:rPr>
          <w:rFonts w:ascii="Times New Roman" w:hAnsi="Times New Roman" w:cs="Times New Roman"/>
          <w:i/>
          <w:sz w:val="24"/>
          <w:szCs w:val="24"/>
        </w:rPr>
        <w:t xml:space="preserve"> </w:t>
      </w:r>
      <w:r w:rsidRPr="006A408D">
        <w:rPr>
          <w:rFonts w:ascii="Times New Roman" w:hAnsi="Times New Roman" w:cs="Times New Roman"/>
          <w:sz w:val="24"/>
          <w:szCs w:val="24"/>
        </w:rPr>
        <w:t xml:space="preserve">(последние 541 </w:t>
      </w:r>
      <w:proofErr w:type="gramStart"/>
      <w:r w:rsidRPr="006A408D">
        <w:rPr>
          <w:rFonts w:ascii="Times New Roman" w:hAnsi="Times New Roman" w:cs="Times New Roman"/>
          <w:sz w:val="24"/>
          <w:szCs w:val="24"/>
        </w:rPr>
        <w:t>млн</w:t>
      </w:r>
      <w:proofErr w:type="gramEnd"/>
      <w:r w:rsidRPr="006A408D">
        <w:rPr>
          <w:rFonts w:ascii="Times New Roman" w:hAnsi="Times New Roman" w:cs="Times New Roman"/>
          <w:sz w:val="24"/>
          <w:szCs w:val="24"/>
        </w:rPr>
        <w:t xml:space="preserve"> лет). В течение </w:t>
      </w:r>
      <w:proofErr w:type="spellStart"/>
      <w:r w:rsidRPr="006A408D">
        <w:rPr>
          <w:rFonts w:ascii="Times New Roman" w:hAnsi="Times New Roman" w:cs="Times New Roman"/>
          <w:sz w:val="24"/>
          <w:szCs w:val="24"/>
        </w:rPr>
        <w:t>бо́льшей</w:t>
      </w:r>
      <w:proofErr w:type="spellEnd"/>
      <w:r w:rsidRPr="006A408D">
        <w:rPr>
          <w:rFonts w:ascii="Times New Roman" w:hAnsi="Times New Roman" w:cs="Times New Roman"/>
          <w:sz w:val="24"/>
          <w:szCs w:val="24"/>
        </w:rPr>
        <w:t xml:space="preserve"> части последних 550 </w:t>
      </w:r>
      <w:proofErr w:type="gramStart"/>
      <w:r w:rsidRPr="006A408D">
        <w:rPr>
          <w:rFonts w:ascii="Times New Roman" w:hAnsi="Times New Roman" w:cs="Times New Roman"/>
          <w:sz w:val="24"/>
          <w:szCs w:val="24"/>
        </w:rPr>
        <w:t>млн</w:t>
      </w:r>
      <w:proofErr w:type="gramEnd"/>
      <w:r w:rsidRPr="006A408D">
        <w:rPr>
          <w:rFonts w:ascii="Times New Roman" w:hAnsi="Times New Roman" w:cs="Times New Roman"/>
          <w:sz w:val="24"/>
          <w:szCs w:val="24"/>
        </w:rPr>
        <w:t xml:space="preserve"> лет уровень CO</w:t>
      </w:r>
      <w:r w:rsidRPr="00C01D0B">
        <w:rPr>
          <w:rFonts w:ascii="Times New Roman" w:hAnsi="Times New Roman" w:cs="Times New Roman"/>
          <w:sz w:val="24"/>
          <w:szCs w:val="24"/>
          <w:vertAlign w:val="subscript"/>
        </w:rPr>
        <w:t xml:space="preserve">2 </w:t>
      </w:r>
      <w:r w:rsidRPr="006A408D">
        <w:rPr>
          <w:rFonts w:ascii="Times New Roman" w:hAnsi="Times New Roman" w:cs="Times New Roman"/>
          <w:sz w:val="24"/>
          <w:szCs w:val="24"/>
        </w:rPr>
        <w:t>значительно превосходил современный.</w:t>
      </w:r>
      <w:r w:rsidR="00C01D0B">
        <w:rPr>
          <w:rFonts w:ascii="Times New Roman" w:hAnsi="Times New Roman" w:cs="Times New Roman"/>
          <w:sz w:val="24"/>
          <w:szCs w:val="24"/>
        </w:rPr>
        <w:t xml:space="preserve"> </w:t>
      </w:r>
      <w:r w:rsidRPr="006A408D">
        <w:rPr>
          <w:rFonts w:ascii="Times New Roman" w:hAnsi="Times New Roman" w:cs="Times New Roman"/>
          <w:sz w:val="24"/>
          <w:szCs w:val="24"/>
        </w:rPr>
        <w:t>На более продолжительных интервалах времени содержание атмосферного CO</w:t>
      </w:r>
      <w:r w:rsidRPr="00C01D0B">
        <w:rPr>
          <w:rFonts w:ascii="Times New Roman" w:hAnsi="Times New Roman" w:cs="Times New Roman"/>
          <w:sz w:val="24"/>
          <w:szCs w:val="24"/>
          <w:vertAlign w:val="subscript"/>
        </w:rPr>
        <w:t>2</w:t>
      </w:r>
      <w:r w:rsidRPr="006A408D">
        <w:rPr>
          <w:rFonts w:ascii="Times New Roman" w:hAnsi="Times New Roman" w:cs="Times New Roman"/>
          <w:sz w:val="24"/>
          <w:szCs w:val="24"/>
        </w:rPr>
        <w:t xml:space="preserve"> определяется на основании определения баланса геохимических процессов, включая определение количества материала органического происхождения в осадочных породах, выветривание силикатных пород и вулканизм в изучаемый период. На протяжении десятков миллионов лет в случае любого нарушения равновесия в цикле углерода происходило последующее уменьшение концентрации CO</w:t>
      </w:r>
      <w:r w:rsidRPr="00C01D0B">
        <w:rPr>
          <w:rFonts w:ascii="Times New Roman" w:hAnsi="Times New Roman" w:cs="Times New Roman"/>
          <w:sz w:val="24"/>
          <w:szCs w:val="24"/>
          <w:vertAlign w:val="subscript"/>
        </w:rPr>
        <w:t>2</w:t>
      </w:r>
      <w:r w:rsidRPr="006A408D">
        <w:rPr>
          <w:rFonts w:ascii="Times New Roman" w:hAnsi="Times New Roman" w:cs="Times New Roman"/>
          <w:sz w:val="24"/>
          <w:szCs w:val="24"/>
        </w:rPr>
        <w:t>. Потому как скорость этих процессов исключительно низка, установка взаимосвязи эмиссии диоксида углерода с последующим изменением его уровня в течение следующих сотен лет является сложной задачей.</w:t>
      </w:r>
      <w:r w:rsidR="00C01D0B">
        <w:rPr>
          <w:rFonts w:ascii="Times New Roman" w:hAnsi="Times New Roman" w:cs="Times New Roman"/>
          <w:sz w:val="24"/>
          <w:szCs w:val="24"/>
        </w:rPr>
        <w:t xml:space="preserve"> </w:t>
      </w:r>
      <w:r w:rsidRPr="006A408D">
        <w:rPr>
          <w:rFonts w:ascii="Times New Roman" w:hAnsi="Times New Roman" w:cs="Times New Roman"/>
          <w:sz w:val="24"/>
          <w:szCs w:val="24"/>
        </w:rPr>
        <w:t>Для изучения концентрации углекислого газа в прошлом также и</w:t>
      </w:r>
      <w:r w:rsidR="00C01D0B">
        <w:rPr>
          <w:rFonts w:ascii="Times New Roman" w:hAnsi="Times New Roman" w:cs="Times New Roman"/>
          <w:sz w:val="24"/>
          <w:szCs w:val="24"/>
        </w:rPr>
        <w:t>спользуются различные косвенные</w:t>
      </w:r>
      <w:r w:rsidRPr="006A408D">
        <w:rPr>
          <w:rFonts w:ascii="Times New Roman" w:hAnsi="Times New Roman" w:cs="Times New Roman"/>
          <w:sz w:val="24"/>
          <w:szCs w:val="24"/>
        </w:rPr>
        <w:t xml:space="preserve"> методы датирования. Они включают определение соотношения изотопов бора и углерода в некоторых типах морских осадочных пород и количество устьиц в ископаемой листве растений. Несмотря на то, что эти измерения менее точны, чем данные по ледяным кернам, они позволяют определить очень высокие концентрации CO</w:t>
      </w:r>
      <w:r w:rsidRPr="00C01D0B">
        <w:rPr>
          <w:rFonts w:ascii="Times New Roman" w:hAnsi="Times New Roman" w:cs="Times New Roman"/>
          <w:sz w:val="24"/>
          <w:szCs w:val="24"/>
          <w:vertAlign w:val="subscript"/>
        </w:rPr>
        <w:t>2</w:t>
      </w:r>
      <w:r w:rsidRPr="006A408D">
        <w:rPr>
          <w:rFonts w:ascii="Times New Roman" w:hAnsi="Times New Roman" w:cs="Times New Roman"/>
          <w:sz w:val="24"/>
          <w:szCs w:val="24"/>
        </w:rPr>
        <w:t xml:space="preserve"> в прошлом, </w:t>
      </w:r>
      <w:r w:rsidRPr="006A408D">
        <w:rPr>
          <w:rFonts w:ascii="Times New Roman" w:hAnsi="Times New Roman" w:cs="Times New Roman"/>
          <w:sz w:val="24"/>
          <w:szCs w:val="24"/>
        </w:rPr>
        <w:lastRenderedPageBreak/>
        <w:t xml:space="preserve">которые 150—200 </w:t>
      </w:r>
      <w:proofErr w:type="gramStart"/>
      <w:r w:rsidRPr="006A408D">
        <w:rPr>
          <w:rFonts w:ascii="Times New Roman" w:hAnsi="Times New Roman" w:cs="Times New Roman"/>
          <w:sz w:val="24"/>
          <w:szCs w:val="24"/>
        </w:rPr>
        <w:t>млн</w:t>
      </w:r>
      <w:proofErr w:type="gramEnd"/>
      <w:r w:rsidRPr="006A408D">
        <w:rPr>
          <w:rFonts w:ascii="Times New Roman" w:hAnsi="Times New Roman" w:cs="Times New Roman"/>
          <w:sz w:val="24"/>
          <w:szCs w:val="24"/>
        </w:rPr>
        <w:t xml:space="preserve"> лет назад составляли 3 000 </w:t>
      </w:r>
      <w:proofErr w:type="spellStart"/>
      <w:r w:rsidRPr="006A408D">
        <w:rPr>
          <w:rFonts w:ascii="Times New Roman" w:hAnsi="Times New Roman" w:cs="Times New Roman"/>
          <w:sz w:val="24"/>
          <w:szCs w:val="24"/>
        </w:rPr>
        <w:t>ppm</w:t>
      </w:r>
      <w:proofErr w:type="spellEnd"/>
      <w:r w:rsidRPr="006A408D">
        <w:rPr>
          <w:rFonts w:ascii="Times New Roman" w:hAnsi="Times New Roman" w:cs="Times New Roman"/>
          <w:sz w:val="24"/>
          <w:szCs w:val="24"/>
        </w:rPr>
        <w:t xml:space="preserve"> (0,3 %) и 400—600 млн лет назад — 6 000 </w:t>
      </w:r>
      <w:proofErr w:type="spellStart"/>
      <w:r w:rsidRPr="006A408D">
        <w:rPr>
          <w:rFonts w:ascii="Times New Roman" w:hAnsi="Times New Roman" w:cs="Times New Roman"/>
          <w:sz w:val="24"/>
          <w:szCs w:val="24"/>
        </w:rPr>
        <w:t>ppm</w:t>
      </w:r>
      <w:proofErr w:type="spellEnd"/>
      <w:r w:rsidRPr="006A408D">
        <w:rPr>
          <w:rFonts w:ascii="Times New Roman" w:hAnsi="Times New Roman" w:cs="Times New Roman"/>
          <w:sz w:val="24"/>
          <w:szCs w:val="24"/>
        </w:rPr>
        <w:t xml:space="preserve"> (0,6 %).</w:t>
      </w:r>
    </w:p>
    <w:p w:rsidR="006A408D" w:rsidRPr="006A408D" w:rsidRDefault="006A408D" w:rsidP="00C01D0B">
      <w:pPr>
        <w:spacing w:after="0" w:line="360" w:lineRule="auto"/>
        <w:ind w:firstLine="708"/>
        <w:jc w:val="both"/>
        <w:rPr>
          <w:rFonts w:ascii="Times New Roman" w:hAnsi="Times New Roman" w:cs="Times New Roman"/>
          <w:sz w:val="24"/>
          <w:szCs w:val="24"/>
        </w:rPr>
      </w:pPr>
      <w:r w:rsidRPr="006A408D">
        <w:rPr>
          <w:rFonts w:ascii="Times New Roman" w:hAnsi="Times New Roman" w:cs="Times New Roman"/>
          <w:sz w:val="24"/>
          <w:szCs w:val="24"/>
        </w:rPr>
        <w:t>Снижение уровня атмосферного CO</w:t>
      </w:r>
      <w:r w:rsidRPr="00C01D0B">
        <w:rPr>
          <w:rFonts w:ascii="Times New Roman" w:hAnsi="Times New Roman" w:cs="Times New Roman"/>
          <w:sz w:val="24"/>
          <w:szCs w:val="24"/>
          <w:vertAlign w:val="subscript"/>
        </w:rPr>
        <w:t>2</w:t>
      </w:r>
      <w:r w:rsidRPr="006A408D">
        <w:rPr>
          <w:rFonts w:ascii="Times New Roman" w:hAnsi="Times New Roman" w:cs="Times New Roman"/>
          <w:sz w:val="24"/>
          <w:szCs w:val="24"/>
        </w:rPr>
        <w:t xml:space="preserve"> прекратилось в начале </w:t>
      </w:r>
      <w:r w:rsidRPr="00C01D0B">
        <w:rPr>
          <w:rFonts w:ascii="Times New Roman" w:hAnsi="Times New Roman" w:cs="Times New Roman"/>
          <w:i/>
          <w:sz w:val="24"/>
          <w:szCs w:val="24"/>
        </w:rPr>
        <w:t>пермского</w:t>
      </w:r>
      <w:r w:rsidRPr="006A408D">
        <w:rPr>
          <w:rFonts w:ascii="Times New Roman" w:hAnsi="Times New Roman" w:cs="Times New Roman"/>
          <w:sz w:val="24"/>
          <w:szCs w:val="24"/>
        </w:rPr>
        <w:t xml:space="preserve"> периода, но продолжилось, начиная примерно с 60 </w:t>
      </w:r>
      <w:proofErr w:type="gramStart"/>
      <w:r w:rsidRPr="006A408D">
        <w:rPr>
          <w:rFonts w:ascii="Times New Roman" w:hAnsi="Times New Roman" w:cs="Times New Roman"/>
          <w:sz w:val="24"/>
          <w:szCs w:val="24"/>
        </w:rPr>
        <w:t>млн</w:t>
      </w:r>
      <w:proofErr w:type="gramEnd"/>
      <w:r w:rsidRPr="006A408D">
        <w:rPr>
          <w:rFonts w:ascii="Times New Roman" w:hAnsi="Times New Roman" w:cs="Times New Roman"/>
          <w:sz w:val="24"/>
          <w:szCs w:val="24"/>
        </w:rPr>
        <w:t xml:space="preserve"> лет назад. На рубеже </w:t>
      </w:r>
      <w:r w:rsidRPr="00C01D0B">
        <w:rPr>
          <w:rFonts w:ascii="Times New Roman" w:hAnsi="Times New Roman" w:cs="Times New Roman"/>
          <w:i/>
          <w:sz w:val="24"/>
          <w:szCs w:val="24"/>
        </w:rPr>
        <w:t>эоцена и олигоцена</w:t>
      </w:r>
      <w:r w:rsidRPr="006A408D">
        <w:rPr>
          <w:rFonts w:ascii="Times New Roman" w:hAnsi="Times New Roman" w:cs="Times New Roman"/>
          <w:sz w:val="24"/>
          <w:szCs w:val="24"/>
        </w:rPr>
        <w:t xml:space="preserve"> (34 миллиона лет назад — начало формирования современного ледяного щита Антарктиды) количество CO</w:t>
      </w:r>
      <w:r w:rsidRPr="00C01D0B">
        <w:rPr>
          <w:rFonts w:ascii="Times New Roman" w:hAnsi="Times New Roman" w:cs="Times New Roman"/>
          <w:sz w:val="24"/>
          <w:szCs w:val="24"/>
          <w:vertAlign w:val="subscript"/>
        </w:rPr>
        <w:t>2</w:t>
      </w:r>
      <w:r w:rsidRPr="006A408D">
        <w:rPr>
          <w:rFonts w:ascii="Times New Roman" w:hAnsi="Times New Roman" w:cs="Times New Roman"/>
          <w:sz w:val="24"/>
          <w:szCs w:val="24"/>
        </w:rPr>
        <w:t xml:space="preserve"> составляло 760 </w:t>
      </w:r>
      <w:proofErr w:type="spellStart"/>
      <w:r w:rsidRPr="006A408D">
        <w:rPr>
          <w:rFonts w:ascii="Times New Roman" w:hAnsi="Times New Roman" w:cs="Times New Roman"/>
          <w:sz w:val="24"/>
          <w:szCs w:val="24"/>
        </w:rPr>
        <w:t>ppm</w:t>
      </w:r>
      <w:proofErr w:type="spellEnd"/>
      <w:r w:rsidRPr="006A408D">
        <w:rPr>
          <w:rFonts w:ascii="Times New Roman" w:hAnsi="Times New Roman" w:cs="Times New Roman"/>
          <w:sz w:val="24"/>
          <w:szCs w:val="24"/>
        </w:rPr>
        <w:t xml:space="preserve">. По геохимическим данным было установлено, что уровень углекислого газа в атмосфере достиг доиндустриального уровня 20 </w:t>
      </w:r>
      <w:proofErr w:type="gramStart"/>
      <w:r w:rsidRPr="006A408D">
        <w:rPr>
          <w:rFonts w:ascii="Times New Roman" w:hAnsi="Times New Roman" w:cs="Times New Roman"/>
          <w:sz w:val="24"/>
          <w:szCs w:val="24"/>
        </w:rPr>
        <w:t>млн</w:t>
      </w:r>
      <w:proofErr w:type="gramEnd"/>
      <w:r w:rsidRPr="006A408D">
        <w:rPr>
          <w:rFonts w:ascii="Times New Roman" w:hAnsi="Times New Roman" w:cs="Times New Roman"/>
          <w:sz w:val="24"/>
          <w:szCs w:val="24"/>
        </w:rPr>
        <w:t xml:space="preserve"> лет назад и составлял 300 </w:t>
      </w:r>
      <w:proofErr w:type="spellStart"/>
      <w:r w:rsidRPr="006A408D">
        <w:rPr>
          <w:rFonts w:ascii="Times New Roman" w:hAnsi="Times New Roman" w:cs="Times New Roman"/>
          <w:sz w:val="24"/>
          <w:szCs w:val="24"/>
        </w:rPr>
        <w:t>ppm</w:t>
      </w:r>
      <w:proofErr w:type="spellEnd"/>
      <w:r w:rsidRPr="006A408D">
        <w:rPr>
          <w:rFonts w:ascii="Times New Roman" w:hAnsi="Times New Roman" w:cs="Times New Roman"/>
          <w:sz w:val="24"/>
          <w:szCs w:val="24"/>
        </w:rPr>
        <w:t>.</w:t>
      </w:r>
    </w:p>
    <w:p w:rsidR="006A408D" w:rsidRDefault="006A408D" w:rsidP="006A408D">
      <w:pPr>
        <w:spacing w:after="0" w:line="360" w:lineRule="auto"/>
        <w:jc w:val="both"/>
        <w:rPr>
          <w:rFonts w:ascii="Times New Roman" w:hAnsi="Times New Roman" w:cs="Times New Roman"/>
          <w:sz w:val="24"/>
          <w:szCs w:val="24"/>
        </w:rPr>
      </w:pPr>
    </w:p>
    <w:p w:rsidR="006A408D" w:rsidRPr="00C01D0B" w:rsidRDefault="00C01D0B" w:rsidP="00C01D0B">
      <w:pPr>
        <w:spacing w:after="0" w:line="360" w:lineRule="auto"/>
        <w:jc w:val="center"/>
        <w:rPr>
          <w:rFonts w:ascii="Times New Roman" w:hAnsi="Times New Roman" w:cs="Times New Roman"/>
          <w:b/>
          <w:sz w:val="24"/>
          <w:szCs w:val="24"/>
        </w:rPr>
      </w:pPr>
      <w:r w:rsidRPr="00C01D0B">
        <w:rPr>
          <w:rFonts w:ascii="Times New Roman" w:hAnsi="Times New Roman" w:cs="Times New Roman"/>
          <w:b/>
          <w:sz w:val="24"/>
          <w:szCs w:val="24"/>
        </w:rPr>
        <w:t xml:space="preserve">5 </w:t>
      </w:r>
      <w:r w:rsidR="006A408D" w:rsidRPr="00C01D0B">
        <w:rPr>
          <w:rFonts w:ascii="Times New Roman" w:hAnsi="Times New Roman" w:cs="Times New Roman"/>
          <w:b/>
          <w:sz w:val="24"/>
          <w:szCs w:val="24"/>
        </w:rPr>
        <w:t>Взаимосвязь с концентрацией в океане</w:t>
      </w:r>
    </w:p>
    <w:p w:rsidR="00C01D0B" w:rsidRDefault="00C01D0B" w:rsidP="00C01D0B">
      <w:pPr>
        <w:spacing w:after="0" w:line="360" w:lineRule="auto"/>
        <w:ind w:firstLine="708"/>
        <w:jc w:val="both"/>
        <w:rPr>
          <w:rFonts w:ascii="Times New Roman" w:hAnsi="Times New Roman" w:cs="Times New Roman"/>
          <w:sz w:val="24"/>
          <w:szCs w:val="24"/>
        </w:rPr>
      </w:pPr>
    </w:p>
    <w:p w:rsidR="006A408D" w:rsidRDefault="006A408D" w:rsidP="00C01D0B">
      <w:pPr>
        <w:spacing w:after="0" w:line="360" w:lineRule="auto"/>
        <w:ind w:firstLine="708"/>
        <w:jc w:val="both"/>
        <w:rPr>
          <w:rFonts w:ascii="Times New Roman" w:hAnsi="Times New Roman" w:cs="Times New Roman"/>
          <w:sz w:val="24"/>
          <w:szCs w:val="24"/>
        </w:rPr>
      </w:pPr>
      <w:r w:rsidRPr="006A408D">
        <w:rPr>
          <w:rFonts w:ascii="Times New Roman" w:hAnsi="Times New Roman" w:cs="Times New Roman"/>
          <w:sz w:val="24"/>
          <w:szCs w:val="24"/>
        </w:rPr>
        <w:t>В земных океанах диоксида углерода в сто раз больше, чем в атмосфере — 36</w:t>
      </w:r>
      <w:r w:rsidRPr="006A408D">
        <w:rPr>
          <w:rFonts w:ascii="Cambria Math" w:hAnsi="Cambria Math" w:cs="Cambria Math"/>
          <w:sz w:val="24"/>
          <w:szCs w:val="24"/>
        </w:rPr>
        <w:t>⋅</w:t>
      </w:r>
      <w:r w:rsidRPr="006A408D">
        <w:rPr>
          <w:rFonts w:ascii="Times New Roman" w:hAnsi="Times New Roman" w:cs="Times New Roman"/>
          <w:sz w:val="24"/>
          <w:szCs w:val="24"/>
        </w:rPr>
        <w:t>10</w:t>
      </w:r>
      <w:r w:rsidRPr="00276D6C">
        <w:rPr>
          <w:rFonts w:ascii="Times New Roman" w:hAnsi="Times New Roman" w:cs="Times New Roman"/>
          <w:sz w:val="24"/>
          <w:szCs w:val="24"/>
          <w:vertAlign w:val="superscript"/>
        </w:rPr>
        <w:t>12</w:t>
      </w:r>
      <w:r w:rsidRPr="006A408D">
        <w:rPr>
          <w:rFonts w:ascii="Times New Roman" w:hAnsi="Times New Roman" w:cs="Times New Roman"/>
          <w:sz w:val="24"/>
          <w:szCs w:val="24"/>
        </w:rPr>
        <w:t xml:space="preserve"> тонн в пересчёте на углерод. Растворенный в воде CO</w:t>
      </w:r>
      <w:r w:rsidRPr="00C01D0B">
        <w:rPr>
          <w:rFonts w:ascii="Times New Roman" w:hAnsi="Times New Roman" w:cs="Times New Roman"/>
          <w:sz w:val="24"/>
          <w:szCs w:val="24"/>
          <w:vertAlign w:val="subscript"/>
        </w:rPr>
        <w:t>2</w:t>
      </w:r>
      <w:r w:rsidRPr="006A408D">
        <w:rPr>
          <w:rFonts w:ascii="Times New Roman" w:hAnsi="Times New Roman" w:cs="Times New Roman"/>
          <w:sz w:val="24"/>
          <w:szCs w:val="24"/>
        </w:rPr>
        <w:t xml:space="preserve"> содержится в виде гидрокарбона</w:t>
      </w:r>
      <w:proofErr w:type="gramStart"/>
      <w:r w:rsidRPr="006A408D">
        <w:rPr>
          <w:rFonts w:ascii="Times New Roman" w:hAnsi="Times New Roman" w:cs="Times New Roman"/>
          <w:sz w:val="24"/>
          <w:szCs w:val="24"/>
        </w:rPr>
        <w:t>т-</w:t>
      </w:r>
      <w:proofErr w:type="gramEnd"/>
      <w:r w:rsidRPr="006A408D">
        <w:rPr>
          <w:rFonts w:ascii="Times New Roman" w:hAnsi="Times New Roman" w:cs="Times New Roman"/>
          <w:sz w:val="24"/>
          <w:szCs w:val="24"/>
        </w:rPr>
        <w:t xml:space="preserve"> и карбонат-ионов. Гидрокарбонаты получаются в результате реакций между скальными породами, водой и CO</w:t>
      </w:r>
      <w:r w:rsidRPr="00C01D0B">
        <w:rPr>
          <w:rFonts w:ascii="Times New Roman" w:hAnsi="Times New Roman" w:cs="Times New Roman"/>
          <w:sz w:val="24"/>
          <w:szCs w:val="24"/>
          <w:vertAlign w:val="subscript"/>
        </w:rPr>
        <w:t>2</w:t>
      </w:r>
      <w:r w:rsidRPr="006A408D">
        <w:rPr>
          <w:rFonts w:ascii="Times New Roman" w:hAnsi="Times New Roman" w:cs="Times New Roman"/>
          <w:sz w:val="24"/>
          <w:szCs w:val="24"/>
        </w:rPr>
        <w:t>. Одним из примеров является разложение карбоната кальция:</w:t>
      </w:r>
    </w:p>
    <w:p w:rsidR="00C01D0B" w:rsidRPr="00E31B2B" w:rsidRDefault="00C01D0B" w:rsidP="00063CDD">
      <w:pPr>
        <w:spacing w:after="0" w:line="360" w:lineRule="auto"/>
        <w:ind w:firstLine="708"/>
        <w:jc w:val="center"/>
        <w:rPr>
          <w:rFonts w:ascii="Times New Roman" w:hAnsi="Times New Roman" w:cs="Times New Roman"/>
          <w:sz w:val="24"/>
          <w:szCs w:val="24"/>
        </w:rPr>
      </w:pPr>
      <w:proofErr w:type="spellStart"/>
      <w:r>
        <w:rPr>
          <w:rFonts w:ascii="Times New Roman" w:hAnsi="Times New Roman" w:cs="Times New Roman"/>
          <w:sz w:val="24"/>
          <w:szCs w:val="24"/>
          <w:lang w:val="en-US"/>
        </w:rPr>
        <w:t>CaCO</w:t>
      </w:r>
      <w:proofErr w:type="spellEnd"/>
      <w:r w:rsidRPr="00E31B2B">
        <w:rPr>
          <w:rFonts w:ascii="Times New Roman" w:hAnsi="Times New Roman" w:cs="Times New Roman"/>
          <w:sz w:val="24"/>
          <w:szCs w:val="24"/>
          <w:vertAlign w:val="subscript"/>
        </w:rPr>
        <w:t>3</w:t>
      </w:r>
      <w:r w:rsidRPr="00E31B2B">
        <w:rPr>
          <w:rFonts w:ascii="Times New Roman" w:hAnsi="Times New Roman" w:cs="Times New Roman"/>
          <w:sz w:val="24"/>
          <w:szCs w:val="24"/>
        </w:rPr>
        <w:t xml:space="preserve"> + </w:t>
      </w:r>
      <w:r>
        <w:rPr>
          <w:rFonts w:ascii="Times New Roman" w:hAnsi="Times New Roman" w:cs="Times New Roman"/>
          <w:sz w:val="24"/>
          <w:szCs w:val="24"/>
          <w:lang w:val="en-US"/>
        </w:rPr>
        <w:t>CO</w:t>
      </w:r>
      <w:r w:rsidRPr="00E31B2B">
        <w:rPr>
          <w:rFonts w:ascii="Times New Roman" w:hAnsi="Times New Roman" w:cs="Times New Roman"/>
          <w:sz w:val="24"/>
          <w:szCs w:val="24"/>
          <w:vertAlign w:val="subscript"/>
        </w:rPr>
        <w:t>2</w:t>
      </w:r>
      <w:r w:rsidRPr="00E31B2B">
        <w:rPr>
          <w:rFonts w:ascii="Times New Roman" w:hAnsi="Times New Roman" w:cs="Times New Roman"/>
          <w:sz w:val="24"/>
          <w:szCs w:val="24"/>
        </w:rPr>
        <w:t xml:space="preserve"> + </w:t>
      </w:r>
      <w:r>
        <w:rPr>
          <w:rFonts w:ascii="Times New Roman" w:hAnsi="Times New Roman" w:cs="Times New Roman"/>
          <w:sz w:val="24"/>
          <w:szCs w:val="24"/>
          <w:lang w:val="en-US"/>
        </w:rPr>
        <w:t>H</w:t>
      </w:r>
      <w:r w:rsidRPr="00E31B2B">
        <w:rPr>
          <w:rFonts w:ascii="Times New Roman" w:hAnsi="Times New Roman" w:cs="Times New Roman"/>
          <w:sz w:val="24"/>
          <w:szCs w:val="24"/>
          <w:vertAlign w:val="subscript"/>
        </w:rPr>
        <w:t>2</w:t>
      </w:r>
      <w:r>
        <w:rPr>
          <w:rFonts w:ascii="Times New Roman" w:hAnsi="Times New Roman" w:cs="Times New Roman"/>
          <w:sz w:val="24"/>
          <w:szCs w:val="24"/>
          <w:lang w:val="en-US"/>
        </w:rPr>
        <w:t>O</w:t>
      </w:r>
      <w:r w:rsidRPr="00E31B2B">
        <w:rPr>
          <w:rFonts w:ascii="Times New Roman" w:hAnsi="Times New Roman" w:cs="Times New Roman"/>
          <w:sz w:val="24"/>
          <w:szCs w:val="24"/>
        </w:rPr>
        <w:t xml:space="preserve"> = </w:t>
      </w:r>
      <w:proofErr w:type="spellStart"/>
      <w:r>
        <w:rPr>
          <w:rFonts w:ascii="Times New Roman" w:hAnsi="Times New Roman" w:cs="Times New Roman"/>
          <w:sz w:val="24"/>
          <w:szCs w:val="24"/>
          <w:lang w:val="en-US"/>
        </w:rPr>
        <w:t>Ca</w:t>
      </w:r>
      <w:proofErr w:type="spellEnd"/>
      <w:r w:rsidRPr="00E31B2B">
        <w:rPr>
          <w:rFonts w:ascii="Times New Roman" w:hAnsi="Times New Roman" w:cs="Times New Roman"/>
          <w:sz w:val="24"/>
          <w:szCs w:val="24"/>
          <w:vertAlign w:val="superscript"/>
        </w:rPr>
        <w:t>2+</w:t>
      </w:r>
      <w:r w:rsidRPr="00E31B2B">
        <w:rPr>
          <w:rFonts w:ascii="Times New Roman" w:hAnsi="Times New Roman" w:cs="Times New Roman"/>
          <w:sz w:val="24"/>
          <w:szCs w:val="24"/>
        </w:rPr>
        <w:t xml:space="preserve"> + 2</w:t>
      </w:r>
      <w:r>
        <w:rPr>
          <w:rFonts w:ascii="Times New Roman" w:hAnsi="Times New Roman" w:cs="Times New Roman"/>
          <w:sz w:val="24"/>
          <w:szCs w:val="24"/>
          <w:lang w:val="en-US"/>
        </w:rPr>
        <w:t>HCO</w:t>
      </w:r>
      <w:r w:rsidRPr="00E31B2B">
        <w:rPr>
          <w:rFonts w:ascii="Times New Roman" w:hAnsi="Times New Roman" w:cs="Times New Roman"/>
          <w:sz w:val="24"/>
          <w:szCs w:val="24"/>
          <w:vertAlign w:val="subscript"/>
        </w:rPr>
        <w:t>3</w:t>
      </w:r>
      <w:r w:rsidRPr="00E31B2B">
        <w:rPr>
          <w:rFonts w:ascii="Times New Roman" w:hAnsi="Times New Roman" w:cs="Times New Roman"/>
          <w:sz w:val="24"/>
          <w:szCs w:val="24"/>
          <w:vertAlign w:val="superscript"/>
        </w:rPr>
        <w:t>-</w:t>
      </w:r>
    </w:p>
    <w:p w:rsidR="006A408D" w:rsidRPr="006A408D" w:rsidRDefault="006A408D" w:rsidP="006A408D">
      <w:pPr>
        <w:spacing w:after="0" w:line="360" w:lineRule="auto"/>
        <w:jc w:val="both"/>
        <w:rPr>
          <w:rFonts w:ascii="Times New Roman" w:hAnsi="Times New Roman" w:cs="Times New Roman"/>
          <w:sz w:val="24"/>
          <w:szCs w:val="24"/>
        </w:rPr>
      </w:pPr>
      <w:r w:rsidRPr="006A408D">
        <w:rPr>
          <w:rFonts w:ascii="Times New Roman" w:hAnsi="Times New Roman" w:cs="Times New Roman"/>
          <w:sz w:val="24"/>
          <w:szCs w:val="24"/>
        </w:rPr>
        <w:t xml:space="preserve">Реакции, подобные этой, приводят к сглаживанию колебаний концентрации </w:t>
      </w:r>
      <w:proofErr w:type="gramStart"/>
      <w:r w:rsidRPr="006A408D">
        <w:rPr>
          <w:rFonts w:ascii="Times New Roman" w:hAnsi="Times New Roman" w:cs="Times New Roman"/>
          <w:sz w:val="24"/>
          <w:szCs w:val="24"/>
        </w:rPr>
        <w:t>атмосферного</w:t>
      </w:r>
      <w:proofErr w:type="gramEnd"/>
      <w:r w:rsidRPr="006A408D">
        <w:rPr>
          <w:rFonts w:ascii="Times New Roman" w:hAnsi="Times New Roman" w:cs="Times New Roman"/>
          <w:sz w:val="24"/>
          <w:szCs w:val="24"/>
        </w:rPr>
        <w:t xml:space="preserve"> CO</w:t>
      </w:r>
      <w:r w:rsidRPr="00063CDD">
        <w:rPr>
          <w:rFonts w:ascii="Times New Roman" w:hAnsi="Times New Roman" w:cs="Times New Roman"/>
          <w:sz w:val="24"/>
          <w:szCs w:val="24"/>
          <w:vertAlign w:val="subscript"/>
        </w:rPr>
        <w:t>2</w:t>
      </w:r>
      <w:r w:rsidRPr="006A408D">
        <w:rPr>
          <w:rFonts w:ascii="Times New Roman" w:hAnsi="Times New Roman" w:cs="Times New Roman"/>
          <w:sz w:val="24"/>
          <w:szCs w:val="24"/>
        </w:rPr>
        <w:t xml:space="preserve">. Так как правая часть реакции содержит кислоту, добавление CO2 в левой части уменьшает </w:t>
      </w:r>
      <w:proofErr w:type="spellStart"/>
      <w:r w:rsidRPr="006A408D">
        <w:rPr>
          <w:rFonts w:ascii="Times New Roman" w:hAnsi="Times New Roman" w:cs="Times New Roman"/>
          <w:sz w:val="24"/>
          <w:szCs w:val="24"/>
        </w:rPr>
        <w:t>pH</w:t>
      </w:r>
      <w:proofErr w:type="spellEnd"/>
      <w:r w:rsidRPr="006A408D">
        <w:rPr>
          <w:rFonts w:ascii="Times New Roman" w:hAnsi="Times New Roman" w:cs="Times New Roman"/>
          <w:sz w:val="24"/>
          <w:szCs w:val="24"/>
        </w:rPr>
        <w:t xml:space="preserve">, то есть приводит к </w:t>
      </w:r>
      <w:proofErr w:type="spellStart"/>
      <w:r w:rsidRPr="006A408D">
        <w:rPr>
          <w:rFonts w:ascii="Times New Roman" w:hAnsi="Times New Roman" w:cs="Times New Roman"/>
          <w:sz w:val="24"/>
          <w:szCs w:val="24"/>
        </w:rPr>
        <w:t>закислению</w:t>
      </w:r>
      <w:proofErr w:type="spellEnd"/>
      <w:r w:rsidRPr="006A408D">
        <w:rPr>
          <w:rFonts w:ascii="Times New Roman" w:hAnsi="Times New Roman" w:cs="Times New Roman"/>
          <w:sz w:val="24"/>
          <w:szCs w:val="24"/>
        </w:rPr>
        <w:t xml:space="preserve"> океана. Другие реакции между диоксидом углерода и некарбонатными породами тоже приводят к образованию угольной кислоты и его ионов.</w:t>
      </w:r>
      <w:r w:rsidR="00063CDD" w:rsidRPr="00063CDD">
        <w:rPr>
          <w:rFonts w:ascii="Times New Roman" w:hAnsi="Times New Roman" w:cs="Times New Roman"/>
          <w:sz w:val="24"/>
          <w:szCs w:val="24"/>
        </w:rPr>
        <w:t xml:space="preserve"> </w:t>
      </w:r>
      <w:r w:rsidRPr="006A408D">
        <w:rPr>
          <w:rFonts w:ascii="Times New Roman" w:hAnsi="Times New Roman" w:cs="Times New Roman"/>
          <w:sz w:val="24"/>
          <w:szCs w:val="24"/>
        </w:rPr>
        <w:t>Данный процесс обратим, что приводит к образованию известняковых и других карбонатных пород с высвобождением половины гидрокарбонатов в виде CO</w:t>
      </w:r>
      <w:r w:rsidRPr="00063CDD">
        <w:rPr>
          <w:rFonts w:ascii="Times New Roman" w:hAnsi="Times New Roman" w:cs="Times New Roman"/>
          <w:sz w:val="24"/>
          <w:szCs w:val="24"/>
          <w:vertAlign w:val="subscript"/>
        </w:rPr>
        <w:t>2</w:t>
      </w:r>
      <w:r w:rsidRPr="006A408D">
        <w:rPr>
          <w:rFonts w:ascii="Times New Roman" w:hAnsi="Times New Roman" w:cs="Times New Roman"/>
          <w:sz w:val="24"/>
          <w:szCs w:val="24"/>
        </w:rPr>
        <w:t xml:space="preserve">. В течение сотен миллионов лет этот процесс привёл к связыванию в карбонатных породах </w:t>
      </w:r>
      <w:proofErr w:type="spellStart"/>
      <w:proofErr w:type="gramStart"/>
      <w:r w:rsidRPr="006A408D">
        <w:rPr>
          <w:rFonts w:ascii="Times New Roman" w:hAnsi="Times New Roman" w:cs="Times New Roman"/>
          <w:sz w:val="24"/>
          <w:szCs w:val="24"/>
        </w:rPr>
        <w:t>бо́льшей</w:t>
      </w:r>
      <w:proofErr w:type="spellEnd"/>
      <w:proofErr w:type="gramEnd"/>
      <w:r w:rsidRPr="006A408D">
        <w:rPr>
          <w:rFonts w:ascii="Times New Roman" w:hAnsi="Times New Roman" w:cs="Times New Roman"/>
          <w:sz w:val="24"/>
          <w:szCs w:val="24"/>
        </w:rPr>
        <w:t xml:space="preserve"> части первоначального диоксида углерода из </w:t>
      </w:r>
      <w:proofErr w:type="spellStart"/>
      <w:r w:rsidRPr="006A408D">
        <w:rPr>
          <w:rFonts w:ascii="Times New Roman" w:hAnsi="Times New Roman" w:cs="Times New Roman"/>
          <w:sz w:val="24"/>
          <w:szCs w:val="24"/>
        </w:rPr>
        <w:t>протоатмосферы</w:t>
      </w:r>
      <w:proofErr w:type="spellEnd"/>
      <w:r w:rsidRPr="006A408D">
        <w:rPr>
          <w:rFonts w:ascii="Times New Roman" w:hAnsi="Times New Roman" w:cs="Times New Roman"/>
          <w:sz w:val="24"/>
          <w:szCs w:val="24"/>
        </w:rPr>
        <w:t xml:space="preserve"> Земли. </w:t>
      </w:r>
      <w:proofErr w:type="gramStart"/>
      <w:r w:rsidRPr="006A408D">
        <w:rPr>
          <w:rFonts w:ascii="Times New Roman" w:hAnsi="Times New Roman" w:cs="Times New Roman"/>
          <w:sz w:val="24"/>
          <w:szCs w:val="24"/>
        </w:rPr>
        <w:t>В конечном итоге большинство CO</w:t>
      </w:r>
      <w:r w:rsidRPr="00063CDD">
        <w:rPr>
          <w:rFonts w:ascii="Times New Roman" w:hAnsi="Times New Roman" w:cs="Times New Roman"/>
          <w:sz w:val="24"/>
          <w:szCs w:val="24"/>
          <w:vertAlign w:val="subscript"/>
        </w:rPr>
        <w:t>2</w:t>
      </w:r>
      <w:r w:rsidRPr="006A408D">
        <w:rPr>
          <w:rFonts w:ascii="Times New Roman" w:hAnsi="Times New Roman" w:cs="Times New Roman"/>
          <w:sz w:val="24"/>
          <w:szCs w:val="24"/>
        </w:rPr>
        <w:t>, полученного в результате антропогенной эмиссии, будет растворено в океане, но скорость, с которой будет происходить этот процесс в будущем, остается не до конца определённой.</w:t>
      </w:r>
      <w:proofErr w:type="gramEnd"/>
    </w:p>
    <w:p w:rsidR="006A408D" w:rsidRPr="006A408D" w:rsidRDefault="006A408D" w:rsidP="006A408D">
      <w:pPr>
        <w:spacing w:after="0" w:line="360" w:lineRule="auto"/>
        <w:jc w:val="both"/>
        <w:rPr>
          <w:rFonts w:ascii="Times New Roman" w:hAnsi="Times New Roman" w:cs="Times New Roman"/>
          <w:sz w:val="24"/>
          <w:szCs w:val="24"/>
        </w:rPr>
      </w:pPr>
    </w:p>
    <w:p w:rsidR="00F626AC" w:rsidRPr="008B3979" w:rsidRDefault="002003A4" w:rsidP="008B397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6 </w:t>
      </w:r>
      <w:r w:rsidR="00063CDD">
        <w:rPr>
          <w:rFonts w:ascii="Times New Roman" w:hAnsi="Times New Roman" w:cs="Times New Roman"/>
          <w:b/>
          <w:sz w:val="24"/>
          <w:szCs w:val="24"/>
        </w:rPr>
        <w:t>Приборы и м</w:t>
      </w:r>
      <w:r w:rsidR="008B3979" w:rsidRPr="008B3979">
        <w:rPr>
          <w:rFonts w:ascii="Times New Roman" w:hAnsi="Times New Roman" w:cs="Times New Roman"/>
          <w:b/>
          <w:sz w:val="24"/>
          <w:szCs w:val="24"/>
        </w:rPr>
        <w:t>етод</w:t>
      </w:r>
      <w:r w:rsidR="00063CDD">
        <w:rPr>
          <w:rFonts w:ascii="Times New Roman" w:hAnsi="Times New Roman" w:cs="Times New Roman"/>
          <w:b/>
          <w:sz w:val="24"/>
          <w:szCs w:val="24"/>
        </w:rPr>
        <w:t>ы</w:t>
      </w:r>
      <w:r w:rsidR="008B3979" w:rsidRPr="008B3979">
        <w:rPr>
          <w:rFonts w:ascii="Times New Roman" w:hAnsi="Times New Roman" w:cs="Times New Roman"/>
          <w:b/>
          <w:sz w:val="24"/>
          <w:szCs w:val="24"/>
        </w:rPr>
        <w:t xml:space="preserve"> исследова</w:t>
      </w:r>
      <w:r>
        <w:rPr>
          <w:rFonts w:ascii="Times New Roman" w:hAnsi="Times New Roman" w:cs="Times New Roman"/>
          <w:b/>
          <w:sz w:val="24"/>
          <w:szCs w:val="24"/>
        </w:rPr>
        <w:t>ния</w:t>
      </w:r>
      <w:r w:rsidR="00063CDD">
        <w:rPr>
          <w:rFonts w:ascii="Times New Roman" w:hAnsi="Times New Roman" w:cs="Times New Roman"/>
          <w:b/>
          <w:sz w:val="24"/>
          <w:szCs w:val="24"/>
        </w:rPr>
        <w:t xml:space="preserve"> </w:t>
      </w:r>
    </w:p>
    <w:p w:rsidR="002003A4" w:rsidRDefault="002003A4" w:rsidP="008B3979">
      <w:pPr>
        <w:spacing w:after="0" w:line="360" w:lineRule="auto"/>
        <w:jc w:val="both"/>
        <w:rPr>
          <w:rFonts w:ascii="Times New Roman" w:hAnsi="Times New Roman" w:cs="Times New Roman"/>
          <w:sz w:val="24"/>
          <w:szCs w:val="24"/>
        </w:rPr>
      </w:pPr>
    </w:p>
    <w:p w:rsidR="002003A4" w:rsidRDefault="002003A4" w:rsidP="00B062D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Датчики измерения </w:t>
      </w:r>
      <w:r>
        <w:rPr>
          <w:rFonts w:ascii="Times New Roman" w:hAnsi="Times New Roman" w:cs="Times New Roman"/>
          <w:sz w:val="24"/>
          <w:szCs w:val="24"/>
          <w:lang w:val="en-US"/>
        </w:rPr>
        <w:t>CO</w:t>
      </w:r>
      <w:r w:rsidRPr="00E31B2B">
        <w:rPr>
          <w:rFonts w:ascii="Times New Roman" w:hAnsi="Times New Roman" w:cs="Times New Roman"/>
          <w:sz w:val="24"/>
          <w:szCs w:val="24"/>
          <w:vertAlign w:val="subscript"/>
        </w:rPr>
        <w:t>2</w:t>
      </w:r>
      <w:r>
        <w:rPr>
          <w:rFonts w:ascii="Times New Roman" w:hAnsi="Times New Roman" w:cs="Times New Roman"/>
          <w:sz w:val="24"/>
          <w:szCs w:val="24"/>
        </w:rPr>
        <w:t xml:space="preserve"> </w:t>
      </w:r>
      <w:r w:rsidR="00FD3FC2">
        <w:rPr>
          <w:rFonts w:ascii="Times New Roman" w:hAnsi="Times New Roman" w:cs="Times New Roman"/>
          <w:sz w:val="24"/>
          <w:szCs w:val="24"/>
        </w:rPr>
        <w:t>бывают:</w:t>
      </w:r>
    </w:p>
    <w:p w:rsidR="00FD3FC2" w:rsidRPr="00B062D2" w:rsidRDefault="00FD3FC2" w:rsidP="00FD3FC2">
      <w:pPr>
        <w:spacing w:after="0" w:line="360" w:lineRule="auto"/>
        <w:jc w:val="both"/>
        <w:rPr>
          <w:rFonts w:ascii="Times New Roman" w:hAnsi="Times New Roman" w:cs="Times New Roman"/>
          <w:sz w:val="24"/>
          <w:szCs w:val="24"/>
          <w:u w:val="single"/>
        </w:rPr>
      </w:pPr>
      <w:proofErr w:type="spellStart"/>
      <w:r w:rsidRPr="00B062D2">
        <w:rPr>
          <w:rFonts w:ascii="Times New Roman" w:hAnsi="Times New Roman" w:cs="Times New Roman"/>
          <w:sz w:val="24"/>
          <w:szCs w:val="24"/>
          <w:u w:val="single"/>
        </w:rPr>
        <w:t>Недисперсионное</w:t>
      </w:r>
      <w:proofErr w:type="spellEnd"/>
      <w:r w:rsidRPr="00B062D2">
        <w:rPr>
          <w:rFonts w:ascii="Times New Roman" w:hAnsi="Times New Roman" w:cs="Times New Roman"/>
          <w:sz w:val="24"/>
          <w:szCs w:val="24"/>
          <w:u w:val="single"/>
        </w:rPr>
        <w:t xml:space="preserve"> измерение инфракрасного датчика</w:t>
      </w:r>
    </w:p>
    <w:p w:rsidR="00FD3FC2" w:rsidRPr="00FD3FC2" w:rsidRDefault="00FD3FC2" w:rsidP="00FD3FC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Также возможно и</w:t>
      </w:r>
      <w:r w:rsidRPr="00FD3FC2">
        <w:rPr>
          <w:rFonts w:ascii="Times New Roman" w:hAnsi="Times New Roman" w:cs="Times New Roman"/>
          <w:sz w:val="24"/>
          <w:szCs w:val="24"/>
        </w:rPr>
        <w:t>змерение температуры, точки росы, температуры влажной лампы, CO</w:t>
      </w:r>
    </w:p>
    <w:p w:rsidR="00B062D2" w:rsidRDefault="00B062D2" w:rsidP="00B062D2">
      <w:pPr>
        <w:spacing w:after="0" w:line="360" w:lineRule="auto"/>
        <w:ind w:firstLine="708"/>
        <w:jc w:val="center"/>
        <w:rPr>
          <w:rFonts w:ascii="Times New Roman" w:hAnsi="Times New Roman" w:cs="Times New Roman"/>
          <w:sz w:val="24"/>
          <w:szCs w:val="24"/>
        </w:rPr>
      </w:pPr>
      <w:r>
        <w:rPr>
          <w:noProof/>
          <w:lang w:eastAsia="ru-RU"/>
        </w:rPr>
        <w:lastRenderedPageBreak/>
        <w:drawing>
          <wp:inline distT="0" distB="0" distL="0" distR="0" wp14:anchorId="6C42E6D5" wp14:editId="5D9E6F51">
            <wp:extent cx="2581275" cy="2581275"/>
            <wp:effectExtent l="0" t="0" r="9525" b="9525"/>
            <wp:docPr id="1" name="Рисунок 1" descr="https://ae04.alicdn.com/kf/S52cea52f5d0944d2bd51f37bd558f99dc/AZ7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e04.alicdn.com/kf/S52cea52f5d0944d2bd51f37bd558f99dc/AZ772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2837" cy="2582837"/>
                    </a:xfrm>
                    <a:prstGeom prst="rect">
                      <a:avLst/>
                    </a:prstGeom>
                    <a:noFill/>
                    <a:ln>
                      <a:noFill/>
                    </a:ln>
                  </pic:spPr>
                </pic:pic>
              </a:graphicData>
            </a:graphic>
          </wp:inline>
        </w:drawing>
      </w:r>
    </w:p>
    <w:p w:rsidR="0009045B" w:rsidRPr="00770EBC" w:rsidRDefault="0009045B" w:rsidP="00B062D2">
      <w:pPr>
        <w:spacing w:after="0" w:line="360" w:lineRule="auto"/>
        <w:ind w:firstLine="708"/>
        <w:jc w:val="center"/>
        <w:rPr>
          <w:rFonts w:ascii="Times New Roman" w:hAnsi="Times New Roman" w:cs="Times New Roman"/>
          <w:sz w:val="24"/>
          <w:szCs w:val="24"/>
        </w:rPr>
      </w:pPr>
      <w:r>
        <w:rPr>
          <w:rFonts w:ascii="Times New Roman" w:hAnsi="Times New Roman" w:cs="Times New Roman"/>
          <w:sz w:val="24"/>
          <w:szCs w:val="24"/>
        </w:rPr>
        <w:t xml:space="preserve">Рис.1 </w:t>
      </w:r>
      <w:proofErr w:type="spellStart"/>
      <w:r>
        <w:rPr>
          <w:rFonts w:ascii="Times New Roman" w:hAnsi="Times New Roman" w:cs="Times New Roman"/>
          <w:sz w:val="24"/>
          <w:szCs w:val="24"/>
        </w:rPr>
        <w:t>Недисперсионный</w:t>
      </w:r>
      <w:proofErr w:type="spellEnd"/>
      <w:r>
        <w:rPr>
          <w:rFonts w:ascii="Times New Roman" w:hAnsi="Times New Roman" w:cs="Times New Roman"/>
          <w:sz w:val="24"/>
          <w:szCs w:val="24"/>
        </w:rPr>
        <w:t xml:space="preserve"> Инфракра</w:t>
      </w:r>
      <w:r w:rsidR="00770EBC">
        <w:rPr>
          <w:rFonts w:ascii="Times New Roman" w:hAnsi="Times New Roman" w:cs="Times New Roman"/>
          <w:sz w:val="24"/>
          <w:szCs w:val="24"/>
        </w:rPr>
        <w:t>сный датчик (</w:t>
      </w:r>
      <w:r w:rsidR="00770EBC" w:rsidRPr="00FD3FC2">
        <w:rPr>
          <w:rFonts w:ascii="Times New Roman" w:hAnsi="Times New Roman" w:cs="Times New Roman"/>
          <w:sz w:val="24"/>
          <w:szCs w:val="24"/>
        </w:rPr>
        <w:t>NDIR</w:t>
      </w:r>
      <w:r w:rsidR="00770EBC">
        <w:rPr>
          <w:rFonts w:ascii="Times New Roman" w:hAnsi="Times New Roman" w:cs="Times New Roman"/>
          <w:sz w:val="24"/>
          <w:szCs w:val="24"/>
        </w:rPr>
        <w:t xml:space="preserve">) </w:t>
      </w:r>
      <w:r w:rsidR="00770EBC">
        <w:rPr>
          <w:rFonts w:ascii="Times New Roman" w:hAnsi="Times New Roman" w:cs="Times New Roman"/>
          <w:sz w:val="24"/>
          <w:szCs w:val="24"/>
          <w:lang w:val="en-US"/>
        </w:rPr>
        <w:t>CO</w:t>
      </w:r>
      <w:r w:rsidR="00770EBC" w:rsidRPr="00770EBC">
        <w:rPr>
          <w:rFonts w:ascii="Times New Roman" w:hAnsi="Times New Roman" w:cs="Times New Roman"/>
          <w:sz w:val="24"/>
          <w:szCs w:val="24"/>
          <w:vertAlign w:val="subscript"/>
        </w:rPr>
        <w:t>2</w:t>
      </w:r>
    </w:p>
    <w:p w:rsidR="00B062D2" w:rsidRDefault="00B062D2" w:rsidP="00B062D2">
      <w:pPr>
        <w:spacing w:after="0" w:line="360" w:lineRule="auto"/>
        <w:ind w:firstLine="708"/>
        <w:jc w:val="both"/>
        <w:rPr>
          <w:rFonts w:ascii="Times New Roman" w:hAnsi="Times New Roman" w:cs="Times New Roman"/>
          <w:sz w:val="24"/>
          <w:szCs w:val="24"/>
        </w:rPr>
      </w:pPr>
    </w:p>
    <w:p w:rsidR="00FD3FC2" w:rsidRPr="002003A4" w:rsidRDefault="00FD3FC2" w:rsidP="00B062D2">
      <w:pPr>
        <w:spacing w:after="0" w:line="360" w:lineRule="auto"/>
        <w:ind w:firstLine="708"/>
        <w:jc w:val="both"/>
        <w:rPr>
          <w:rFonts w:ascii="Times New Roman" w:hAnsi="Times New Roman" w:cs="Times New Roman"/>
          <w:sz w:val="24"/>
          <w:szCs w:val="24"/>
        </w:rPr>
      </w:pPr>
      <w:r w:rsidRPr="00FD3FC2">
        <w:rPr>
          <w:rFonts w:ascii="Times New Roman" w:hAnsi="Times New Roman" w:cs="Times New Roman"/>
          <w:sz w:val="24"/>
          <w:szCs w:val="24"/>
        </w:rPr>
        <w:t>Принцип действия детектора CO</w:t>
      </w:r>
      <w:r w:rsidRPr="00FD3FC2">
        <w:rPr>
          <w:rFonts w:ascii="Times New Roman" w:hAnsi="Times New Roman" w:cs="Times New Roman"/>
          <w:sz w:val="24"/>
          <w:szCs w:val="24"/>
          <w:vertAlign w:val="subscript"/>
        </w:rPr>
        <w:t>2</w:t>
      </w:r>
      <w:r w:rsidRPr="00FD3FC2">
        <w:rPr>
          <w:rFonts w:ascii="Times New Roman" w:hAnsi="Times New Roman" w:cs="Times New Roman"/>
          <w:sz w:val="24"/>
          <w:szCs w:val="24"/>
        </w:rPr>
        <w:t xml:space="preserve"> основан на поглощении газом инфракрасных лучей. Анализируемый воздух, находясь в небольшой камере, подвергается облучению инфракрасным лучом. Сначала осуществляется замер интенсивности без оптического устройства. Затем луч, проходя через смесь газов и светофильтр, доходит до считывающего датчика.</w:t>
      </w:r>
      <w:r w:rsidR="00B062D2">
        <w:rPr>
          <w:rFonts w:ascii="Times New Roman" w:hAnsi="Times New Roman" w:cs="Times New Roman"/>
          <w:sz w:val="24"/>
          <w:szCs w:val="24"/>
        </w:rPr>
        <w:t xml:space="preserve"> </w:t>
      </w:r>
      <w:r w:rsidRPr="00FD3FC2">
        <w:rPr>
          <w:rFonts w:ascii="Times New Roman" w:hAnsi="Times New Roman" w:cs="Times New Roman"/>
          <w:sz w:val="24"/>
          <w:szCs w:val="24"/>
        </w:rPr>
        <w:t>Датчики NDIR представляют собой спектроскопические датчики для обнаружения CO</w:t>
      </w:r>
      <w:r w:rsidRPr="00FD3FC2">
        <w:rPr>
          <w:rFonts w:ascii="Times New Roman" w:hAnsi="Times New Roman" w:cs="Times New Roman"/>
          <w:sz w:val="24"/>
          <w:szCs w:val="24"/>
          <w:vertAlign w:val="subscript"/>
        </w:rPr>
        <w:t>2</w:t>
      </w:r>
      <w:r w:rsidRPr="00FD3FC2">
        <w:rPr>
          <w:rFonts w:ascii="Times New Roman" w:hAnsi="Times New Roman" w:cs="Times New Roman"/>
          <w:sz w:val="24"/>
          <w:szCs w:val="24"/>
        </w:rPr>
        <w:t xml:space="preserve"> в газовой среде по его характеристическому поглощению. Ключевыми компонентами являются инфракрасный источник, световая трубка, интерференционный (длин</w:t>
      </w:r>
      <w:r w:rsidR="00B062D2">
        <w:rPr>
          <w:rFonts w:ascii="Times New Roman" w:hAnsi="Times New Roman" w:cs="Times New Roman"/>
          <w:sz w:val="24"/>
          <w:szCs w:val="24"/>
        </w:rPr>
        <w:t>н</w:t>
      </w:r>
      <w:r w:rsidRPr="00FD3FC2">
        <w:rPr>
          <w:rFonts w:ascii="Times New Roman" w:hAnsi="Times New Roman" w:cs="Times New Roman"/>
          <w:sz w:val="24"/>
          <w:szCs w:val="24"/>
        </w:rPr>
        <w:t>оволновой) фильтр и инфракрасный детектор. Газ закачивается или диффундирует в световую трубку, и электроника измеряет поглощение характерной длины волны света. Датчики NDIR чаще всего используются для измерения углекислого газа.</w:t>
      </w:r>
    </w:p>
    <w:p w:rsidR="00315D82" w:rsidRPr="00B062D2" w:rsidRDefault="00315D82" w:rsidP="00B062D2">
      <w:pPr>
        <w:spacing w:after="0" w:line="360" w:lineRule="auto"/>
        <w:jc w:val="both"/>
        <w:rPr>
          <w:rFonts w:ascii="Times New Roman" w:hAnsi="Times New Roman" w:cs="Times New Roman"/>
          <w:sz w:val="24"/>
          <w:szCs w:val="24"/>
          <w:u w:val="single"/>
        </w:rPr>
      </w:pPr>
      <w:proofErr w:type="spellStart"/>
      <w:r w:rsidRPr="00B062D2">
        <w:rPr>
          <w:rFonts w:ascii="Times New Roman" w:hAnsi="Times New Roman" w:cs="Times New Roman"/>
          <w:sz w:val="24"/>
          <w:szCs w:val="24"/>
          <w:u w:val="single"/>
        </w:rPr>
        <w:t>Фотоакустические</w:t>
      </w:r>
      <w:proofErr w:type="spellEnd"/>
      <w:r w:rsidRPr="00B062D2">
        <w:rPr>
          <w:rFonts w:ascii="Times New Roman" w:hAnsi="Times New Roman" w:cs="Times New Roman"/>
          <w:sz w:val="24"/>
          <w:szCs w:val="24"/>
          <w:u w:val="single"/>
        </w:rPr>
        <w:t xml:space="preserve"> датчики</w:t>
      </w:r>
    </w:p>
    <w:p w:rsidR="00315D82" w:rsidRPr="00315D82" w:rsidRDefault="00315D82" w:rsidP="00B062D2">
      <w:pPr>
        <w:spacing w:after="0" w:line="360" w:lineRule="auto"/>
        <w:ind w:firstLine="708"/>
        <w:jc w:val="both"/>
        <w:rPr>
          <w:rFonts w:ascii="Times New Roman" w:hAnsi="Times New Roman" w:cs="Times New Roman"/>
          <w:sz w:val="24"/>
          <w:szCs w:val="24"/>
        </w:rPr>
      </w:pPr>
      <w:r w:rsidRPr="00315D82">
        <w:rPr>
          <w:rFonts w:ascii="Times New Roman" w:hAnsi="Times New Roman" w:cs="Times New Roman"/>
          <w:sz w:val="24"/>
          <w:szCs w:val="24"/>
        </w:rPr>
        <w:t>CO</w:t>
      </w:r>
      <w:r w:rsidRPr="00B062D2">
        <w:rPr>
          <w:rFonts w:ascii="Times New Roman" w:hAnsi="Times New Roman" w:cs="Times New Roman"/>
          <w:sz w:val="24"/>
          <w:szCs w:val="24"/>
          <w:vertAlign w:val="subscript"/>
        </w:rPr>
        <w:t>2</w:t>
      </w:r>
      <w:r w:rsidRPr="00315D82">
        <w:rPr>
          <w:rFonts w:ascii="Times New Roman" w:hAnsi="Times New Roman" w:cs="Times New Roman"/>
          <w:sz w:val="24"/>
          <w:szCs w:val="24"/>
        </w:rPr>
        <w:t xml:space="preserve"> можно измерить с помощью </w:t>
      </w:r>
      <w:proofErr w:type="spellStart"/>
      <w:r w:rsidRPr="00315D82">
        <w:rPr>
          <w:rFonts w:ascii="Times New Roman" w:hAnsi="Times New Roman" w:cs="Times New Roman"/>
          <w:sz w:val="24"/>
          <w:szCs w:val="24"/>
        </w:rPr>
        <w:t>фотоакустической</w:t>
      </w:r>
      <w:proofErr w:type="spellEnd"/>
      <w:r w:rsidRPr="00315D82">
        <w:rPr>
          <w:rFonts w:ascii="Times New Roman" w:hAnsi="Times New Roman" w:cs="Times New Roman"/>
          <w:sz w:val="24"/>
          <w:szCs w:val="24"/>
        </w:rPr>
        <w:t xml:space="preserve"> спектроскопии. Концентрация CO</w:t>
      </w:r>
      <w:r w:rsidRPr="00B062D2">
        <w:rPr>
          <w:rFonts w:ascii="Times New Roman" w:hAnsi="Times New Roman" w:cs="Times New Roman"/>
          <w:sz w:val="24"/>
          <w:szCs w:val="24"/>
          <w:vertAlign w:val="subscript"/>
        </w:rPr>
        <w:t>2</w:t>
      </w:r>
      <w:r w:rsidRPr="00315D82">
        <w:rPr>
          <w:rFonts w:ascii="Times New Roman" w:hAnsi="Times New Roman" w:cs="Times New Roman"/>
          <w:sz w:val="24"/>
          <w:szCs w:val="24"/>
        </w:rPr>
        <w:t xml:space="preserve"> может быть измерена путем воздействия на образец импульсов электромагнитной энергии (например, от лазера с распределенной обратной связью), который настроен специально на длину волны поглощения CO</w:t>
      </w:r>
      <w:r w:rsidRPr="00B062D2">
        <w:rPr>
          <w:rFonts w:ascii="Times New Roman" w:hAnsi="Times New Roman" w:cs="Times New Roman"/>
          <w:sz w:val="24"/>
          <w:szCs w:val="24"/>
          <w:vertAlign w:val="subscript"/>
        </w:rPr>
        <w:t>2</w:t>
      </w:r>
      <w:r w:rsidRPr="00315D82">
        <w:rPr>
          <w:rFonts w:ascii="Times New Roman" w:hAnsi="Times New Roman" w:cs="Times New Roman"/>
          <w:sz w:val="24"/>
          <w:szCs w:val="24"/>
        </w:rPr>
        <w:t>. С каждым импульсом энергии молекулы CO</w:t>
      </w:r>
      <w:r w:rsidRPr="00B062D2">
        <w:rPr>
          <w:rFonts w:ascii="Times New Roman" w:hAnsi="Times New Roman" w:cs="Times New Roman"/>
          <w:sz w:val="24"/>
          <w:szCs w:val="24"/>
          <w:vertAlign w:val="subscript"/>
        </w:rPr>
        <w:t>2</w:t>
      </w:r>
      <w:r w:rsidRPr="00315D82">
        <w:rPr>
          <w:rFonts w:ascii="Times New Roman" w:hAnsi="Times New Roman" w:cs="Times New Roman"/>
          <w:sz w:val="24"/>
          <w:szCs w:val="24"/>
        </w:rPr>
        <w:t xml:space="preserve"> в образце будут </w:t>
      </w:r>
      <w:proofErr w:type="gramStart"/>
      <w:r w:rsidRPr="00315D82">
        <w:rPr>
          <w:rFonts w:ascii="Times New Roman" w:hAnsi="Times New Roman" w:cs="Times New Roman"/>
          <w:sz w:val="24"/>
          <w:szCs w:val="24"/>
        </w:rPr>
        <w:t>поглощать</w:t>
      </w:r>
      <w:proofErr w:type="gramEnd"/>
      <w:r w:rsidRPr="00315D82">
        <w:rPr>
          <w:rFonts w:ascii="Times New Roman" w:hAnsi="Times New Roman" w:cs="Times New Roman"/>
          <w:sz w:val="24"/>
          <w:szCs w:val="24"/>
        </w:rPr>
        <w:t xml:space="preserve"> и генерировать волны давления посредством </w:t>
      </w:r>
      <w:proofErr w:type="spellStart"/>
      <w:r w:rsidRPr="00315D82">
        <w:rPr>
          <w:rFonts w:ascii="Times New Roman" w:hAnsi="Times New Roman" w:cs="Times New Roman"/>
          <w:sz w:val="24"/>
          <w:szCs w:val="24"/>
        </w:rPr>
        <w:t>фотоакустического</w:t>
      </w:r>
      <w:proofErr w:type="spellEnd"/>
      <w:r w:rsidRPr="00315D82">
        <w:rPr>
          <w:rFonts w:ascii="Times New Roman" w:hAnsi="Times New Roman" w:cs="Times New Roman"/>
          <w:sz w:val="24"/>
          <w:szCs w:val="24"/>
        </w:rPr>
        <w:t xml:space="preserve"> эффекта. Затем эти волны давления обнаруживаются акустическим детектором и преобразуются в пригодные для использования показания CO</w:t>
      </w:r>
      <w:r w:rsidRPr="00B062D2">
        <w:rPr>
          <w:rFonts w:ascii="Times New Roman" w:hAnsi="Times New Roman" w:cs="Times New Roman"/>
          <w:sz w:val="24"/>
          <w:szCs w:val="24"/>
          <w:vertAlign w:val="subscript"/>
        </w:rPr>
        <w:t>2</w:t>
      </w:r>
      <w:r w:rsidRPr="00315D82">
        <w:rPr>
          <w:rFonts w:ascii="Times New Roman" w:hAnsi="Times New Roman" w:cs="Times New Roman"/>
          <w:sz w:val="24"/>
          <w:szCs w:val="24"/>
        </w:rPr>
        <w:t xml:space="preserve"> с помощью к</w:t>
      </w:r>
      <w:r w:rsidR="009E36E1">
        <w:rPr>
          <w:rFonts w:ascii="Times New Roman" w:hAnsi="Times New Roman" w:cs="Times New Roman"/>
          <w:sz w:val="24"/>
          <w:szCs w:val="24"/>
        </w:rPr>
        <w:t>омпьютера или микропроцессора.</w:t>
      </w:r>
    </w:p>
    <w:p w:rsidR="00315D82" w:rsidRPr="00B062D2" w:rsidRDefault="00315D82" w:rsidP="008B3979">
      <w:pPr>
        <w:spacing w:after="0" w:line="360" w:lineRule="auto"/>
        <w:jc w:val="both"/>
        <w:rPr>
          <w:rFonts w:ascii="Times New Roman" w:hAnsi="Times New Roman" w:cs="Times New Roman"/>
          <w:sz w:val="24"/>
          <w:szCs w:val="24"/>
          <w:u w:val="single"/>
        </w:rPr>
      </w:pPr>
      <w:r w:rsidRPr="00B062D2">
        <w:rPr>
          <w:rFonts w:ascii="Times New Roman" w:hAnsi="Times New Roman" w:cs="Times New Roman"/>
          <w:sz w:val="24"/>
          <w:szCs w:val="24"/>
          <w:u w:val="single"/>
        </w:rPr>
        <w:t>Химические датчики CO</w:t>
      </w:r>
      <w:r w:rsidRPr="00B062D2">
        <w:rPr>
          <w:rFonts w:ascii="Times New Roman" w:hAnsi="Times New Roman" w:cs="Times New Roman"/>
          <w:sz w:val="24"/>
          <w:szCs w:val="24"/>
          <w:u w:val="single"/>
          <w:vertAlign w:val="subscript"/>
        </w:rPr>
        <w:t>2</w:t>
      </w:r>
    </w:p>
    <w:p w:rsidR="00315D82" w:rsidRPr="00315D82" w:rsidRDefault="00315D82" w:rsidP="00B062D2">
      <w:pPr>
        <w:spacing w:after="0" w:line="360" w:lineRule="auto"/>
        <w:ind w:firstLine="708"/>
        <w:jc w:val="both"/>
        <w:rPr>
          <w:rFonts w:ascii="Times New Roman" w:hAnsi="Times New Roman" w:cs="Times New Roman"/>
          <w:sz w:val="24"/>
          <w:szCs w:val="24"/>
        </w:rPr>
      </w:pPr>
      <w:r w:rsidRPr="00315D82">
        <w:rPr>
          <w:rFonts w:ascii="Times New Roman" w:hAnsi="Times New Roman" w:cs="Times New Roman"/>
          <w:sz w:val="24"/>
          <w:szCs w:val="24"/>
        </w:rPr>
        <w:t>Химические газовые датчики CO</w:t>
      </w:r>
      <w:r w:rsidRPr="00B062D2">
        <w:rPr>
          <w:rFonts w:ascii="Times New Roman" w:hAnsi="Times New Roman" w:cs="Times New Roman"/>
          <w:sz w:val="24"/>
          <w:szCs w:val="24"/>
          <w:vertAlign w:val="subscript"/>
        </w:rPr>
        <w:t>2</w:t>
      </w:r>
      <w:r w:rsidRPr="00315D82">
        <w:rPr>
          <w:rFonts w:ascii="Times New Roman" w:hAnsi="Times New Roman" w:cs="Times New Roman"/>
          <w:sz w:val="24"/>
          <w:szCs w:val="24"/>
        </w:rPr>
        <w:t xml:space="preserve"> с чувствительными слоями на основе полимера или </w:t>
      </w:r>
      <w:proofErr w:type="spellStart"/>
      <w:r w:rsidRPr="00315D82">
        <w:rPr>
          <w:rFonts w:ascii="Times New Roman" w:hAnsi="Times New Roman" w:cs="Times New Roman"/>
          <w:sz w:val="24"/>
          <w:szCs w:val="24"/>
        </w:rPr>
        <w:t>гетерополисилоксана</w:t>
      </w:r>
      <w:proofErr w:type="spellEnd"/>
      <w:r w:rsidRPr="00315D82">
        <w:rPr>
          <w:rFonts w:ascii="Times New Roman" w:hAnsi="Times New Roman" w:cs="Times New Roman"/>
          <w:sz w:val="24"/>
          <w:szCs w:val="24"/>
        </w:rPr>
        <w:t xml:space="preserve"> имеют основное преимущество в очень низком энергопотреблении, а также в том, что их можно уменьшить в размерах для установки в микроэлектронные системы. С другой стороны, краткосрочные и долгосрочные эффекты дрейфа, а также довольно низкий общий срок службы являются основными препятствиями по сравнен</w:t>
      </w:r>
      <w:r w:rsidR="009E36E1">
        <w:rPr>
          <w:rFonts w:ascii="Times New Roman" w:hAnsi="Times New Roman" w:cs="Times New Roman"/>
          <w:sz w:val="24"/>
          <w:szCs w:val="24"/>
        </w:rPr>
        <w:t xml:space="preserve">ию с принципом измерения </w:t>
      </w:r>
      <w:r w:rsidR="009E36E1">
        <w:rPr>
          <w:rFonts w:ascii="Times New Roman" w:hAnsi="Times New Roman" w:cs="Times New Roman"/>
          <w:sz w:val="24"/>
          <w:szCs w:val="24"/>
        </w:rPr>
        <w:lastRenderedPageBreak/>
        <w:t>NDIR.</w:t>
      </w:r>
      <w:r w:rsidRPr="00315D82">
        <w:rPr>
          <w:rFonts w:ascii="Times New Roman" w:hAnsi="Times New Roman" w:cs="Times New Roman"/>
          <w:sz w:val="24"/>
          <w:szCs w:val="24"/>
        </w:rPr>
        <w:t xml:space="preserve"> Большинство датчиков CO</w:t>
      </w:r>
      <w:r w:rsidRPr="00B062D2">
        <w:rPr>
          <w:rFonts w:ascii="Times New Roman" w:hAnsi="Times New Roman" w:cs="Times New Roman"/>
          <w:sz w:val="24"/>
          <w:szCs w:val="24"/>
          <w:vertAlign w:val="subscript"/>
        </w:rPr>
        <w:t>2</w:t>
      </w:r>
      <w:r w:rsidRPr="00315D82">
        <w:rPr>
          <w:rFonts w:ascii="Times New Roman" w:hAnsi="Times New Roman" w:cs="Times New Roman"/>
          <w:sz w:val="24"/>
          <w:szCs w:val="24"/>
        </w:rPr>
        <w:t xml:space="preserve"> проходят полную калибровку перед отправкой с завода. Со временем нулевая точка датчика должна быть откалибрована для поддержания долг</w:t>
      </w:r>
      <w:r w:rsidR="009E36E1">
        <w:rPr>
          <w:rFonts w:ascii="Times New Roman" w:hAnsi="Times New Roman" w:cs="Times New Roman"/>
          <w:sz w:val="24"/>
          <w:szCs w:val="24"/>
        </w:rPr>
        <w:t>осрочной стабильности датчика.</w:t>
      </w:r>
    </w:p>
    <w:p w:rsidR="00315D82" w:rsidRPr="00B062D2" w:rsidRDefault="00315D82" w:rsidP="008B3979">
      <w:pPr>
        <w:spacing w:after="0" w:line="360" w:lineRule="auto"/>
        <w:jc w:val="both"/>
        <w:rPr>
          <w:rFonts w:ascii="Times New Roman" w:hAnsi="Times New Roman" w:cs="Times New Roman"/>
          <w:sz w:val="24"/>
          <w:szCs w:val="24"/>
          <w:u w:val="single"/>
        </w:rPr>
      </w:pPr>
      <w:r w:rsidRPr="00B062D2">
        <w:rPr>
          <w:rFonts w:ascii="Times New Roman" w:hAnsi="Times New Roman" w:cs="Times New Roman"/>
          <w:sz w:val="24"/>
          <w:szCs w:val="24"/>
          <w:u w:val="single"/>
        </w:rPr>
        <w:t>Расчетный датчик CO</w:t>
      </w:r>
      <w:r w:rsidRPr="00B062D2">
        <w:rPr>
          <w:rFonts w:ascii="Times New Roman" w:hAnsi="Times New Roman" w:cs="Times New Roman"/>
          <w:sz w:val="24"/>
          <w:szCs w:val="24"/>
          <w:u w:val="single"/>
          <w:vertAlign w:val="subscript"/>
        </w:rPr>
        <w:t>2</w:t>
      </w:r>
    </w:p>
    <w:p w:rsidR="00315D82" w:rsidRDefault="00315D82" w:rsidP="00B062D2">
      <w:pPr>
        <w:spacing w:after="0" w:line="360" w:lineRule="auto"/>
        <w:ind w:firstLine="708"/>
        <w:jc w:val="both"/>
        <w:rPr>
          <w:rFonts w:ascii="Times New Roman" w:hAnsi="Times New Roman" w:cs="Times New Roman"/>
          <w:sz w:val="24"/>
          <w:szCs w:val="24"/>
        </w:rPr>
      </w:pPr>
      <w:r w:rsidRPr="00315D82">
        <w:rPr>
          <w:rFonts w:ascii="Times New Roman" w:hAnsi="Times New Roman" w:cs="Times New Roman"/>
          <w:sz w:val="24"/>
          <w:szCs w:val="24"/>
        </w:rPr>
        <w:t>Для помещений, таких как офисы или спортивные залы, где основным источником CO</w:t>
      </w:r>
      <w:r w:rsidRPr="00B062D2">
        <w:rPr>
          <w:rFonts w:ascii="Times New Roman" w:hAnsi="Times New Roman" w:cs="Times New Roman"/>
          <w:sz w:val="24"/>
          <w:szCs w:val="24"/>
          <w:vertAlign w:val="subscript"/>
        </w:rPr>
        <w:t>2</w:t>
      </w:r>
      <w:r w:rsidRPr="00315D82">
        <w:rPr>
          <w:rFonts w:ascii="Times New Roman" w:hAnsi="Times New Roman" w:cs="Times New Roman"/>
          <w:sz w:val="24"/>
          <w:szCs w:val="24"/>
        </w:rPr>
        <w:t xml:space="preserve"> является дыхание человека, изменение масштаба некоторых легко измеряемых величин, таких как концентрации летучих органических соединений (ЛОС) и газообразного водорода (H</w:t>
      </w:r>
      <w:r w:rsidRPr="00B062D2">
        <w:rPr>
          <w:rFonts w:ascii="Times New Roman" w:hAnsi="Times New Roman" w:cs="Times New Roman"/>
          <w:sz w:val="24"/>
          <w:szCs w:val="24"/>
          <w:vertAlign w:val="subscript"/>
        </w:rPr>
        <w:t>2</w:t>
      </w:r>
      <w:r w:rsidRPr="00315D82">
        <w:rPr>
          <w:rFonts w:ascii="Times New Roman" w:hAnsi="Times New Roman" w:cs="Times New Roman"/>
          <w:sz w:val="24"/>
          <w:szCs w:val="24"/>
        </w:rPr>
        <w:t>), обеспечивает достаточно хорошую оценку реальной концентрации CO</w:t>
      </w:r>
      <w:r w:rsidRPr="00B062D2">
        <w:rPr>
          <w:rFonts w:ascii="Times New Roman" w:hAnsi="Times New Roman" w:cs="Times New Roman"/>
          <w:sz w:val="24"/>
          <w:szCs w:val="24"/>
          <w:vertAlign w:val="subscript"/>
        </w:rPr>
        <w:t>2</w:t>
      </w:r>
      <w:r w:rsidRPr="00315D82">
        <w:rPr>
          <w:rFonts w:ascii="Times New Roman" w:hAnsi="Times New Roman" w:cs="Times New Roman"/>
          <w:sz w:val="24"/>
          <w:szCs w:val="24"/>
        </w:rPr>
        <w:t xml:space="preserve"> для целей вентиляции и размещения.</w:t>
      </w:r>
      <w:r w:rsidR="00B062D2">
        <w:rPr>
          <w:rFonts w:ascii="Times New Roman" w:hAnsi="Times New Roman" w:cs="Times New Roman"/>
          <w:sz w:val="24"/>
          <w:szCs w:val="24"/>
        </w:rPr>
        <w:t xml:space="preserve"> </w:t>
      </w:r>
      <w:r w:rsidRPr="00315D82">
        <w:rPr>
          <w:rFonts w:ascii="Times New Roman" w:hAnsi="Times New Roman" w:cs="Times New Roman"/>
          <w:sz w:val="24"/>
          <w:szCs w:val="24"/>
        </w:rPr>
        <w:t>Кроме того, поскольку вентиляция является фактором распростр</w:t>
      </w:r>
      <w:r w:rsidR="009E36E1">
        <w:rPr>
          <w:rFonts w:ascii="Times New Roman" w:hAnsi="Times New Roman" w:cs="Times New Roman"/>
          <w:sz w:val="24"/>
          <w:szCs w:val="24"/>
        </w:rPr>
        <w:t>анения респираторных вирусов,</w:t>
      </w:r>
      <w:r w:rsidR="00B062D2">
        <w:rPr>
          <w:rFonts w:ascii="Times New Roman" w:hAnsi="Times New Roman" w:cs="Times New Roman"/>
          <w:sz w:val="24"/>
          <w:szCs w:val="24"/>
        </w:rPr>
        <w:t xml:space="preserve"> у</w:t>
      </w:r>
      <w:r w:rsidRPr="00315D82">
        <w:rPr>
          <w:rFonts w:ascii="Times New Roman" w:hAnsi="Times New Roman" w:cs="Times New Roman"/>
          <w:sz w:val="24"/>
          <w:szCs w:val="24"/>
        </w:rPr>
        <w:t>ровни C0</w:t>
      </w:r>
      <w:r w:rsidRPr="00B062D2">
        <w:rPr>
          <w:rFonts w:ascii="Times New Roman" w:hAnsi="Times New Roman" w:cs="Times New Roman"/>
          <w:sz w:val="24"/>
          <w:szCs w:val="24"/>
          <w:vertAlign w:val="subscript"/>
        </w:rPr>
        <w:t>2</w:t>
      </w:r>
      <w:r w:rsidRPr="00315D82">
        <w:rPr>
          <w:rFonts w:ascii="Times New Roman" w:hAnsi="Times New Roman" w:cs="Times New Roman"/>
          <w:sz w:val="24"/>
          <w:szCs w:val="24"/>
        </w:rPr>
        <w:t xml:space="preserve"> являются приблизительным показателем риска COVID-19; чем хуже вентиляция, тем</w:t>
      </w:r>
      <w:r w:rsidR="009E36E1">
        <w:rPr>
          <w:rFonts w:ascii="Times New Roman" w:hAnsi="Times New Roman" w:cs="Times New Roman"/>
          <w:sz w:val="24"/>
          <w:szCs w:val="24"/>
        </w:rPr>
        <w:t xml:space="preserve"> лучше для вирусов и наоборот.</w:t>
      </w:r>
      <w:r w:rsidRPr="00315D82">
        <w:rPr>
          <w:rFonts w:ascii="Times New Roman" w:hAnsi="Times New Roman" w:cs="Times New Roman"/>
          <w:sz w:val="24"/>
          <w:szCs w:val="24"/>
        </w:rPr>
        <w:t xml:space="preserve"> Датчики для этих веществ могут быть изготовлены с использованием дешевой технологии </w:t>
      </w:r>
      <w:proofErr w:type="spellStart"/>
      <w:r w:rsidRPr="00315D82">
        <w:rPr>
          <w:rFonts w:ascii="Times New Roman" w:hAnsi="Times New Roman" w:cs="Times New Roman"/>
          <w:sz w:val="24"/>
          <w:szCs w:val="24"/>
        </w:rPr>
        <w:t>микроэлектромеханических</w:t>
      </w:r>
      <w:proofErr w:type="spellEnd"/>
      <w:r w:rsidRPr="00315D82">
        <w:rPr>
          <w:rFonts w:ascii="Times New Roman" w:hAnsi="Times New Roman" w:cs="Times New Roman"/>
          <w:sz w:val="24"/>
          <w:szCs w:val="24"/>
        </w:rPr>
        <w:t xml:space="preserve"> систем (MEMS) </w:t>
      </w:r>
      <w:proofErr w:type="spellStart"/>
      <w:r w:rsidRPr="00315D82">
        <w:rPr>
          <w:rFonts w:ascii="Times New Roman" w:hAnsi="Times New Roman" w:cs="Times New Roman"/>
          <w:sz w:val="24"/>
          <w:szCs w:val="24"/>
        </w:rPr>
        <w:t>металлоксидных</w:t>
      </w:r>
      <w:proofErr w:type="spellEnd"/>
      <w:r w:rsidRPr="00315D82">
        <w:rPr>
          <w:rFonts w:ascii="Times New Roman" w:hAnsi="Times New Roman" w:cs="Times New Roman"/>
          <w:sz w:val="24"/>
          <w:szCs w:val="24"/>
        </w:rPr>
        <w:t xml:space="preserve"> полупроводниковых (MOS). Показания, которые они генерируют, назы</w:t>
      </w:r>
      <w:r w:rsidR="009E36E1">
        <w:rPr>
          <w:rFonts w:ascii="Times New Roman" w:hAnsi="Times New Roman" w:cs="Times New Roman"/>
          <w:sz w:val="24"/>
          <w:szCs w:val="24"/>
        </w:rPr>
        <w:t>ваются оценочным CO</w:t>
      </w:r>
      <w:r w:rsidR="009E36E1" w:rsidRPr="00B062D2">
        <w:rPr>
          <w:rFonts w:ascii="Times New Roman" w:hAnsi="Times New Roman" w:cs="Times New Roman"/>
          <w:sz w:val="24"/>
          <w:szCs w:val="24"/>
          <w:vertAlign w:val="subscript"/>
        </w:rPr>
        <w:t>2</w:t>
      </w:r>
      <w:r w:rsidR="009E36E1">
        <w:rPr>
          <w:rFonts w:ascii="Times New Roman" w:hAnsi="Times New Roman" w:cs="Times New Roman"/>
          <w:sz w:val="24"/>
          <w:szCs w:val="24"/>
        </w:rPr>
        <w:t xml:space="preserve"> </w:t>
      </w:r>
      <w:r w:rsidRPr="00315D82">
        <w:rPr>
          <w:rFonts w:ascii="Times New Roman" w:hAnsi="Times New Roman" w:cs="Times New Roman"/>
          <w:sz w:val="24"/>
          <w:szCs w:val="24"/>
        </w:rPr>
        <w:t>и</w:t>
      </w:r>
      <w:r w:rsidR="009E36E1">
        <w:rPr>
          <w:rFonts w:ascii="Times New Roman" w:hAnsi="Times New Roman" w:cs="Times New Roman"/>
          <w:sz w:val="24"/>
          <w:szCs w:val="24"/>
        </w:rPr>
        <w:t>ли эквивалентом CO</w:t>
      </w:r>
      <w:r w:rsidR="009E36E1" w:rsidRPr="00B062D2">
        <w:rPr>
          <w:rFonts w:ascii="Times New Roman" w:hAnsi="Times New Roman" w:cs="Times New Roman"/>
          <w:sz w:val="24"/>
          <w:szCs w:val="24"/>
          <w:vertAlign w:val="subscript"/>
        </w:rPr>
        <w:t>2</w:t>
      </w:r>
      <w:r w:rsidR="00B062D2">
        <w:rPr>
          <w:rFonts w:ascii="Times New Roman" w:hAnsi="Times New Roman" w:cs="Times New Roman"/>
          <w:sz w:val="24"/>
          <w:szCs w:val="24"/>
        </w:rPr>
        <w:t>.</w:t>
      </w:r>
      <w:r w:rsidR="009E36E1">
        <w:rPr>
          <w:rFonts w:ascii="Times New Roman" w:hAnsi="Times New Roman" w:cs="Times New Roman"/>
          <w:sz w:val="24"/>
          <w:szCs w:val="24"/>
        </w:rPr>
        <w:t xml:space="preserve"> </w:t>
      </w:r>
      <w:r w:rsidRPr="00315D82">
        <w:rPr>
          <w:rFonts w:ascii="Times New Roman" w:hAnsi="Times New Roman" w:cs="Times New Roman"/>
          <w:sz w:val="24"/>
          <w:szCs w:val="24"/>
        </w:rPr>
        <w:t>Хотя показания, как правило, достаточно хороши в долгосрочной перспективе, введение источников ЛОС или CO</w:t>
      </w:r>
      <w:r w:rsidRPr="00B062D2">
        <w:rPr>
          <w:rFonts w:ascii="Times New Roman" w:hAnsi="Times New Roman" w:cs="Times New Roman"/>
          <w:sz w:val="24"/>
          <w:szCs w:val="24"/>
          <w:vertAlign w:val="subscript"/>
        </w:rPr>
        <w:t>2</w:t>
      </w:r>
      <w:r w:rsidRPr="00315D82">
        <w:rPr>
          <w:rFonts w:ascii="Times New Roman" w:hAnsi="Times New Roman" w:cs="Times New Roman"/>
          <w:sz w:val="24"/>
          <w:szCs w:val="24"/>
        </w:rPr>
        <w:t>, не связанных с дыханием, таких как чистка фруктов или использование духов, подорвет их надежность. Датчики на основе H</w:t>
      </w:r>
      <w:r w:rsidRPr="00B062D2">
        <w:rPr>
          <w:rFonts w:ascii="Times New Roman" w:hAnsi="Times New Roman" w:cs="Times New Roman"/>
          <w:sz w:val="24"/>
          <w:szCs w:val="24"/>
          <w:vertAlign w:val="subscript"/>
        </w:rPr>
        <w:t>2</w:t>
      </w:r>
      <w:r w:rsidRPr="00315D82">
        <w:rPr>
          <w:rFonts w:ascii="Times New Roman" w:hAnsi="Times New Roman" w:cs="Times New Roman"/>
          <w:sz w:val="24"/>
          <w:szCs w:val="24"/>
        </w:rPr>
        <w:t xml:space="preserve"> менее чувствительны, поскольку они более специфичны для человеческого дыхания, хотя сами состояния здоровья, для диагностики которых настроен водородный дыхател</w:t>
      </w:r>
      <w:r w:rsidR="00B062D2">
        <w:rPr>
          <w:rFonts w:ascii="Times New Roman" w:hAnsi="Times New Roman" w:cs="Times New Roman"/>
          <w:sz w:val="24"/>
          <w:szCs w:val="24"/>
        </w:rPr>
        <w:t>ьный тест, также нарушают их.</w:t>
      </w:r>
    </w:p>
    <w:p w:rsidR="006A408D" w:rsidRDefault="006A408D" w:rsidP="008112A9">
      <w:pPr>
        <w:spacing w:after="0" w:line="360" w:lineRule="auto"/>
        <w:jc w:val="center"/>
        <w:rPr>
          <w:rFonts w:ascii="Times New Roman" w:hAnsi="Times New Roman" w:cs="Times New Roman"/>
          <w:sz w:val="24"/>
          <w:szCs w:val="24"/>
        </w:rPr>
      </w:pPr>
    </w:p>
    <w:p w:rsidR="008112A9" w:rsidRPr="008112A9" w:rsidRDefault="008112A9" w:rsidP="008112A9">
      <w:pPr>
        <w:spacing w:after="0" w:line="360" w:lineRule="auto"/>
        <w:jc w:val="center"/>
        <w:rPr>
          <w:rFonts w:ascii="Times New Roman" w:hAnsi="Times New Roman" w:cs="Times New Roman"/>
          <w:b/>
          <w:sz w:val="24"/>
          <w:szCs w:val="24"/>
        </w:rPr>
      </w:pPr>
      <w:r w:rsidRPr="008112A9">
        <w:rPr>
          <w:rFonts w:ascii="Times New Roman" w:hAnsi="Times New Roman" w:cs="Times New Roman"/>
          <w:b/>
          <w:sz w:val="24"/>
          <w:szCs w:val="24"/>
        </w:rPr>
        <w:t xml:space="preserve">7 </w:t>
      </w:r>
      <w:r w:rsidR="00290609">
        <w:rPr>
          <w:rFonts w:ascii="Times New Roman" w:hAnsi="Times New Roman" w:cs="Times New Roman"/>
          <w:b/>
          <w:sz w:val="24"/>
          <w:szCs w:val="24"/>
        </w:rPr>
        <w:t>Результаты и</w:t>
      </w:r>
      <w:r w:rsidRPr="008112A9">
        <w:rPr>
          <w:rFonts w:ascii="Times New Roman" w:hAnsi="Times New Roman" w:cs="Times New Roman"/>
          <w:b/>
          <w:sz w:val="24"/>
          <w:szCs w:val="24"/>
        </w:rPr>
        <w:t>змерения концентрации CO</w:t>
      </w:r>
      <w:r w:rsidRPr="008112A9">
        <w:rPr>
          <w:rFonts w:ascii="Times New Roman" w:hAnsi="Times New Roman" w:cs="Times New Roman"/>
          <w:b/>
          <w:sz w:val="24"/>
          <w:szCs w:val="24"/>
          <w:vertAlign w:val="subscript"/>
        </w:rPr>
        <w:t xml:space="preserve">2 </w:t>
      </w:r>
      <w:r w:rsidRPr="008112A9">
        <w:rPr>
          <w:rFonts w:ascii="Times New Roman" w:hAnsi="Times New Roman" w:cs="Times New Roman"/>
          <w:b/>
          <w:sz w:val="24"/>
          <w:szCs w:val="24"/>
        </w:rPr>
        <w:t>в атмосфере в станице Холмской</w:t>
      </w:r>
    </w:p>
    <w:p w:rsidR="00145C60" w:rsidRDefault="00145C60" w:rsidP="00145C60">
      <w:pPr>
        <w:spacing w:after="0" w:line="360" w:lineRule="auto"/>
        <w:ind w:firstLine="708"/>
        <w:jc w:val="both"/>
        <w:rPr>
          <w:rFonts w:ascii="Times New Roman" w:hAnsi="Times New Roman" w:cs="Times New Roman"/>
          <w:sz w:val="24"/>
          <w:szCs w:val="24"/>
        </w:rPr>
      </w:pPr>
    </w:p>
    <w:p w:rsidR="00145C60" w:rsidRPr="008112A9" w:rsidRDefault="00145C60" w:rsidP="00145C6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Для изучения изменения концентрации </w:t>
      </w:r>
      <w:r w:rsidRPr="00315D82">
        <w:rPr>
          <w:rFonts w:ascii="Times New Roman" w:hAnsi="Times New Roman" w:cs="Times New Roman"/>
          <w:sz w:val="24"/>
          <w:szCs w:val="24"/>
        </w:rPr>
        <w:t>CO</w:t>
      </w:r>
      <w:r w:rsidRPr="00B062D2">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в атмосфере был выбран датчик </w:t>
      </w:r>
      <w:r w:rsidRPr="008112A9">
        <w:rPr>
          <w:rFonts w:ascii="Times New Roman" w:hAnsi="Times New Roman" w:cs="Times New Roman"/>
          <w:sz w:val="24"/>
          <w:szCs w:val="24"/>
        </w:rPr>
        <w:t>NDIR</w:t>
      </w:r>
      <w:r>
        <w:rPr>
          <w:rFonts w:ascii="Times New Roman" w:hAnsi="Times New Roman" w:cs="Times New Roman"/>
          <w:sz w:val="24"/>
          <w:szCs w:val="24"/>
        </w:rPr>
        <w:t xml:space="preserve"> </w:t>
      </w:r>
      <w:r w:rsidRPr="008112A9">
        <w:rPr>
          <w:rFonts w:ascii="Times New Roman" w:hAnsi="Times New Roman" w:cs="Times New Roman"/>
          <w:sz w:val="24"/>
          <w:szCs w:val="24"/>
        </w:rPr>
        <w:t>[</w:t>
      </w:r>
      <w:r w:rsidR="00940358">
        <w:rPr>
          <w:rFonts w:ascii="Times New Roman" w:hAnsi="Times New Roman" w:cs="Times New Roman"/>
          <w:sz w:val="24"/>
          <w:szCs w:val="24"/>
        </w:rPr>
        <w:t>4</w:t>
      </w:r>
      <w:r w:rsidRPr="008112A9">
        <w:rPr>
          <w:rFonts w:ascii="Times New Roman" w:hAnsi="Times New Roman" w:cs="Times New Roman"/>
          <w:sz w:val="24"/>
          <w:szCs w:val="24"/>
        </w:rPr>
        <w:t>]</w:t>
      </w:r>
      <w:r>
        <w:rPr>
          <w:rFonts w:ascii="Times New Roman" w:hAnsi="Times New Roman" w:cs="Times New Roman"/>
          <w:sz w:val="24"/>
          <w:szCs w:val="24"/>
        </w:rPr>
        <w:t>.</w:t>
      </w:r>
    </w:p>
    <w:p w:rsidR="00DB06FD" w:rsidRPr="00DB06FD" w:rsidRDefault="0072597F" w:rsidP="00DB06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Измерения атмосферного </w:t>
      </w:r>
      <w:r>
        <w:rPr>
          <w:rFonts w:ascii="Times New Roman" w:hAnsi="Times New Roman" w:cs="Times New Roman"/>
          <w:sz w:val="24"/>
          <w:szCs w:val="24"/>
          <w:lang w:val="en-US"/>
        </w:rPr>
        <w:t>CO</w:t>
      </w:r>
      <w:r w:rsidRPr="00EE29FE">
        <w:rPr>
          <w:rFonts w:ascii="Times New Roman" w:hAnsi="Times New Roman" w:cs="Times New Roman"/>
          <w:sz w:val="24"/>
          <w:szCs w:val="24"/>
          <w:vertAlign w:val="subscript"/>
        </w:rPr>
        <w:t>2</w:t>
      </w:r>
      <w:r w:rsidRPr="0072597F">
        <w:rPr>
          <w:rFonts w:ascii="Times New Roman" w:hAnsi="Times New Roman" w:cs="Times New Roman"/>
          <w:sz w:val="24"/>
          <w:szCs w:val="24"/>
        </w:rPr>
        <w:t xml:space="preserve"> </w:t>
      </w:r>
      <w:r>
        <w:rPr>
          <w:rFonts w:ascii="Times New Roman" w:hAnsi="Times New Roman" w:cs="Times New Roman"/>
          <w:sz w:val="24"/>
          <w:szCs w:val="24"/>
        </w:rPr>
        <w:t>проводились в станице Холмской</w:t>
      </w:r>
      <w:r w:rsidRPr="0072597F">
        <w:rPr>
          <w:rFonts w:ascii="Times New Roman" w:hAnsi="Times New Roman" w:cs="Times New Roman"/>
          <w:sz w:val="24"/>
          <w:szCs w:val="24"/>
        </w:rPr>
        <w:t xml:space="preserve"> </w:t>
      </w:r>
      <w:r>
        <w:rPr>
          <w:rFonts w:ascii="Times New Roman" w:hAnsi="Times New Roman" w:cs="Times New Roman"/>
          <w:sz w:val="24"/>
          <w:szCs w:val="24"/>
          <w:lang w:val="en-US"/>
        </w:rPr>
        <w:t>c</w:t>
      </w:r>
      <w:r>
        <w:rPr>
          <w:rFonts w:ascii="Times New Roman" w:hAnsi="Times New Roman" w:cs="Times New Roman"/>
          <w:sz w:val="24"/>
          <w:szCs w:val="24"/>
        </w:rPr>
        <w:t xml:space="preserve"> 06.</w:t>
      </w:r>
      <w:r w:rsidRPr="0072597F">
        <w:rPr>
          <w:rFonts w:ascii="Times New Roman" w:hAnsi="Times New Roman" w:cs="Times New Roman"/>
          <w:sz w:val="24"/>
          <w:szCs w:val="24"/>
        </w:rPr>
        <w:t>02</w:t>
      </w:r>
      <w:r>
        <w:rPr>
          <w:rFonts w:ascii="Times New Roman" w:hAnsi="Times New Roman" w:cs="Times New Roman"/>
          <w:sz w:val="24"/>
          <w:szCs w:val="24"/>
        </w:rPr>
        <w:t>.2022 по 10.03.2022 каждый день в 13:00 по московскому времени.</w:t>
      </w:r>
      <w:r w:rsidR="00BE1AAA">
        <w:rPr>
          <w:rFonts w:ascii="Times New Roman" w:hAnsi="Times New Roman" w:cs="Times New Roman"/>
          <w:sz w:val="24"/>
          <w:szCs w:val="24"/>
        </w:rPr>
        <w:t xml:space="preserve"> Одновременно измерялась температура, влажность, давление. Скорость ветра и геомагнитная активность брались из интернета.</w:t>
      </w:r>
      <w:r w:rsidR="0009045B">
        <w:rPr>
          <w:rFonts w:ascii="Times New Roman" w:hAnsi="Times New Roman" w:cs="Times New Roman"/>
          <w:sz w:val="24"/>
          <w:szCs w:val="24"/>
        </w:rPr>
        <w:t xml:space="preserve"> Полученные результаты представлены на рисунке 2.</w:t>
      </w:r>
      <w:r w:rsidR="009151A4">
        <w:rPr>
          <w:rFonts w:ascii="Times New Roman" w:hAnsi="Times New Roman" w:cs="Times New Roman"/>
          <w:sz w:val="24"/>
          <w:szCs w:val="24"/>
        </w:rPr>
        <w:t xml:space="preserve"> </w:t>
      </w:r>
      <w:r w:rsidR="00DB06FD" w:rsidRPr="00DB06FD">
        <w:rPr>
          <w:rFonts w:ascii="Times New Roman" w:hAnsi="Times New Roman" w:cs="Times New Roman"/>
          <w:sz w:val="24"/>
          <w:szCs w:val="24"/>
        </w:rPr>
        <w:t>Получено, что среднее значение концентрации CO</w:t>
      </w:r>
      <w:r w:rsidR="00DB06FD" w:rsidRPr="00DB06FD">
        <w:rPr>
          <w:rFonts w:ascii="Times New Roman" w:hAnsi="Times New Roman" w:cs="Times New Roman"/>
          <w:sz w:val="24"/>
          <w:szCs w:val="24"/>
          <w:vertAlign w:val="subscript"/>
        </w:rPr>
        <w:t xml:space="preserve">2 </w:t>
      </w:r>
      <w:r w:rsidR="00DB06FD" w:rsidRPr="00DB06FD">
        <w:rPr>
          <w:rFonts w:ascii="Times New Roman" w:hAnsi="Times New Roman" w:cs="Times New Roman"/>
          <w:sz w:val="24"/>
          <w:szCs w:val="24"/>
        </w:rPr>
        <w:t xml:space="preserve">за период измерения 541 </w:t>
      </w:r>
      <w:proofErr w:type="spellStart"/>
      <w:r w:rsidR="00DB06FD" w:rsidRPr="00DB06FD">
        <w:rPr>
          <w:rFonts w:ascii="Times New Roman" w:hAnsi="Times New Roman" w:cs="Times New Roman"/>
          <w:sz w:val="24"/>
          <w:szCs w:val="24"/>
        </w:rPr>
        <w:t>ppm</w:t>
      </w:r>
      <w:proofErr w:type="spellEnd"/>
      <w:r w:rsidR="00DB06FD" w:rsidRPr="00DB06FD">
        <w:rPr>
          <w:rFonts w:ascii="Times New Roman" w:hAnsi="Times New Roman" w:cs="Times New Roman"/>
          <w:sz w:val="24"/>
          <w:szCs w:val="24"/>
        </w:rPr>
        <w:t xml:space="preserve">, среднее значение температуры 8,6 </w:t>
      </w:r>
      <w:proofErr w:type="spellStart"/>
      <w:r w:rsidR="00DB06FD" w:rsidRPr="00DB06FD">
        <w:rPr>
          <w:rFonts w:ascii="Times New Roman" w:hAnsi="Times New Roman" w:cs="Times New Roman"/>
          <w:sz w:val="24"/>
          <w:szCs w:val="24"/>
        </w:rPr>
        <w:t>оС</w:t>
      </w:r>
      <w:proofErr w:type="spellEnd"/>
      <w:r w:rsidR="00DB06FD" w:rsidRPr="00DB06FD">
        <w:rPr>
          <w:rFonts w:ascii="Times New Roman" w:hAnsi="Times New Roman" w:cs="Times New Roman"/>
          <w:sz w:val="24"/>
          <w:szCs w:val="24"/>
        </w:rPr>
        <w:t xml:space="preserve">, влажности – 68%, давления – 760 </w:t>
      </w:r>
      <w:proofErr w:type="spellStart"/>
      <w:r w:rsidR="00DB06FD" w:rsidRPr="00DB06FD">
        <w:rPr>
          <w:rFonts w:ascii="Times New Roman" w:hAnsi="Times New Roman" w:cs="Times New Roman"/>
          <w:sz w:val="24"/>
          <w:szCs w:val="24"/>
        </w:rPr>
        <w:t>мм</w:t>
      </w:r>
      <w:proofErr w:type="gramStart"/>
      <w:r w:rsidR="00DB06FD" w:rsidRPr="00DB06FD">
        <w:rPr>
          <w:rFonts w:ascii="Times New Roman" w:hAnsi="Times New Roman" w:cs="Times New Roman"/>
          <w:sz w:val="24"/>
          <w:szCs w:val="24"/>
        </w:rPr>
        <w:t>.р</w:t>
      </w:r>
      <w:proofErr w:type="gramEnd"/>
      <w:r w:rsidR="00DB06FD" w:rsidRPr="00DB06FD">
        <w:rPr>
          <w:rFonts w:ascii="Times New Roman" w:hAnsi="Times New Roman" w:cs="Times New Roman"/>
          <w:sz w:val="24"/>
          <w:szCs w:val="24"/>
        </w:rPr>
        <w:t>т.ст</w:t>
      </w:r>
      <w:proofErr w:type="spellEnd"/>
      <w:r w:rsidR="00DB06FD" w:rsidRPr="00DB06FD">
        <w:rPr>
          <w:rFonts w:ascii="Times New Roman" w:hAnsi="Times New Roman" w:cs="Times New Roman"/>
          <w:sz w:val="24"/>
          <w:szCs w:val="24"/>
        </w:rPr>
        <w:t>., ветра - 3,2 м/с, геомагнитной активности- 2,1 балла.</w:t>
      </w:r>
    </w:p>
    <w:p w:rsidR="005B6379" w:rsidRDefault="00DB06FD" w:rsidP="00DB06FD">
      <w:pPr>
        <w:spacing w:after="0" w:line="360" w:lineRule="auto"/>
        <w:jc w:val="both"/>
        <w:rPr>
          <w:rFonts w:ascii="Times New Roman" w:hAnsi="Times New Roman" w:cs="Times New Roman"/>
          <w:sz w:val="24"/>
          <w:szCs w:val="24"/>
        </w:rPr>
      </w:pPr>
      <w:r w:rsidRPr="00DB06FD">
        <w:rPr>
          <w:rFonts w:ascii="Times New Roman" w:hAnsi="Times New Roman" w:cs="Times New Roman"/>
          <w:sz w:val="24"/>
          <w:szCs w:val="24"/>
        </w:rPr>
        <w:t>Коэффициенты корреляции CO</w:t>
      </w:r>
      <w:r w:rsidRPr="00DB06FD">
        <w:rPr>
          <w:rFonts w:ascii="Times New Roman" w:hAnsi="Times New Roman" w:cs="Times New Roman"/>
          <w:sz w:val="24"/>
          <w:szCs w:val="24"/>
          <w:vertAlign w:val="subscript"/>
        </w:rPr>
        <w:t>2</w:t>
      </w:r>
      <w:r w:rsidRPr="00DB06FD">
        <w:rPr>
          <w:rFonts w:ascii="Times New Roman" w:hAnsi="Times New Roman" w:cs="Times New Roman"/>
          <w:sz w:val="24"/>
          <w:szCs w:val="24"/>
        </w:rPr>
        <w:t xml:space="preserve"> со всеми параметрами невелики. Это обусловлено, возможно, тем</w:t>
      </w:r>
      <w:r>
        <w:rPr>
          <w:rFonts w:ascii="Times New Roman" w:hAnsi="Times New Roman" w:cs="Times New Roman"/>
          <w:sz w:val="24"/>
          <w:szCs w:val="24"/>
        </w:rPr>
        <w:t>, что</w:t>
      </w:r>
      <w:r w:rsidRPr="00DB06FD">
        <w:rPr>
          <w:rFonts w:ascii="Times New Roman" w:hAnsi="Times New Roman" w:cs="Times New Roman"/>
          <w:sz w:val="24"/>
          <w:szCs w:val="24"/>
        </w:rPr>
        <w:t xml:space="preserve"> период измерения невелик. Однако можно заметить, что связь CO</w:t>
      </w:r>
      <w:r w:rsidRPr="00DB06FD">
        <w:rPr>
          <w:rFonts w:ascii="Times New Roman" w:hAnsi="Times New Roman" w:cs="Times New Roman"/>
          <w:sz w:val="24"/>
          <w:szCs w:val="24"/>
          <w:vertAlign w:val="subscript"/>
        </w:rPr>
        <w:t>2</w:t>
      </w:r>
      <w:r w:rsidRPr="00DB06FD">
        <w:rPr>
          <w:rFonts w:ascii="Times New Roman" w:hAnsi="Times New Roman" w:cs="Times New Roman"/>
          <w:sz w:val="24"/>
          <w:szCs w:val="24"/>
        </w:rPr>
        <w:t xml:space="preserve"> с влажностью, давлением, геомагнитной активностью прямая, а с температурой и скоростью ветра – обратная. Самый высокий коэффициент корреляции с геомагнитной активностью 31%. Аномально высокое значение концентрации CO</w:t>
      </w:r>
      <w:r w:rsidRPr="00DB06FD">
        <w:rPr>
          <w:rFonts w:ascii="Times New Roman" w:hAnsi="Times New Roman" w:cs="Times New Roman"/>
          <w:sz w:val="24"/>
          <w:szCs w:val="24"/>
          <w:vertAlign w:val="subscript"/>
        </w:rPr>
        <w:t>2</w:t>
      </w:r>
      <w:r w:rsidRPr="00DB06FD">
        <w:rPr>
          <w:rFonts w:ascii="Times New Roman" w:hAnsi="Times New Roman" w:cs="Times New Roman"/>
          <w:sz w:val="24"/>
          <w:szCs w:val="24"/>
        </w:rPr>
        <w:t xml:space="preserve"> было 6.03.2022, что совпадает с высоким значением геомагнитной активности 5-6.03.2022.</w:t>
      </w:r>
    </w:p>
    <w:p w:rsidR="008112A9" w:rsidRDefault="000A5A8D" w:rsidP="000A5A8D">
      <w:pPr>
        <w:spacing w:after="0" w:line="360" w:lineRule="auto"/>
        <w:jc w:val="center"/>
        <w:rPr>
          <w:rFonts w:ascii="Times New Roman" w:hAnsi="Times New Roman" w:cs="Times New Roman"/>
          <w:sz w:val="24"/>
          <w:szCs w:val="24"/>
        </w:rPr>
      </w:pPr>
      <w:r>
        <w:rPr>
          <w:noProof/>
          <w:lang w:eastAsia="ru-RU"/>
        </w:rPr>
        <w:lastRenderedPageBreak/>
        <w:drawing>
          <wp:inline distT="0" distB="0" distL="0" distR="0" wp14:anchorId="62A3DCCD" wp14:editId="239DA442">
            <wp:extent cx="3648076" cy="1323975"/>
            <wp:effectExtent l="0" t="0" r="9525"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noProof/>
          <w:lang w:eastAsia="ru-RU"/>
        </w:rPr>
        <w:drawing>
          <wp:inline distT="0" distB="0" distL="0" distR="0" wp14:anchorId="65D1B127" wp14:editId="71B332DE">
            <wp:extent cx="3667125" cy="1352550"/>
            <wp:effectExtent l="0" t="0" r="9525"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noProof/>
          <w:lang w:eastAsia="ru-RU"/>
        </w:rPr>
        <w:drawing>
          <wp:inline distT="0" distB="0" distL="0" distR="0" wp14:anchorId="5AA94FAC" wp14:editId="02B36603">
            <wp:extent cx="3686175" cy="1343025"/>
            <wp:effectExtent l="0" t="0" r="9525"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noProof/>
          <w:lang w:eastAsia="ru-RU"/>
        </w:rPr>
        <w:drawing>
          <wp:inline distT="0" distB="0" distL="0" distR="0" wp14:anchorId="4380E418" wp14:editId="375D4234">
            <wp:extent cx="3686175" cy="1533525"/>
            <wp:effectExtent l="0" t="0" r="9525"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noProof/>
          <w:lang w:eastAsia="ru-RU"/>
        </w:rPr>
        <w:drawing>
          <wp:inline distT="0" distB="0" distL="0" distR="0" wp14:anchorId="1B57D555" wp14:editId="0FC198D1">
            <wp:extent cx="3676650" cy="1343025"/>
            <wp:effectExtent l="0" t="0" r="19050"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noProof/>
          <w:lang w:eastAsia="ru-RU"/>
        </w:rPr>
        <w:drawing>
          <wp:inline distT="0" distB="0" distL="0" distR="0" wp14:anchorId="7C0FE339" wp14:editId="11103ED4">
            <wp:extent cx="3657600" cy="1333500"/>
            <wp:effectExtent l="0" t="0" r="19050"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A6418" w:rsidRPr="00FC29D1" w:rsidRDefault="009A6418" w:rsidP="000A5A8D">
      <w:pPr>
        <w:spacing w:after="0" w:line="360" w:lineRule="auto"/>
        <w:jc w:val="center"/>
        <w:rPr>
          <w:rFonts w:ascii="Times New Roman" w:hAnsi="Times New Roman" w:cs="Times New Roman"/>
          <w:sz w:val="24"/>
          <w:szCs w:val="24"/>
        </w:rPr>
      </w:pPr>
    </w:p>
    <w:p w:rsidR="008112A9" w:rsidRDefault="000A5A8D" w:rsidP="000A5A8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Рис.2 Изменение концентрации </w:t>
      </w:r>
      <w:r>
        <w:rPr>
          <w:rFonts w:ascii="Times New Roman" w:hAnsi="Times New Roman" w:cs="Times New Roman"/>
          <w:sz w:val="24"/>
          <w:szCs w:val="24"/>
          <w:lang w:val="en-US"/>
        </w:rPr>
        <w:t>CO</w:t>
      </w:r>
      <w:r w:rsidRPr="00DB06FD">
        <w:rPr>
          <w:rFonts w:ascii="Times New Roman" w:hAnsi="Times New Roman" w:cs="Times New Roman"/>
          <w:sz w:val="24"/>
          <w:szCs w:val="24"/>
          <w:vertAlign w:val="subscript"/>
        </w:rPr>
        <w:t>2</w:t>
      </w:r>
      <w:r>
        <w:rPr>
          <w:rFonts w:ascii="Times New Roman" w:hAnsi="Times New Roman" w:cs="Times New Roman"/>
          <w:sz w:val="24"/>
          <w:szCs w:val="24"/>
        </w:rPr>
        <w:t>, температуры, влажности, давления, скорости ветра, геомагнитной активности</w:t>
      </w:r>
    </w:p>
    <w:p w:rsidR="005B6379" w:rsidRDefault="005B6379" w:rsidP="000A5A8D">
      <w:pPr>
        <w:spacing w:after="0" w:line="360" w:lineRule="auto"/>
        <w:jc w:val="center"/>
        <w:rPr>
          <w:rFonts w:ascii="Times New Roman" w:hAnsi="Times New Roman" w:cs="Times New Roman"/>
          <w:sz w:val="24"/>
          <w:szCs w:val="24"/>
        </w:rPr>
      </w:pPr>
    </w:p>
    <w:p w:rsidR="008112A9" w:rsidRDefault="005B6379" w:rsidP="00DB06FD">
      <w:pPr>
        <w:spacing w:after="0" w:line="360" w:lineRule="auto"/>
        <w:ind w:firstLine="708"/>
        <w:jc w:val="both"/>
        <w:rPr>
          <w:rFonts w:ascii="Times New Roman" w:hAnsi="Times New Roman" w:cs="Times New Roman"/>
          <w:sz w:val="24"/>
          <w:szCs w:val="24"/>
        </w:rPr>
      </w:pPr>
      <w:r w:rsidRPr="005B6379">
        <w:rPr>
          <w:rFonts w:ascii="Times New Roman" w:hAnsi="Times New Roman" w:cs="Times New Roman"/>
          <w:sz w:val="24"/>
          <w:szCs w:val="24"/>
        </w:rPr>
        <w:lastRenderedPageBreak/>
        <w:t xml:space="preserve">Полученные данные обрабатывались </w:t>
      </w:r>
      <w:r w:rsidR="00DB06FD">
        <w:rPr>
          <w:rFonts w:ascii="Times New Roman" w:hAnsi="Times New Roman" w:cs="Times New Roman"/>
          <w:sz w:val="24"/>
          <w:szCs w:val="24"/>
        </w:rPr>
        <w:t xml:space="preserve">с использованием </w:t>
      </w:r>
      <w:proofErr w:type="spellStart"/>
      <w:r w:rsidRPr="005B6379">
        <w:rPr>
          <w:rFonts w:ascii="Times New Roman" w:hAnsi="Times New Roman" w:cs="Times New Roman"/>
          <w:sz w:val="24"/>
          <w:szCs w:val="24"/>
        </w:rPr>
        <w:t>Вивлейт</w:t>
      </w:r>
      <w:proofErr w:type="spellEnd"/>
      <w:r w:rsidRPr="005B6379">
        <w:rPr>
          <w:rFonts w:ascii="Times New Roman" w:hAnsi="Times New Roman" w:cs="Times New Roman"/>
          <w:sz w:val="24"/>
          <w:szCs w:val="24"/>
        </w:rPr>
        <w:t xml:space="preserve"> анализ</w:t>
      </w:r>
      <w:r w:rsidR="00DB06FD">
        <w:rPr>
          <w:rFonts w:ascii="Times New Roman" w:hAnsi="Times New Roman" w:cs="Times New Roman"/>
          <w:sz w:val="24"/>
          <w:szCs w:val="24"/>
        </w:rPr>
        <w:t>а</w:t>
      </w:r>
      <w:r w:rsidRPr="005B6379">
        <w:rPr>
          <w:rFonts w:ascii="Times New Roman" w:hAnsi="Times New Roman" w:cs="Times New Roman"/>
          <w:sz w:val="24"/>
          <w:szCs w:val="24"/>
        </w:rPr>
        <w:t xml:space="preserve">. Полученные </w:t>
      </w:r>
      <w:proofErr w:type="spellStart"/>
      <w:r w:rsidRPr="005B6379">
        <w:rPr>
          <w:rFonts w:ascii="Times New Roman" w:hAnsi="Times New Roman" w:cs="Times New Roman"/>
          <w:sz w:val="24"/>
          <w:szCs w:val="24"/>
        </w:rPr>
        <w:t>Вивлейт</w:t>
      </w:r>
      <w:proofErr w:type="spellEnd"/>
      <w:r w:rsidRPr="005B6379">
        <w:rPr>
          <w:rFonts w:ascii="Times New Roman" w:hAnsi="Times New Roman" w:cs="Times New Roman"/>
          <w:sz w:val="24"/>
          <w:szCs w:val="24"/>
        </w:rPr>
        <w:t xml:space="preserve"> спектры представлены на рисунках 3, 4.</w:t>
      </w:r>
    </w:p>
    <w:p w:rsidR="005B6379" w:rsidRDefault="005B6379" w:rsidP="008B3979">
      <w:pPr>
        <w:spacing w:after="0" w:line="360" w:lineRule="auto"/>
        <w:jc w:val="both"/>
        <w:rPr>
          <w:rFonts w:ascii="Times New Roman" w:hAnsi="Times New Roman" w:cs="Times New Roman"/>
          <w:sz w:val="24"/>
          <w:szCs w:val="24"/>
        </w:rPr>
      </w:pPr>
    </w:p>
    <w:p w:rsidR="005B6379" w:rsidRDefault="005B6379" w:rsidP="008B3979">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238F960B">
            <wp:extent cx="6297930" cy="4163695"/>
            <wp:effectExtent l="0" t="0" r="7620" b="825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97930" cy="4163695"/>
                    </a:xfrm>
                    <a:prstGeom prst="rect">
                      <a:avLst/>
                    </a:prstGeom>
                    <a:noFill/>
                  </pic:spPr>
                </pic:pic>
              </a:graphicData>
            </a:graphic>
          </wp:inline>
        </w:drawing>
      </w:r>
    </w:p>
    <w:p w:rsidR="005B6379" w:rsidRDefault="005B6379" w:rsidP="008B3979">
      <w:pPr>
        <w:spacing w:after="0" w:line="360" w:lineRule="auto"/>
        <w:jc w:val="both"/>
        <w:rPr>
          <w:rFonts w:ascii="Times New Roman" w:hAnsi="Times New Roman" w:cs="Times New Roman"/>
          <w:sz w:val="24"/>
          <w:szCs w:val="24"/>
        </w:rPr>
      </w:pPr>
    </w:p>
    <w:p w:rsidR="005B6379" w:rsidRPr="005B6379" w:rsidRDefault="005B6379" w:rsidP="005B6379">
      <w:pPr>
        <w:jc w:val="center"/>
        <w:rPr>
          <w:rFonts w:ascii="Times New Roman" w:hAnsi="Times New Roman" w:cs="Times New Roman"/>
          <w:sz w:val="24"/>
          <w:szCs w:val="24"/>
        </w:rPr>
      </w:pPr>
      <w:r w:rsidRPr="005B6379">
        <w:rPr>
          <w:rFonts w:ascii="Times New Roman" w:hAnsi="Times New Roman" w:cs="Times New Roman"/>
          <w:sz w:val="24"/>
          <w:szCs w:val="24"/>
        </w:rPr>
        <w:t>Рис.</w:t>
      </w:r>
      <w:r>
        <w:rPr>
          <w:rFonts w:ascii="Times New Roman" w:hAnsi="Times New Roman" w:cs="Times New Roman"/>
          <w:sz w:val="24"/>
          <w:szCs w:val="24"/>
        </w:rPr>
        <w:t>3</w:t>
      </w:r>
      <w:r w:rsidRPr="005B6379">
        <w:rPr>
          <w:rFonts w:ascii="Times New Roman" w:hAnsi="Times New Roman" w:cs="Times New Roman"/>
          <w:sz w:val="24"/>
          <w:szCs w:val="24"/>
        </w:rPr>
        <w:t xml:space="preserve"> </w:t>
      </w:r>
      <w:proofErr w:type="spellStart"/>
      <w:r w:rsidRPr="005B6379">
        <w:rPr>
          <w:rFonts w:ascii="Times New Roman" w:hAnsi="Times New Roman" w:cs="Times New Roman"/>
          <w:sz w:val="24"/>
          <w:szCs w:val="24"/>
        </w:rPr>
        <w:t>Вивлейт</w:t>
      </w:r>
      <w:proofErr w:type="spellEnd"/>
      <w:r w:rsidRPr="005B6379">
        <w:rPr>
          <w:rFonts w:ascii="Times New Roman" w:hAnsi="Times New Roman" w:cs="Times New Roman"/>
          <w:sz w:val="24"/>
          <w:szCs w:val="24"/>
        </w:rPr>
        <w:t xml:space="preserve"> спектры CO</w:t>
      </w:r>
      <w:r w:rsidRPr="0098552E">
        <w:rPr>
          <w:rFonts w:ascii="Times New Roman" w:hAnsi="Times New Roman" w:cs="Times New Roman"/>
          <w:sz w:val="24"/>
          <w:szCs w:val="24"/>
          <w:vertAlign w:val="subscript"/>
        </w:rPr>
        <w:t>2</w:t>
      </w:r>
      <w:r w:rsidRPr="005B6379">
        <w:rPr>
          <w:rFonts w:ascii="Times New Roman" w:hAnsi="Times New Roman" w:cs="Times New Roman"/>
          <w:sz w:val="24"/>
          <w:szCs w:val="24"/>
        </w:rPr>
        <w:t>, геомагнитной активности, влажности, скорости ветра, температуры, давления</w:t>
      </w:r>
    </w:p>
    <w:p w:rsidR="0098552E" w:rsidRDefault="0098552E" w:rsidP="0071496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Периоды в представленных данных из полученных </w:t>
      </w:r>
      <w:proofErr w:type="spellStart"/>
      <w:r>
        <w:rPr>
          <w:rFonts w:ascii="Times New Roman" w:hAnsi="Times New Roman" w:cs="Times New Roman"/>
          <w:sz w:val="24"/>
          <w:szCs w:val="24"/>
        </w:rPr>
        <w:t>Вивлейт</w:t>
      </w:r>
      <w:proofErr w:type="spellEnd"/>
      <w:r>
        <w:rPr>
          <w:rFonts w:ascii="Times New Roman" w:hAnsi="Times New Roman" w:cs="Times New Roman"/>
          <w:sz w:val="24"/>
          <w:szCs w:val="24"/>
        </w:rPr>
        <w:t xml:space="preserve"> спектров представлены в таблице 1.</w:t>
      </w:r>
    </w:p>
    <w:p w:rsidR="00482F08" w:rsidRDefault="00482F08" w:rsidP="00714964">
      <w:pPr>
        <w:spacing w:after="0" w:line="360" w:lineRule="auto"/>
        <w:ind w:firstLine="708"/>
        <w:jc w:val="both"/>
        <w:rPr>
          <w:rFonts w:ascii="Times New Roman" w:hAnsi="Times New Roman" w:cs="Times New Roman"/>
          <w:sz w:val="24"/>
          <w:szCs w:val="24"/>
        </w:rPr>
      </w:pPr>
    </w:p>
    <w:p w:rsidR="00DB06FD" w:rsidRDefault="0098552E" w:rsidP="0071496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Таблица 1 Периоды в данных изменения </w:t>
      </w:r>
      <w:r w:rsidRPr="0098552E">
        <w:rPr>
          <w:rFonts w:ascii="Times New Roman" w:hAnsi="Times New Roman" w:cs="Times New Roman"/>
          <w:sz w:val="24"/>
          <w:szCs w:val="24"/>
        </w:rPr>
        <w:t>CO</w:t>
      </w:r>
      <w:r w:rsidRPr="0098552E">
        <w:rPr>
          <w:rFonts w:ascii="Times New Roman" w:hAnsi="Times New Roman" w:cs="Times New Roman"/>
          <w:sz w:val="24"/>
          <w:szCs w:val="24"/>
          <w:vertAlign w:val="subscript"/>
        </w:rPr>
        <w:t>2</w:t>
      </w:r>
      <w:r w:rsidRPr="0098552E">
        <w:rPr>
          <w:rFonts w:ascii="Times New Roman" w:hAnsi="Times New Roman" w:cs="Times New Roman"/>
          <w:sz w:val="24"/>
          <w:szCs w:val="24"/>
        </w:rPr>
        <w:t>, геомагнитной активности, влажности, скорости ветра, температуры, давления</w:t>
      </w:r>
      <w:r w:rsidR="00714964">
        <w:rPr>
          <w:rFonts w:ascii="Times New Roman" w:hAnsi="Times New Roman" w:cs="Times New Roman"/>
          <w:sz w:val="24"/>
          <w:szCs w:val="24"/>
        </w:rPr>
        <w:t xml:space="preserve"> </w:t>
      </w:r>
    </w:p>
    <w:p w:rsidR="00482F08" w:rsidRDefault="00482F08" w:rsidP="00714964">
      <w:pPr>
        <w:spacing w:after="0" w:line="360" w:lineRule="auto"/>
        <w:ind w:firstLine="708"/>
        <w:jc w:val="both"/>
        <w:rPr>
          <w:rFonts w:ascii="Times New Roman" w:hAnsi="Times New Roman" w:cs="Times New Roman"/>
          <w:sz w:val="24"/>
          <w:szCs w:val="24"/>
        </w:rPr>
      </w:pPr>
    </w:p>
    <w:tbl>
      <w:tblPr>
        <w:tblStyle w:val="ab"/>
        <w:tblW w:w="0" w:type="auto"/>
        <w:jc w:val="center"/>
        <w:tblLook w:val="04A0" w:firstRow="1" w:lastRow="0" w:firstColumn="1" w:lastColumn="0" w:noHBand="0" w:noVBand="1"/>
      </w:tblPr>
      <w:tblGrid>
        <w:gridCol w:w="1270"/>
        <w:gridCol w:w="1106"/>
        <w:gridCol w:w="993"/>
        <w:gridCol w:w="1065"/>
        <w:gridCol w:w="1044"/>
        <w:gridCol w:w="1035"/>
        <w:gridCol w:w="1036"/>
        <w:gridCol w:w="1036"/>
        <w:gridCol w:w="985"/>
      </w:tblGrid>
      <w:tr w:rsidR="004238CC" w:rsidTr="00DD745C">
        <w:trPr>
          <w:trHeight w:val="250"/>
          <w:jc w:val="center"/>
        </w:trPr>
        <w:tc>
          <w:tcPr>
            <w:tcW w:w="1270" w:type="dxa"/>
          </w:tcPr>
          <w:p w:rsidR="004238CC" w:rsidRPr="00497E52" w:rsidRDefault="004238CC" w:rsidP="007A6458">
            <w:pPr>
              <w:rPr>
                <w:b/>
              </w:rPr>
            </w:pPr>
            <w:r w:rsidRPr="00497E52">
              <w:rPr>
                <w:b/>
              </w:rPr>
              <w:t>параметр</w:t>
            </w:r>
          </w:p>
        </w:tc>
        <w:tc>
          <w:tcPr>
            <w:tcW w:w="8300" w:type="dxa"/>
            <w:gridSpan w:val="8"/>
          </w:tcPr>
          <w:p w:rsidR="004238CC" w:rsidRPr="00497E52" w:rsidRDefault="004238CC" w:rsidP="007A6458">
            <w:pPr>
              <w:jc w:val="center"/>
              <w:rPr>
                <w:b/>
              </w:rPr>
            </w:pPr>
            <w:r w:rsidRPr="00497E52">
              <w:rPr>
                <w:b/>
              </w:rPr>
              <w:t>Периоды</w:t>
            </w:r>
          </w:p>
        </w:tc>
      </w:tr>
      <w:tr w:rsidR="004238CC" w:rsidTr="00DD745C">
        <w:trPr>
          <w:trHeight w:val="265"/>
          <w:jc w:val="center"/>
        </w:trPr>
        <w:tc>
          <w:tcPr>
            <w:tcW w:w="1270" w:type="dxa"/>
          </w:tcPr>
          <w:p w:rsidR="004238CC" w:rsidRPr="00497E52" w:rsidRDefault="004238CC" w:rsidP="007A6458">
            <w:pPr>
              <w:rPr>
                <w:b/>
              </w:rPr>
            </w:pPr>
          </w:p>
        </w:tc>
        <w:tc>
          <w:tcPr>
            <w:tcW w:w="1106" w:type="dxa"/>
          </w:tcPr>
          <w:p w:rsidR="004238CC" w:rsidRPr="00497E52" w:rsidRDefault="004238CC" w:rsidP="007A6458">
            <w:pPr>
              <w:rPr>
                <w:b/>
              </w:rPr>
            </w:pPr>
            <w:r>
              <w:rPr>
                <w:b/>
              </w:rPr>
              <w:t xml:space="preserve">27-29 </w:t>
            </w:r>
            <w:proofErr w:type="spellStart"/>
            <w:r>
              <w:rPr>
                <w:b/>
              </w:rPr>
              <w:t>сут</w:t>
            </w:r>
            <w:proofErr w:type="spellEnd"/>
          </w:p>
        </w:tc>
        <w:tc>
          <w:tcPr>
            <w:tcW w:w="993" w:type="dxa"/>
          </w:tcPr>
          <w:p w:rsidR="004238CC" w:rsidRPr="00497E52" w:rsidRDefault="004238CC" w:rsidP="007A6458">
            <w:pPr>
              <w:rPr>
                <w:b/>
              </w:rPr>
            </w:pPr>
            <w:r w:rsidRPr="00497E52">
              <w:rPr>
                <w:b/>
              </w:rPr>
              <w:t xml:space="preserve">18,5 </w:t>
            </w:r>
            <w:proofErr w:type="spellStart"/>
            <w:r w:rsidRPr="00497E52">
              <w:rPr>
                <w:b/>
              </w:rPr>
              <w:t>сут</w:t>
            </w:r>
            <w:proofErr w:type="spellEnd"/>
          </w:p>
        </w:tc>
        <w:tc>
          <w:tcPr>
            <w:tcW w:w="1065" w:type="dxa"/>
          </w:tcPr>
          <w:p w:rsidR="004238CC" w:rsidRPr="00497E52" w:rsidRDefault="004238CC" w:rsidP="007A6458">
            <w:pPr>
              <w:rPr>
                <w:b/>
              </w:rPr>
            </w:pPr>
            <w:r>
              <w:rPr>
                <w:b/>
              </w:rPr>
              <w:t xml:space="preserve">14,5 </w:t>
            </w:r>
            <w:proofErr w:type="spellStart"/>
            <w:r>
              <w:rPr>
                <w:b/>
              </w:rPr>
              <w:t>сут</w:t>
            </w:r>
            <w:proofErr w:type="spellEnd"/>
          </w:p>
        </w:tc>
        <w:tc>
          <w:tcPr>
            <w:tcW w:w="1044" w:type="dxa"/>
          </w:tcPr>
          <w:p w:rsidR="004238CC" w:rsidRPr="00497E52" w:rsidRDefault="004238CC" w:rsidP="007A6458">
            <w:pPr>
              <w:rPr>
                <w:b/>
              </w:rPr>
            </w:pPr>
            <w:r>
              <w:rPr>
                <w:b/>
              </w:rPr>
              <w:t xml:space="preserve">12 </w:t>
            </w:r>
            <w:proofErr w:type="spellStart"/>
            <w:r>
              <w:rPr>
                <w:b/>
              </w:rPr>
              <w:t>сут</w:t>
            </w:r>
            <w:proofErr w:type="spellEnd"/>
          </w:p>
        </w:tc>
        <w:tc>
          <w:tcPr>
            <w:tcW w:w="1035" w:type="dxa"/>
          </w:tcPr>
          <w:p w:rsidR="004238CC" w:rsidRPr="00497E52" w:rsidRDefault="004238CC" w:rsidP="007A6458">
            <w:pPr>
              <w:rPr>
                <w:b/>
              </w:rPr>
            </w:pPr>
            <w:r>
              <w:rPr>
                <w:b/>
              </w:rPr>
              <w:t xml:space="preserve">8 </w:t>
            </w:r>
            <w:proofErr w:type="spellStart"/>
            <w:r>
              <w:rPr>
                <w:b/>
              </w:rPr>
              <w:t>сут</w:t>
            </w:r>
            <w:proofErr w:type="spellEnd"/>
          </w:p>
        </w:tc>
        <w:tc>
          <w:tcPr>
            <w:tcW w:w="1036" w:type="dxa"/>
          </w:tcPr>
          <w:p w:rsidR="004238CC" w:rsidRPr="00497E52" w:rsidRDefault="004238CC" w:rsidP="007A6458">
            <w:pPr>
              <w:rPr>
                <w:b/>
              </w:rPr>
            </w:pPr>
            <w:r>
              <w:rPr>
                <w:b/>
              </w:rPr>
              <w:t xml:space="preserve">6 </w:t>
            </w:r>
            <w:proofErr w:type="spellStart"/>
            <w:r>
              <w:rPr>
                <w:b/>
              </w:rPr>
              <w:t>сут</w:t>
            </w:r>
            <w:proofErr w:type="spellEnd"/>
          </w:p>
        </w:tc>
        <w:tc>
          <w:tcPr>
            <w:tcW w:w="1036" w:type="dxa"/>
          </w:tcPr>
          <w:p w:rsidR="004238CC" w:rsidRPr="00497E52" w:rsidRDefault="004238CC" w:rsidP="007A6458">
            <w:pPr>
              <w:rPr>
                <w:b/>
              </w:rPr>
            </w:pPr>
            <w:r>
              <w:rPr>
                <w:b/>
              </w:rPr>
              <w:t xml:space="preserve">4 </w:t>
            </w:r>
            <w:proofErr w:type="spellStart"/>
            <w:r>
              <w:rPr>
                <w:b/>
              </w:rPr>
              <w:t>сут</w:t>
            </w:r>
            <w:proofErr w:type="spellEnd"/>
          </w:p>
        </w:tc>
        <w:tc>
          <w:tcPr>
            <w:tcW w:w="985" w:type="dxa"/>
          </w:tcPr>
          <w:p w:rsidR="004238CC" w:rsidRPr="00497E52" w:rsidRDefault="004238CC" w:rsidP="007A6458">
            <w:pPr>
              <w:rPr>
                <w:b/>
              </w:rPr>
            </w:pPr>
            <w:r>
              <w:rPr>
                <w:b/>
              </w:rPr>
              <w:t xml:space="preserve">2 </w:t>
            </w:r>
            <w:proofErr w:type="spellStart"/>
            <w:r>
              <w:rPr>
                <w:b/>
              </w:rPr>
              <w:t>сут</w:t>
            </w:r>
            <w:proofErr w:type="spellEnd"/>
          </w:p>
        </w:tc>
      </w:tr>
      <w:tr w:rsidR="004238CC" w:rsidTr="00DD745C">
        <w:trPr>
          <w:trHeight w:val="250"/>
          <w:jc w:val="center"/>
        </w:trPr>
        <w:tc>
          <w:tcPr>
            <w:tcW w:w="1270" w:type="dxa"/>
          </w:tcPr>
          <w:p w:rsidR="004238CC" w:rsidRPr="00C37E92" w:rsidRDefault="004238CC" w:rsidP="007A6458">
            <w:pPr>
              <w:rPr>
                <w:lang w:val="en-US"/>
              </w:rPr>
            </w:pPr>
            <w:r>
              <w:rPr>
                <w:lang w:val="en-US"/>
              </w:rPr>
              <w:t>CO2</w:t>
            </w:r>
          </w:p>
        </w:tc>
        <w:tc>
          <w:tcPr>
            <w:tcW w:w="1106" w:type="dxa"/>
          </w:tcPr>
          <w:p w:rsidR="004238CC" w:rsidRDefault="004238CC" w:rsidP="007A6458">
            <w:r>
              <w:t>26,5</w:t>
            </w:r>
          </w:p>
        </w:tc>
        <w:tc>
          <w:tcPr>
            <w:tcW w:w="993" w:type="dxa"/>
          </w:tcPr>
          <w:p w:rsidR="004238CC" w:rsidRDefault="004238CC" w:rsidP="007A6458">
            <w:r>
              <w:t>18,5</w:t>
            </w:r>
          </w:p>
        </w:tc>
        <w:tc>
          <w:tcPr>
            <w:tcW w:w="1065" w:type="dxa"/>
          </w:tcPr>
          <w:p w:rsidR="004238CC" w:rsidRDefault="004238CC" w:rsidP="007A6458">
            <w:r>
              <w:t xml:space="preserve">14,5  </w:t>
            </w:r>
          </w:p>
        </w:tc>
        <w:tc>
          <w:tcPr>
            <w:tcW w:w="1044" w:type="dxa"/>
          </w:tcPr>
          <w:p w:rsidR="004238CC" w:rsidRDefault="004238CC" w:rsidP="007A6458">
            <w:r>
              <w:t>12</w:t>
            </w:r>
          </w:p>
        </w:tc>
        <w:tc>
          <w:tcPr>
            <w:tcW w:w="1035" w:type="dxa"/>
          </w:tcPr>
          <w:p w:rsidR="004238CC" w:rsidRDefault="004238CC" w:rsidP="007A6458">
            <w:r>
              <w:t>8,5</w:t>
            </w:r>
          </w:p>
        </w:tc>
        <w:tc>
          <w:tcPr>
            <w:tcW w:w="1036" w:type="dxa"/>
          </w:tcPr>
          <w:p w:rsidR="004238CC" w:rsidRDefault="004238CC" w:rsidP="007A6458">
            <w:r>
              <w:t>6,5</w:t>
            </w:r>
          </w:p>
        </w:tc>
        <w:tc>
          <w:tcPr>
            <w:tcW w:w="1036" w:type="dxa"/>
          </w:tcPr>
          <w:p w:rsidR="004238CC" w:rsidRDefault="004238CC" w:rsidP="007A6458">
            <w:r>
              <w:t>4</w:t>
            </w:r>
          </w:p>
        </w:tc>
        <w:tc>
          <w:tcPr>
            <w:tcW w:w="985" w:type="dxa"/>
          </w:tcPr>
          <w:p w:rsidR="004238CC" w:rsidRDefault="004238CC" w:rsidP="007A6458">
            <w:r>
              <w:t>2</w:t>
            </w:r>
          </w:p>
        </w:tc>
      </w:tr>
      <w:tr w:rsidR="004238CC" w:rsidTr="00DD745C">
        <w:trPr>
          <w:trHeight w:val="265"/>
          <w:jc w:val="center"/>
        </w:trPr>
        <w:tc>
          <w:tcPr>
            <w:tcW w:w="1270" w:type="dxa"/>
          </w:tcPr>
          <w:p w:rsidR="004238CC" w:rsidRPr="00C37E92" w:rsidRDefault="004238CC" w:rsidP="007A6458">
            <w:pPr>
              <w:rPr>
                <w:lang w:val="en-US"/>
              </w:rPr>
            </w:pPr>
            <w:r>
              <w:rPr>
                <w:lang w:val="en-US"/>
              </w:rPr>
              <w:t>t</w:t>
            </w:r>
          </w:p>
        </w:tc>
        <w:tc>
          <w:tcPr>
            <w:tcW w:w="1106" w:type="dxa"/>
          </w:tcPr>
          <w:p w:rsidR="004238CC" w:rsidRDefault="004238CC" w:rsidP="007A6458"/>
        </w:tc>
        <w:tc>
          <w:tcPr>
            <w:tcW w:w="993" w:type="dxa"/>
          </w:tcPr>
          <w:p w:rsidR="004238CC" w:rsidRDefault="004238CC" w:rsidP="007A6458"/>
        </w:tc>
        <w:tc>
          <w:tcPr>
            <w:tcW w:w="1065" w:type="dxa"/>
          </w:tcPr>
          <w:p w:rsidR="004238CC" w:rsidRDefault="004238CC" w:rsidP="007A6458"/>
        </w:tc>
        <w:tc>
          <w:tcPr>
            <w:tcW w:w="1044" w:type="dxa"/>
          </w:tcPr>
          <w:p w:rsidR="004238CC" w:rsidRDefault="004238CC" w:rsidP="007A6458">
            <w:r>
              <w:t>12,5</w:t>
            </w:r>
          </w:p>
        </w:tc>
        <w:tc>
          <w:tcPr>
            <w:tcW w:w="1035" w:type="dxa"/>
          </w:tcPr>
          <w:p w:rsidR="004238CC" w:rsidRDefault="004238CC" w:rsidP="007A6458">
            <w:r>
              <w:t>8</w:t>
            </w:r>
          </w:p>
        </w:tc>
        <w:tc>
          <w:tcPr>
            <w:tcW w:w="1036" w:type="dxa"/>
          </w:tcPr>
          <w:p w:rsidR="004238CC" w:rsidRDefault="004238CC" w:rsidP="007A6458">
            <w:r>
              <w:t>5,5</w:t>
            </w:r>
          </w:p>
        </w:tc>
        <w:tc>
          <w:tcPr>
            <w:tcW w:w="1036" w:type="dxa"/>
          </w:tcPr>
          <w:p w:rsidR="004238CC" w:rsidRDefault="004238CC" w:rsidP="007A6458">
            <w:r>
              <w:t>3,5</w:t>
            </w:r>
          </w:p>
        </w:tc>
        <w:tc>
          <w:tcPr>
            <w:tcW w:w="985" w:type="dxa"/>
          </w:tcPr>
          <w:p w:rsidR="004238CC" w:rsidRDefault="004238CC" w:rsidP="007A6458">
            <w:r>
              <w:t>2,5</w:t>
            </w:r>
          </w:p>
        </w:tc>
      </w:tr>
      <w:tr w:rsidR="004238CC" w:rsidTr="00DD745C">
        <w:trPr>
          <w:trHeight w:val="250"/>
          <w:jc w:val="center"/>
        </w:trPr>
        <w:tc>
          <w:tcPr>
            <w:tcW w:w="1270" w:type="dxa"/>
          </w:tcPr>
          <w:p w:rsidR="004238CC" w:rsidRDefault="004238CC" w:rsidP="007A6458">
            <w:proofErr w:type="spellStart"/>
            <w:r>
              <w:t>влаж</w:t>
            </w:r>
            <w:proofErr w:type="spellEnd"/>
          </w:p>
        </w:tc>
        <w:tc>
          <w:tcPr>
            <w:tcW w:w="1106" w:type="dxa"/>
          </w:tcPr>
          <w:p w:rsidR="004238CC" w:rsidRDefault="004238CC" w:rsidP="007A6458">
            <w:r>
              <w:t>26,5</w:t>
            </w:r>
          </w:p>
        </w:tc>
        <w:tc>
          <w:tcPr>
            <w:tcW w:w="993" w:type="dxa"/>
          </w:tcPr>
          <w:p w:rsidR="004238CC" w:rsidRDefault="004238CC" w:rsidP="007A6458">
            <w:r>
              <w:t>18,5</w:t>
            </w:r>
          </w:p>
        </w:tc>
        <w:tc>
          <w:tcPr>
            <w:tcW w:w="1065" w:type="dxa"/>
          </w:tcPr>
          <w:p w:rsidR="004238CC" w:rsidRDefault="004238CC" w:rsidP="007A6458"/>
        </w:tc>
        <w:tc>
          <w:tcPr>
            <w:tcW w:w="1044" w:type="dxa"/>
          </w:tcPr>
          <w:p w:rsidR="004238CC" w:rsidRDefault="004238CC" w:rsidP="007A6458">
            <w:r>
              <w:t xml:space="preserve">10,5 </w:t>
            </w:r>
          </w:p>
        </w:tc>
        <w:tc>
          <w:tcPr>
            <w:tcW w:w="1035" w:type="dxa"/>
          </w:tcPr>
          <w:p w:rsidR="004238CC" w:rsidRDefault="004238CC" w:rsidP="007A6458"/>
        </w:tc>
        <w:tc>
          <w:tcPr>
            <w:tcW w:w="1036" w:type="dxa"/>
          </w:tcPr>
          <w:p w:rsidR="004238CC" w:rsidRDefault="004238CC" w:rsidP="007A6458">
            <w:r>
              <w:t>6</w:t>
            </w:r>
          </w:p>
        </w:tc>
        <w:tc>
          <w:tcPr>
            <w:tcW w:w="1036" w:type="dxa"/>
          </w:tcPr>
          <w:p w:rsidR="004238CC" w:rsidRDefault="004238CC" w:rsidP="007A6458">
            <w:r>
              <w:t>3,5</w:t>
            </w:r>
          </w:p>
        </w:tc>
        <w:tc>
          <w:tcPr>
            <w:tcW w:w="985" w:type="dxa"/>
          </w:tcPr>
          <w:p w:rsidR="004238CC" w:rsidRDefault="004238CC" w:rsidP="007A6458">
            <w:r>
              <w:t>2,5</w:t>
            </w:r>
          </w:p>
        </w:tc>
      </w:tr>
      <w:tr w:rsidR="004238CC" w:rsidTr="00DD745C">
        <w:trPr>
          <w:trHeight w:val="265"/>
          <w:jc w:val="center"/>
        </w:trPr>
        <w:tc>
          <w:tcPr>
            <w:tcW w:w="1270" w:type="dxa"/>
          </w:tcPr>
          <w:p w:rsidR="004238CC" w:rsidRDefault="004238CC" w:rsidP="007A6458">
            <w:r>
              <w:t>давление</w:t>
            </w:r>
          </w:p>
        </w:tc>
        <w:tc>
          <w:tcPr>
            <w:tcW w:w="1106" w:type="dxa"/>
          </w:tcPr>
          <w:p w:rsidR="004238CC" w:rsidRDefault="004238CC" w:rsidP="007A6458">
            <w:r>
              <w:t>26,5</w:t>
            </w:r>
          </w:p>
        </w:tc>
        <w:tc>
          <w:tcPr>
            <w:tcW w:w="993" w:type="dxa"/>
          </w:tcPr>
          <w:p w:rsidR="004238CC" w:rsidRDefault="004238CC" w:rsidP="007A6458">
            <w:r>
              <w:t>18,5</w:t>
            </w:r>
          </w:p>
        </w:tc>
        <w:tc>
          <w:tcPr>
            <w:tcW w:w="1065" w:type="dxa"/>
          </w:tcPr>
          <w:p w:rsidR="004238CC" w:rsidRDefault="004238CC" w:rsidP="007A6458">
            <w:r>
              <w:t xml:space="preserve">14,5  </w:t>
            </w:r>
          </w:p>
        </w:tc>
        <w:tc>
          <w:tcPr>
            <w:tcW w:w="1044" w:type="dxa"/>
          </w:tcPr>
          <w:p w:rsidR="004238CC" w:rsidRDefault="004238CC" w:rsidP="007A6458">
            <w:r>
              <w:t>12</w:t>
            </w:r>
          </w:p>
        </w:tc>
        <w:tc>
          <w:tcPr>
            <w:tcW w:w="1035" w:type="dxa"/>
          </w:tcPr>
          <w:p w:rsidR="004238CC" w:rsidRDefault="004238CC" w:rsidP="007A6458"/>
        </w:tc>
        <w:tc>
          <w:tcPr>
            <w:tcW w:w="1036" w:type="dxa"/>
          </w:tcPr>
          <w:p w:rsidR="004238CC" w:rsidRDefault="004238CC" w:rsidP="007A6458"/>
        </w:tc>
        <w:tc>
          <w:tcPr>
            <w:tcW w:w="1036" w:type="dxa"/>
          </w:tcPr>
          <w:p w:rsidR="004238CC" w:rsidRDefault="004238CC" w:rsidP="007A6458"/>
        </w:tc>
        <w:tc>
          <w:tcPr>
            <w:tcW w:w="985" w:type="dxa"/>
          </w:tcPr>
          <w:p w:rsidR="004238CC" w:rsidRDefault="004238CC" w:rsidP="007A6458"/>
        </w:tc>
      </w:tr>
      <w:tr w:rsidR="004238CC" w:rsidTr="00DD745C">
        <w:trPr>
          <w:trHeight w:val="265"/>
          <w:jc w:val="center"/>
        </w:trPr>
        <w:tc>
          <w:tcPr>
            <w:tcW w:w="1270" w:type="dxa"/>
          </w:tcPr>
          <w:p w:rsidR="004238CC" w:rsidRPr="00C37E92" w:rsidRDefault="004238CC" w:rsidP="007A6458">
            <w:r>
              <w:rPr>
                <w:lang w:val="en-US"/>
              </w:rPr>
              <w:t>V</w:t>
            </w:r>
            <w:r>
              <w:t>ветра</w:t>
            </w:r>
          </w:p>
        </w:tc>
        <w:tc>
          <w:tcPr>
            <w:tcW w:w="1106" w:type="dxa"/>
          </w:tcPr>
          <w:p w:rsidR="004238CC" w:rsidRDefault="004238CC" w:rsidP="007A6458">
            <w:r>
              <w:t>25,5</w:t>
            </w:r>
          </w:p>
        </w:tc>
        <w:tc>
          <w:tcPr>
            <w:tcW w:w="993" w:type="dxa"/>
          </w:tcPr>
          <w:p w:rsidR="004238CC" w:rsidRDefault="004238CC" w:rsidP="007A6458"/>
        </w:tc>
        <w:tc>
          <w:tcPr>
            <w:tcW w:w="1065" w:type="dxa"/>
          </w:tcPr>
          <w:p w:rsidR="004238CC" w:rsidRDefault="004238CC" w:rsidP="007A6458"/>
        </w:tc>
        <w:tc>
          <w:tcPr>
            <w:tcW w:w="1044" w:type="dxa"/>
          </w:tcPr>
          <w:p w:rsidR="004238CC" w:rsidRDefault="004238CC" w:rsidP="007A6458">
            <w:r>
              <w:t>11,5</w:t>
            </w:r>
          </w:p>
        </w:tc>
        <w:tc>
          <w:tcPr>
            <w:tcW w:w="1035" w:type="dxa"/>
          </w:tcPr>
          <w:p w:rsidR="004238CC" w:rsidRDefault="004238CC" w:rsidP="007A6458"/>
        </w:tc>
        <w:tc>
          <w:tcPr>
            <w:tcW w:w="1036" w:type="dxa"/>
          </w:tcPr>
          <w:p w:rsidR="004238CC" w:rsidRDefault="004238CC" w:rsidP="007A6458">
            <w:r>
              <w:t>6  5</w:t>
            </w:r>
          </w:p>
        </w:tc>
        <w:tc>
          <w:tcPr>
            <w:tcW w:w="1036" w:type="dxa"/>
          </w:tcPr>
          <w:p w:rsidR="004238CC" w:rsidRDefault="004238CC" w:rsidP="007A6458">
            <w:r>
              <w:t>3</w:t>
            </w:r>
          </w:p>
        </w:tc>
        <w:tc>
          <w:tcPr>
            <w:tcW w:w="985" w:type="dxa"/>
          </w:tcPr>
          <w:p w:rsidR="004238CC" w:rsidRDefault="004238CC" w:rsidP="007A6458">
            <w:r>
              <w:t>2</w:t>
            </w:r>
          </w:p>
        </w:tc>
      </w:tr>
      <w:tr w:rsidR="004238CC" w:rsidTr="00DD745C">
        <w:trPr>
          <w:trHeight w:val="265"/>
          <w:jc w:val="center"/>
        </w:trPr>
        <w:tc>
          <w:tcPr>
            <w:tcW w:w="1270" w:type="dxa"/>
          </w:tcPr>
          <w:p w:rsidR="004238CC" w:rsidRPr="00C37E92" w:rsidRDefault="004238CC" w:rsidP="007A6458">
            <w:proofErr w:type="spellStart"/>
            <w:r>
              <w:t>Геомаг</w:t>
            </w:r>
            <w:proofErr w:type="gramStart"/>
            <w:r>
              <w:t>.а</w:t>
            </w:r>
            <w:proofErr w:type="gramEnd"/>
            <w:r>
              <w:t>кт</w:t>
            </w:r>
            <w:proofErr w:type="spellEnd"/>
            <w:r>
              <w:t>.</w:t>
            </w:r>
          </w:p>
        </w:tc>
        <w:tc>
          <w:tcPr>
            <w:tcW w:w="1106" w:type="dxa"/>
          </w:tcPr>
          <w:p w:rsidR="004238CC" w:rsidRDefault="004238CC" w:rsidP="007A6458">
            <w:r>
              <w:t>26,5</w:t>
            </w:r>
          </w:p>
        </w:tc>
        <w:tc>
          <w:tcPr>
            <w:tcW w:w="993" w:type="dxa"/>
          </w:tcPr>
          <w:p w:rsidR="004238CC" w:rsidRDefault="004238CC" w:rsidP="007A6458">
            <w:r>
              <w:t>18,5</w:t>
            </w:r>
          </w:p>
        </w:tc>
        <w:tc>
          <w:tcPr>
            <w:tcW w:w="1065" w:type="dxa"/>
          </w:tcPr>
          <w:p w:rsidR="004238CC" w:rsidRDefault="004238CC" w:rsidP="007A6458"/>
        </w:tc>
        <w:tc>
          <w:tcPr>
            <w:tcW w:w="1044" w:type="dxa"/>
          </w:tcPr>
          <w:p w:rsidR="004238CC" w:rsidRDefault="004238CC" w:rsidP="007A6458">
            <w:r>
              <w:t>10,5</w:t>
            </w:r>
          </w:p>
        </w:tc>
        <w:tc>
          <w:tcPr>
            <w:tcW w:w="1035" w:type="dxa"/>
          </w:tcPr>
          <w:p w:rsidR="004238CC" w:rsidRDefault="004238CC" w:rsidP="007A6458">
            <w:r>
              <w:t>7</w:t>
            </w:r>
          </w:p>
        </w:tc>
        <w:tc>
          <w:tcPr>
            <w:tcW w:w="1036" w:type="dxa"/>
          </w:tcPr>
          <w:p w:rsidR="004238CC" w:rsidRDefault="004238CC" w:rsidP="007A6458">
            <w:r>
              <w:t>5,5</w:t>
            </w:r>
          </w:p>
        </w:tc>
        <w:tc>
          <w:tcPr>
            <w:tcW w:w="1036" w:type="dxa"/>
          </w:tcPr>
          <w:p w:rsidR="004238CC" w:rsidRDefault="004238CC" w:rsidP="007A6458">
            <w:r>
              <w:t>3</w:t>
            </w:r>
          </w:p>
        </w:tc>
        <w:tc>
          <w:tcPr>
            <w:tcW w:w="985" w:type="dxa"/>
          </w:tcPr>
          <w:p w:rsidR="004238CC" w:rsidRDefault="004238CC" w:rsidP="007A6458">
            <w:r>
              <w:t>2</w:t>
            </w:r>
          </w:p>
        </w:tc>
      </w:tr>
    </w:tbl>
    <w:p w:rsidR="00DB06FD" w:rsidRDefault="00DB06FD" w:rsidP="005B6379">
      <w:pPr>
        <w:spacing w:after="0" w:line="360" w:lineRule="auto"/>
        <w:jc w:val="center"/>
        <w:rPr>
          <w:rFonts w:ascii="Times New Roman" w:hAnsi="Times New Roman" w:cs="Times New Roman"/>
          <w:sz w:val="24"/>
          <w:szCs w:val="24"/>
        </w:rPr>
      </w:pPr>
    </w:p>
    <w:p w:rsidR="00DB06FD" w:rsidRDefault="00DB06FD" w:rsidP="005B6379">
      <w:pPr>
        <w:spacing w:after="0" w:line="360" w:lineRule="auto"/>
        <w:jc w:val="center"/>
        <w:rPr>
          <w:rFonts w:ascii="Times New Roman" w:hAnsi="Times New Roman" w:cs="Times New Roman"/>
          <w:sz w:val="24"/>
          <w:szCs w:val="24"/>
        </w:rPr>
      </w:pPr>
    </w:p>
    <w:p w:rsidR="00DB06FD" w:rsidRDefault="00DB06FD" w:rsidP="005B6379">
      <w:pPr>
        <w:spacing w:after="0" w:line="360" w:lineRule="auto"/>
        <w:jc w:val="center"/>
        <w:rPr>
          <w:rFonts w:ascii="Times New Roman" w:hAnsi="Times New Roman" w:cs="Times New Roman"/>
          <w:sz w:val="24"/>
          <w:szCs w:val="24"/>
        </w:rPr>
      </w:pPr>
    </w:p>
    <w:p w:rsidR="00AE0D23" w:rsidRPr="005B6379" w:rsidRDefault="00AE0D23" w:rsidP="001D5DAF">
      <w:pPr>
        <w:spacing w:after="0" w:line="360" w:lineRule="auto"/>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14:anchorId="0F814790">
            <wp:extent cx="2573020" cy="1420495"/>
            <wp:effectExtent l="0" t="0" r="0" b="825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3020" cy="1420495"/>
                    </a:xfrm>
                    <a:prstGeom prst="rect">
                      <a:avLst/>
                    </a:prstGeom>
                    <a:noFill/>
                  </pic:spPr>
                </pic:pic>
              </a:graphicData>
            </a:graphic>
          </wp:inline>
        </w:drawing>
      </w:r>
      <w:r>
        <w:rPr>
          <w:rFonts w:ascii="Times New Roman" w:hAnsi="Times New Roman" w:cs="Times New Roman"/>
          <w:sz w:val="24"/>
          <w:szCs w:val="24"/>
        </w:rPr>
        <w:t xml:space="preserve">Спектр </w:t>
      </w:r>
      <w:r>
        <w:rPr>
          <w:rFonts w:ascii="Times New Roman" w:hAnsi="Times New Roman" w:cs="Times New Roman"/>
          <w:sz w:val="24"/>
          <w:szCs w:val="24"/>
          <w:lang w:val="en-US"/>
        </w:rPr>
        <w:t>CO</w:t>
      </w:r>
      <w:r w:rsidRPr="005B6379">
        <w:rPr>
          <w:rFonts w:ascii="Times New Roman" w:hAnsi="Times New Roman" w:cs="Times New Roman"/>
          <w:sz w:val="24"/>
          <w:szCs w:val="24"/>
          <w:vertAlign w:val="superscript"/>
        </w:rPr>
        <w:t>2</w:t>
      </w:r>
    </w:p>
    <w:p w:rsidR="00AE0D23" w:rsidRDefault="00AE0D23" w:rsidP="001D5DAF">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66AE01FF">
            <wp:extent cx="2573020" cy="1420495"/>
            <wp:effectExtent l="0" t="0" r="0" b="825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73020" cy="1420495"/>
                    </a:xfrm>
                    <a:prstGeom prst="rect">
                      <a:avLst/>
                    </a:prstGeom>
                    <a:noFill/>
                  </pic:spPr>
                </pic:pic>
              </a:graphicData>
            </a:graphic>
          </wp:inline>
        </w:drawing>
      </w:r>
      <w:r>
        <w:rPr>
          <w:rFonts w:ascii="Times New Roman" w:hAnsi="Times New Roman" w:cs="Times New Roman"/>
          <w:sz w:val="24"/>
          <w:szCs w:val="24"/>
        </w:rPr>
        <w:t>Спектр геомагнитной активности</w:t>
      </w:r>
    </w:p>
    <w:p w:rsidR="00AE0D23" w:rsidRDefault="00AE0D23" w:rsidP="008B3979">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625431CD">
            <wp:extent cx="2542540" cy="1402080"/>
            <wp:effectExtent l="0" t="0" r="0" b="762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42540" cy="1402080"/>
                    </a:xfrm>
                    <a:prstGeom prst="rect">
                      <a:avLst/>
                    </a:prstGeom>
                    <a:noFill/>
                  </pic:spPr>
                </pic:pic>
              </a:graphicData>
            </a:graphic>
          </wp:inline>
        </w:drawing>
      </w:r>
      <w:r>
        <w:rPr>
          <w:rFonts w:ascii="Times New Roman" w:hAnsi="Times New Roman" w:cs="Times New Roman"/>
          <w:sz w:val="24"/>
          <w:szCs w:val="24"/>
        </w:rPr>
        <w:t xml:space="preserve">  Спектр влажности</w:t>
      </w:r>
    </w:p>
    <w:p w:rsidR="00AE0D23" w:rsidRDefault="00AE0D23" w:rsidP="008B3979">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1C30E650">
            <wp:extent cx="2512060" cy="1383665"/>
            <wp:effectExtent l="0" t="0" r="2540" b="698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12060" cy="1383665"/>
                    </a:xfrm>
                    <a:prstGeom prst="rect">
                      <a:avLst/>
                    </a:prstGeom>
                    <a:noFill/>
                  </pic:spPr>
                </pic:pic>
              </a:graphicData>
            </a:graphic>
          </wp:inline>
        </w:drawing>
      </w:r>
      <w:r>
        <w:rPr>
          <w:rFonts w:ascii="Times New Roman" w:hAnsi="Times New Roman" w:cs="Times New Roman"/>
          <w:sz w:val="24"/>
          <w:szCs w:val="24"/>
        </w:rPr>
        <w:t xml:space="preserve"> Спектр скорости ветра</w:t>
      </w:r>
    </w:p>
    <w:p w:rsidR="00AE0D23" w:rsidRDefault="00AE0D23" w:rsidP="008B3979">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0AAF83C6">
            <wp:extent cx="2505710" cy="1383665"/>
            <wp:effectExtent l="0" t="0" r="8890" b="698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05710" cy="1383665"/>
                    </a:xfrm>
                    <a:prstGeom prst="rect">
                      <a:avLst/>
                    </a:prstGeom>
                    <a:noFill/>
                  </pic:spPr>
                </pic:pic>
              </a:graphicData>
            </a:graphic>
          </wp:inline>
        </w:drawing>
      </w:r>
      <w:r>
        <w:rPr>
          <w:rFonts w:ascii="Times New Roman" w:hAnsi="Times New Roman" w:cs="Times New Roman"/>
          <w:sz w:val="24"/>
          <w:szCs w:val="24"/>
        </w:rPr>
        <w:t xml:space="preserve"> Спектр температуры</w:t>
      </w:r>
    </w:p>
    <w:p w:rsidR="00AE0D23" w:rsidRDefault="00AE0D23" w:rsidP="008B3979">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5C9B9CC3">
            <wp:extent cx="2573020" cy="1420495"/>
            <wp:effectExtent l="0" t="0" r="0" b="825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73020" cy="1420495"/>
                    </a:xfrm>
                    <a:prstGeom prst="rect">
                      <a:avLst/>
                    </a:prstGeom>
                    <a:noFill/>
                  </pic:spPr>
                </pic:pic>
              </a:graphicData>
            </a:graphic>
          </wp:inline>
        </w:drawing>
      </w:r>
      <w:r>
        <w:rPr>
          <w:rFonts w:ascii="Times New Roman" w:hAnsi="Times New Roman" w:cs="Times New Roman"/>
          <w:sz w:val="24"/>
          <w:szCs w:val="24"/>
        </w:rPr>
        <w:t xml:space="preserve"> Спектр давления</w:t>
      </w:r>
    </w:p>
    <w:p w:rsidR="00AE0D23" w:rsidRPr="00DB06FD" w:rsidRDefault="00AE0D23" w:rsidP="001D5DAF">
      <w:pPr>
        <w:spacing w:after="0" w:line="240" w:lineRule="auto"/>
        <w:jc w:val="center"/>
        <w:rPr>
          <w:rFonts w:ascii="Times New Roman" w:hAnsi="Times New Roman" w:cs="Times New Roman"/>
          <w:sz w:val="20"/>
          <w:szCs w:val="20"/>
        </w:rPr>
      </w:pPr>
      <w:r w:rsidRPr="00DB06FD">
        <w:rPr>
          <w:rFonts w:ascii="Times New Roman" w:hAnsi="Times New Roman" w:cs="Times New Roman"/>
          <w:sz w:val="20"/>
          <w:szCs w:val="20"/>
        </w:rPr>
        <w:t>Рис.</w:t>
      </w:r>
      <w:r w:rsidR="005B6379" w:rsidRPr="00DB06FD">
        <w:rPr>
          <w:rFonts w:ascii="Times New Roman" w:hAnsi="Times New Roman" w:cs="Times New Roman"/>
          <w:sz w:val="20"/>
          <w:szCs w:val="20"/>
        </w:rPr>
        <w:t>4</w:t>
      </w:r>
      <w:r w:rsidRPr="00DB06FD">
        <w:rPr>
          <w:rFonts w:ascii="Times New Roman" w:hAnsi="Times New Roman" w:cs="Times New Roman"/>
          <w:sz w:val="20"/>
          <w:szCs w:val="20"/>
        </w:rPr>
        <w:t xml:space="preserve"> </w:t>
      </w:r>
      <w:proofErr w:type="spellStart"/>
      <w:r w:rsidR="001D5DAF" w:rsidRPr="00DB06FD">
        <w:rPr>
          <w:rFonts w:ascii="Times New Roman" w:hAnsi="Times New Roman" w:cs="Times New Roman"/>
          <w:sz w:val="20"/>
          <w:szCs w:val="20"/>
        </w:rPr>
        <w:t>Вивлейт</w:t>
      </w:r>
      <w:proofErr w:type="spellEnd"/>
      <w:r w:rsidR="001D5DAF" w:rsidRPr="00DB06FD">
        <w:rPr>
          <w:rFonts w:ascii="Times New Roman" w:hAnsi="Times New Roman" w:cs="Times New Roman"/>
          <w:sz w:val="20"/>
          <w:szCs w:val="20"/>
        </w:rPr>
        <w:t xml:space="preserve"> разложения </w:t>
      </w:r>
      <w:r w:rsidR="001D5DAF" w:rsidRPr="00DB06FD">
        <w:rPr>
          <w:rFonts w:ascii="Times New Roman" w:hAnsi="Times New Roman" w:cs="Times New Roman"/>
          <w:sz w:val="20"/>
          <w:szCs w:val="20"/>
          <w:lang w:val="en-US"/>
        </w:rPr>
        <w:t>CO</w:t>
      </w:r>
      <w:r w:rsidR="001D5DAF" w:rsidRPr="00930E58">
        <w:rPr>
          <w:rFonts w:ascii="Times New Roman" w:hAnsi="Times New Roman" w:cs="Times New Roman"/>
          <w:sz w:val="20"/>
          <w:szCs w:val="20"/>
          <w:vertAlign w:val="subscript"/>
        </w:rPr>
        <w:t>2</w:t>
      </w:r>
      <w:r w:rsidR="001D5DAF" w:rsidRPr="00DB06FD">
        <w:rPr>
          <w:rFonts w:ascii="Times New Roman" w:hAnsi="Times New Roman" w:cs="Times New Roman"/>
          <w:sz w:val="20"/>
          <w:szCs w:val="20"/>
        </w:rPr>
        <w:t xml:space="preserve">, геомагнитной активности, влажности, скорости ветра, температуры, давления </w:t>
      </w:r>
    </w:p>
    <w:p w:rsidR="00C772B5" w:rsidRPr="00DB06FD" w:rsidRDefault="00C772B5" w:rsidP="008B3979">
      <w:pPr>
        <w:spacing w:after="0" w:line="360" w:lineRule="auto"/>
        <w:jc w:val="both"/>
        <w:rPr>
          <w:rFonts w:ascii="Times New Roman" w:hAnsi="Times New Roman" w:cs="Times New Roman"/>
          <w:sz w:val="20"/>
          <w:szCs w:val="20"/>
        </w:rPr>
      </w:pPr>
    </w:p>
    <w:p w:rsidR="00482F08" w:rsidRDefault="0044226F" w:rsidP="0044226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В </w:t>
      </w:r>
      <w:proofErr w:type="spellStart"/>
      <w:r>
        <w:rPr>
          <w:rFonts w:ascii="Times New Roman" w:hAnsi="Times New Roman" w:cs="Times New Roman"/>
          <w:sz w:val="24"/>
          <w:szCs w:val="24"/>
        </w:rPr>
        <w:t>Вивлейт</w:t>
      </w:r>
      <w:proofErr w:type="spellEnd"/>
      <w:r>
        <w:rPr>
          <w:rFonts w:ascii="Times New Roman" w:hAnsi="Times New Roman" w:cs="Times New Roman"/>
          <w:sz w:val="24"/>
          <w:szCs w:val="24"/>
        </w:rPr>
        <w:t xml:space="preserve"> разложениях тоже прослеживается одновременное изменение в </w:t>
      </w:r>
      <w:r>
        <w:rPr>
          <w:rFonts w:ascii="Times New Roman" w:hAnsi="Times New Roman" w:cs="Times New Roman"/>
          <w:sz w:val="24"/>
          <w:szCs w:val="24"/>
          <w:lang w:val="en-US"/>
        </w:rPr>
        <w:t>CO</w:t>
      </w:r>
      <w:r w:rsidRPr="00930E58">
        <w:rPr>
          <w:rFonts w:ascii="Times New Roman" w:hAnsi="Times New Roman" w:cs="Times New Roman"/>
          <w:sz w:val="24"/>
          <w:szCs w:val="24"/>
          <w:vertAlign w:val="subscript"/>
        </w:rPr>
        <w:t>2</w:t>
      </w:r>
      <w:r>
        <w:rPr>
          <w:rFonts w:ascii="Times New Roman" w:hAnsi="Times New Roman" w:cs="Times New Roman"/>
          <w:sz w:val="24"/>
          <w:szCs w:val="24"/>
        </w:rPr>
        <w:t xml:space="preserve"> и в геомагнитной активности. </w:t>
      </w:r>
      <w:proofErr w:type="spellStart"/>
      <w:r>
        <w:rPr>
          <w:rFonts w:ascii="Times New Roman" w:hAnsi="Times New Roman" w:cs="Times New Roman"/>
          <w:sz w:val="24"/>
          <w:szCs w:val="24"/>
        </w:rPr>
        <w:t>Вивлейт</w:t>
      </w:r>
      <w:proofErr w:type="spellEnd"/>
      <w:r>
        <w:rPr>
          <w:rFonts w:ascii="Times New Roman" w:hAnsi="Times New Roman" w:cs="Times New Roman"/>
          <w:sz w:val="24"/>
          <w:szCs w:val="24"/>
        </w:rPr>
        <w:t xml:space="preserve"> разложение давления показывает его стабильность за этот временной период. В спектрах выделяются </w:t>
      </w:r>
      <w:r w:rsidR="00924BE9">
        <w:rPr>
          <w:rFonts w:ascii="Times New Roman" w:hAnsi="Times New Roman" w:cs="Times New Roman"/>
          <w:sz w:val="24"/>
          <w:szCs w:val="24"/>
        </w:rPr>
        <w:t xml:space="preserve">периоды примерно </w:t>
      </w:r>
      <w:r>
        <w:rPr>
          <w:rFonts w:ascii="Times New Roman" w:hAnsi="Times New Roman" w:cs="Times New Roman"/>
          <w:sz w:val="24"/>
          <w:szCs w:val="24"/>
        </w:rPr>
        <w:t>2</w:t>
      </w:r>
      <w:r w:rsidR="00930E58">
        <w:rPr>
          <w:rFonts w:ascii="Times New Roman" w:hAnsi="Times New Roman" w:cs="Times New Roman"/>
          <w:sz w:val="24"/>
          <w:szCs w:val="24"/>
        </w:rPr>
        <w:t xml:space="preserve">7 </w:t>
      </w:r>
      <w:proofErr w:type="spellStart"/>
      <w:r>
        <w:rPr>
          <w:rFonts w:ascii="Times New Roman" w:hAnsi="Times New Roman" w:cs="Times New Roman"/>
          <w:sz w:val="24"/>
          <w:szCs w:val="24"/>
        </w:rPr>
        <w:t>сут</w:t>
      </w:r>
      <w:proofErr w:type="spellEnd"/>
      <w:r>
        <w:rPr>
          <w:rFonts w:ascii="Times New Roman" w:hAnsi="Times New Roman" w:cs="Times New Roman"/>
          <w:sz w:val="24"/>
          <w:szCs w:val="24"/>
        </w:rPr>
        <w:t>;</w:t>
      </w:r>
      <w:r w:rsidR="00930E58">
        <w:rPr>
          <w:rFonts w:ascii="Times New Roman" w:hAnsi="Times New Roman" w:cs="Times New Roman"/>
          <w:sz w:val="24"/>
          <w:szCs w:val="24"/>
        </w:rPr>
        <w:t xml:space="preserve"> </w:t>
      </w:r>
      <w:r>
        <w:rPr>
          <w:rFonts w:ascii="Times New Roman" w:hAnsi="Times New Roman" w:cs="Times New Roman"/>
          <w:sz w:val="24"/>
          <w:szCs w:val="24"/>
        </w:rPr>
        <w:t xml:space="preserve">18,5 </w:t>
      </w:r>
      <w:proofErr w:type="spellStart"/>
      <w:r>
        <w:rPr>
          <w:rFonts w:ascii="Times New Roman" w:hAnsi="Times New Roman" w:cs="Times New Roman"/>
          <w:sz w:val="24"/>
          <w:szCs w:val="24"/>
        </w:rPr>
        <w:t>сут</w:t>
      </w:r>
      <w:proofErr w:type="spellEnd"/>
      <w:r>
        <w:rPr>
          <w:rFonts w:ascii="Times New Roman" w:hAnsi="Times New Roman" w:cs="Times New Roman"/>
          <w:sz w:val="24"/>
          <w:szCs w:val="24"/>
        </w:rPr>
        <w:t xml:space="preserve">; 14,5 </w:t>
      </w:r>
      <w:proofErr w:type="spellStart"/>
      <w:r>
        <w:rPr>
          <w:rFonts w:ascii="Times New Roman" w:hAnsi="Times New Roman" w:cs="Times New Roman"/>
          <w:sz w:val="24"/>
          <w:szCs w:val="24"/>
        </w:rPr>
        <w:t>сут</w:t>
      </w:r>
      <w:proofErr w:type="spellEnd"/>
      <w:r>
        <w:rPr>
          <w:rFonts w:ascii="Times New Roman" w:hAnsi="Times New Roman" w:cs="Times New Roman"/>
          <w:sz w:val="24"/>
          <w:szCs w:val="24"/>
        </w:rPr>
        <w:t xml:space="preserve">; 12 </w:t>
      </w:r>
      <w:proofErr w:type="spellStart"/>
      <w:r>
        <w:rPr>
          <w:rFonts w:ascii="Times New Roman" w:hAnsi="Times New Roman" w:cs="Times New Roman"/>
          <w:sz w:val="24"/>
          <w:szCs w:val="24"/>
        </w:rPr>
        <w:t>сут</w:t>
      </w:r>
      <w:proofErr w:type="spellEnd"/>
      <w:r>
        <w:rPr>
          <w:rFonts w:ascii="Times New Roman" w:hAnsi="Times New Roman" w:cs="Times New Roman"/>
          <w:sz w:val="24"/>
          <w:szCs w:val="24"/>
        </w:rPr>
        <w:t xml:space="preserve">; 8 </w:t>
      </w:r>
      <w:proofErr w:type="spellStart"/>
      <w:r>
        <w:rPr>
          <w:rFonts w:ascii="Times New Roman" w:hAnsi="Times New Roman" w:cs="Times New Roman"/>
          <w:sz w:val="24"/>
          <w:szCs w:val="24"/>
        </w:rPr>
        <w:t>сут</w:t>
      </w:r>
      <w:proofErr w:type="spellEnd"/>
      <w:r>
        <w:rPr>
          <w:rFonts w:ascii="Times New Roman" w:hAnsi="Times New Roman" w:cs="Times New Roman"/>
          <w:sz w:val="24"/>
          <w:szCs w:val="24"/>
        </w:rPr>
        <w:t xml:space="preserve">; </w:t>
      </w:r>
      <w:r w:rsidR="00AD43FD">
        <w:rPr>
          <w:rFonts w:ascii="Times New Roman" w:hAnsi="Times New Roman" w:cs="Times New Roman"/>
          <w:sz w:val="24"/>
          <w:szCs w:val="24"/>
        </w:rPr>
        <w:t xml:space="preserve">6 </w:t>
      </w:r>
      <w:proofErr w:type="spellStart"/>
      <w:r w:rsidR="00AD43FD">
        <w:rPr>
          <w:rFonts w:ascii="Times New Roman" w:hAnsi="Times New Roman" w:cs="Times New Roman"/>
          <w:sz w:val="24"/>
          <w:szCs w:val="24"/>
        </w:rPr>
        <w:t>сут</w:t>
      </w:r>
      <w:proofErr w:type="spellEnd"/>
      <w:r w:rsidR="00AD43FD">
        <w:rPr>
          <w:rFonts w:ascii="Times New Roman" w:hAnsi="Times New Roman" w:cs="Times New Roman"/>
          <w:sz w:val="24"/>
          <w:szCs w:val="24"/>
        </w:rPr>
        <w:t xml:space="preserve">; </w:t>
      </w:r>
      <w:r>
        <w:rPr>
          <w:rFonts w:ascii="Times New Roman" w:hAnsi="Times New Roman" w:cs="Times New Roman"/>
          <w:sz w:val="24"/>
          <w:szCs w:val="24"/>
        </w:rPr>
        <w:t xml:space="preserve">4 </w:t>
      </w:r>
      <w:proofErr w:type="spellStart"/>
      <w:r>
        <w:rPr>
          <w:rFonts w:ascii="Times New Roman" w:hAnsi="Times New Roman" w:cs="Times New Roman"/>
          <w:sz w:val="24"/>
          <w:szCs w:val="24"/>
        </w:rPr>
        <w:t>сут</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сут</w:t>
      </w:r>
      <w:proofErr w:type="spellEnd"/>
      <w:r>
        <w:rPr>
          <w:rFonts w:ascii="Times New Roman" w:hAnsi="Times New Roman" w:cs="Times New Roman"/>
          <w:sz w:val="24"/>
          <w:szCs w:val="24"/>
        </w:rPr>
        <w:t xml:space="preserve">. </w:t>
      </w:r>
      <w:r w:rsidR="00924BE9">
        <w:rPr>
          <w:rFonts w:ascii="Times New Roman" w:hAnsi="Times New Roman" w:cs="Times New Roman"/>
          <w:sz w:val="24"/>
          <w:szCs w:val="24"/>
        </w:rPr>
        <w:t>Период 12 сут</w:t>
      </w:r>
      <w:r w:rsidR="00930E58">
        <w:rPr>
          <w:rFonts w:ascii="Times New Roman" w:hAnsi="Times New Roman" w:cs="Times New Roman"/>
          <w:sz w:val="24"/>
          <w:szCs w:val="24"/>
        </w:rPr>
        <w:t>ок</w:t>
      </w:r>
      <w:r>
        <w:rPr>
          <w:rFonts w:ascii="Times New Roman" w:hAnsi="Times New Roman" w:cs="Times New Roman"/>
          <w:sz w:val="24"/>
          <w:szCs w:val="24"/>
        </w:rPr>
        <w:t xml:space="preserve"> </w:t>
      </w:r>
      <w:r w:rsidR="00924BE9">
        <w:rPr>
          <w:rFonts w:ascii="Times New Roman" w:hAnsi="Times New Roman" w:cs="Times New Roman"/>
          <w:sz w:val="24"/>
          <w:szCs w:val="24"/>
        </w:rPr>
        <w:t>наблюдается у всех параметров.</w:t>
      </w:r>
      <w:r w:rsidR="00930E58">
        <w:rPr>
          <w:rFonts w:ascii="Times New Roman" w:hAnsi="Times New Roman" w:cs="Times New Roman"/>
          <w:sz w:val="24"/>
          <w:szCs w:val="24"/>
        </w:rPr>
        <w:t xml:space="preserve"> В давлении не наблюдается коротких периодов.</w:t>
      </w:r>
      <w:r>
        <w:rPr>
          <w:rFonts w:ascii="Times New Roman" w:hAnsi="Times New Roman" w:cs="Times New Roman"/>
          <w:sz w:val="24"/>
          <w:szCs w:val="24"/>
        </w:rPr>
        <w:t xml:space="preserve"> </w:t>
      </w:r>
      <w:r w:rsidR="00930E58">
        <w:rPr>
          <w:rFonts w:ascii="Times New Roman" w:hAnsi="Times New Roman" w:cs="Times New Roman"/>
          <w:sz w:val="24"/>
          <w:szCs w:val="24"/>
        </w:rPr>
        <w:t>Короткие периоды совпадают у всех остальных параметров. Также период 27 суток прослеживается во всех параметрах</w:t>
      </w:r>
      <w:r w:rsidR="00AD43FD">
        <w:rPr>
          <w:rFonts w:ascii="Times New Roman" w:hAnsi="Times New Roman" w:cs="Times New Roman"/>
          <w:sz w:val="24"/>
          <w:szCs w:val="24"/>
        </w:rPr>
        <w:t xml:space="preserve"> кроме температуры.</w:t>
      </w:r>
      <w:r w:rsidR="00930E58">
        <w:rPr>
          <w:rFonts w:ascii="Times New Roman" w:hAnsi="Times New Roman" w:cs="Times New Roman"/>
          <w:sz w:val="24"/>
          <w:szCs w:val="24"/>
        </w:rPr>
        <w:t xml:space="preserve"> </w:t>
      </w:r>
    </w:p>
    <w:p w:rsidR="00482F08" w:rsidRDefault="005620E7" w:rsidP="00AD43F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У Луны наблюдаются периоды обращения сидерический (звездный) примерно 27,3 суток и синодический (полный цикл смены лунных фаз) примерно 29,5 суток. </w:t>
      </w:r>
      <w:r w:rsidR="00AD43FD" w:rsidRPr="00AD43FD">
        <w:rPr>
          <w:rFonts w:ascii="Times New Roman" w:hAnsi="Times New Roman" w:cs="Times New Roman"/>
          <w:sz w:val="24"/>
          <w:szCs w:val="24"/>
        </w:rPr>
        <w:t>Магнитное межпланетное поле оказывается разделенным на несколько перемежающихся секторов. В одном секторе напряженность направлена от Солнца, в другом – к Солнцу. И все эти сектора вращаются вслед за Солнцем примерно с той же периодичностью – около 27 дней. При этом быстрые потоки догоняют медленные, и концентрация частиц возрастает. Обычно этих секторов либо 2, либо 4. Тогда знак магнитного поля меняется соответственно через 13-14 или 6-7 дней (т.е. половину или четверть периода обращения Солнца вокруг своей оси).</w:t>
      </w:r>
      <w:r w:rsidR="00235477">
        <w:rPr>
          <w:rFonts w:ascii="Times New Roman" w:hAnsi="Times New Roman" w:cs="Times New Roman"/>
          <w:sz w:val="24"/>
          <w:szCs w:val="24"/>
        </w:rPr>
        <w:t xml:space="preserve"> Полученные периоды сходны с </w:t>
      </w:r>
      <w:proofErr w:type="gramStart"/>
      <w:r w:rsidR="00235477">
        <w:rPr>
          <w:rFonts w:ascii="Times New Roman" w:hAnsi="Times New Roman" w:cs="Times New Roman"/>
          <w:sz w:val="24"/>
          <w:szCs w:val="24"/>
        </w:rPr>
        <w:t>астрономическими</w:t>
      </w:r>
      <w:proofErr w:type="gramEnd"/>
      <w:r w:rsidR="00235477">
        <w:rPr>
          <w:rFonts w:ascii="Times New Roman" w:hAnsi="Times New Roman" w:cs="Times New Roman"/>
          <w:sz w:val="24"/>
          <w:szCs w:val="24"/>
        </w:rPr>
        <w:t>.</w:t>
      </w:r>
    </w:p>
    <w:p w:rsidR="00AD43FD" w:rsidRDefault="00AD43FD" w:rsidP="00AD43FD">
      <w:pPr>
        <w:spacing w:after="0" w:line="360" w:lineRule="auto"/>
        <w:ind w:firstLine="708"/>
        <w:jc w:val="both"/>
        <w:rPr>
          <w:rFonts w:ascii="Times New Roman" w:hAnsi="Times New Roman" w:cs="Times New Roman"/>
          <w:sz w:val="24"/>
          <w:szCs w:val="24"/>
        </w:rPr>
      </w:pPr>
    </w:p>
    <w:p w:rsidR="009A6418" w:rsidRPr="009A6418" w:rsidRDefault="009A6418" w:rsidP="008B3979">
      <w:pPr>
        <w:spacing w:after="0" w:line="360" w:lineRule="auto"/>
        <w:jc w:val="both"/>
        <w:rPr>
          <w:rFonts w:ascii="Times New Roman" w:hAnsi="Times New Roman" w:cs="Times New Roman"/>
          <w:b/>
          <w:sz w:val="24"/>
          <w:szCs w:val="24"/>
        </w:rPr>
      </w:pPr>
      <w:r w:rsidRPr="009A6418">
        <w:rPr>
          <w:rFonts w:ascii="Times New Roman" w:hAnsi="Times New Roman" w:cs="Times New Roman"/>
          <w:b/>
          <w:sz w:val="24"/>
          <w:szCs w:val="24"/>
        </w:rPr>
        <w:t>Выводы</w:t>
      </w:r>
    </w:p>
    <w:p w:rsidR="009A6418" w:rsidRDefault="009A6418" w:rsidP="008B3979">
      <w:pPr>
        <w:spacing w:after="0" w:line="360" w:lineRule="auto"/>
        <w:jc w:val="both"/>
        <w:rPr>
          <w:rFonts w:ascii="Times New Roman" w:hAnsi="Times New Roman" w:cs="Times New Roman"/>
          <w:sz w:val="24"/>
          <w:szCs w:val="24"/>
        </w:rPr>
      </w:pPr>
    </w:p>
    <w:p w:rsidR="00A4209C" w:rsidRDefault="008B639D" w:rsidP="008B39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Исходя из полученных результатов</w:t>
      </w:r>
      <w:r w:rsidR="00C93CBA">
        <w:rPr>
          <w:rFonts w:ascii="Times New Roman" w:hAnsi="Times New Roman" w:cs="Times New Roman"/>
          <w:sz w:val="24"/>
          <w:szCs w:val="24"/>
        </w:rPr>
        <w:t>,</w:t>
      </w:r>
      <w:r>
        <w:rPr>
          <w:rFonts w:ascii="Times New Roman" w:hAnsi="Times New Roman" w:cs="Times New Roman"/>
          <w:sz w:val="24"/>
          <w:szCs w:val="24"/>
        </w:rPr>
        <w:t xml:space="preserve"> можно сделать следующие выводы:</w:t>
      </w:r>
    </w:p>
    <w:p w:rsidR="008B639D" w:rsidRDefault="00DB5782" w:rsidP="008B639D">
      <w:pPr>
        <w:pStyle w:val="a5"/>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Периоды изменения всех метеорологических параметров и </w:t>
      </w:r>
      <w:r>
        <w:rPr>
          <w:rFonts w:ascii="Times New Roman" w:hAnsi="Times New Roman" w:cs="Times New Roman"/>
          <w:sz w:val="24"/>
          <w:szCs w:val="24"/>
          <w:lang w:val="en-US"/>
        </w:rPr>
        <w:t>CO</w:t>
      </w:r>
      <w:r w:rsidRPr="00DB5782">
        <w:rPr>
          <w:rFonts w:ascii="Times New Roman" w:hAnsi="Times New Roman" w:cs="Times New Roman"/>
          <w:sz w:val="24"/>
          <w:szCs w:val="24"/>
          <w:vertAlign w:val="subscript"/>
        </w:rPr>
        <w:t>2</w:t>
      </w:r>
      <w:r>
        <w:rPr>
          <w:rFonts w:ascii="Times New Roman" w:hAnsi="Times New Roman" w:cs="Times New Roman"/>
          <w:sz w:val="24"/>
          <w:szCs w:val="24"/>
        </w:rPr>
        <w:t xml:space="preserve"> похожи</w:t>
      </w:r>
      <w:r w:rsidR="00C93CBA">
        <w:rPr>
          <w:rFonts w:ascii="Times New Roman" w:hAnsi="Times New Roman" w:cs="Times New Roman"/>
          <w:sz w:val="24"/>
          <w:szCs w:val="24"/>
        </w:rPr>
        <w:t xml:space="preserve"> (таблиц</w:t>
      </w:r>
      <w:r w:rsidR="00964DCF">
        <w:rPr>
          <w:rFonts w:ascii="Times New Roman" w:hAnsi="Times New Roman" w:cs="Times New Roman"/>
          <w:sz w:val="24"/>
          <w:szCs w:val="24"/>
        </w:rPr>
        <w:t>а</w:t>
      </w:r>
      <w:r w:rsidR="00C93CBA">
        <w:rPr>
          <w:rFonts w:ascii="Times New Roman" w:hAnsi="Times New Roman" w:cs="Times New Roman"/>
          <w:sz w:val="24"/>
          <w:szCs w:val="24"/>
        </w:rPr>
        <w:t xml:space="preserve"> 1</w:t>
      </w:r>
      <w:r w:rsidR="00964DCF">
        <w:rPr>
          <w:rFonts w:ascii="Times New Roman" w:hAnsi="Times New Roman" w:cs="Times New Roman"/>
          <w:sz w:val="24"/>
          <w:szCs w:val="24"/>
        </w:rPr>
        <w:t>, рис. 3</w:t>
      </w:r>
      <w:r w:rsidR="00C93CBA">
        <w:rPr>
          <w:rFonts w:ascii="Times New Roman" w:hAnsi="Times New Roman" w:cs="Times New Roman"/>
          <w:sz w:val="24"/>
          <w:szCs w:val="24"/>
        </w:rPr>
        <w:t>)</w:t>
      </w:r>
      <w:r>
        <w:rPr>
          <w:rFonts w:ascii="Times New Roman" w:hAnsi="Times New Roman" w:cs="Times New Roman"/>
          <w:sz w:val="24"/>
          <w:szCs w:val="24"/>
        </w:rPr>
        <w:t xml:space="preserve">. Значит, </w:t>
      </w:r>
      <w:proofErr w:type="gramStart"/>
      <w:r>
        <w:rPr>
          <w:rFonts w:ascii="Times New Roman" w:hAnsi="Times New Roman" w:cs="Times New Roman"/>
          <w:sz w:val="24"/>
          <w:szCs w:val="24"/>
        </w:rPr>
        <w:t>климат</w:t>
      </w:r>
      <w:proofErr w:type="gramEnd"/>
      <w:r>
        <w:rPr>
          <w:rFonts w:ascii="Times New Roman" w:hAnsi="Times New Roman" w:cs="Times New Roman"/>
          <w:sz w:val="24"/>
          <w:szCs w:val="24"/>
        </w:rPr>
        <w:t xml:space="preserve"> и изменения концентрация </w:t>
      </w:r>
      <w:r>
        <w:rPr>
          <w:rFonts w:ascii="Times New Roman" w:hAnsi="Times New Roman" w:cs="Times New Roman"/>
          <w:sz w:val="24"/>
          <w:szCs w:val="24"/>
          <w:lang w:val="en-US"/>
        </w:rPr>
        <w:t>CO</w:t>
      </w:r>
      <w:r w:rsidRPr="00DB5782">
        <w:rPr>
          <w:rFonts w:ascii="Times New Roman" w:hAnsi="Times New Roman" w:cs="Times New Roman"/>
          <w:sz w:val="24"/>
          <w:szCs w:val="24"/>
          <w:vertAlign w:val="subscript"/>
        </w:rPr>
        <w:t>2</w:t>
      </w:r>
      <w:r>
        <w:rPr>
          <w:rFonts w:ascii="Times New Roman" w:hAnsi="Times New Roman" w:cs="Times New Roman"/>
          <w:sz w:val="24"/>
          <w:szCs w:val="24"/>
        </w:rPr>
        <w:t xml:space="preserve"> связаны.</w:t>
      </w:r>
      <w:r w:rsidR="004E0949">
        <w:rPr>
          <w:rFonts w:ascii="Times New Roman" w:hAnsi="Times New Roman" w:cs="Times New Roman"/>
          <w:sz w:val="24"/>
          <w:szCs w:val="24"/>
        </w:rPr>
        <w:t xml:space="preserve"> Для измерения давления надо использовать более точные приборы, чтобы увидеть короткие периоды. </w:t>
      </w:r>
    </w:p>
    <w:p w:rsidR="00C93CBA" w:rsidRDefault="004E0949" w:rsidP="008B639D">
      <w:pPr>
        <w:pStyle w:val="a5"/>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У всех измеряемых величин наблюдается период </w:t>
      </w:r>
      <w:r w:rsidR="00C93CBA">
        <w:rPr>
          <w:rFonts w:ascii="Times New Roman" w:hAnsi="Times New Roman" w:cs="Times New Roman"/>
          <w:sz w:val="24"/>
          <w:szCs w:val="24"/>
        </w:rPr>
        <w:t xml:space="preserve">примерно </w:t>
      </w:r>
      <w:r>
        <w:rPr>
          <w:rFonts w:ascii="Times New Roman" w:hAnsi="Times New Roman" w:cs="Times New Roman"/>
          <w:sz w:val="24"/>
          <w:szCs w:val="24"/>
        </w:rPr>
        <w:t xml:space="preserve">27 </w:t>
      </w:r>
      <w:proofErr w:type="spellStart"/>
      <w:r>
        <w:rPr>
          <w:rFonts w:ascii="Times New Roman" w:hAnsi="Times New Roman" w:cs="Times New Roman"/>
          <w:sz w:val="24"/>
          <w:szCs w:val="24"/>
        </w:rPr>
        <w:t>сут</w:t>
      </w:r>
      <w:proofErr w:type="spellEnd"/>
      <w:r>
        <w:rPr>
          <w:rFonts w:ascii="Times New Roman" w:hAnsi="Times New Roman" w:cs="Times New Roman"/>
          <w:sz w:val="24"/>
          <w:szCs w:val="24"/>
        </w:rPr>
        <w:t xml:space="preserve">, т.е. совпадает с астрономической периодичностью Солнца и Луны. </w:t>
      </w:r>
      <w:r w:rsidR="00C93CBA">
        <w:rPr>
          <w:rFonts w:ascii="Times New Roman" w:hAnsi="Times New Roman" w:cs="Times New Roman"/>
          <w:sz w:val="24"/>
          <w:szCs w:val="24"/>
        </w:rPr>
        <w:t>Изменение температуры (у нее не замечено этих периодов) имеет более сложный характер</w:t>
      </w:r>
      <w:proofErr w:type="gramStart"/>
      <w:r w:rsidR="00C93CBA">
        <w:rPr>
          <w:rFonts w:ascii="Times New Roman" w:hAnsi="Times New Roman" w:cs="Times New Roman"/>
          <w:sz w:val="24"/>
          <w:szCs w:val="24"/>
        </w:rPr>
        <w:t>.</w:t>
      </w:r>
      <w:proofErr w:type="gramEnd"/>
      <w:r w:rsidR="00642472" w:rsidRPr="00642472">
        <w:rPr>
          <w:rFonts w:ascii="Times New Roman" w:hAnsi="Times New Roman" w:cs="Times New Roman"/>
          <w:sz w:val="24"/>
          <w:szCs w:val="24"/>
        </w:rPr>
        <w:t xml:space="preserve"> </w:t>
      </w:r>
      <w:r w:rsidR="00642472">
        <w:rPr>
          <w:rFonts w:ascii="Times New Roman" w:hAnsi="Times New Roman" w:cs="Times New Roman"/>
          <w:sz w:val="24"/>
          <w:szCs w:val="24"/>
        </w:rPr>
        <w:t>(</w:t>
      </w:r>
      <w:proofErr w:type="gramStart"/>
      <w:r w:rsidR="00642472">
        <w:rPr>
          <w:rFonts w:ascii="Times New Roman" w:hAnsi="Times New Roman" w:cs="Times New Roman"/>
          <w:sz w:val="24"/>
          <w:szCs w:val="24"/>
        </w:rPr>
        <w:t>т</w:t>
      </w:r>
      <w:proofErr w:type="gramEnd"/>
      <w:r w:rsidR="00642472">
        <w:rPr>
          <w:rFonts w:ascii="Times New Roman" w:hAnsi="Times New Roman" w:cs="Times New Roman"/>
          <w:sz w:val="24"/>
          <w:szCs w:val="24"/>
        </w:rPr>
        <w:t>аблиц</w:t>
      </w:r>
      <w:r w:rsidR="00964DCF">
        <w:rPr>
          <w:rFonts w:ascii="Times New Roman" w:hAnsi="Times New Roman" w:cs="Times New Roman"/>
          <w:sz w:val="24"/>
          <w:szCs w:val="24"/>
        </w:rPr>
        <w:t>а</w:t>
      </w:r>
      <w:r w:rsidR="00642472">
        <w:rPr>
          <w:rFonts w:ascii="Times New Roman" w:hAnsi="Times New Roman" w:cs="Times New Roman"/>
          <w:sz w:val="24"/>
          <w:szCs w:val="24"/>
        </w:rPr>
        <w:t xml:space="preserve"> 1</w:t>
      </w:r>
      <w:r w:rsidR="00964DCF">
        <w:rPr>
          <w:rFonts w:ascii="Times New Roman" w:hAnsi="Times New Roman" w:cs="Times New Roman"/>
          <w:sz w:val="24"/>
          <w:szCs w:val="24"/>
        </w:rPr>
        <w:t>, рис 3</w:t>
      </w:r>
      <w:r w:rsidR="00642472">
        <w:rPr>
          <w:rFonts w:ascii="Times New Roman" w:hAnsi="Times New Roman" w:cs="Times New Roman"/>
          <w:sz w:val="24"/>
          <w:szCs w:val="24"/>
        </w:rPr>
        <w:t>)</w:t>
      </w:r>
    </w:p>
    <w:p w:rsidR="00DB5782" w:rsidRPr="008B639D" w:rsidRDefault="004E0949" w:rsidP="008B639D">
      <w:pPr>
        <w:pStyle w:val="a5"/>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93CBA">
        <w:rPr>
          <w:rFonts w:ascii="Times New Roman" w:hAnsi="Times New Roman" w:cs="Times New Roman"/>
          <w:sz w:val="24"/>
          <w:szCs w:val="24"/>
        </w:rPr>
        <w:t xml:space="preserve">6.03.2022 видно резкое увеличение </w:t>
      </w:r>
      <w:r w:rsidR="00C93CBA">
        <w:rPr>
          <w:rFonts w:ascii="Times New Roman" w:hAnsi="Times New Roman" w:cs="Times New Roman"/>
          <w:sz w:val="24"/>
          <w:szCs w:val="24"/>
          <w:lang w:val="en-US"/>
        </w:rPr>
        <w:t>CO</w:t>
      </w:r>
      <w:r w:rsidR="00C93CBA" w:rsidRPr="00642472">
        <w:rPr>
          <w:rFonts w:ascii="Times New Roman" w:hAnsi="Times New Roman" w:cs="Times New Roman"/>
          <w:sz w:val="24"/>
          <w:szCs w:val="24"/>
          <w:vertAlign w:val="subscript"/>
        </w:rPr>
        <w:t>2</w:t>
      </w:r>
      <w:r w:rsidR="00C93CBA">
        <w:rPr>
          <w:rFonts w:ascii="Times New Roman" w:hAnsi="Times New Roman" w:cs="Times New Roman"/>
          <w:sz w:val="24"/>
          <w:szCs w:val="24"/>
        </w:rPr>
        <w:t xml:space="preserve"> </w:t>
      </w:r>
      <w:r w:rsidR="00642472">
        <w:rPr>
          <w:rFonts w:ascii="Times New Roman" w:hAnsi="Times New Roman" w:cs="Times New Roman"/>
          <w:sz w:val="24"/>
          <w:szCs w:val="24"/>
        </w:rPr>
        <w:t xml:space="preserve"> и такое же увеличение наблюдается в геомагнитной активности 5-6.03.2022 (рис</w:t>
      </w:r>
      <w:r w:rsidR="00964DCF">
        <w:rPr>
          <w:rFonts w:ascii="Times New Roman" w:hAnsi="Times New Roman" w:cs="Times New Roman"/>
          <w:sz w:val="24"/>
          <w:szCs w:val="24"/>
        </w:rPr>
        <w:t>.</w:t>
      </w:r>
      <w:r w:rsidR="00642472">
        <w:rPr>
          <w:rFonts w:ascii="Times New Roman" w:hAnsi="Times New Roman" w:cs="Times New Roman"/>
          <w:sz w:val="24"/>
          <w:szCs w:val="24"/>
        </w:rPr>
        <w:t xml:space="preserve"> 2</w:t>
      </w:r>
      <w:r w:rsidR="00964DCF">
        <w:rPr>
          <w:rFonts w:ascii="Times New Roman" w:hAnsi="Times New Roman" w:cs="Times New Roman"/>
          <w:sz w:val="24"/>
          <w:szCs w:val="24"/>
        </w:rPr>
        <w:t>, 4</w:t>
      </w:r>
      <w:r w:rsidR="00642472">
        <w:rPr>
          <w:rFonts w:ascii="Times New Roman" w:hAnsi="Times New Roman" w:cs="Times New Roman"/>
          <w:sz w:val="24"/>
          <w:szCs w:val="24"/>
        </w:rPr>
        <w:t>).</w:t>
      </w:r>
      <w:r w:rsidR="00E20406">
        <w:rPr>
          <w:rFonts w:ascii="Times New Roman" w:hAnsi="Times New Roman" w:cs="Times New Roman"/>
          <w:sz w:val="24"/>
          <w:szCs w:val="24"/>
        </w:rPr>
        <w:t xml:space="preserve"> </w:t>
      </w:r>
      <w:r w:rsidR="00B76BAB">
        <w:rPr>
          <w:rFonts w:ascii="Times New Roman" w:hAnsi="Times New Roman" w:cs="Times New Roman"/>
          <w:sz w:val="24"/>
          <w:szCs w:val="24"/>
        </w:rPr>
        <w:t xml:space="preserve">Можно сделать вывод, что резкое изменение </w:t>
      </w:r>
      <w:r w:rsidR="00B76BAB">
        <w:rPr>
          <w:rFonts w:ascii="Times New Roman" w:hAnsi="Times New Roman" w:cs="Times New Roman"/>
          <w:sz w:val="24"/>
          <w:szCs w:val="24"/>
          <w:lang w:val="en-US"/>
        </w:rPr>
        <w:t>CO</w:t>
      </w:r>
      <w:r w:rsidR="00B76BAB" w:rsidRPr="00B76BAB">
        <w:rPr>
          <w:rFonts w:ascii="Times New Roman" w:hAnsi="Times New Roman" w:cs="Times New Roman"/>
          <w:sz w:val="24"/>
          <w:szCs w:val="24"/>
          <w:vertAlign w:val="subscript"/>
        </w:rPr>
        <w:t>2</w:t>
      </w:r>
      <w:r w:rsidR="00B76BAB">
        <w:rPr>
          <w:rFonts w:ascii="Times New Roman" w:hAnsi="Times New Roman" w:cs="Times New Roman"/>
          <w:sz w:val="24"/>
          <w:szCs w:val="24"/>
        </w:rPr>
        <w:t xml:space="preserve"> связано с космическими процессами и может быть причиной изменения климата планеты. Конечно, если у нас в районе не было выбросов </w:t>
      </w:r>
      <w:r w:rsidR="00B76BAB">
        <w:rPr>
          <w:rFonts w:ascii="Times New Roman" w:hAnsi="Times New Roman" w:cs="Times New Roman"/>
          <w:sz w:val="24"/>
          <w:szCs w:val="24"/>
          <w:lang w:val="en-US"/>
        </w:rPr>
        <w:t>CO</w:t>
      </w:r>
      <w:r w:rsidR="00B76BAB" w:rsidRPr="00B76BAB">
        <w:rPr>
          <w:rFonts w:ascii="Times New Roman" w:hAnsi="Times New Roman" w:cs="Times New Roman"/>
          <w:sz w:val="24"/>
          <w:szCs w:val="24"/>
          <w:vertAlign w:val="subscript"/>
        </w:rPr>
        <w:t>2</w:t>
      </w:r>
      <w:r w:rsidR="00B76BAB">
        <w:rPr>
          <w:rFonts w:ascii="Times New Roman" w:hAnsi="Times New Roman" w:cs="Times New Roman"/>
          <w:sz w:val="24"/>
          <w:szCs w:val="24"/>
        </w:rPr>
        <w:t xml:space="preserve">. </w:t>
      </w:r>
      <w:r w:rsidR="00642472">
        <w:rPr>
          <w:rFonts w:ascii="Times New Roman" w:hAnsi="Times New Roman" w:cs="Times New Roman"/>
          <w:sz w:val="24"/>
          <w:szCs w:val="24"/>
        </w:rPr>
        <w:t xml:space="preserve"> </w:t>
      </w:r>
    </w:p>
    <w:p w:rsidR="009A6418" w:rsidRDefault="009A6418" w:rsidP="008B3979">
      <w:pPr>
        <w:spacing w:after="0" w:line="360" w:lineRule="auto"/>
        <w:jc w:val="both"/>
        <w:rPr>
          <w:rFonts w:ascii="Times New Roman" w:hAnsi="Times New Roman" w:cs="Times New Roman"/>
          <w:sz w:val="24"/>
          <w:szCs w:val="24"/>
        </w:rPr>
      </w:pPr>
    </w:p>
    <w:p w:rsidR="009A6418" w:rsidRDefault="009A6418" w:rsidP="008B3979">
      <w:pPr>
        <w:spacing w:after="0" w:line="360" w:lineRule="auto"/>
        <w:jc w:val="both"/>
        <w:rPr>
          <w:rFonts w:ascii="Times New Roman" w:hAnsi="Times New Roman" w:cs="Times New Roman"/>
          <w:sz w:val="24"/>
          <w:szCs w:val="24"/>
        </w:rPr>
      </w:pPr>
    </w:p>
    <w:p w:rsidR="009A6418" w:rsidRDefault="009A6418" w:rsidP="008B3979">
      <w:pPr>
        <w:spacing w:after="0" w:line="360" w:lineRule="auto"/>
        <w:jc w:val="both"/>
        <w:rPr>
          <w:rFonts w:ascii="Times New Roman" w:hAnsi="Times New Roman" w:cs="Times New Roman"/>
          <w:sz w:val="24"/>
          <w:szCs w:val="24"/>
        </w:rPr>
      </w:pPr>
    </w:p>
    <w:p w:rsidR="009A6418" w:rsidRDefault="009A6418" w:rsidP="008B3979">
      <w:pPr>
        <w:spacing w:after="0" w:line="360" w:lineRule="auto"/>
        <w:jc w:val="both"/>
        <w:rPr>
          <w:rFonts w:ascii="Times New Roman" w:hAnsi="Times New Roman" w:cs="Times New Roman"/>
          <w:sz w:val="24"/>
          <w:szCs w:val="24"/>
        </w:rPr>
      </w:pPr>
    </w:p>
    <w:p w:rsidR="00964DCF" w:rsidRDefault="00964DCF" w:rsidP="008B3979">
      <w:pPr>
        <w:spacing w:after="0" w:line="360" w:lineRule="auto"/>
        <w:jc w:val="both"/>
        <w:rPr>
          <w:rFonts w:ascii="Times New Roman" w:hAnsi="Times New Roman" w:cs="Times New Roman"/>
          <w:b/>
          <w:sz w:val="24"/>
          <w:szCs w:val="24"/>
        </w:rPr>
      </w:pPr>
    </w:p>
    <w:p w:rsidR="00964DCF" w:rsidRDefault="00964DCF" w:rsidP="008B3979">
      <w:pPr>
        <w:spacing w:after="0" w:line="360" w:lineRule="auto"/>
        <w:jc w:val="both"/>
        <w:rPr>
          <w:rFonts w:ascii="Times New Roman" w:hAnsi="Times New Roman" w:cs="Times New Roman"/>
          <w:b/>
          <w:sz w:val="24"/>
          <w:szCs w:val="24"/>
        </w:rPr>
      </w:pPr>
    </w:p>
    <w:p w:rsidR="00964DCF" w:rsidRDefault="00964DCF" w:rsidP="008B3979">
      <w:pPr>
        <w:spacing w:after="0" w:line="360" w:lineRule="auto"/>
        <w:jc w:val="both"/>
        <w:rPr>
          <w:rFonts w:ascii="Times New Roman" w:hAnsi="Times New Roman" w:cs="Times New Roman"/>
          <w:b/>
          <w:sz w:val="24"/>
          <w:szCs w:val="24"/>
        </w:rPr>
      </w:pPr>
    </w:p>
    <w:p w:rsidR="00357E41" w:rsidRDefault="00357E41" w:rsidP="008B3979">
      <w:pPr>
        <w:spacing w:after="0" w:line="360" w:lineRule="auto"/>
        <w:jc w:val="both"/>
        <w:rPr>
          <w:rFonts w:ascii="Times New Roman" w:hAnsi="Times New Roman" w:cs="Times New Roman"/>
          <w:b/>
          <w:sz w:val="24"/>
          <w:szCs w:val="24"/>
        </w:rPr>
      </w:pPr>
    </w:p>
    <w:p w:rsidR="006A408D" w:rsidRPr="00940358" w:rsidRDefault="008112A9" w:rsidP="008B3979">
      <w:pPr>
        <w:spacing w:after="0" w:line="360" w:lineRule="auto"/>
        <w:jc w:val="both"/>
        <w:rPr>
          <w:rFonts w:ascii="Times New Roman" w:hAnsi="Times New Roman" w:cs="Times New Roman"/>
          <w:b/>
          <w:sz w:val="24"/>
          <w:szCs w:val="24"/>
        </w:rPr>
      </w:pPr>
      <w:r w:rsidRPr="00940358">
        <w:rPr>
          <w:rFonts w:ascii="Times New Roman" w:hAnsi="Times New Roman" w:cs="Times New Roman"/>
          <w:b/>
          <w:sz w:val="24"/>
          <w:szCs w:val="24"/>
        </w:rPr>
        <w:lastRenderedPageBreak/>
        <w:t>Литература</w:t>
      </w:r>
    </w:p>
    <w:p w:rsidR="008112A9" w:rsidRDefault="008112A9" w:rsidP="008B3979">
      <w:pPr>
        <w:spacing w:after="0" w:line="360" w:lineRule="auto"/>
        <w:jc w:val="both"/>
        <w:rPr>
          <w:rFonts w:ascii="Times New Roman" w:hAnsi="Times New Roman" w:cs="Times New Roman"/>
          <w:sz w:val="24"/>
          <w:szCs w:val="24"/>
        </w:rPr>
      </w:pPr>
    </w:p>
    <w:p w:rsidR="00940358" w:rsidRDefault="000316D7" w:rsidP="00940358">
      <w:pPr>
        <w:pStyle w:val="a5"/>
        <w:numPr>
          <w:ilvl w:val="0"/>
          <w:numId w:val="2"/>
        </w:numPr>
        <w:spacing w:after="0" w:line="360" w:lineRule="auto"/>
        <w:jc w:val="both"/>
        <w:rPr>
          <w:rFonts w:ascii="Times New Roman" w:hAnsi="Times New Roman" w:cs="Times New Roman"/>
          <w:sz w:val="24"/>
          <w:szCs w:val="24"/>
        </w:rPr>
      </w:pPr>
      <w:hyperlink r:id="rId22" w:history="1">
        <w:r w:rsidR="00940358" w:rsidRPr="004D317F">
          <w:rPr>
            <w:rStyle w:val="a6"/>
            <w:rFonts w:ascii="Times New Roman" w:hAnsi="Times New Roman" w:cs="Times New Roman"/>
            <w:sz w:val="24"/>
            <w:szCs w:val="24"/>
          </w:rPr>
          <w:t>https://ecoproverka.ru/parnikovye-gazy/</w:t>
        </w:r>
      </w:hyperlink>
    </w:p>
    <w:p w:rsidR="00940358" w:rsidRDefault="000316D7" w:rsidP="00940358">
      <w:pPr>
        <w:pStyle w:val="a5"/>
        <w:numPr>
          <w:ilvl w:val="0"/>
          <w:numId w:val="2"/>
        </w:numPr>
        <w:spacing w:after="0" w:line="360" w:lineRule="auto"/>
        <w:jc w:val="both"/>
        <w:rPr>
          <w:rFonts w:ascii="Times New Roman" w:hAnsi="Times New Roman" w:cs="Times New Roman"/>
          <w:sz w:val="24"/>
          <w:szCs w:val="24"/>
        </w:rPr>
      </w:pPr>
      <w:hyperlink r:id="rId23" w:history="1">
        <w:r w:rsidR="00940358" w:rsidRPr="004D317F">
          <w:rPr>
            <w:rStyle w:val="a6"/>
            <w:rFonts w:ascii="Times New Roman" w:hAnsi="Times New Roman" w:cs="Times New Roman"/>
            <w:sz w:val="24"/>
            <w:szCs w:val="24"/>
          </w:rPr>
          <w:t>https://ru.wikipedia.org/</w:t>
        </w:r>
        <w:r w:rsidR="00940358" w:rsidRPr="004D317F">
          <w:rPr>
            <w:rStyle w:val="a6"/>
            <w:rFonts w:ascii="Times New Roman" w:hAnsi="Times New Roman" w:cs="Times New Roman"/>
            <w:sz w:val="24"/>
            <w:szCs w:val="24"/>
            <w:lang w:val="en-US"/>
          </w:rPr>
          <w:t>wiki</w:t>
        </w:r>
        <w:r w:rsidR="00940358" w:rsidRPr="004D317F">
          <w:rPr>
            <w:rStyle w:val="a6"/>
            <w:rFonts w:ascii="Times New Roman" w:hAnsi="Times New Roman" w:cs="Times New Roman"/>
            <w:sz w:val="24"/>
            <w:szCs w:val="24"/>
          </w:rPr>
          <w:t>/</w:t>
        </w:r>
        <w:proofErr w:type="spellStart"/>
        <w:r w:rsidR="00940358" w:rsidRPr="004D317F">
          <w:rPr>
            <w:rStyle w:val="a6"/>
            <w:rFonts w:ascii="Times New Roman" w:hAnsi="Times New Roman" w:cs="Times New Roman"/>
            <w:sz w:val="24"/>
            <w:szCs w:val="24"/>
          </w:rPr>
          <w:t>парниковые_газы</w:t>
        </w:r>
        <w:proofErr w:type="spellEnd"/>
      </w:hyperlink>
    </w:p>
    <w:p w:rsidR="00276D6C" w:rsidRPr="00276D6C" w:rsidRDefault="00276D6C" w:rsidP="00276D6C">
      <w:pPr>
        <w:pStyle w:val="a5"/>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Рудзитис</w:t>
      </w:r>
      <w:r w:rsidR="00E87014">
        <w:rPr>
          <w:rFonts w:ascii="Times New Roman" w:hAnsi="Times New Roman" w:cs="Times New Roman"/>
          <w:sz w:val="24"/>
          <w:szCs w:val="24"/>
        </w:rPr>
        <w:t xml:space="preserve"> Г.Е., Фельдман Ф.Г. Химия // </w:t>
      </w:r>
      <w:proofErr w:type="spellStart"/>
      <w:proofErr w:type="gramStart"/>
      <w:r w:rsidR="00E87014">
        <w:rPr>
          <w:rFonts w:ascii="Times New Roman" w:hAnsi="Times New Roman" w:cs="Times New Roman"/>
          <w:sz w:val="24"/>
          <w:szCs w:val="24"/>
        </w:rPr>
        <w:t>Изд</w:t>
      </w:r>
      <w:proofErr w:type="spellEnd"/>
      <w:proofErr w:type="gramEnd"/>
      <w:r w:rsidR="00E87014">
        <w:rPr>
          <w:rFonts w:ascii="Times New Roman" w:hAnsi="Times New Roman" w:cs="Times New Roman"/>
          <w:sz w:val="24"/>
          <w:szCs w:val="24"/>
        </w:rPr>
        <w:t xml:space="preserve"> «Просвещение» 2017, 208с; </w:t>
      </w:r>
    </w:p>
    <w:p w:rsidR="006A408D" w:rsidRPr="00276D6C" w:rsidRDefault="006A408D" w:rsidP="00276D6C">
      <w:pPr>
        <w:pStyle w:val="a5"/>
        <w:numPr>
          <w:ilvl w:val="0"/>
          <w:numId w:val="2"/>
        </w:numPr>
        <w:spacing w:after="0" w:line="360" w:lineRule="auto"/>
        <w:jc w:val="both"/>
        <w:rPr>
          <w:rFonts w:ascii="Times New Roman" w:hAnsi="Times New Roman" w:cs="Times New Roman"/>
          <w:sz w:val="24"/>
          <w:szCs w:val="24"/>
        </w:rPr>
      </w:pPr>
      <w:r w:rsidRPr="00276D6C">
        <w:rPr>
          <w:rFonts w:ascii="Times New Roman" w:hAnsi="Times New Roman" w:cs="Times New Roman"/>
          <w:sz w:val="24"/>
          <w:szCs w:val="24"/>
        </w:rPr>
        <w:t>CO на основе карбоната</w:t>
      </w:r>
      <w:r w:rsidR="00940358">
        <w:rPr>
          <w:rFonts w:ascii="Times New Roman" w:hAnsi="Times New Roman" w:cs="Times New Roman"/>
          <w:sz w:val="24"/>
          <w:szCs w:val="24"/>
        </w:rPr>
        <w:t>.</w:t>
      </w:r>
      <w:r w:rsidRPr="00276D6C">
        <w:rPr>
          <w:rFonts w:ascii="Times New Roman" w:hAnsi="Times New Roman" w:cs="Times New Roman"/>
          <w:sz w:val="24"/>
          <w:szCs w:val="24"/>
        </w:rPr>
        <w:t xml:space="preserve"> Датчики с высокой производительностью, Т. </w:t>
      </w:r>
      <w:proofErr w:type="spellStart"/>
      <w:r w:rsidRPr="00276D6C">
        <w:rPr>
          <w:rFonts w:ascii="Times New Roman" w:hAnsi="Times New Roman" w:cs="Times New Roman"/>
          <w:sz w:val="24"/>
          <w:szCs w:val="24"/>
        </w:rPr>
        <w:t>Ланг</w:t>
      </w:r>
      <w:proofErr w:type="spellEnd"/>
      <w:r w:rsidRPr="00276D6C">
        <w:rPr>
          <w:rFonts w:ascii="Times New Roman" w:hAnsi="Times New Roman" w:cs="Times New Roman"/>
          <w:sz w:val="24"/>
          <w:szCs w:val="24"/>
        </w:rPr>
        <w:t xml:space="preserve">, Х.-Д. </w:t>
      </w:r>
      <w:proofErr w:type="spellStart"/>
      <w:r w:rsidRPr="00276D6C">
        <w:rPr>
          <w:rFonts w:ascii="Times New Roman" w:hAnsi="Times New Roman" w:cs="Times New Roman"/>
          <w:sz w:val="24"/>
          <w:szCs w:val="24"/>
        </w:rPr>
        <w:t>Вимхефер</w:t>
      </w:r>
      <w:proofErr w:type="spellEnd"/>
      <w:r w:rsidRPr="00276D6C">
        <w:rPr>
          <w:rFonts w:ascii="Times New Roman" w:hAnsi="Times New Roman" w:cs="Times New Roman"/>
          <w:sz w:val="24"/>
          <w:szCs w:val="24"/>
        </w:rPr>
        <w:t xml:space="preserve"> и В. </w:t>
      </w:r>
      <w:proofErr w:type="spellStart"/>
      <w:r w:rsidRPr="00276D6C">
        <w:rPr>
          <w:rFonts w:ascii="Times New Roman" w:hAnsi="Times New Roman" w:cs="Times New Roman"/>
          <w:sz w:val="24"/>
          <w:szCs w:val="24"/>
        </w:rPr>
        <w:t>Гепель</w:t>
      </w:r>
      <w:proofErr w:type="spellEnd"/>
      <w:r w:rsidRPr="00276D6C">
        <w:rPr>
          <w:rFonts w:ascii="Times New Roman" w:hAnsi="Times New Roman" w:cs="Times New Roman"/>
          <w:sz w:val="24"/>
          <w:szCs w:val="24"/>
        </w:rPr>
        <w:t xml:space="preserve">, конференция </w:t>
      </w:r>
      <w:proofErr w:type="spellStart"/>
      <w:r w:rsidRPr="00276D6C">
        <w:rPr>
          <w:rFonts w:ascii="Times New Roman" w:hAnsi="Times New Roman" w:cs="Times New Roman"/>
          <w:sz w:val="24"/>
          <w:szCs w:val="24"/>
        </w:rPr>
        <w:t>Eurosensors</w:t>
      </w:r>
      <w:proofErr w:type="spellEnd"/>
      <w:r w:rsidRPr="00276D6C">
        <w:rPr>
          <w:rFonts w:ascii="Times New Roman" w:hAnsi="Times New Roman" w:cs="Times New Roman"/>
          <w:sz w:val="24"/>
          <w:szCs w:val="24"/>
        </w:rPr>
        <w:t xml:space="preserve"> IX, Стокгольм (S) (1995); Датчики и приводы B, 34, 1996, 383-3</w:t>
      </w:r>
      <w:r w:rsidR="00E87014">
        <w:rPr>
          <w:rFonts w:ascii="Times New Roman" w:hAnsi="Times New Roman" w:cs="Times New Roman"/>
          <w:sz w:val="24"/>
          <w:szCs w:val="24"/>
        </w:rPr>
        <w:t>87;</w:t>
      </w:r>
    </w:p>
    <w:p w:rsidR="00276D6C" w:rsidRPr="00276D6C" w:rsidRDefault="00940358" w:rsidP="00940358">
      <w:pPr>
        <w:pStyle w:val="a5"/>
        <w:numPr>
          <w:ilvl w:val="0"/>
          <w:numId w:val="2"/>
        </w:numPr>
        <w:spacing w:after="0" w:line="360" w:lineRule="auto"/>
        <w:jc w:val="both"/>
        <w:rPr>
          <w:rFonts w:ascii="Times New Roman" w:hAnsi="Times New Roman" w:cs="Times New Roman"/>
          <w:sz w:val="24"/>
          <w:szCs w:val="24"/>
        </w:rPr>
      </w:pPr>
      <w:r w:rsidRPr="00940358">
        <w:rPr>
          <w:rFonts w:ascii="Times New Roman" w:hAnsi="Times New Roman" w:cs="Times New Roman"/>
          <w:sz w:val="24"/>
          <w:szCs w:val="24"/>
        </w:rPr>
        <w:t>"Числовые выражения для формул прецессии и средних элементов для Луны и планет". Астрономия и астрофизика. 282 (2): 669</w:t>
      </w:r>
      <w:r w:rsidR="00AE0D23">
        <w:rPr>
          <w:rFonts w:ascii="Times New Roman" w:hAnsi="Times New Roman" w:cs="Times New Roman"/>
          <w:sz w:val="24"/>
          <w:szCs w:val="24"/>
        </w:rPr>
        <w:t>;</w:t>
      </w:r>
    </w:p>
    <w:sectPr w:rsidR="00276D6C" w:rsidRPr="00276D6C" w:rsidSect="008065BC">
      <w:headerReference w:type="even" r:id="rId24"/>
      <w:headerReference w:type="default" r:id="rId25"/>
      <w:pgSz w:w="11906" w:h="16838" w:code="9"/>
      <w:pgMar w:top="567" w:right="851"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6D7" w:rsidRDefault="000316D7" w:rsidP="00C74D99">
      <w:pPr>
        <w:spacing w:after="0" w:line="240" w:lineRule="auto"/>
      </w:pPr>
      <w:r>
        <w:separator/>
      </w:r>
    </w:p>
  </w:endnote>
  <w:endnote w:type="continuationSeparator" w:id="0">
    <w:p w:rsidR="000316D7" w:rsidRDefault="000316D7" w:rsidP="00C74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6D7" w:rsidRDefault="000316D7" w:rsidP="00C74D99">
      <w:pPr>
        <w:spacing w:after="0" w:line="240" w:lineRule="auto"/>
      </w:pPr>
      <w:r>
        <w:separator/>
      </w:r>
    </w:p>
  </w:footnote>
  <w:footnote w:type="continuationSeparator" w:id="0">
    <w:p w:rsidR="000316D7" w:rsidRDefault="000316D7" w:rsidP="00C74D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1314288"/>
      <w:docPartObj>
        <w:docPartGallery w:val="Page Numbers (Top of Page)"/>
        <w:docPartUnique/>
      </w:docPartObj>
    </w:sdtPr>
    <w:sdtEndPr/>
    <w:sdtContent>
      <w:p w:rsidR="008065BC" w:rsidRDefault="008065BC">
        <w:pPr>
          <w:pStyle w:val="a7"/>
        </w:pPr>
        <w:r>
          <w:fldChar w:fldCharType="begin"/>
        </w:r>
        <w:r>
          <w:instrText>PAGE   \* MERGEFORMAT</w:instrText>
        </w:r>
        <w:r>
          <w:fldChar w:fldCharType="separate"/>
        </w:r>
        <w:r w:rsidR="0082221E">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9019321"/>
      <w:docPartObj>
        <w:docPartGallery w:val="Page Numbers (Top of Page)"/>
        <w:docPartUnique/>
      </w:docPartObj>
    </w:sdtPr>
    <w:sdtEndPr/>
    <w:sdtContent>
      <w:p w:rsidR="009C4913" w:rsidRDefault="009C4913">
        <w:pPr>
          <w:pStyle w:val="a7"/>
          <w:jc w:val="right"/>
        </w:pPr>
        <w:r>
          <w:fldChar w:fldCharType="begin"/>
        </w:r>
        <w:r>
          <w:instrText>PAGE   \* MERGEFORMAT</w:instrText>
        </w:r>
        <w:r>
          <w:fldChar w:fldCharType="separate"/>
        </w:r>
        <w:r w:rsidR="0082221E">
          <w:rPr>
            <w:noProof/>
          </w:rPr>
          <w:t>5</w:t>
        </w:r>
        <w:r>
          <w:fldChar w:fldCharType="end"/>
        </w:r>
      </w:p>
    </w:sdtContent>
  </w:sdt>
  <w:p w:rsidR="009C4913" w:rsidRDefault="009C491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B14FF"/>
    <w:multiLevelType w:val="hybridMultilevel"/>
    <w:tmpl w:val="7AA0D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1B654C"/>
    <w:multiLevelType w:val="hybridMultilevel"/>
    <w:tmpl w:val="E86C2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D127B9C"/>
    <w:multiLevelType w:val="hybridMultilevel"/>
    <w:tmpl w:val="F954C8B4"/>
    <w:lvl w:ilvl="0" w:tplc="5374F57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6AC"/>
    <w:rsid w:val="00012BC2"/>
    <w:rsid w:val="000316D7"/>
    <w:rsid w:val="00063CDD"/>
    <w:rsid w:val="0009045B"/>
    <w:rsid w:val="000A5A8D"/>
    <w:rsid w:val="000B4E6A"/>
    <w:rsid w:val="00136A0F"/>
    <w:rsid w:val="00145C60"/>
    <w:rsid w:val="001A2470"/>
    <w:rsid w:val="001D5DAF"/>
    <w:rsid w:val="002003A4"/>
    <w:rsid w:val="00235477"/>
    <w:rsid w:val="00276D6C"/>
    <w:rsid w:val="00290609"/>
    <w:rsid w:val="00306C6A"/>
    <w:rsid w:val="00315D82"/>
    <w:rsid w:val="003335FD"/>
    <w:rsid w:val="00342CFE"/>
    <w:rsid w:val="0035648B"/>
    <w:rsid w:val="00357E41"/>
    <w:rsid w:val="003C05C6"/>
    <w:rsid w:val="003C3A72"/>
    <w:rsid w:val="003E0A23"/>
    <w:rsid w:val="004238CC"/>
    <w:rsid w:val="0044226F"/>
    <w:rsid w:val="00461A2A"/>
    <w:rsid w:val="0046652F"/>
    <w:rsid w:val="00482F08"/>
    <w:rsid w:val="00490BC8"/>
    <w:rsid w:val="004B105A"/>
    <w:rsid w:val="004E0949"/>
    <w:rsid w:val="004F5B5A"/>
    <w:rsid w:val="005620E7"/>
    <w:rsid w:val="005B6379"/>
    <w:rsid w:val="006245B7"/>
    <w:rsid w:val="00642472"/>
    <w:rsid w:val="0069190E"/>
    <w:rsid w:val="006A408D"/>
    <w:rsid w:val="00714964"/>
    <w:rsid w:val="0072597F"/>
    <w:rsid w:val="00751111"/>
    <w:rsid w:val="007636AB"/>
    <w:rsid w:val="00770EBC"/>
    <w:rsid w:val="007810B9"/>
    <w:rsid w:val="008065BC"/>
    <w:rsid w:val="008112A9"/>
    <w:rsid w:val="0082221E"/>
    <w:rsid w:val="008B3979"/>
    <w:rsid w:val="008B639D"/>
    <w:rsid w:val="008E5904"/>
    <w:rsid w:val="009151A4"/>
    <w:rsid w:val="00915471"/>
    <w:rsid w:val="00924BE9"/>
    <w:rsid w:val="00930E58"/>
    <w:rsid w:val="00940358"/>
    <w:rsid w:val="00964DCF"/>
    <w:rsid w:val="0098552E"/>
    <w:rsid w:val="009A6418"/>
    <w:rsid w:val="009C4913"/>
    <w:rsid w:val="009E33E8"/>
    <w:rsid w:val="009E36E1"/>
    <w:rsid w:val="00A4209C"/>
    <w:rsid w:val="00AD43FD"/>
    <w:rsid w:val="00AE0D23"/>
    <w:rsid w:val="00B018F8"/>
    <w:rsid w:val="00B062D2"/>
    <w:rsid w:val="00B37456"/>
    <w:rsid w:val="00B76BAB"/>
    <w:rsid w:val="00BE1AAA"/>
    <w:rsid w:val="00C01D0B"/>
    <w:rsid w:val="00C35101"/>
    <w:rsid w:val="00C47FE3"/>
    <w:rsid w:val="00C74D99"/>
    <w:rsid w:val="00C772B5"/>
    <w:rsid w:val="00C93CBA"/>
    <w:rsid w:val="00DB06FD"/>
    <w:rsid w:val="00DB5782"/>
    <w:rsid w:val="00DD745C"/>
    <w:rsid w:val="00E20406"/>
    <w:rsid w:val="00E31B2B"/>
    <w:rsid w:val="00E87014"/>
    <w:rsid w:val="00EE29FE"/>
    <w:rsid w:val="00F626AC"/>
    <w:rsid w:val="00FA757F"/>
    <w:rsid w:val="00FC29D1"/>
    <w:rsid w:val="00FC5E32"/>
    <w:rsid w:val="00FD3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26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26AC"/>
    <w:rPr>
      <w:rFonts w:ascii="Tahoma" w:hAnsi="Tahoma" w:cs="Tahoma"/>
      <w:sz w:val="16"/>
      <w:szCs w:val="16"/>
    </w:rPr>
  </w:style>
  <w:style w:type="paragraph" w:styleId="a5">
    <w:name w:val="List Paragraph"/>
    <w:basedOn w:val="a"/>
    <w:uiPriority w:val="34"/>
    <w:qFormat/>
    <w:rsid w:val="00315D82"/>
    <w:pPr>
      <w:ind w:left="720"/>
      <w:contextualSpacing/>
    </w:pPr>
  </w:style>
  <w:style w:type="character" w:styleId="a6">
    <w:name w:val="Hyperlink"/>
    <w:basedOn w:val="a0"/>
    <w:uiPriority w:val="99"/>
    <w:unhideWhenUsed/>
    <w:rsid w:val="00940358"/>
    <w:rPr>
      <w:color w:val="0000FF" w:themeColor="hyperlink"/>
      <w:u w:val="single"/>
    </w:rPr>
  </w:style>
  <w:style w:type="paragraph" w:styleId="a7">
    <w:name w:val="header"/>
    <w:basedOn w:val="a"/>
    <w:link w:val="a8"/>
    <w:uiPriority w:val="99"/>
    <w:unhideWhenUsed/>
    <w:rsid w:val="00C74D9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74D99"/>
  </w:style>
  <w:style w:type="paragraph" w:styleId="a9">
    <w:name w:val="footer"/>
    <w:basedOn w:val="a"/>
    <w:link w:val="aa"/>
    <w:uiPriority w:val="99"/>
    <w:unhideWhenUsed/>
    <w:rsid w:val="00C74D9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74D99"/>
  </w:style>
  <w:style w:type="table" w:styleId="ab">
    <w:name w:val="Table Grid"/>
    <w:basedOn w:val="a1"/>
    <w:uiPriority w:val="59"/>
    <w:rsid w:val="004238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26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26AC"/>
    <w:rPr>
      <w:rFonts w:ascii="Tahoma" w:hAnsi="Tahoma" w:cs="Tahoma"/>
      <w:sz w:val="16"/>
      <w:szCs w:val="16"/>
    </w:rPr>
  </w:style>
  <w:style w:type="paragraph" w:styleId="a5">
    <w:name w:val="List Paragraph"/>
    <w:basedOn w:val="a"/>
    <w:uiPriority w:val="34"/>
    <w:qFormat/>
    <w:rsid w:val="00315D82"/>
    <w:pPr>
      <w:ind w:left="720"/>
      <w:contextualSpacing/>
    </w:pPr>
  </w:style>
  <w:style w:type="character" w:styleId="a6">
    <w:name w:val="Hyperlink"/>
    <w:basedOn w:val="a0"/>
    <w:uiPriority w:val="99"/>
    <w:unhideWhenUsed/>
    <w:rsid w:val="00940358"/>
    <w:rPr>
      <w:color w:val="0000FF" w:themeColor="hyperlink"/>
      <w:u w:val="single"/>
    </w:rPr>
  </w:style>
  <w:style w:type="paragraph" w:styleId="a7">
    <w:name w:val="header"/>
    <w:basedOn w:val="a"/>
    <w:link w:val="a8"/>
    <w:uiPriority w:val="99"/>
    <w:unhideWhenUsed/>
    <w:rsid w:val="00C74D9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74D99"/>
  </w:style>
  <w:style w:type="paragraph" w:styleId="a9">
    <w:name w:val="footer"/>
    <w:basedOn w:val="a"/>
    <w:link w:val="aa"/>
    <w:uiPriority w:val="99"/>
    <w:unhideWhenUsed/>
    <w:rsid w:val="00C74D9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74D99"/>
  </w:style>
  <w:style w:type="table" w:styleId="ab">
    <w:name w:val="Table Grid"/>
    <w:basedOn w:val="a1"/>
    <w:uiPriority w:val="59"/>
    <w:rsid w:val="004238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image" Target="media/image5.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image" Target="media/image4.pn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ru.wikipedia.org/wiki/&#1087;&#1072;&#1088;&#1085;&#1080;&#1082;&#1086;&#1074;&#1099;&#1077;_&#1075;&#1072;&#1079;&#1099;" TargetMode="External"/><Relationship Id="rId10" Type="http://schemas.openxmlformats.org/officeDocument/2006/relationships/chart" Target="charts/chart2.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yperlink" Target="https://ecoproverka.ru/parnikovye-gazy/"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D:\&#1051;&#1080;&#1079;&#1072;\&#1096;&#1082;&#1086;&#1083;&#1072;\9%20&#1082;&#1083;\&#1061;&#1080;&#1084;&#1080;&#1103;\&#1056;&#1080;&#1089;&#1056;&#1077;&#1092;CO2.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1051;&#1080;&#1079;&#1072;\&#1096;&#1082;&#1086;&#1083;&#1072;\9%20&#1082;&#1083;\&#1061;&#1080;&#1084;&#1080;&#1103;\&#1056;&#1080;&#1089;&#1056;&#1077;&#1092;CO2.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D:\&#1051;&#1080;&#1079;&#1072;\&#1096;&#1082;&#1086;&#1083;&#1072;\9%20&#1082;&#1083;\&#1061;&#1080;&#1084;&#1080;&#1103;\&#1056;&#1080;&#1089;&#1056;&#1077;&#1092;CO2.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D:\&#1051;&#1080;&#1079;&#1072;\&#1096;&#1082;&#1086;&#1083;&#1072;\9%20&#1082;&#1083;\&#1061;&#1080;&#1084;&#1080;&#1103;\&#1056;&#1080;&#1089;&#1056;&#1077;&#1092;CO2.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D:\&#1051;&#1080;&#1079;&#1072;\&#1096;&#1082;&#1086;&#1083;&#1072;\9%20&#1082;&#1083;\&#1061;&#1080;&#1084;&#1080;&#1103;\&#1056;&#1080;&#1089;&#1056;&#1077;&#1092;CO2.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D:\&#1051;&#1080;&#1079;&#1072;\&#1096;&#1082;&#1086;&#1083;&#1072;\9%20&#1082;&#1083;\&#1061;&#1080;&#1084;&#1080;&#1103;\&#1056;&#1080;&#1089;&#1056;&#1077;&#1092;CO2.xlsx" TargetMode="External"/><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a:pPr>
            <a:r>
              <a:rPr lang="ru-RU" sz="1000"/>
              <a:t>Холмская 2022</a:t>
            </a:r>
          </a:p>
        </c:rich>
      </c:tx>
      <c:layout>
        <c:manualLayout>
          <c:xMode val="edge"/>
          <c:yMode val="edge"/>
          <c:x val="0.4339688701702985"/>
          <c:y val="0"/>
        </c:manualLayout>
      </c:layout>
      <c:overlay val="0"/>
    </c:title>
    <c:autoTitleDeleted val="0"/>
    <c:plotArea>
      <c:layout>
        <c:manualLayout>
          <c:layoutTarget val="inner"/>
          <c:xMode val="edge"/>
          <c:yMode val="edge"/>
          <c:x val="0.10502077865266841"/>
          <c:y val="0.19295681564984232"/>
          <c:w val="0.84448049807727532"/>
          <c:h val="0.56673955323929837"/>
        </c:manualLayout>
      </c:layout>
      <c:scatterChart>
        <c:scatterStyle val="smoothMarker"/>
        <c:varyColors val="0"/>
        <c:ser>
          <c:idx val="0"/>
          <c:order val="0"/>
          <c:tx>
            <c:strRef>
              <c:f>'Лист1 (2)'!$D$2</c:f>
              <c:strCache>
                <c:ptCount val="1"/>
                <c:pt idx="0">
                  <c:v>СО2 </c:v>
                </c:pt>
              </c:strCache>
            </c:strRef>
          </c:tx>
          <c:spPr>
            <a:ln w="12700">
              <a:solidFill>
                <a:schemeClr val="tx1"/>
              </a:solidFill>
            </a:ln>
          </c:spPr>
          <c:marker>
            <c:symbol val="circle"/>
            <c:size val="3"/>
            <c:spPr>
              <a:solidFill>
                <a:schemeClr val="tx1"/>
              </a:solidFill>
              <a:ln>
                <a:solidFill>
                  <a:schemeClr val="tx1"/>
                </a:solidFill>
              </a:ln>
            </c:spPr>
          </c:marker>
          <c:xVal>
            <c:numRef>
              <c:f>'Лист1 (2)'!$A$3:$A$35</c:f>
              <c:numCache>
                <c:formatCode>dd/mm/yy\ h:mm;@</c:formatCode>
                <c:ptCount val="33"/>
                <c:pt idx="0">
                  <c:v>44598.541667881946</c:v>
                </c:pt>
                <c:pt idx="1">
                  <c:v>44599.541667881946</c:v>
                </c:pt>
                <c:pt idx="2">
                  <c:v>44600.541667881946</c:v>
                </c:pt>
                <c:pt idx="3">
                  <c:v>44601.541667881946</c:v>
                </c:pt>
                <c:pt idx="4">
                  <c:v>44602.541667881946</c:v>
                </c:pt>
                <c:pt idx="5">
                  <c:v>44603.541667881946</c:v>
                </c:pt>
                <c:pt idx="6">
                  <c:v>44604.541667881946</c:v>
                </c:pt>
                <c:pt idx="7">
                  <c:v>44605.541667881946</c:v>
                </c:pt>
                <c:pt idx="8">
                  <c:v>44606.541666666664</c:v>
                </c:pt>
                <c:pt idx="9">
                  <c:v>44607.541664930555</c:v>
                </c:pt>
                <c:pt idx="10">
                  <c:v>44608.541662152777</c:v>
                </c:pt>
                <c:pt idx="11">
                  <c:v>44609.541665914352</c:v>
                </c:pt>
                <c:pt idx="12">
                  <c:v>44610.541664525466</c:v>
                </c:pt>
                <c:pt idx="13">
                  <c:v>44611.541663136573</c:v>
                </c:pt>
                <c:pt idx="14">
                  <c:v>44612.541661747688</c:v>
                </c:pt>
                <c:pt idx="15">
                  <c:v>44613.54166707176</c:v>
                </c:pt>
                <c:pt idx="16">
                  <c:v>44614.541666377314</c:v>
                </c:pt>
                <c:pt idx="17">
                  <c:v>44615.541664930555</c:v>
                </c:pt>
                <c:pt idx="18">
                  <c:v>44616.541663483797</c:v>
                </c:pt>
                <c:pt idx="19">
                  <c:v>44617.541662094911</c:v>
                </c:pt>
                <c:pt idx="20">
                  <c:v>44618.541666666664</c:v>
                </c:pt>
                <c:pt idx="21">
                  <c:v>44619.541664756944</c:v>
                </c:pt>
                <c:pt idx="22">
                  <c:v>44620.541661979165</c:v>
                </c:pt>
                <c:pt idx="23">
                  <c:v>44621.541667129626</c:v>
                </c:pt>
                <c:pt idx="24">
                  <c:v>44622.541668460646</c:v>
                </c:pt>
                <c:pt idx="25">
                  <c:v>44623.541669849539</c:v>
                </c:pt>
                <c:pt idx="26">
                  <c:v>44624.541671180552</c:v>
                </c:pt>
                <c:pt idx="27">
                  <c:v>44625.541666666664</c:v>
                </c:pt>
                <c:pt idx="28">
                  <c:v>44626.541667129626</c:v>
                </c:pt>
                <c:pt idx="29">
                  <c:v>44627.541668460646</c:v>
                </c:pt>
                <c:pt idx="30">
                  <c:v>44628.541669849539</c:v>
                </c:pt>
                <c:pt idx="31">
                  <c:v>44629.541671180552</c:v>
                </c:pt>
                <c:pt idx="32">
                  <c:v>44630.541666666664</c:v>
                </c:pt>
              </c:numCache>
            </c:numRef>
          </c:xVal>
          <c:yVal>
            <c:numRef>
              <c:f>'Лист1 (2)'!$D$3:$D$35</c:f>
              <c:numCache>
                <c:formatCode>General</c:formatCode>
                <c:ptCount val="33"/>
                <c:pt idx="0">
                  <c:v>455</c:v>
                </c:pt>
                <c:pt idx="1">
                  <c:v>502</c:v>
                </c:pt>
                <c:pt idx="2">
                  <c:v>542</c:v>
                </c:pt>
                <c:pt idx="3">
                  <c:v>573</c:v>
                </c:pt>
                <c:pt idx="4">
                  <c:v>528</c:v>
                </c:pt>
                <c:pt idx="5">
                  <c:v>523</c:v>
                </c:pt>
                <c:pt idx="6">
                  <c:v>523</c:v>
                </c:pt>
                <c:pt idx="7">
                  <c:v>526</c:v>
                </c:pt>
                <c:pt idx="8">
                  <c:v>527</c:v>
                </c:pt>
                <c:pt idx="9">
                  <c:v>527</c:v>
                </c:pt>
                <c:pt idx="10">
                  <c:v>520</c:v>
                </c:pt>
                <c:pt idx="11">
                  <c:v>506</c:v>
                </c:pt>
                <c:pt idx="12">
                  <c:v>518</c:v>
                </c:pt>
                <c:pt idx="13">
                  <c:v>522</c:v>
                </c:pt>
                <c:pt idx="14">
                  <c:v>504</c:v>
                </c:pt>
                <c:pt idx="15">
                  <c:v>525</c:v>
                </c:pt>
                <c:pt idx="16">
                  <c:v>531</c:v>
                </c:pt>
                <c:pt idx="17">
                  <c:v>552</c:v>
                </c:pt>
                <c:pt idx="18">
                  <c:v>543</c:v>
                </c:pt>
                <c:pt idx="19">
                  <c:v>568</c:v>
                </c:pt>
                <c:pt idx="20" formatCode="0">
                  <c:v>591.5</c:v>
                </c:pt>
                <c:pt idx="21">
                  <c:v>615</c:v>
                </c:pt>
                <c:pt idx="22">
                  <c:v>564</c:v>
                </c:pt>
                <c:pt idx="23">
                  <c:v>561</c:v>
                </c:pt>
                <c:pt idx="24">
                  <c:v>575</c:v>
                </c:pt>
                <c:pt idx="25">
                  <c:v>515</c:v>
                </c:pt>
                <c:pt idx="26">
                  <c:v>568</c:v>
                </c:pt>
                <c:pt idx="27">
                  <c:v>537</c:v>
                </c:pt>
                <c:pt idx="28">
                  <c:v>790</c:v>
                </c:pt>
                <c:pt idx="29">
                  <c:v>506</c:v>
                </c:pt>
                <c:pt idx="30" formatCode="0">
                  <c:v>500.5</c:v>
                </c:pt>
                <c:pt idx="31">
                  <c:v>495</c:v>
                </c:pt>
                <c:pt idx="32">
                  <c:v>517</c:v>
                </c:pt>
              </c:numCache>
            </c:numRef>
          </c:yVal>
          <c:smooth val="1"/>
        </c:ser>
        <c:dLbls>
          <c:showLegendKey val="0"/>
          <c:showVal val="0"/>
          <c:showCatName val="0"/>
          <c:showSerName val="0"/>
          <c:showPercent val="0"/>
          <c:showBubbleSize val="0"/>
        </c:dLbls>
        <c:axId val="51156608"/>
        <c:axId val="51157184"/>
      </c:scatterChart>
      <c:valAx>
        <c:axId val="51156608"/>
        <c:scaling>
          <c:orientation val="minMax"/>
        </c:scaling>
        <c:delete val="0"/>
        <c:axPos val="b"/>
        <c:title>
          <c:tx>
            <c:rich>
              <a:bodyPr/>
              <a:lstStyle/>
              <a:p>
                <a:pPr algn="l">
                  <a:defRPr/>
                </a:pPr>
                <a:r>
                  <a:rPr lang="ru-RU"/>
                  <a:t>дата</a:t>
                </a:r>
              </a:p>
            </c:rich>
          </c:tx>
          <c:layout>
            <c:manualLayout>
              <c:xMode val="edge"/>
              <c:yMode val="edge"/>
              <c:x val="0.8608501495452604"/>
              <c:y val="0.85414830340452053"/>
            </c:manualLayout>
          </c:layout>
          <c:overlay val="0"/>
        </c:title>
        <c:numFmt formatCode="d/m;@" sourceLinked="0"/>
        <c:majorTickMark val="out"/>
        <c:minorTickMark val="none"/>
        <c:tickLblPos val="nextTo"/>
        <c:txPr>
          <a:bodyPr rot="-5400000" vert="horz"/>
          <a:lstStyle/>
          <a:p>
            <a:pPr>
              <a:defRPr/>
            </a:pPr>
            <a:endParaRPr lang="ru-RU"/>
          </a:p>
        </c:txPr>
        <c:crossAx val="51157184"/>
        <c:crosses val="autoZero"/>
        <c:crossBetween val="midCat"/>
      </c:valAx>
      <c:valAx>
        <c:axId val="51157184"/>
        <c:scaling>
          <c:orientation val="minMax"/>
          <c:max val="800"/>
          <c:min val="400"/>
        </c:scaling>
        <c:delete val="0"/>
        <c:axPos val="l"/>
        <c:majorGridlines/>
        <c:title>
          <c:tx>
            <c:rich>
              <a:bodyPr rot="0" vert="horz"/>
              <a:lstStyle/>
              <a:p>
                <a:pPr>
                  <a:defRPr/>
                </a:pPr>
                <a:r>
                  <a:rPr lang="en-US"/>
                  <a:t>ppm</a:t>
                </a:r>
                <a:endParaRPr lang="ru-RU"/>
              </a:p>
            </c:rich>
          </c:tx>
          <c:layout>
            <c:manualLayout>
              <c:xMode val="edge"/>
              <c:yMode val="edge"/>
              <c:x val="6.2015503875968991E-3"/>
              <c:y val="3.7083697871099523E-3"/>
            </c:manualLayout>
          </c:layout>
          <c:overlay val="0"/>
        </c:title>
        <c:numFmt formatCode="General" sourceLinked="1"/>
        <c:majorTickMark val="out"/>
        <c:minorTickMark val="none"/>
        <c:tickLblPos val="nextTo"/>
        <c:crossAx val="51156608"/>
        <c:crosses val="autoZero"/>
        <c:crossBetween val="midCat"/>
      </c:valAx>
    </c:plotArea>
    <c:legend>
      <c:legendPos val="r"/>
      <c:layout>
        <c:manualLayout>
          <c:xMode val="edge"/>
          <c:yMode val="edge"/>
          <c:x val="0.76988756637978406"/>
          <c:y val="2.0651064450277223E-3"/>
          <c:w val="0.23011243362021611"/>
          <c:h val="7.2841544353783566E-2"/>
        </c:manualLayou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a:pPr>
            <a:r>
              <a:rPr lang="ru-RU" sz="1000"/>
              <a:t>Холмская 2022</a:t>
            </a:r>
          </a:p>
        </c:rich>
      </c:tx>
      <c:layout>
        <c:manualLayout>
          <c:xMode val="edge"/>
          <c:yMode val="edge"/>
          <c:x val="0.4401704205578954"/>
          <c:y val="1.6666666666666666E-2"/>
        </c:manualLayout>
      </c:layout>
      <c:overlay val="0"/>
    </c:title>
    <c:autoTitleDeleted val="0"/>
    <c:plotArea>
      <c:layout>
        <c:manualLayout>
          <c:layoutTarget val="inner"/>
          <c:xMode val="edge"/>
          <c:yMode val="edge"/>
          <c:x val="0.10502077865266841"/>
          <c:y val="0.1672300469483568"/>
          <c:w val="0.84448049807727532"/>
          <c:h val="0.60693283057927616"/>
        </c:manualLayout>
      </c:layout>
      <c:scatterChart>
        <c:scatterStyle val="smoothMarker"/>
        <c:varyColors val="0"/>
        <c:ser>
          <c:idx val="0"/>
          <c:order val="0"/>
          <c:tx>
            <c:strRef>
              <c:f>'Лист1 (2)'!$B$2</c:f>
              <c:strCache>
                <c:ptCount val="1"/>
                <c:pt idx="0">
                  <c:v>t </c:v>
                </c:pt>
              </c:strCache>
            </c:strRef>
          </c:tx>
          <c:spPr>
            <a:ln w="12700">
              <a:solidFill>
                <a:srgbClr val="FF0000"/>
              </a:solidFill>
            </a:ln>
          </c:spPr>
          <c:marker>
            <c:symbol val="circle"/>
            <c:size val="3"/>
            <c:spPr>
              <a:solidFill>
                <a:srgbClr val="FF0000"/>
              </a:solidFill>
              <a:ln>
                <a:solidFill>
                  <a:srgbClr val="FF0000"/>
                </a:solidFill>
              </a:ln>
            </c:spPr>
          </c:marker>
          <c:xVal>
            <c:numRef>
              <c:f>'Лист1 (2)'!$A$3:$A$35</c:f>
              <c:numCache>
                <c:formatCode>dd/mm/yy\ h:mm;@</c:formatCode>
                <c:ptCount val="33"/>
                <c:pt idx="0">
                  <c:v>44598.541667881946</c:v>
                </c:pt>
                <c:pt idx="1">
                  <c:v>44599.541667881946</c:v>
                </c:pt>
                <c:pt idx="2">
                  <c:v>44600.541667881946</c:v>
                </c:pt>
                <c:pt idx="3">
                  <c:v>44601.541667881946</c:v>
                </c:pt>
                <c:pt idx="4">
                  <c:v>44602.541667881946</c:v>
                </c:pt>
                <c:pt idx="5">
                  <c:v>44603.541667881946</c:v>
                </c:pt>
                <c:pt idx="6">
                  <c:v>44604.541667881946</c:v>
                </c:pt>
                <c:pt idx="7">
                  <c:v>44605.541667881946</c:v>
                </c:pt>
                <c:pt idx="8">
                  <c:v>44606.541666666664</c:v>
                </c:pt>
                <c:pt idx="9">
                  <c:v>44607.541664930555</c:v>
                </c:pt>
                <c:pt idx="10">
                  <c:v>44608.541662152777</c:v>
                </c:pt>
                <c:pt idx="11">
                  <c:v>44609.541665914352</c:v>
                </c:pt>
                <c:pt idx="12">
                  <c:v>44610.541664525466</c:v>
                </c:pt>
                <c:pt idx="13">
                  <c:v>44611.541663136573</c:v>
                </c:pt>
                <c:pt idx="14">
                  <c:v>44612.541661747688</c:v>
                </c:pt>
                <c:pt idx="15">
                  <c:v>44613.54166707176</c:v>
                </c:pt>
                <c:pt idx="16">
                  <c:v>44614.541666377314</c:v>
                </c:pt>
                <c:pt idx="17">
                  <c:v>44615.541664930555</c:v>
                </c:pt>
                <c:pt idx="18">
                  <c:v>44616.541663483797</c:v>
                </c:pt>
                <c:pt idx="19">
                  <c:v>44617.541662094911</c:v>
                </c:pt>
                <c:pt idx="20">
                  <c:v>44618.541666666664</c:v>
                </c:pt>
                <c:pt idx="21">
                  <c:v>44619.541664756944</c:v>
                </c:pt>
                <c:pt idx="22">
                  <c:v>44620.541661979165</c:v>
                </c:pt>
                <c:pt idx="23">
                  <c:v>44621.541667129626</c:v>
                </c:pt>
                <c:pt idx="24">
                  <c:v>44622.541668460646</c:v>
                </c:pt>
                <c:pt idx="25">
                  <c:v>44623.541669849539</c:v>
                </c:pt>
                <c:pt idx="26">
                  <c:v>44624.541671180552</c:v>
                </c:pt>
                <c:pt idx="27">
                  <c:v>44625.541666666664</c:v>
                </c:pt>
                <c:pt idx="28">
                  <c:v>44626.541667129626</c:v>
                </c:pt>
                <c:pt idx="29">
                  <c:v>44627.541668460646</c:v>
                </c:pt>
                <c:pt idx="30">
                  <c:v>44628.541669849539</c:v>
                </c:pt>
                <c:pt idx="31">
                  <c:v>44629.541671180552</c:v>
                </c:pt>
                <c:pt idx="32">
                  <c:v>44630.541666666664</c:v>
                </c:pt>
              </c:numCache>
            </c:numRef>
          </c:xVal>
          <c:yVal>
            <c:numRef>
              <c:f>'Лист1 (2)'!$B$3:$B$35</c:f>
              <c:numCache>
                <c:formatCode>General</c:formatCode>
                <c:ptCount val="33"/>
                <c:pt idx="0">
                  <c:v>2.5</c:v>
                </c:pt>
                <c:pt idx="1">
                  <c:v>8.6999999999999993</c:v>
                </c:pt>
                <c:pt idx="2">
                  <c:v>12.6</c:v>
                </c:pt>
                <c:pt idx="3">
                  <c:v>2.5</c:v>
                </c:pt>
                <c:pt idx="4">
                  <c:v>6</c:v>
                </c:pt>
                <c:pt idx="5">
                  <c:v>9</c:v>
                </c:pt>
                <c:pt idx="6">
                  <c:v>16.100000000000001</c:v>
                </c:pt>
                <c:pt idx="7">
                  <c:v>6.1</c:v>
                </c:pt>
                <c:pt idx="8">
                  <c:v>7.7</c:v>
                </c:pt>
                <c:pt idx="9">
                  <c:v>9.6</c:v>
                </c:pt>
                <c:pt idx="10">
                  <c:v>10.6</c:v>
                </c:pt>
                <c:pt idx="11">
                  <c:v>14.2</c:v>
                </c:pt>
                <c:pt idx="12">
                  <c:v>12.9</c:v>
                </c:pt>
                <c:pt idx="13">
                  <c:v>10.5</c:v>
                </c:pt>
                <c:pt idx="14">
                  <c:v>14</c:v>
                </c:pt>
                <c:pt idx="15">
                  <c:v>8.3000000000000007</c:v>
                </c:pt>
                <c:pt idx="16">
                  <c:v>19.100000000000001</c:v>
                </c:pt>
                <c:pt idx="17">
                  <c:v>18.600000000000001</c:v>
                </c:pt>
                <c:pt idx="18">
                  <c:v>14.6</c:v>
                </c:pt>
                <c:pt idx="19">
                  <c:v>11.1</c:v>
                </c:pt>
                <c:pt idx="20" formatCode="0">
                  <c:v>8.6</c:v>
                </c:pt>
                <c:pt idx="21">
                  <c:v>6.1</c:v>
                </c:pt>
                <c:pt idx="22">
                  <c:v>5.9</c:v>
                </c:pt>
                <c:pt idx="23">
                  <c:v>5.7</c:v>
                </c:pt>
                <c:pt idx="24">
                  <c:v>10.1</c:v>
                </c:pt>
                <c:pt idx="25">
                  <c:v>3.5</c:v>
                </c:pt>
                <c:pt idx="26">
                  <c:v>7.1</c:v>
                </c:pt>
                <c:pt idx="27">
                  <c:v>7.1</c:v>
                </c:pt>
                <c:pt idx="28">
                  <c:v>1.8</c:v>
                </c:pt>
                <c:pt idx="29">
                  <c:v>5.8</c:v>
                </c:pt>
                <c:pt idx="30">
                  <c:v>1.1000000000000001</c:v>
                </c:pt>
                <c:pt idx="31">
                  <c:v>5.3</c:v>
                </c:pt>
                <c:pt idx="32">
                  <c:v>1.6</c:v>
                </c:pt>
              </c:numCache>
            </c:numRef>
          </c:yVal>
          <c:smooth val="1"/>
        </c:ser>
        <c:dLbls>
          <c:showLegendKey val="0"/>
          <c:showVal val="0"/>
          <c:showCatName val="0"/>
          <c:showSerName val="0"/>
          <c:showPercent val="0"/>
          <c:showBubbleSize val="0"/>
        </c:dLbls>
        <c:axId val="112304128"/>
        <c:axId val="112304704"/>
      </c:scatterChart>
      <c:valAx>
        <c:axId val="112304128"/>
        <c:scaling>
          <c:orientation val="minMax"/>
        </c:scaling>
        <c:delete val="0"/>
        <c:axPos val="b"/>
        <c:title>
          <c:tx>
            <c:rich>
              <a:bodyPr/>
              <a:lstStyle/>
              <a:p>
                <a:pPr algn="l">
                  <a:defRPr/>
                </a:pPr>
                <a:r>
                  <a:rPr lang="ru-RU"/>
                  <a:t>дата</a:t>
                </a:r>
              </a:p>
            </c:rich>
          </c:tx>
          <c:layout>
            <c:manualLayout>
              <c:xMode val="edge"/>
              <c:yMode val="edge"/>
              <c:x val="0.8608501495452604"/>
              <c:y val="0.85722967727625599"/>
            </c:manualLayout>
          </c:layout>
          <c:overlay val="0"/>
        </c:title>
        <c:numFmt formatCode="d/m;@" sourceLinked="0"/>
        <c:majorTickMark val="out"/>
        <c:minorTickMark val="none"/>
        <c:tickLblPos val="nextTo"/>
        <c:txPr>
          <a:bodyPr rot="-5400000" vert="horz"/>
          <a:lstStyle/>
          <a:p>
            <a:pPr>
              <a:defRPr/>
            </a:pPr>
            <a:endParaRPr lang="ru-RU"/>
          </a:p>
        </c:txPr>
        <c:crossAx val="112304704"/>
        <c:crosses val="autoZero"/>
        <c:crossBetween val="midCat"/>
      </c:valAx>
      <c:valAx>
        <c:axId val="112304704"/>
        <c:scaling>
          <c:orientation val="minMax"/>
          <c:max val="20"/>
          <c:min val="0"/>
        </c:scaling>
        <c:delete val="0"/>
        <c:axPos val="l"/>
        <c:majorGridlines/>
        <c:title>
          <c:tx>
            <c:rich>
              <a:bodyPr rot="0" vert="horz"/>
              <a:lstStyle/>
              <a:p>
                <a:pPr>
                  <a:defRPr/>
                </a:pPr>
                <a:r>
                  <a:rPr lang="ru-RU"/>
                  <a:t>град С</a:t>
                </a:r>
              </a:p>
            </c:rich>
          </c:tx>
          <c:layout>
            <c:manualLayout>
              <c:xMode val="edge"/>
              <c:yMode val="edge"/>
              <c:x val="6.2015503875968991E-3"/>
              <c:y val="3.7083697871099523E-3"/>
            </c:manualLayout>
          </c:layout>
          <c:overlay val="0"/>
        </c:title>
        <c:numFmt formatCode="General" sourceLinked="1"/>
        <c:majorTickMark val="out"/>
        <c:minorTickMark val="none"/>
        <c:tickLblPos val="nextTo"/>
        <c:crossAx val="112304128"/>
        <c:crosses val="autoZero"/>
        <c:crossBetween val="midCat"/>
      </c:valAx>
    </c:plotArea>
    <c:legend>
      <c:legendPos val="r"/>
      <c:layout>
        <c:manualLayout>
          <c:xMode val="edge"/>
          <c:yMode val="edge"/>
          <c:x val="0.76988756637978406"/>
          <c:y val="2.0651064450277223E-3"/>
          <c:w val="0.23011243362021611"/>
          <c:h val="7.2841544353783566E-2"/>
        </c:manualLayout>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a:pPr>
            <a:r>
              <a:rPr lang="ru-RU" sz="1000"/>
              <a:t>Холмская 2022</a:t>
            </a:r>
          </a:p>
        </c:rich>
      </c:tx>
      <c:layout>
        <c:manualLayout>
          <c:xMode val="edge"/>
          <c:yMode val="edge"/>
          <c:x val="0.43442641762802903"/>
          <c:y val="6.7339742041447274E-3"/>
        </c:manualLayout>
      </c:layout>
      <c:overlay val="0"/>
    </c:title>
    <c:autoTitleDeleted val="0"/>
    <c:plotArea>
      <c:layout>
        <c:manualLayout>
          <c:layoutTarget val="inner"/>
          <c:xMode val="edge"/>
          <c:yMode val="edge"/>
          <c:x val="0.10502077865266841"/>
          <c:y val="0.16622773217177639"/>
          <c:w val="0.84448049807727532"/>
          <c:h val="0.64415852273784924"/>
        </c:manualLayout>
      </c:layout>
      <c:scatterChart>
        <c:scatterStyle val="smoothMarker"/>
        <c:varyColors val="0"/>
        <c:ser>
          <c:idx val="0"/>
          <c:order val="0"/>
          <c:tx>
            <c:strRef>
              <c:f>'Лист1 (2)'!$C$2</c:f>
              <c:strCache>
                <c:ptCount val="1"/>
                <c:pt idx="0">
                  <c:v>Влаж </c:v>
                </c:pt>
              </c:strCache>
            </c:strRef>
          </c:tx>
          <c:spPr>
            <a:ln w="12700">
              <a:solidFill>
                <a:srgbClr val="00B050"/>
              </a:solidFill>
            </a:ln>
          </c:spPr>
          <c:marker>
            <c:symbol val="circle"/>
            <c:size val="3"/>
            <c:spPr>
              <a:solidFill>
                <a:srgbClr val="00B050"/>
              </a:solidFill>
              <a:ln>
                <a:solidFill>
                  <a:srgbClr val="00B050"/>
                </a:solidFill>
              </a:ln>
            </c:spPr>
          </c:marker>
          <c:xVal>
            <c:numRef>
              <c:f>'Лист1 (2)'!$A$3:$A$35</c:f>
              <c:numCache>
                <c:formatCode>dd/mm/yy\ h:mm;@</c:formatCode>
                <c:ptCount val="33"/>
                <c:pt idx="0">
                  <c:v>44598.541667881946</c:v>
                </c:pt>
                <c:pt idx="1">
                  <c:v>44599.541667881946</c:v>
                </c:pt>
                <c:pt idx="2">
                  <c:v>44600.541667881946</c:v>
                </c:pt>
                <c:pt idx="3">
                  <c:v>44601.541667881946</c:v>
                </c:pt>
                <c:pt idx="4">
                  <c:v>44602.541667881946</c:v>
                </c:pt>
                <c:pt idx="5">
                  <c:v>44603.541667881946</c:v>
                </c:pt>
                <c:pt idx="6">
                  <c:v>44604.541667881946</c:v>
                </c:pt>
                <c:pt idx="7">
                  <c:v>44605.541667881946</c:v>
                </c:pt>
                <c:pt idx="8">
                  <c:v>44606.541666666664</c:v>
                </c:pt>
                <c:pt idx="9">
                  <c:v>44607.541664930555</c:v>
                </c:pt>
                <c:pt idx="10">
                  <c:v>44608.541662152777</c:v>
                </c:pt>
                <c:pt idx="11">
                  <c:v>44609.541665914352</c:v>
                </c:pt>
                <c:pt idx="12">
                  <c:v>44610.541664525466</c:v>
                </c:pt>
                <c:pt idx="13">
                  <c:v>44611.541663136573</c:v>
                </c:pt>
                <c:pt idx="14">
                  <c:v>44612.541661747688</c:v>
                </c:pt>
                <c:pt idx="15">
                  <c:v>44613.54166707176</c:v>
                </c:pt>
                <c:pt idx="16">
                  <c:v>44614.541666377314</c:v>
                </c:pt>
                <c:pt idx="17">
                  <c:v>44615.541664930555</c:v>
                </c:pt>
                <c:pt idx="18">
                  <c:v>44616.541663483797</c:v>
                </c:pt>
                <c:pt idx="19">
                  <c:v>44617.541662094911</c:v>
                </c:pt>
                <c:pt idx="20">
                  <c:v>44618.541666666664</c:v>
                </c:pt>
                <c:pt idx="21">
                  <c:v>44619.541664756944</c:v>
                </c:pt>
                <c:pt idx="22">
                  <c:v>44620.541661979165</c:v>
                </c:pt>
                <c:pt idx="23">
                  <c:v>44621.541667129626</c:v>
                </c:pt>
                <c:pt idx="24">
                  <c:v>44622.541668460646</c:v>
                </c:pt>
                <c:pt idx="25">
                  <c:v>44623.541669849539</c:v>
                </c:pt>
                <c:pt idx="26">
                  <c:v>44624.541671180552</c:v>
                </c:pt>
                <c:pt idx="27">
                  <c:v>44625.541666666664</c:v>
                </c:pt>
                <c:pt idx="28">
                  <c:v>44626.541667129626</c:v>
                </c:pt>
                <c:pt idx="29">
                  <c:v>44627.541668460646</c:v>
                </c:pt>
                <c:pt idx="30">
                  <c:v>44628.541669849539</c:v>
                </c:pt>
                <c:pt idx="31">
                  <c:v>44629.541671180552</c:v>
                </c:pt>
                <c:pt idx="32">
                  <c:v>44630.541666666664</c:v>
                </c:pt>
              </c:numCache>
            </c:numRef>
          </c:xVal>
          <c:yVal>
            <c:numRef>
              <c:f>'Лист1 (2)'!$C$3:$C$35</c:f>
              <c:numCache>
                <c:formatCode>General</c:formatCode>
                <c:ptCount val="33"/>
                <c:pt idx="0">
                  <c:v>73.900000000000006</c:v>
                </c:pt>
                <c:pt idx="1">
                  <c:v>61.9</c:v>
                </c:pt>
                <c:pt idx="2">
                  <c:v>51.5</c:v>
                </c:pt>
                <c:pt idx="3">
                  <c:v>99.9</c:v>
                </c:pt>
                <c:pt idx="4">
                  <c:v>64</c:v>
                </c:pt>
                <c:pt idx="5">
                  <c:v>60</c:v>
                </c:pt>
                <c:pt idx="6">
                  <c:v>46.9</c:v>
                </c:pt>
                <c:pt idx="7">
                  <c:v>57.3</c:v>
                </c:pt>
                <c:pt idx="8">
                  <c:v>49.9</c:v>
                </c:pt>
                <c:pt idx="9">
                  <c:v>55.5</c:v>
                </c:pt>
                <c:pt idx="10">
                  <c:v>53.3</c:v>
                </c:pt>
                <c:pt idx="11">
                  <c:v>41.3</c:v>
                </c:pt>
                <c:pt idx="12">
                  <c:v>42.4</c:v>
                </c:pt>
                <c:pt idx="13">
                  <c:v>54.2</c:v>
                </c:pt>
                <c:pt idx="14">
                  <c:v>46.7</c:v>
                </c:pt>
                <c:pt idx="15">
                  <c:v>99.9</c:v>
                </c:pt>
                <c:pt idx="16">
                  <c:v>36.4</c:v>
                </c:pt>
                <c:pt idx="17">
                  <c:v>49.9</c:v>
                </c:pt>
                <c:pt idx="18">
                  <c:v>73.599999999999994</c:v>
                </c:pt>
                <c:pt idx="19">
                  <c:v>68.7</c:v>
                </c:pt>
                <c:pt idx="20" formatCode="0">
                  <c:v>76.900000000000006</c:v>
                </c:pt>
                <c:pt idx="21">
                  <c:v>85.1</c:v>
                </c:pt>
                <c:pt idx="22">
                  <c:v>89.8</c:v>
                </c:pt>
                <c:pt idx="23">
                  <c:v>99.9</c:v>
                </c:pt>
                <c:pt idx="24">
                  <c:v>63.3</c:v>
                </c:pt>
                <c:pt idx="25">
                  <c:v>99.9</c:v>
                </c:pt>
                <c:pt idx="26">
                  <c:v>65.2</c:v>
                </c:pt>
                <c:pt idx="27">
                  <c:v>81.7</c:v>
                </c:pt>
                <c:pt idx="28">
                  <c:v>83</c:v>
                </c:pt>
                <c:pt idx="29">
                  <c:v>66.599999999999994</c:v>
                </c:pt>
                <c:pt idx="30">
                  <c:v>97</c:v>
                </c:pt>
                <c:pt idx="31">
                  <c:v>55.6</c:v>
                </c:pt>
                <c:pt idx="32">
                  <c:v>93.9</c:v>
                </c:pt>
              </c:numCache>
            </c:numRef>
          </c:yVal>
          <c:smooth val="1"/>
        </c:ser>
        <c:dLbls>
          <c:showLegendKey val="0"/>
          <c:showVal val="0"/>
          <c:showCatName val="0"/>
          <c:showSerName val="0"/>
          <c:showPercent val="0"/>
          <c:showBubbleSize val="0"/>
        </c:dLbls>
        <c:axId val="112306432"/>
        <c:axId val="112307008"/>
      </c:scatterChart>
      <c:valAx>
        <c:axId val="112306432"/>
        <c:scaling>
          <c:orientation val="minMax"/>
        </c:scaling>
        <c:delete val="0"/>
        <c:axPos val="b"/>
        <c:title>
          <c:tx>
            <c:rich>
              <a:bodyPr/>
              <a:lstStyle/>
              <a:p>
                <a:pPr algn="l">
                  <a:defRPr/>
                </a:pPr>
                <a:r>
                  <a:rPr lang="ru-RU"/>
                  <a:t>дата</a:t>
                </a:r>
              </a:p>
            </c:rich>
          </c:tx>
          <c:layout>
            <c:manualLayout>
              <c:xMode val="edge"/>
              <c:yMode val="edge"/>
              <c:x val="0.8629172516226169"/>
              <c:y val="0.85621712179594567"/>
            </c:manualLayout>
          </c:layout>
          <c:overlay val="0"/>
        </c:title>
        <c:numFmt formatCode="d/m;@" sourceLinked="0"/>
        <c:majorTickMark val="out"/>
        <c:minorTickMark val="none"/>
        <c:tickLblPos val="nextTo"/>
        <c:txPr>
          <a:bodyPr rot="-5400000" vert="horz"/>
          <a:lstStyle/>
          <a:p>
            <a:pPr>
              <a:defRPr/>
            </a:pPr>
            <a:endParaRPr lang="ru-RU"/>
          </a:p>
        </c:txPr>
        <c:crossAx val="112307008"/>
        <c:crosses val="autoZero"/>
        <c:crossBetween val="midCat"/>
      </c:valAx>
      <c:valAx>
        <c:axId val="112307008"/>
        <c:scaling>
          <c:orientation val="minMax"/>
          <c:max val="100"/>
          <c:min val="0"/>
        </c:scaling>
        <c:delete val="0"/>
        <c:axPos val="l"/>
        <c:majorGridlines/>
        <c:title>
          <c:tx>
            <c:rich>
              <a:bodyPr rot="0" vert="horz"/>
              <a:lstStyle/>
              <a:p>
                <a:pPr>
                  <a:defRPr/>
                </a:pPr>
                <a:r>
                  <a:rPr lang="ru-RU"/>
                  <a:t>%</a:t>
                </a:r>
              </a:p>
            </c:rich>
          </c:tx>
          <c:layout>
            <c:manualLayout>
              <c:xMode val="edge"/>
              <c:yMode val="edge"/>
              <c:x val="6.2015503875968991E-3"/>
              <c:y val="3.7083697871099523E-3"/>
            </c:manualLayout>
          </c:layout>
          <c:overlay val="0"/>
        </c:title>
        <c:numFmt formatCode="General" sourceLinked="1"/>
        <c:majorTickMark val="out"/>
        <c:minorTickMark val="none"/>
        <c:tickLblPos val="nextTo"/>
        <c:crossAx val="112306432"/>
        <c:crosses val="autoZero"/>
        <c:crossBetween val="midCat"/>
      </c:valAx>
    </c:plotArea>
    <c:legend>
      <c:legendPos val="r"/>
      <c:layout>
        <c:manualLayout>
          <c:xMode val="edge"/>
          <c:yMode val="edge"/>
          <c:x val="0.76988756637978406"/>
          <c:y val="2.0651064450277223E-3"/>
          <c:w val="0.23011243362021611"/>
          <c:h val="7.2841544353783566E-2"/>
        </c:manualLayout>
      </c:layou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a:pPr>
            <a:r>
              <a:rPr lang="ru-RU" sz="1000"/>
              <a:t>Холмская 2022</a:t>
            </a:r>
          </a:p>
        </c:rich>
      </c:tx>
      <c:layout>
        <c:manualLayout>
          <c:xMode val="edge"/>
          <c:yMode val="edge"/>
          <c:x val="0.44062796801562598"/>
          <c:y val="6.7341582302212219E-3"/>
        </c:manualLayout>
      </c:layout>
      <c:overlay val="0"/>
    </c:title>
    <c:autoTitleDeleted val="0"/>
    <c:plotArea>
      <c:layout>
        <c:manualLayout>
          <c:layoutTarget val="inner"/>
          <c:xMode val="edge"/>
          <c:yMode val="edge"/>
          <c:x val="0.10502077865266841"/>
          <c:y val="0.16867087266265629"/>
          <c:w val="0.84448049807727532"/>
          <c:h val="0.63346864250664314"/>
        </c:manualLayout>
      </c:layout>
      <c:scatterChart>
        <c:scatterStyle val="smoothMarker"/>
        <c:varyColors val="0"/>
        <c:ser>
          <c:idx val="0"/>
          <c:order val="0"/>
          <c:tx>
            <c:strRef>
              <c:f>'Лист1 (2)'!$F$2</c:f>
              <c:strCache>
                <c:ptCount val="1"/>
                <c:pt idx="0">
                  <c:v>ветер</c:v>
                </c:pt>
              </c:strCache>
            </c:strRef>
          </c:tx>
          <c:spPr>
            <a:ln w="12700">
              <a:solidFill>
                <a:srgbClr val="0070C0"/>
              </a:solidFill>
            </a:ln>
          </c:spPr>
          <c:marker>
            <c:symbol val="circle"/>
            <c:size val="3"/>
            <c:spPr>
              <a:solidFill>
                <a:srgbClr val="0070C0"/>
              </a:solidFill>
              <a:ln>
                <a:solidFill>
                  <a:srgbClr val="0070C0"/>
                </a:solidFill>
              </a:ln>
            </c:spPr>
          </c:marker>
          <c:xVal>
            <c:numRef>
              <c:f>'Лист1 (2)'!$A$3:$A$35</c:f>
              <c:numCache>
                <c:formatCode>dd/mm/yy\ h:mm;@</c:formatCode>
                <c:ptCount val="33"/>
                <c:pt idx="0">
                  <c:v>44598.541667881946</c:v>
                </c:pt>
                <c:pt idx="1">
                  <c:v>44599.541667881946</c:v>
                </c:pt>
                <c:pt idx="2">
                  <c:v>44600.541667881946</c:v>
                </c:pt>
                <c:pt idx="3">
                  <c:v>44601.541667881946</c:v>
                </c:pt>
                <c:pt idx="4">
                  <c:v>44602.541667881946</c:v>
                </c:pt>
                <c:pt idx="5">
                  <c:v>44603.541667881946</c:v>
                </c:pt>
                <c:pt idx="6">
                  <c:v>44604.541667881946</c:v>
                </c:pt>
                <c:pt idx="7">
                  <c:v>44605.541667881946</c:v>
                </c:pt>
                <c:pt idx="8">
                  <c:v>44606.541666666664</c:v>
                </c:pt>
                <c:pt idx="9">
                  <c:v>44607.541664930555</c:v>
                </c:pt>
                <c:pt idx="10">
                  <c:v>44608.541662152777</c:v>
                </c:pt>
                <c:pt idx="11">
                  <c:v>44609.541665914352</c:v>
                </c:pt>
                <c:pt idx="12">
                  <c:v>44610.541664525466</c:v>
                </c:pt>
                <c:pt idx="13">
                  <c:v>44611.541663136573</c:v>
                </c:pt>
                <c:pt idx="14">
                  <c:v>44612.541661747688</c:v>
                </c:pt>
                <c:pt idx="15">
                  <c:v>44613.54166707176</c:v>
                </c:pt>
                <c:pt idx="16">
                  <c:v>44614.541666377314</c:v>
                </c:pt>
                <c:pt idx="17">
                  <c:v>44615.541664930555</c:v>
                </c:pt>
                <c:pt idx="18">
                  <c:v>44616.541663483797</c:v>
                </c:pt>
                <c:pt idx="19">
                  <c:v>44617.541662094911</c:v>
                </c:pt>
                <c:pt idx="20">
                  <c:v>44618.541666666664</c:v>
                </c:pt>
                <c:pt idx="21">
                  <c:v>44619.541664756944</c:v>
                </c:pt>
                <c:pt idx="22">
                  <c:v>44620.541661979165</c:v>
                </c:pt>
                <c:pt idx="23">
                  <c:v>44621.541667129626</c:v>
                </c:pt>
                <c:pt idx="24">
                  <c:v>44622.541668460646</c:v>
                </c:pt>
                <c:pt idx="25">
                  <c:v>44623.541669849539</c:v>
                </c:pt>
                <c:pt idx="26">
                  <c:v>44624.541671180552</c:v>
                </c:pt>
                <c:pt idx="27">
                  <c:v>44625.541666666664</c:v>
                </c:pt>
                <c:pt idx="28">
                  <c:v>44626.541667129626</c:v>
                </c:pt>
                <c:pt idx="29">
                  <c:v>44627.541668460646</c:v>
                </c:pt>
                <c:pt idx="30">
                  <c:v>44628.541669849539</c:v>
                </c:pt>
                <c:pt idx="31">
                  <c:v>44629.541671180552</c:v>
                </c:pt>
                <c:pt idx="32">
                  <c:v>44630.541666666664</c:v>
                </c:pt>
              </c:numCache>
            </c:numRef>
          </c:xVal>
          <c:yVal>
            <c:numRef>
              <c:f>'Лист1 (2)'!$F$3:$F$35</c:f>
              <c:numCache>
                <c:formatCode>General</c:formatCode>
                <c:ptCount val="33"/>
                <c:pt idx="0">
                  <c:v>3</c:v>
                </c:pt>
                <c:pt idx="1">
                  <c:v>9</c:v>
                </c:pt>
                <c:pt idx="2">
                  <c:v>6</c:v>
                </c:pt>
                <c:pt idx="3">
                  <c:v>4</c:v>
                </c:pt>
                <c:pt idx="4">
                  <c:v>1</c:v>
                </c:pt>
                <c:pt idx="5">
                  <c:v>7</c:v>
                </c:pt>
                <c:pt idx="6">
                  <c:v>6</c:v>
                </c:pt>
                <c:pt idx="7">
                  <c:v>4</c:v>
                </c:pt>
                <c:pt idx="8">
                  <c:v>3</c:v>
                </c:pt>
                <c:pt idx="9">
                  <c:v>1</c:v>
                </c:pt>
                <c:pt idx="10">
                  <c:v>1</c:v>
                </c:pt>
                <c:pt idx="11">
                  <c:v>5</c:v>
                </c:pt>
                <c:pt idx="12">
                  <c:v>8</c:v>
                </c:pt>
                <c:pt idx="13">
                  <c:v>1</c:v>
                </c:pt>
                <c:pt idx="14">
                  <c:v>6</c:v>
                </c:pt>
                <c:pt idx="15">
                  <c:v>1</c:v>
                </c:pt>
                <c:pt idx="16">
                  <c:v>1</c:v>
                </c:pt>
                <c:pt idx="17">
                  <c:v>2</c:v>
                </c:pt>
                <c:pt idx="18">
                  <c:v>2</c:v>
                </c:pt>
                <c:pt idx="19">
                  <c:v>2</c:v>
                </c:pt>
                <c:pt idx="20">
                  <c:v>2</c:v>
                </c:pt>
                <c:pt idx="21">
                  <c:v>2</c:v>
                </c:pt>
                <c:pt idx="22">
                  <c:v>3</c:v>
                </c:pt>
                <c:pt idx="23">
                  <c:v>1</c:v>
                </c:pt>
                <c:pt idx="24">
                  <c:v>3</c:v>
                </c:pt>
                <c:pt idx="25">
                  <c:v>2</c:v>
                </c:pt>
                <c:pt idx="26">
                  <c:v>6</c:v>
                </c:pt>
                <c:pt idx="27">
                  <c:v>4</c:v>
                </c:pt>
                <c:pt idx="28">
                  <c:v>1</c:v>
                </c:pt>
                <c:pt idx="29">
                  <c:v>1</c:v>
                </c:pt>
                <c:pt idx="30">
                  <c:v>2</c:v>
                </c:pt>
                <c:pt idx="31">
                  <c:v>2</c:v>
                </c:pt>
                <c:pt idx="32">
                  <c:v>2</c:v>
                </c:pt>
              </c:numCache>
            </c:numRef>
          </c:yVal>
          <c:smooth val="1"/>
        </c:ser>
        <c:dLbls>
          <c:showLegendKey val="0"/>
          <c:showVal val="0"/>
          <c:showCatName val="0"/>
          <c:showSerName val="0"/>
          <c:showPercent val="0"/>
          <c:showBubbleSize val="0"/>
        </c:dLbls>
        <c:axId val="112308736"/>
        <c:axId val="112309312"/>
      </c:scatterChart>
      <c:valAx>
        <c:axId val="112308736"/>
        <c:scaling>
          <c:orientation val="minMax"/>
        </c:scaling>
        <c:delete val="0"/>
        <c:axPos val="b"/>
        <c:title>
          <c:tx>
            <c:rich>
              <a:bodyPr/>
              <a:lstStyle/>
              <a:p>
                <a:pPr algn="l">
                  <a:defRPr/>
                </a:pPr>
                <a:r>
                  <a:rPr lang="ru-RU"/>
                  <a:t>дата</a:t>
                </a:r>
              </a:p>
            </c:rich>
          </c:tx>
          <c:layout>
            <c:manualLayout>
              <c:xMode val="edge"/>
              <c:yMode val="edge"/>
              <c:x val="0.85947194585172981"/>
              <c:y val="0.87407834890203939"/>
            </c:manualLayout>
          </c:layout>
          <c:overlay val="0"/>
        </c:title>
        <c:numFmt formatCode="d/m;@" sourceLinked="0"/>
        <c:majorTickMark val="out"/>
        <c:minorTickMark val="none"/>
        <c:tickLblPos val="nextTo"/>
        <c:txPr>
          <a:bodyPr rot="-5400000" vert="horz"/>
          <a:lstStyle/>
          <a:p>
            <a:pPr>
              <a:defRPr/>
            </a:pPr>
            <a:endParaRPr lang="ru-RU"/>
          </a:p>
        </c:txPr>
        <c:crossAx val="112309312"/>
        <c:crosses val="autoZero"/>
        <c:crossBetween val="midCat"/>
      </c:valAx>
      <c:valAx>
        <c:axId val="112309312"/>
        <c:scaling>
          <c:orientation val="minMax"/>
          <c:max val="10"/>
          <c:min val="0"/>
        </c:scaling>
        <c:delete val="0"/>
        <c:axPos val="l"/>
        <c:majorGridlines/>
        <c:title>
          <c:tx>
            <c:rich>
              <a:bodyPr rot="0" vert="horz"/>
              <a:lstStyle/>
              <a:p>
                <a:pPr>
                  <a:defRPr/>
                </a:pPr>
                <a:r>
                  <a:rPr lang="ru-RU"/>
                  <a:t>м/с</a:t>
                </a:r>
              </a:p>
            </c:rich>
          </c:tx>
          <c:layout>
            <c:manualLayout>
              <c:xMode val="edge"/>
              <c:yMode val="edge"/>
              <c:x val="6.2015503875968991E-3"/>
              <c:y val="3.7083697871099523E-3"/>
            </c:manualLayout>
          </c:layout>
          <c:overlay val="0"/>
        </c:title>
        <c:numFmt formatCode="General" sourceLinked="1"/>
        <c:majorTickMark val="out"/>
        <c:minorTickMark val="none"/>
        <c:tickLblPos val="nextTo"/>
        <c:crossAx val="112308736"/>
        <c:crosses val="autoZero"/>
        <c:crossBetween val="midCat"/>
      </c:valAx>
    </c:plotArea>
    <c:legend>
      <c:legendPos val="r"/>
      <c:layout>
        <c:manualLayout>
          <c:xMode val="edge"/>
          <c:yMode val="edge"/>
          <c:x val="0.76988756637978406"/>
          <c:y val="2.0651064450277223E-3"/>
          <c:w val="0.23011243362021611"/>
          <c:h val="7.2841544353783566E-2"/>
        </c:manualLayout>
      </c:layout>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a:pPr>
            <a:r>
              <a:rPr lang="ru-RU" sz="1000"/>
              <a:t>Холмская 2022</a:t>
            </a:r>
          </a:p>
        </c:rich>
      </c:tx>
      <c:layout>
        <c:manualLayout>
          <c:xMode val="edge"/>
          <c:yMode val="edge"/>
          <c:x val="0.44682951840322294"/>
          <c:y val="6.7338716418409482E-3"/>
        </c:manualLayout>
      </c:layout>
      <c:overlay val="0"/>
    </c:title>
    <c:autoTitleDeleted val="0"/>
    <c:plotArea>
      <c:layout>
        <c:manualLayout>
          <c:layoutTarget val="inner"/>
          <c:xMode val="edge"/>
          <c:yMode val="edge"/>
          <c:x val="0.10502077865266841"/>
          <c:y val="0.16951435210726049"/>
          <c:w val="0.84448049807727532"/>
          <c:h val="0.61500643629737373"/>
        </c:manualLayout>
      </c:layout>
      <c:scatterChart>
        <c:scatterStyle val="smoothMarker"/>
        <c:varyColors val="0"/>
        <c:ser>
          <c:idx val="0"/>
          <c:order val="0"/>
          <c:tx>
            <c:strRef>
              <c:f>'Лист1 (2)'!$G$2</c:f>
              <c:strCache>
                <c:ptCount val="1"/>
                <c:pt idx="0">
                  <c:v>геомаг</c:v>
                </c:pt>
              </c:strCache>
            </c:strRef>
          </c:tx>
          <c:spPr>
            <a:ln w="12700">
              <a:solidFill>
                <a:schemeClr val="accent6">
                  <a:lumMod val="75000"/>
                </a:schemeClr>
              </a:solidFill>
            </a:ln>
          </c:spPr>
          <c:marker>
            <c:symbol val="circle"/>
            <c:size val="3"/>
            <c:spPr>
              <a:solidFill>
                <a:schemeClr val="accent6">
                  <a:lumMod val="75000"/>
                </a:schemeClr>
              </a:solidFill>
              <a:ln>
                <a:solidFill>
                  <a:schemeClr val="accent6">
                    <a:lumMod val="75000"/>
                  </a:schemeClr>
                </a:solidFill>
              </a:ln>
            </c:spPr>
          </c:marker>
          <c:xVal>
            <c:numRef>
              <c:f>'Лист1 (2)'!$A$3:$A$35</c:f>
              <c:numCache>
                <c:formatCode>dd/mm/yy\ h:mm;@</c:formatCode>
                <c:ptCount val="33"/>
                <c:pt idx="0">
                  <c:v>44598.541667881946</c:v>
                </c:pt>
                <c:pt idx="1">
                  <c:v>44599.541667881946</c:v>
                </c:pt>
                <c:pt idx="2">
                  <c:v>44600.541667881946</c:v>
                </c:pt>
                <c:pt idx="3">
                  <c:v>44601.541667881946</c:v>
                </c:pt>
                <c:pt idx="4">
                  <c:v>44602.541667881946</c:v>
                </c:pt>
                <c:pt idx="5">
                  <c:v>44603.541667881946</c:v>
                </c:pt>
                <c:pt idx="6">
                  <c:v>44604.541667881946</c:v>
                </c:pt>
                <c:pt idx="7">
                  <c:v>44605.541667881946</c:v>
                </c:pt>
                <c:pt idx="8">
                  <c:v>44606.541666666664</c:v>
                </c:pt>
                <c:pt idx="9">
                  <c:v>44607.541664930555</c:v>
                </c:pt>
                <c:pt idx="10">
                  <c:v>44608.541662152777</c:v>
                </c:pt>
                <c:pt idx="11">
                  <c:v>44609.541665914352</c:v>
                </c:pt>
                <c:pt idx="12">
                  <c:v>44610.541664525466</c:v>
                </c:pt>
                <c:pt idx="13">
                  <c:v>44611.541663136573</c:v>
                </c:pt>
                <c:pt idx="14">
                  <c:v>44612.541661747688</c:v>
                </c:pt>
                <c:pt idx="15">
                  <c:v>44613.54166707176</c:v>
                </c:pt>
                <c:pt idx="16">
                  <c:v>44614.541666377314</c:v>
                </c:pt>
                <c:pt idx="17">
                  <c:v>44615.541664930555</c:v>
                </c:pt>
                <c:pt idx="18">
                  <c:v>44616.541663483797</c:v>
                </c:pt>
                <c:pt idx="19">
                  <c:v>44617.541662094911</c:v>
                </c:pt>
                <c:pt idx="20">
                  <c:v>44618.541666666664</c:v>
                </c:pt>
                <c:pt idx="21">
                  <c:v>44619.541664756944</c:v>
                </c:pt>
                <c:pt idx="22">
                  <c:v>44620.541661979165</c:v>
                </c:pt>
                <c:pt idx="23">
                  <c:v>44621.541667129626</c:v>
                </c:pt>
                <c:pt idx="24">
                  <c:v>44622.541668460646</c:v>
                </c:pt>
                <c:pt idx="25">
                  <c:v>44623.541669849539</c:v>
                </c:pt>
                <c:pt idx="26">
                  <c:v>44624.541671180552</c:v>
                </c:pt>
                <c:pt idx="27">
                  <c:v>44625.541666666664</c:v>
                </c:pt>
                <c:pt idx="28">
                  <c:v>44626.541667129626</c:v>
                </c:pt>
                <c:pt idx="29">
                  <c:v>44627.541668460646</c:v>
                </c:pt>
                <c:pt idx="30">
                  <c:v>44628.541669849539</c:v>
                </c:pt>
                <c:pt idx="31">
                  <c:v>44629.541671180552</c:v>
                </c:pt>
                <c:pt idx="32">
                  <c:v>44630.541666666664</c:v>
                </c:pt>
              </c:numCache>
            </c:numRef>
          </c:xVal>
          <c:yVal>
            <c:numRef>
              <c:f>'Лист1 (2)'!$G$3:$G$35</c:f>
              <c:numCache>
                <c:formatCode>General</c:formatCode>
                <c:ptCount val="33"/>
                <c:pt idx="0">
                  <c:v>3</c:v>
                </c:pt>
                <c:pt idx="1">
                  <c:v>3</c:v>
                </c:pt>
                <c:pt idx="2">
                  <c:v>1</c:v>
                </c:pt>
                <c:pt idx="3">
                  <c:v>1</c:v>
                </c:pt>
                <c:pt idx="4">
                  <c:v>2</c:v>
                </c:pt>
                <c:pt idx="5">
                  <c:v>4</c:v>
                </c:pt>
                <c:pt idx="6">
                  <c:v>2</c:v>
                </c:pt>
                <c:pt idx="7">
                  <c:v>3</c:v>
                </c:pt>
                <c:pt idx="8">
                  <c:v>2</c:v>
                </c:pt>
                <c:pt idx="9">
                  <c:v>1</c:v>
                </c:pt>
                <c:pt idx="10">
                  <c:v>2</c:v>
                </c:pt>
                <c:pt idx="11">
                  <c:v>1</c:v>
                </c:pt>
                <c:pt idx="12">
                  <c:v>1</c:v>
                </c:pt>
                <c:pt idx="13">
                  <c:v>2</c:v>
                </c:pt>
                <c:pt idx="14">
                  <c:v>2</c:v>
                </c:pt>
                <c:pt idx="15">
                  <c:v>3</c:v>
                </c:pt>
                <c:pt idx="16">
                  <c:v>2</c:v>
                </c:pt>
                <c:pt idx="17">
                  <c:v>2</c:v>
                </c:pt>
                <c:pt idx="18">
                  <c:v>1</c:v>
                </c:pt>
                <c:pt idx="19">
                  <c:v>3</c:v>
                </c:pt>
                <c:pt idx="20">
                  <c:v>1</c:v>
                </c:pt>
                <c:pt idx="21">
                  <c:v>4</c:v>
                </c:pt>
                <c:pt idx="22">
                  <c:v>2</c:v>
                </c:pt>
                <c:pt idx="23">
                  <c:v>2</c:v>
                </c:pt>
                <c:pt idx="24">
                  <c:v>2</c:v>
                </c:pt>
                <c:pt idx="25">
                  <c:v>1</c:v>
                </c:pt>
                <c:pt idx="26">
                  <c:v>2</c:v>
                </c:pt>
                <c:pt idx="27">
                  <c:v>4</c:v>
                </c:pt>
                <c:pt idx="28">
                  <c:v>4</c:v>
                </c:pt>
                <c:pt idx="29">
                  <c:v>2</c:v>
                </c:pt>
                <c:pt idx="30">
                  <c:v>1</c:v>
                </c:pt>
                <c:pt idx="31">
                  <c:v>2</c:v>
                </c:pt>
                <c:pt idx="32">
                  <c:v>2</c:v>
                </c:pt>
              </c:numCache>
            </c:numRef>
          </c:yVal>
          <c:smooth val="1"/>
        </c:ser>
        <c:dLbls>
          <c:showLegendKey val="0"/>
          <c:showVal val="0"/>
          <c:showCatName val="0"/>
          <c:showSerName val="0"/>
          <c:showPercent val="0"/>
          <c:showBubbleSize val="0"/>
        </c:dLbls>
        <c:axId val="112311040"/>
        <c:axId val="112311616"/>
      </c:scatterChart>
      <c:valAx>
        <c:axId val="112311040"/>
        <c:scaling>
          <c:orientation val="minMax"/>
        </c:scaling>
        <c:delete val="0"/>
        <c:axPos val="b"/>
        <c:title>
          <c:tx>
            <c:rich>
              <a:bodyPr/>
              <a:lstStyle/>
              <a:p>
                <a:pPr algn="l">
                  <a:defRPr/>
                </a:pPr>
                <a:r>
                  <a:rPr lang="ru-RU"/>
                  <a:t>дата</a:t>
                </a:r>
              </a:p>
            </c:rich>
          </c:tx>
          <c:layout>
            <c:manualLayout>
              <c:xMode val="edge"/>
              <c:yMode val="edge"/>
              <c:x val="0.86289067493506322"/>
              <c:y val="0.87087015396960732"/>
            </c:manualLayout>
          </c:layout>
          <c:overlay val="0"/>
        </c:title>
        <c:numFmt formatCode="d/m;@" sourceLinked="0"/>
        <c:majorTickMark val="out"/>
        <c:minorTickMark val="none"/>
        <c:tickLblPos val="nextTo"/>
        <c:txPr>
          <a:bodyPr rot="-5400000" vert="horz"/>
          <a:lstStyle/>
          <a:p>
            <a:pPr>
              <a:defRPr/>
            </a:pPr>
            <a:endParaRPr lang="ru-RU"/>
          </a:p>
        </c:txPr>
        <c:crossAx val="112311616"/>
        <c:crosses val="autoZero"/>
        <c:crossBetween val="midCat"/>
      </c:valAx>
      <c:valAx>
        <c:axId val="112311616"/>
        <c:scaling>
          <c:orientation val="minMax"/>
          <c:max val="5"/>
          <c:min val="0"/>
        </c:scaling>
        <c:delete val="0"/>
        <c:axPos val="l"/>
        <c:majorGridlines/>
        <c:title>
          <c:tx>
            <c:rich>
              <a:bodyPr rot="0" vert="horz"/>
              <a:lstStyle/>
              <a:p>
                <a:pPr>
                  <a:defRPr/>
                </a:pPr>
                <a:r>
                  <a:rPr lang="ru-RU"/>
                  <a:t>бал</a:t>
                </a:r>
              </a:p>
            </c:rich>
          </c:tx>
          <c:layout>
            <c:manualLayout>
              <c:xMode val="edge"/>
              <c:yMode val="edge"/>
              <c:x val="6.2015503875968991E-3"/>
              <c:y val="3.7083697871099523E-3"/>
            </c:manualLayout>
          </c:layout>
          <c:overlay val="0"/>
        </c:title>
        <c:numFmt formatCode="General" sourceLinked="1"/>
        <c:majorTickMark val="out"/>
        <c:minorTickMark val="none"/>
        <c:tickLblPos val="nextTo"/>
        <c:crossAx val="112311040"/>
        <c:crosses val="autoZero"/>
        <c:crossBetween val="midCat"/>
        <c:majorUnit val="1"/>
      </c:valAx>
    </c:plotArea>
    <c:legend>
      <c:legendPos val="r"/>
      <c:layout>
        <c:manualLayout>
          <c:xMode val="edge"/>
          <c:yMode val="edge"/>
          <c:x val="0.76988756637978406"/>
          <c:y val="2.0651064450277223E-3"/>
          <c:w val="0.23011243362021611"/>
          <c:h val="7.2841544353783566E-2"/>
        </c:manualLayout>
      </c:layout>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a:pPr>
            <a:r>
              <a:rPr lang="ru-RU" sz="1000"/>
              <a:t>Холмская 2022</a:t>
            </a:r>
          </a:p>
        </c:rich>
      </c:tx>
      <c:layout>
        <c:manualLayout>
          <c:xMode val="edge"/>
          <c:yMode val="edge"/>
          <c:x val="0.45303106879081978"/>
          <c:y val="6.7340067340067337E-3"/>
        </c:manualLayout>
      </c:layout>
      <c:overlay val="0"/>
    </c:title>
    <c:autoTitleDeleted val="0"/>
    <c:plotArea>
      <c:layout>
        <c:manualLayout>
          <c:layoutTarget val="inner"/>
          <c:xMode val="edge"/>
          <c:yMode val="edge"/>
          <c:x val="0.10502077865266841"/>
          <c:y val="0.15568728908886389"/>
          <c:w val="0.84448049807727532"/>
          <c:h val="0.60572553430821152"/>
        </c:manualLayout>
      </c:layout>
      <c:scatterChart>
        <c:scatterStyle val="smoothMarker"/>
        <c:varyColors val="0"/>
        <c:ser>
          <c:idx val="0"/>
          <c:order val="0"/>
          <c:tx>
            <c:strRef>
              <c:f>'Лист1 (2)'!$E$2</c:f>
              <c:strCache>
                <c:ptCount val="1"/>
                <c:pt idx="0">
                  <c:v>Давл</c:v>
                </c:pt>
              </c:strCache>
            </c:strRef>
          </c:tx>
          <c:spPr>
            <a:ln w="12700">
              <a:solidFill>
                <a:schemeClr val="accent4">
                  <a:lumMod val="75000"/>
                </a:schemeClr>
              </a:solidFill>
            </a:ln>
          </c:spPr>
          <c:marker>
            <c:symbol val="circle"/>
            <c:size val="3"/>
            <c:spPr>
              <a:solidFill>
                <a:schemeClr val="accent4">
                  <a:lumMod val="75000"/>
                </a:schemeClr>
              </a:solidFill>
              <a:ln>
                <a:solidFill>
                  <a:schemeClr val="accent4">
                    <a:lumMod val="75000"/>
                  </a:schemeClr>
                </a:solidFill>
              </a:ln>
            </c:spPr>
          </c:marker>
          <c:xVal>
            <c:numRef>
              <c:f>'Лист1 (2)'!$A$3:$A$35</c:f>
              <c:numCache>
                <c:formatCode>dd/mm/yy\ h:mm;@</c:formatCode>
                <c:ptCount val="33"/>
                <c:pt idx="0">
                  <c:v>44598.541667881946</c:v>
                </c:pt>
                <c:pt idx="1">
                  <c:v>44599.541667881946</c:v>
                </c:pt>
                <c:pt idx="2">
                  <c:v>44600.541667881946</c:v>
                </c:pt>
                <c:pt idx="3">
                  <c:v>44601.541667881946</c:v>
                </c:pt>
                <c:pt idx="4">
                  <c:v>44602.541667881946</c:v>
                </c:pt>
                <c:pt idx="5">
                  <c:v>44603.541667881946</c:v>
                </c:pt>
                <c:pt idx="6">
                  <c:v>44604.541667881946</c:v>
                </c:pt>
                <c:pt idx="7">
                  <c:v>44605.541667881946</c:v>
                </c:pt>
                <c:pt idx="8">
                  <c:v>44606.541666666664</c:v>
                </c:pt>
                <c:pt idx="9">
                  <c:v>44607.541664930555</c:v>
                </c:pt>
                <c:pt idx="10">
                  <c:v>44608.541662152777</c:v>
                </c:pt>
                <c:pt idx="11">
                  <c:v>44609.541665914352</c:v>
                </c:pt>
                <c:pt idx="12">
                  <c:v>44610.541664525466</c:v>
                </c:pt>
                <c:pt idx="13">
                  <c:v>44611.541663136573</c:v>
                </c:pt>
                <c:pt idx="14">
                  <c:v>44612.541661747688</c:v>
                </c:pt>
                <c:pt idx="15">
                  <c:v>44613.54166707176</c:v>
                </c:pt>
                <c:pt idx="16">
                  <c:v>44614.541666377314</c:v>
                </c:pt>
                <c:pt idx="17">
                  <c:v>44615.541664930555</c:v>
                </c:pt>
                <c:pt idx="18">
                  <c:v>44616.541663483797</c:v>
                </c:pt>
                <c:pt idx="19">
                  <c:v>44617.541662094911</c:v>
                </c:pt>
                <c:pt idx="20">
                  <c:v>44618.541666666664</c:v>
                </c:pt>
                <c:pt idx="21">
                  <c:v>44619.541664756944</c:v>
                </c:pt>
                <c:pt idx="22">
                  <c:v>44620.541661979165</c:v>
                </c:pt>
                <c:pt idx="23">
                  <c:v>44621.541667129626</c:v>
                </c:pt>
                <c:pt idx="24">
                  <c:v>44622.541668460646</c:v>
                </c:pt>
                <c:pt idx="25">
                  <c:v>44623.541669849539</c:v>
                </c:pt>
                <c:pt idx="26">
                  <c:v>44624.541671180552</c:v>
                </c:pt>
                <c:pt idx="27">
                  <c:v>44625.541666666664</c:v>
                </c:pt>
                <c:pt idx="28">
                  <c:v>44626.541667129626</c:v>
                </c:pt>
                <c:pt idx="29">
                  <c:v>44627.541668460646</c:v>
                </c:pt>
                <c:pt idx="30">
                  <c:v>44628.541669849539</c:v>
                </c:pt>
                <c:pt idx="31">
                  <c:v>44629.541671180552</c:v>
                </c:pt>
                <c:pt idx="32">
                  <c:v>44630.541666666664</c:v>
                </c:pt>
              </c:numCache>
            </c:numRef>
          </c:xVal>
          <c:yVal>
            <c:numRef>
              <c:f>'Лист1 (2)'!$E$3:$E$35</c:f>
              <c:numCache>
                <c:formatCode>General</c:formatCode>
                <c:ptCount val="33"/>
                <c:pt idx="0">
                  <c:v>760</c:v>
                </c:pt>
                <c:pt idx="1">
                  <c:v>758</c:v>
                </c:pt>
                <c:pt idx="2">
                  <c:v>752</c:v>
                </c:pt>
                <c:pt idx="3">
                  <c:v>757</c:v>
                </c:pt>
                <c:pt idx="4">
                  <c:v>765</c:v>
                </c:pt>
                <c:pt idx="5">
                  <c:v>766</c:v>
                </c:pt>
                <c:pt idx="6">
                  <c:v>764</c:v>
                </c:pt>
                <c:pt idx="7">
                  <c:v>773</c:v>
                </c:pt>
                <c:pt idx="8">
                  <c:v>767</c:v>
                </c:pt>
                <c:pt idx="9">
                  <c:v>767</c:v>
                </c:pt>
                <c:pt idx="10">
                  <c:v>766</c:v>
                </c:pt>
                <c:pt idx="11">
                  <c:v>759</c:v>
                </c:pt>
                <c:pt idx="12">
                  <c:v>751</c:v>
                </c:pt>
                <c:pt idx="13">
                  <c:v>763</c:v>
                </c:pt>
                <c:pt idx="14">
                  <c:v>762</c:v>
                </c:pt>
                <c:pt idx="15">
                  <c:v>758</c:v>
                </c:pt>
                <c:pt idx="16">
                  <c:v>758</c:v>
                </c:pt>
                <c:pt idx="17">
                  <c:v>758</c:v>
                </c:pt>
                <c:pt idx="18">
                  <c:v>761</c:v>
                </c:pt>
                <c:pt idx="19">
                  <c:v>755</c:v>
                </c:pt>
                <c:pt idx="20">
                  <c:v>758</c:v>
                </c:pt>
                <c:pt idx="21">
                  <c:v>766</c:v>
                </c:pt>
                <c:pt idx="22">
                  <c:v>763</c:v>
                </c:pt>
                <c:pt idx="23">
                  <c:v>760</c:v>
                </c:pt>
                <c:pt idx="24">
                  <c:v>761</c:v>
                </c:pt>
                <c:pt idx="25">
                  <c:v>749</c:v>
                </c:pt>
                <c:pt idx="26">
                  <c:v>755</c:v>
                </c:pt>
                <c:pt idx="27">
                  <c:v>758</c:v>
                </c:pt>
                <c:pt idx="28">
                  <c:v>762</c:v>
                </c:pt>
                <c:pt idx="29">
                  <c:v>758</c:v>
                </c:pt>
                <c:pt idx="30">
                  <c:v>755</c:v>
                </c:pt>
                <c:pt idx="31">
                  <c:v>756</c:v>
                </c:pt>
                <c:pt idx="32">
                  <c:v>758</c:v>
                </c:pt>
              </c:numCache>
            </c:numRef>
          </c:yVal>
          <c:smooth val="1"/>
        </c:ser>
        <c:dLbls>
          <c:showLegendKey val="0"/>
          <c:showVal val="0"/>
          <c:showCatName val="0"/>
          <c:showSerName val="0"/>
          <c:showPercent val="0"/>
          <c:showBubbleSize val="0"/>
        </c:dLbls>
        <c:axId val="112673920"/>
        <c:axId val="112674496"/>
      </c:scatterChart>
      <c:valAx>
        <c:axId val="112673920"/>
        <c:scaling>
          <c:orientation val="minMax"/>
        </c:scaling>
        <c:delete val="0"/>
        <c:axPos val="b"/>
        <c:title>
          <c:tx>
            <c:rich>
              <a:bodyPr/>
              <a:lstStyle/>
              <a:p>
                <a:pPr algn="l">
                  <a:defRPr/>
                </a:pPr>
                <a:r>
                  <a:rPr lang="ru-RU"/>
                  <a:t>дата</a:t>
                </a:r>
              </a:p>
            </c:rich>
          </c:tx>
          <c:layout>
            <c:manualLayout>
              <c:xMode val="edge"/>
              <c:yMode val="edge"/>
              <c:x val="0.86283655949256344"/>
              <c:y val="0.85519010123734529"/>
            </c:manualLayout>
          </c:layout>
          <c:overlay val="0"/>
        </c:title>
        <c:numFmt formatCode="d/m;@" sourceLinked="0"/>
        <c:majorTickMark val="out"/>
        <c:minorTickMark val="none"/>
        <c:tickLblPos val="nextTo"/>
        <c:txPr>
          <a:bodyPr rot="-5400000" vert="horz"/>
          <a:lstStyle/>
          <a:p>
            <a:pPr>
              <a:defRPr/>
            </a:pPr>
            <a:endParaRPr lang="ru-RU"/>
          </a:p>
        </c:txPr>
        <c:crossAx val="112674496"/>
        <c:crosses val="autoZero"/>
        <c:crossBetween val="midCat"/>
      </c:valAx>
      <c:valAx>
        <c:axId val="112674496"/>
        <c:scaling>
          <c:orientation val="minMax"/>
          <c:max val="780"/>
          <c:min val="740"/>
        </c:scaling>
        <c:delete val="0"/>
        <c:axPos val="l"/>
        <c:majorGridlines/>
        <c:title>
          <c:tx>
            <c:rich>
              <a:bodyPr rot="0" vert="horz"/>
              <a:lstStyle/>
              <a:p>
                <a:pPr>
                  <a:defRPr/>
                </a:pPr>
                <a:r>
                  <a:rPr lang="ru-RU"/>
                  <a:t>мм.рт.ст.</a:t>
                </a:r>
              </a:p>
            </c:rich>
          </c:tx>
          <c:layout>
            <c:manualLayout>
              <c:xMode val="edge"/>
              <c:yMode val="edge"/>
              <c:x val="6.2015503875968991E-3"/>
              <c:y val="3.7083697871099523E-3"/>
            </c:manualLayout>
          </c:layout>
          <c:overlay val="0"/>
        </c:title>
        <c:numFmt formatCode="General" sourceLinked="1"/>
        <c:majorTickMark val="out"/>
        <c:minorTickMark val="none"/>
        <c:tickLblPos val="nextTo"/>
        <c:crossAx val="112673920"/>
        <c:crosses val="autoZero"/>
        <c:crossBetween val="midCat"/>
      </c:valAx>
    </c:plotArea>
    <c:legend>
      <c:legendPos val="r"/>
      <c:layout>
        <c:manualLayout>
          <c:xMode val="edge"/>
          <c:yMode val="edge"/>
          <c:x val="0.76988756637978406"/>
          <c:y val="2.0651064450277223E-3"/>
          <c:w val="0.23011243362021611"/>
          <c:h val="7.2841544353783566E-2"/>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572</TotalTime>
  <Pages>17</Pages>
  <Words>4658</Words>
  <Characters>26555</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40</cp:revision>
  <cp:lastPrinted>2022-11-29T08:41:00Z</cp:lastPrinted>
  <dcterms:created xsi:type="dcterms:W3CDTF">2022-11-17T13:08:00Z</dcterms:created>
  <dcterms:modified xsi:type="dcterms:W3CDTF">2023-01-20T11:31:00Z</dcterms:modified>
</cp:coreProperties>
</file>