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FBDDC" w14:textId="2C1BA514" w:rsidR="00AC64AA" w:rsidRDefault="00C01FBB" w:rsidP="00317A75">
      <w:pPr>
        <w:spacing w:line="360" w:lineRule="auto"/>
        <w:jc w:val="center"/>
        <w:rPr>
          <w:rFonts w:ascii="Times New Roman" w:hAnsi="Times New Roman" w:cs="Times New Roman"/>
          <w:b/>
          <w:bCs/>
          <w:color w:val="000000" w:themeColor="text1"/>
          <w:sz w:val="28"/>
          <w:szCs w:val="28"/>
        </w:rPr>
      </w:pPr>
      <w:r w:rsidRPr="00317A75">
        <w:rPr>
          <w:rFonts w:ascii="Times New Roman" w:hAnsi="Times New Roman" w:cs="Times New Roman"/>
          <w:b/>
          <w:bCs/>
          <w:color w:val="000000" w:themeColor="text1"/>
          <w:sz w:val="28"/>
          <w:szCs w:val="28"/>
        </w:rPr>
        <w:t>Борьба государства с необоснованными вычетами по НДС при реализации сельхозпродукции</w:t>
      </w:r>
      <w:r w:rsidR="00776920">
        <w:rPr>
          <w:rFonts w:ascii="Times New Roman" w:hAnsi="Times New Roman" w:cs="Times New Roman"/>
          <w:b/>
          <w:bCs/>
          <w:color w:val="000000" w:themeColor="text1"/>
          <w:sz w:val="28"/>
          <w:szCs w:val="28"/>
        </w:rPr>
        <w:t>, к</w:t>
      </w:r>
      <w:r w:rsidRPr="00317A75">
        <w:rPr>
          <w:rFonts w:ascii="Times New Roman" w:hAnsi="Times New Roman" w:cs="Times New Roman"/>
          <w:b/>
          <w:bCs/>
          <w:color w:val="000000" w:themeColor="text1"/>
          <w:sz w:val="28"/>
          <w:szCs w:val="28"/>
        </w:rPr>
        <w:t>ак фактор поддержания стратегии экономической безопасности.</w:t>
      </w:r>
    </w:p>
    <w:p w14:paraId="5A1DA1AA" w14:textId="61BE0BBA" w:rsidR="00317A75" w:rsidRDefault="00317A75" w:rsidP="00317A75">
      <w:pPr>
        <w:spacing w:line="360" w:lineRule="auto"/>
        <w:jc w:val="center"/>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Буданок</w:t>
      </w:r>
      <w:proofErr w:type="spellEnd"/>
      <w:r>
        <w:rPr>
          <w:rFonts w:ascii="Times New Roman" w:hAnsi="Times New Roman" w:cs="Times New Roman"/>
          <w:b/>
          <w:bCs/>
          <w:color w:val="000000" w:themeColor="text1"/>
          <w:sz w:val="28"/>
          <w:szCs w:val="28"/>
        </w:rPr>
        <w:t xml:space="preserve"> Аделина Романовна </w:t>
      </w:r>
    </w:p>
    <w:p w14:paraId="52D4D209" w14:textId="24701A21" w:rsidR="00317A75" w:rsidRDefault="00317A75" w:rsidP="00317A75">
      <w:pPr>
        <w:spacing w:line="360" w:lineRule="auto"/>
        <w:rPr>
          <w:rFonts w:ascii="Times New Roman" w:hAnsi="Times New Roman" w:cs="Times New Roman"/>
          <w:b/>
          <w:bCs/>
          <w:i/>
          <w:iCs/>
          <w:color w:val="000000" w:themeColor="text1"/>
          <w:sz w:val="28"/>
          <w:szCs w:val="28"/>
        </w:rPr>
      </w:pPr>
      <w:r w:rsidRPr="00317A75">
        <w:rPr>
          <w:rFonts w:ascii="Times New Roman" w:hAnsi="Times New Roman" w:cs="Times New Roman"/>
          <w:b/>
          <w:bCs/>
          <w:i/>
          <w:iCs/>
          <w:color w:val="000000" w:themeColor="text1"/>
          <w:sz w:val="28"/>
          <w:szCs w:val="28"/>
        </w:rPr>
        <w:t>Кафедра экономической безопасности, Кубанский государственный технологический университет, г. Краснодар, Россия</w:t>
      </w:r>
    </w:p>
    <w:p w14:paraId="7BA71D4E" w14:textId="77777777" w:rsidR="00317A75" w:rsidRPr="00317A75" w:rsidRDefault="00317A75" w:rsidP="00317A75">
      <w:pPr>
        <w:spacing w:after="0" w:line="360" w:lineRule="auto"/>
        <w:rPr>
          <w:rFonts w:ascii="Times New Roman" w:hAnsi="Times New Roman" w:cs="Times New Roman"/>
          <w:b/>
          <w:bCs/>
          <w:i/>
          <w:iCs/>
          <w:color w:val="000000" w:themeColor="text1"/>
          <w:sz w:val="28"/>
          <w:szCs w:val="28"/>
        </w:rPr>
      </w:pPr>
    </w:p>
    <w:p w14:paraId="12043FAA" w14:textId="021396A0" w:rsidR="003B5757" w:rsidRDefault="00317A75" w:rsidP="003B5757">
      <w:pPr>
        <w:spacing w:after="0" w:line="360" w:lineRule="auto"/>
        <w:ind w:firstLine="709"/>
        <w:jc w:val="both"/>
        <w:rPr>
          <w:rFonts w:ascii="Times New Roman" w:hAnsi="Times New Roman" w:cs="Times New Roman"/>
          <w:color w:val="000000" w:themeColor="text1"/>
          <w:sz w:val="28"/>
          <w:szCs w:val="28"/>
        </w:rPr>
      </w:pPr>
      <w:r w:rsidRPr="003B5757">
        <w:rPr>
          <w:rFonts w:ascii="Times New Roman" w:hAnsi="Times New Roman" w:cs="Times New Roman"/>
          <w:b/>
          <w:bCs/>
          <w:color w:val="000000" w:themeColor="text1"/>
          <w:sz w:val="28"/>
          <w:szCs w:val="28"/>
        </w:rPr>
        <w:t>Аннотация</w:t>
      </w:r>
      <w:r w:rsidR="009A4A61" w:rsidRPr="003B5757">
        <w:rPr>
          <w:rFonts w:ascii="Times New Roman" w:hAnsi="Times New Roman" w:cs="Times New Roman"/>
          <w:b/>
          <w:bCs/>
          <w:color w:val="000000" w:themeColor="text1"/>
          <w:sz w:val="28"/>
          <w:szCs w:val="28"/>
        </w:rPr>
        <w:t xml:space="preserve">. </w:t>
      </w:r>
      <w:r w:rsidR="003B5757">
        <w:rPr>
          <w:rFonts w:ascii="Times New Roman" w:hAnsi="Times New Roman" w:cs="Times New Roman"/>
          <w:color w:val="000000" w:themeColor="text1"/>
          <w:sz w:val="28"/>
          <w:szCs w:val="28"/>
        </w:rPr>
        <w:t>Не для кого не секрет,  что при администрировании НДС использовались «серые» схемы</w:t>
      </w:r>
      <w:r w:rsidR="00D92CC8">
        <w:rPr>
          <w:rFonts w:ascii="Times New Roman" w:hAnsi="Times New Roman" w:cs="Times New Roman"/>
          <w:color w:val="000000" w:themeColor="text1"/>
          <w:sz w:val="28"/>
          <w:szCs w:val="28"/>
        </w:rPr>
        <w:t>,</w:t>
      </w:r>
      <w:r w:rsidR="003B5757">
        <w:rPr>
          <w:rFonts w:ascii="Times New Roman" w:hAnsi="Times New Roman" w:cs="Times New Roman"/>
          <w:color w:val="000000" w:themeColor="text1"/>
          <w:sz w:val="28"/>
          <w:szCs w:val="28"/>
        </w:rPr>
        <w:t xml:space="preserve"> государство тратило на выявление  и пресечение данных схем большое количество ресурсов. данные схемы ведения бизнеса не обошли «стороной» и такую отрасль, как производство и реализация сельхозпродукции. С целью пресечения данных схем ведения бизнеса государство совместно с добросовестными налогоплательщиками разработало определенные механизмы борьбы. Итогом их совместной деятельности стало создание Хартии и внесение изменений в налоговое законодательство. </w:t>
      </w:r>
    </w:p>
    <w:p w14:paraId="086D7F08" w14:textId="6E1B4134" w:rsidR="00317A75" w:rsidRDefault="00317A75" w:rsidP="003B575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Ключевые слова:</w:t>
      </w:r>
      <w:r>
        <w:rPr>
          <w:rFonts w:ascii="Times New Roman" w:hAnsi="Times New Roman" w:cs="Times New Roman"/>
          <w:color w:val="000000" w:themeColor="text1"/>
          <w:sz w:val="28"/>
          <w:szCs w:val="28"/>
        </w:rPr>
        <w:t xml:space="preserve"> налоговая база, сельхозпродукция, вычет, НДС, реализация, экономическая безопасность, государство</w:t>
      </w:r>
      <w:r w:rsidR="00BC3E60">
        <w:rPr>
          <w:rFonts w:ascii="Times New Roman" w:hAnsi="Times New Roman" w:cs="Times New Roman"/>
          <w:color w:val="000000" w:themeColor="text1"/>
          <w:sz w:val="28"/>
          <w:szCs w:val="28"/>
        </w:rPr>
        <w:t xml:space="preserve">, контрагенты </w:t>
      </w:r>
    </w:p>
    <w:p w14:paraId="0D8932EB" w14:textId="77777777" w:rsidR="003B5757" w:rsidRPr="00776920" w:rsidRDefault="003B5757" w:rsidP="003B5757">
      <w:pPr>
        <w:spacing w:after="0" w:line="360" w:lineRule="auto"/>
        <w:jc w:val="center"/>
        <w:rPr>
          <w:rFonts w:ascii="Times New Roman" w:hAnsi="Times New Roman" w:cs="Times New Roman"/>
          <w:b/>
          <w:bCs/>
          <w:color w:val="000000"/>
          <w:sz w:val="28"/>
          <w:szCs w:val="28"/>
        </w:rPr>
      </w:pPr>
    </w:p>
    <w:p w14:paraId="3D5CE4E6" w14:textId="5C9D9606" w:rsidR="003B5757" w:rsidRPr="003B5757" w:rsidRDefault="003B5757" w:rsidP="003B5757">
      <w:pPr>
        <w:spacing w:after="0" w:line="360" w:lineRule="auto"/>
        <w:jc w:val="center"/>
        <w:rPr>
          <w:rFonts w:ascii="Times New Roman" w:hAnsi="Times New Roman" w:cs="Times New Roman"/>
          <w:b/>
          <w:bCs/>
          <w:color w:val="000000"/>
          <w:sz w:val="28"/>
          <w:szCs w:val="28"/>
          <w:lang w:val="en-US"/>
        </w:rPr>
      </w:pPr>
      <w:r w:rsidRPr="003B5757">
        <w:rPr>
          <w:rFonts w:ascii="Times New Roman" w:hAnsi="Times New Roman" w:cs="Times New Roman"/>
          <w:b/>
          <w:bCs/>
          <w:color w:val="000000"/>
          <w:sz w:val="28"/>
          <w:szCs w:val="28"/>
          <w:lang w:val="en-US"/>
        </w:rPr>
        <w:t xml:space="preserve">The state's fight against unjustified VAT deductions for the sale of agricultural </w:t>
      </w:r>
      <w:r w:rsidR="00776920" w:rsidRPr="003B5757">
        <w:rPr>
          <w:rFonts w:ascii="Times New Roman" w:hAnsi="Times New Roman" w:cs="Times New Roman"/>
          <w:b/>
          <w:bCs/>
          <w:color w:val="000000"/>
          <w:sz w:val="28"/>
          <w:szCs w:val="28"/>
          <w:lang w:val="en-US"/>
        </w:rPr>
        <w:t>products</w:t>
      </w:r>
      <w:r w:rsidR="00776920" w:rsidRPr="00776920">
        <w:rPr>
          <w:rFonts w:ascii="Times New Roman" w:hAnsi="Times New Roman" w:cs="Times New Roman"/>
          <w:b/>
          <w:bCs/>
          <w:color w:val="000000"/>
          <w:sz w:val="28"/>
          <w:szCs w:val="28"/>
          <w:lang w:val="en-US"/>
        </w:rPr>
        <w:t xml:space="preserve">, </w:t>
      </w:r>
      <w:r w:rsidR="00776920" w:rsidRPr="003B5757">
        <w:rPr>
          <w:rFonts w:ascii="Times New Roman" w:hAnsi="Times New Roman" w:cs="Times New Roman"/>
          <w:b/>
          <w:bCs/>
          <w:color w:val="000000"/>
          <w:sz w:val="28"/>
          <w:szCs w:val="28"/>
          <w:lang w:val="en-US"/>
        </w:rPr>
        <w:t>as</w:t>
      </w:r>
      <w:r w:rsidRPr="003B5757">
        <w:rPr>
          <w:rFonts w:ascii="Times New Roman" w:hAnsi="Times New Roman" w:cs="Times New Roman"/>
          <w:b/>
          <w:bCs/>
          <w:color w:val="000000"/>
          <w:sz w:val="28"/>
          <w:szCs w:val="28"/>
          <w:lang w:val="en-US"/>
        </w:rPr>
        <w:t xml:space="preserve"> a factor in maintaining the strategy of economic security.</w:t>
      </w:r>
    </w:p>
    <w:p w14:paraId="03E0EFC7" w14:textId="675B53F9" w:rsidR="003B5757" w:rsidRPr="003B5757" w:rsidRDefault="003B5757" w:rsidP="003B5757">
      <w:pPr>
        <w:spacing w:after="0" w:line="360" w:lineRule="auto"/>
        <w:jc w:val="center"/>
        <w:rPr>
          <w:rFonts w:ascii="Times New Roman" w:hAnsi="Times New Roman" w:cs="Times New Roman"/>
          <w:b/>
          <w:bCs/>
          <w:color w:val="000000"/>
          <w:sz w:val="28"/>
          <w:szCs w:val="28"/>
          <w:lang w:val="en-US"/>
        </w:rPr>
      </w:pPr>
      <w:proofErr w:type="spellStart"/>
      <w:r w:rsidRPr="003B5757">
        <w:rPr>
          <w:rFonts w:ascii="Times New Roman" w:hAnsi="Times New Roman" w:cs="Times New Roman"/>
          <w:b/>
          <w:bCs/>
          <w:color w:val="000000"/>
          <w:sz w:val="28"/>
          <w:szCs w:val="28"/>
          <w:lang w:val="en-US"/>
        </w:rPr>
        <w:t>Budanok</w:t>
      </w:r>
      <w:proofErr w:type="spellEnd"/>
      <w:r w:rsidRPr="003B5757">
        <w:rPr>
          <w:rFonts w:ascii="Times New Roman" w:hAnsi="Times New Roman" w:cs="Times New Roman"/>
          <w:b/>
          <w:bCs/>
          <w:color w:val="000000"/>
          <w:sz w:val="28"/>
          <w:szCs w:val="28"/>
          <w:lang w:val="en-US"/>
        </w:rPr>
        <w:t xml:space="preserve"> Adelina </w:t>
      </w:r>
      <w:proofErr w:type="spellStart"/>
      <w:r w:rsidRPr="003B5757">
        <w:rPr>
          <w:rFonts w:ascii="Times New Roman" w:hAnsi="Times New Roman" w:cs="Times New Roman"/>
          <w:b/>
          <w:bCs/>
          <w:color w:val="000000"/>
          <w:sz w:val="28"/>
          <w:szCs w:val="28"/>
          <w:lang w:val="en-US"/>
        </w:rPr>
        <w:t>Romanovna</w:t>
      </w:r>
      <w:proofErr w:type="spellEnd"/>
    </w:p>
    <w:p w14:paraId="6F77378B" w14:textId="6373155F" w:rsidR="003B5757" w:rsidRDefault="003B5757" w:rsidP="003B5757">
      <w:pPr>
        <w:spacing w:after="0" w:line="360" w:lineRule="auto"/>
        <w:jc w:val="both"/>
        <w:rPr>
          <w:rFonts w:ascii="Times New Roman" w:hAnsi="Times New Roman" w:cs="Times New Roman"/>
          <w:b/>
          <w:bCs/>
          <w:i/>
          <w:iCs/>
          <w:color w:val="000000"/>
          <w:sz w:val="28"/>
          <w:szCs w:val="28"/>
          <w:lang w:val="en-US"/>
        </w:rPr>
      </w:pPr>
      <w:r w:rsidRPr="003B5757">
        <w:rPr>
          <w:rFonts w:ascii="Times New Roman" w:hAnsi="Times New Roman" w:cs="Times New Roman"/>
          <w:b/>
          <w:bCs/>
          <w:i/>
          <w:iCs/>
          <w:color w:val="000000"/>
          <w:sz w:val="28"/>
          <w:szCs w:val="28"/>
          <w:lang w:val="en-US"/>
        </w:rPr>
        <w:t xml:space="preserve">Department of Economic Security, Kuban State Technological University, Krasnodar, Russia </w:t>
      </w:r>
    </w:p>
    <w:p w14:paraId="5107B999" w14:textId="77777777" w:rsidR="003B5757" w:rsidRPr="003B5757" w:rsidRDefault="003B5757" w:rsidP="003B5757">
      <w:pPr>
        <w:spacing w:after="0" w:line="360" w:lineRule="auto"/>
        <w:jc w:val="both"/>
        <w:rPr>
          <w:rFonts w:ascii="Times New Roman" w:hAnsi="Times New Roman" w:cs="Times New Roman"/>
          <w:b/>
          <w:bCs/>
          <w:i/>
          <w:iCs/>
          <w:color w:val="000000"/>
          <w:sz w:val="28"/>
          <w:szCs w:val="28"/>
          <w:lang w:val="en-US"/>
        </w:rPr>
      </w:pPr>
    </w:p>
    <w:p w14:paraId="21A75D43" w14:textId="77777777" w:rsidR="003B5757" w:rsidRDefault="003B5757" w:rsidP="003B5757">
      <w:pPr>
        <w:spacing w:after="0" w:line="360" w:lineRule="auto"/>
        <w:jc w:val="both"/>
        <w:rPr>
          <w:rFonts w:ascii="Times New Roman" w:hAnsi="Times New Roman" w:cs="Times New Roman"/>
          <w:color w:val="000000"/>
          <w:sz w:val="28"/>
          <w:szCs w:val="28"/>
          <w:lang w:val="en-US"/>
        </w:rPr>
      </w:pPr>
      <w:r w:rsidRPr="003B5757">
        <w:rPr>
          <w:rFonts w:ascii="Times New Roman" w:hAnsi="Times New Roman" w:cs="Times New Roman"/>
          <w:b/>
          <w:bCs/>
          <w:color w:val="000000"/>
          <w:sz w:val="28"/>
          <w:szCs w:val="28"/>
          <w:lang w:val="en-US"/>
        </w:rPr>
        <w:t>Annotation.</w:t>
      </w:r>
      <w:r w:rsidRPr="003B5757">
        <w:rPr>
          <w:rFonts w:ascii="Times New Roman" w:hAnsi="Times New Roman" w:cs="Times New Roman"/>
          <w:color w:val="000000"/>
          <w:sz w:val="28"/>
          <w:szCs w:val="28"/>
          <w:lang w:val="en-US"/>
        </w:rPr>
        <w:t xml:space="preserve"> It's no secret that "gray" schemes were used in the administration of VAT. the state spent a large amount of resources on identifying and suppressing these schemes. these business schemes have not bypassed such an industry as the </w:t>
      </w:r>
      <w:r w:rsidRPr="003B5757">
        <w:rPr>
          <w:rFonts w:ascii="Times New Roman" w:hAnsi="Times New Roman" w:cs="Times New Roman"/>
          <w:color w:val="000000"/>
          <w:sz w:val="28"/>
          <w:szCs w:val="28"/>
          <w:lang w:val="en-US"/>
        </w:rPr>
        <w:lastRenderedPageBreak/>
        <w:t xml:space="preserve">production and sale of agricultural products. </w:t>
      </w:r>
      <w:proofErr w:type="gramStart"/>
      <w:r w:rsidRPr="003B5757">
        <w:rPr>
          <w:rFonts w:ascii="Times New Roman" w:hAnsi="Times New Roman" w:cs="Times New Roman"/>
          <w:color w:val="000000"/>
          <w:sz w:val="28"/>
          <w:szCs w:val="28"/>
          <w:lang w:val="en-US"/>
        </w:rPr>
        <w:t>In order to</w:t>
      </w:r>
      <w:proofErr w:type="gramEnd"/>
      <w:r w:rsidRPr="003B5757">
        <w:rPr>
          <w:rFonts w:ascii="Times New Roman" w:hAnsi="Times New Roman" w:cs="Times New Roman"/>
          <w:color w:val="000000"/>
          <w:sz w:val="28"/>
          <w:szCs w:val="28"/>
          <w:lang w:val="en-US"/>
        </w:rPr>
        <w:t xml:space="preserve"> suppress these business schemes, the state, together with bona fide taxpayers, has developed certain mechanisms of struggle. The result of their joint activity was the creation of a Charter and amendments to tax legislation. </w:t>
      </w:r>
    </w:p>
    <w:p w14:paraId="7EA7066E" w14:textId="7A319023" w:rsidR="00317A75" w:rsidRDefault="003B5757" w:rsidP="003B5757">
      <w:pPr>
        <w:spacing w:after="0" w:line="360" w:lineRule="auto"/>
        <w:ind w:firstLine="709"/>
        <w:jc w:val="both"/>
        <w:rPr>
          <w:rFonts w:ascii="Times New Roman" w:hAnsi="Times New Roman" w:cs="Times New Roman"/>
          <w:color w:val="000000"/>
          <w:sz w:val="28"/>
          <w:szCs w:val="28"/>
          <w:lang w:val="en-US"/>
        </w:rPr>
      </w:pPr>
      <w:r w:rsidRPr="003B5757">
        <w:rPr>
          <w:rFonts w:ascii="Times New Roman" w:hAnsi="Times New Roman" w:cs="Times New Roman"/>
          <w:b/>
          <w:bCs/>
          <w:color w:val="000000"/>
          <w:sz w:val="28"/>
          <w:szCs w:val="28"/>
          <w:lang w:val="en-US"/>
        </w:rPr>
        <w:t>Keywords:</w:t>
      </w:r>
      <w:r w:rsidRPr="003B5757">
        <w:rPr>
          <w:rFonts w:ascii="Times New Roman" w:hAnsi="Times New Roman" w:cs="Times New Roman"/>
          <w:color w:val="000000"/>
          <w:sz w:val="28"/>
          <w:szCs w:val="28"/>
          <w:lang w:val="en-US"/>
        </w:rPr>
        <w:t xml:space="preserve"> tax base, agricultural products, deduction, VAT, sales, economic security, state, contractors</w:t>
      </w:r>
    </w:p>
    <w:p w14:paraId="5A738E51" w14:textId="77777777" w:rsidR="000B4FBB" w:rsidRPr="003B5757" w:rsidRDefault="000B4FBB" w:rsidP="003B5757">
      <w:pPr>
        <w:spacing w:after="0" w:line="360" w:lineRule="auto"/>
        <w:ind w:firstLine="709"/>
        <w:jc w:val="both"/>
        <w:rPr>
          <w:rFonts w:ascii="Times New Roman" w:hAnsi="Times New Roman" w:cs="Times New Roman"/>
          <w:color w:val="000000" w:themeColor="text1"/>
          <w:sz w:val="40"/>
          <w:szCs w:val="40"/>
          <w:lang w:val="en-US"/>
        </w:rPr>
      </w:pPr>
    </w:p>
    <w:p w14:paraId="14DA59B7" w14:textId="326F7CB9" w:rsidR="00444F17" w:rsidRDefault="00444F17" w:rsidP="0084706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Государство заинтересовано в поддержании добросовестных налогоплательщиков, с этой целью оно старается вывести как можно больше сфер деятельности из «тени», исключением не является и </w:t>
      </w:r>
      <w:r w:rsidR="003B5757">
        <w:rPr>
          <w:rFonts w:ascii="Times New Roman" w:hAnsi="Times New Roman" w:cs="Times New Roman"/>
          <w:color w:val="000000" w:themeColor="text1"/>
          <w:sz w:val="28"/>
          <w:szCs w:val="28"/>
        </w:rPr>
        <w:t>сельскохозяйственная деятельность</w:t>
      </w:r>
      <w:r>
        <w:rPr>
          <w:rFonts w:ascii="Times New Roman" w:hAnsi="Times New Roman" w:cs="Times New Roman"/>
          <w:color w:val="000000" w:themeColor="text1"/>
          <w:sz w:val="28"/>
          <w:szCs w:val="28"/>
        </w:rPr>
        <w:t>.</w:t>
      </w:r>
      <w:r w:rsidR="003B5757">
        <w:rPr>
          <w:rFonts w:ascii="Times New Roman" w:hAnsi="Times New Roman" w:cs="Times New Roman"/>
          <w:color w:val="000000" w:themeColor="text1"/>
          <w:sz w:val="28"/>
          <w:szCs w:val="28"/>
        </w:rPr>
        <w:t xml:space="preserve"> Для обеления этого сектора экономики была разработана Хартия. </w:t>
      </w:r>
    </w:p>
    <w:p w14:paraId="1D2BEDA3" w14:textId="738A1F29"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Хартия в сфере оборота сельскохозяйственной продукции — это документ, разработанный участниками рынка зерна под эгидой</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Национальной ассоциации экспортеров</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сельхозпродукции (НАЭС</w:t>
      </w:r>
      <w:r>
        <w:rPr>
          <w:rFonts w:ascii="Times New Roman" w:hAnsi="Times New Roman" w:cs="Times New Roman"/>
          <w:color w:val="000000" w:themeColor="text1"/>
          <w:sz w:val="28"/>
          <w:szCs w:val="28"/>
        </w:rPr>
        <w:t>П</w:t>
      </w:r>
      <w:r w:rsidRPr="0084706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совместно с Федеральной налоговой службой. Цель его в том, чтобы экспортеры зерна работали напрямую с его производителями или их агентами и избегали сотрудничества с недобросовестными посредниками, которые сейчас, зачастую, уходят от уплаты 10% НДС. По оценкам НАЭСП, ежегодные потери бюджета от незаконного возмещения НДС при экспорте и переработке сельхозпродукции в РФ превышают 65 млрд рублей в год.</w:t>
      </w:r>
    </w:p>
    <w:p w14:paraId="2338E8B5" w14:textId="29EE857F"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Подписание Хартии означает принятие участниками обязательства</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следовать в своей деятельности принципам Хартии. На данный момент вступить в Хартию можно только посредством электронной регистрации на сайте Хартия-</w:t>
      </w:r>
      <w:proofErr w:type="spellStart"/>
      <w:r w:rsidRPr="00847063">
        <w:rPr>
          <w:rFonts w:ascii="Times New Roman" w:hAnsi="Times New Roman" w:cs="Times New Roman"/>
          <w:color w:val="000000" w:themeColor="text1"/>
          <w:sz w:val="28"/>
          <w:szCs w:val="28"/>
        </w:rPr>
        <w:t>апк.рф</w:t>
      </w:r>
      <w:proofErr w:type="spellEnd"/>
      <w:r w:rsidRPr="00847063">
        <w:rPr>
          <w:rFonts w:ascii="Times New Roman" w:hAnsi="Times New Roman" w:cs="Times New Roman"/>
          <w:color w:val="000000" w:themeColor="text1"/>
          <w:sz w:val="28"/>
          <w:szCs w:val="28"/>
        </w:rPr>
        <w:t>. В настоящее время участниками «Хартия. АПК» являются 8253 производителей и потребителей сельхозпродукции, 76 регионов, 20 направлений, 20 отраслевых союзов</w:t>
      </w:r>
      <w:r>
        <w:rPr>
          <w:rFonts w:ascii="Times New Roman" w:hAnsi="Times New Roman" w:cs="Times New Roman"/>
          <w:color w:val="000000" w:themeColor="text1"/>
          <w:sz w:val="28"/>
          <w:szCs w:val="28"/>
        </w:rPr>
        <w:t>.</w:t>
      </w:r>
    </w:p>
    <w:p w14:paraId="6C13F9C7" w14:textId="645A7AFB"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Ассоциация добросовестных участников</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АПК разработала</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возможность проверки контрагентов на сайте Хартия-</w:t>
      </w:r>
      <w:proofErr w:type="spellStart"/>
      <w:r w:rsidRPr="00847063">
        <w:rPr>
          <w:rFonts w:ascii="Times New Roman" w:hAnsi="Times New Roman" w:cs="Times New Roman"/>
          <w:color w:val="000000" w:themeColor="text1"/>
          <w:sz w:val="28"/>
          <w:szCs w:val="28"/>
        </w:rPr>
        <w:t>апк.рф</w:t>
      </w:r>
      <w:proofErr w:type="spellEnd"/>
      <w:r w:rsidRPr="00847063">
        <w:rPr>
          <w:rFonts w:ascii="Times New Roman" w:hAnsi="Times New Roman" w:cs="Times New Roman"/>
          <w:color w:val="000000" w:themeColor="text1"/>
          <w:sz w:val="28"/>
          <w:szCs w:val="28"/>
        </w:rPr>
        <w:t xml:space="preserve"> в разделе</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 xml:space="preserve">«Информационный </w:t>
      </w:r>
      <w:r w:rsidRPr="00847063">
        <w:rPr>
          <w:rFonts w:ascii="Times New Roman" w:hAnsi="Times New Roman" w:cs="Times New Roman"/>
          <w:color w:val="000000" w:themeColor="text1"/>
          <w:sz w:val="28"/>
          <w:szCs w:val="28"/>
        </w:rPr>
        <w:lastRenderedPageBreak/>
        <w:t>ресурс со сведениями о налоговых разрывах». Участники Хартии открыто информируют участников рынка о лицах, по операциям с которыми по данным АСК «НДС-2» сформировался налоговый разрыв.</w:t>
      </w:r>
    </w:p>
    <w:p w14:paraId="55623FB4"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Информация о нарушениях принципов Хартии со стороны любого участника рынка оборота сельскохозяйственной продукции России должна передаваться участником Хартии, выявившим данный факт, в адрес отраслевого союза, в котором он состоит, либо в Инициативную группу на единый адрес НАЭСП для последующего принятия мер, направленных на недопущение подобных нарушений в дальнейшем.</w:t>
      </w:r>
    </w:p>
    <w:p w14:paraId="3532B256" w14:textId="18AFAB44"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С 1 июля 2017 на зерновом рынке начала действовать новая концепция, предложенная Федеральной налоговой службой. Аграрии говорят о параличе рынка: зерно, фактически, невозможно продать. Экспортёры, напротив, уверены, что провала нет, а рынок успел перестроиться.</w:t>
      </w:r>
    </w:p>
    <w:p w14:paraId="01C17CB2" w14:textId="7CA4224A"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xml:space="preserve">О перспективах рассказали на Налоговом форуме в </w:t>
      </w:r>
      <w:r>
        <w:rPr>
          <w:rFonts w:ascii="Times New Roman" w:hAnsi="Times New Roman" w:cs="Times New Roman"/>
          <w:color w:val="000000" w:themeColor="text1"/>
          <w:sz w:val="28"/>
          <w:szCs w:val="28"/>
        </w:rPr>
        <w:t xml:space="preserve">г. </w:t>
      </w:r>
      <w:proofErr w:type="spellStart"/>
      <w:r w:rsidRPr="00847063">
        <w:rPr>
          <w:rFonts w:ascii="Times New Roman" w:hAnsi="Times New Roman" w:cs="Times New Roman"/>
          <w:color w:val="000000" w:themeColor="text1"/>
          <w:sz w:val="28"/>
          <w:szCs w:val="28"/>
        </w:rPr>
        <w:t>Ростов</w:t>
      </w:r>
      <w:proofErr w:type="spellEnd"/>
      <w:r w:rsidRPr="00847063">
        <w:rPr>
          <w:rFonts w:ascii="Times New Roman" w:hAnsi="Times New Roman" w:cs="Times New Roman"/>
          <w:color w:val="000000" w:themeColor="text1"/>
          <w:sz w:val="28"/>
          <w:szCs w:val="28"/>
        </w:rPr>
        <w:t>-на-Дону 6 и</w:t>
      </w:r>
      <w:r>
        <w:rPr>
          <w:rFonts w:ascii="Times New Roman" w:hAnsi="Times New Roman" w:cs="Times New Roman"/>
          <w:color w:val="000000" w:themeColor="text1"/>
          <w:sz w:val="28"/>
          <w:szCs w:val="28"/>
        </w:rPr>
        <w:t>ю</w:t>
      </w:r>
      <w:r w:rsidRPr="00847063">
        <w:rPr>
          <w:rFonts w:ascii="Times New Roman" w:hAnsi="Times New Roman" w:cs="Times New Roman"/>
          <w:color w:val="000000" w:themeColor="text1"/>
          <w:sz w:val="28"/>
          <w:szCs w:val="28"/>
        </w:rPr>
        <w:t>ля 2017 «Налоговая система в современной экономической реальности».</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Организаторами выступили:</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Ассоциация налоговых консультантов,</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Российская академия народного хозяйства и государственной службы при</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Президенте РФ (РАНХи</w:t>
      </w:r>
      <w:r>
        <w:rPr>
          <w:rFonts w:ascii="Times New Roman" w:hAnsi="Times New Roman" w:cs="Times New Roman"/>
          <w:color w:val="000000" w:themeColor="text1"/>
          <w:sz w:val="28"/>
          <w:szCs w:val="28"/>
        </w:rPr>
        <w:t>Г</w:t>
      </w:r>
      <w:r w:rsidRPr="00847063">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а также</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Ростовский государственный</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экономический университет (РИНХ).</w:t>
      </w:r>
    </w:p>
    <w:p w14:paraId="026579EC" w14:textId="10E513AE"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Первым в повестке дня стало рассмотрение нового этапа во</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взаимоотношениях трейдеров</w:t>
      </w:r>
      <w:r>
        <w:rPr>
          <w:rFonts w:ascii="Times New Roman" w:hAnsi="Times New Roman" w:cs="Times New Roman"/>
          <w:color w:val="000000" w:themeColor="text1"/>
          <w:sz w:val="28"/>
          <w:szCs w:val="28"/>
        </w:rPr>
        <w:t xml:space="preserve"> и </w:t>
      </w:r>
      <w:r w:rsidRPr="00847063">
        <w:rPr>
          <w:rFonts w:ascii="Times New Roman" w:hAnsi="Times New Roman" w:cs="Times New Roman"/>
          <w:color w:val="000000" w:themeColor="text1"/>
          <w:sz w:val="28"/>
          <w:szCs w:val="28"/>
        </w:rPr>
        <w:t>производителей сельхозпродукции,</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предложенного Налоговой службой.</w:t>
      </w:r>
    </w:p>
    <w:p w14:paraId="53BB5216" w14:textId="2186F68F"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Позицию Службы представила начальник отдела анализа налоговых рисков и планирования налоговых проверок Контрольного управления ФНС</w:t>
      </w:r>
      <w:r w:rsidR="00875F07">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 xml:space="preserve">России В.М. </w:t>
      </w:r>
      <w:proofErr w:type="spellStart"/>
      <w:r w:rsidRPr="00847063">
        <w:rPr>
          <w:rFonts w:ascii="Times New Roman" w:hAnsi="Times New Roman" w:cs="Times New Roman"/>
          <w:color w:val="000000" w:themeColor="text1"/>
          <w:sz w:val="28"/>
          <w:szCs w:val="28"/>
        </w:rPr>
        <w:t>Бурлевич</w:t>
      </w:r>
      <w:proofErr w:type="spellEnd"/>
      <w:r w:rsidRPr="00847063">
        <w:rPr>
          <w:rFonts w:ascii="Times New Roman" w:hAnsi="Times New Roman" w:cs="Times New Roman"/>
          <w:color w:val="000000" w:themeColor="text1"/>
          <w:sz w:val="28"/>
          <w:szCs w:val="28"/>
        </w:rPr>
        <w:t>. Применение «серых» схем закупки зерна с последующим возмещением НДС не только наносит ущерб бюджету, но и отрицательно влияет на развитие самого рынка сельхозпродукции. И хотя это мнение разделяет большинство добросовестных производителей сельхозпродукции, дискуссия показала, что ряд конкретных аспектов реализации новых подходов вызывают озабоченность предпринимателей.</w:t>
      </w:r>
    </w:p>
    <w:p w14:paraId="54490735"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lastRenderedPageBreak/>
        <w:t>Внимание участников форума было обращено на то, что работу по «обелению» зернового рынка налоговая служба намерена вести во взаимодействии с правоохранительными органами и контрольно-надзорными службами.</w:t>
      </w:r>
    </w:p>
    <w:p w14:paraId="10A667B4"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xml:space="preserve">- Потери бюджета от таких схем составляют порядка 65 млрд рублей при экспорте зерна и масла и ещё 100 млрд рублей от неуплаты НДС на внутреннем рынке, - озвучила масштабы проблемы Варвара </w:t>
      </w:r>
      <w:proofErr w:type="spellStart"/>
      <w:r w:rsidRPr="00847063">
        <w:rPr>
          <w:rFonts w:ascii="Times New Roman" w:hAnsi="Times New Roman" w:cs="Times New Roman"/>
          <w:color w:val="000000" w:themeColor="text1"/>
          <w:sz w:val="28"/>
          <w:szCs w:val="28"/>
        </w:rPr>
        <w:t>Бурлевич</w:t>
      </w:r>
      <w:proofErr w:type="spellEnd"/>
      <w:r w:rsidRPr="00847063">
        <w:rPr>
          <w:rFonts w:ascii="Times New Roman" w:hAnsi="Times New Roman" w:cs="Times New Roman"/>
          <w:color w:val="000000" w:themeColor="text1"/>
          <w:sz w:val="28"/>
          <w:szCs w:val="28"/>
        </w:rPr>
        <w:t>.</w:t>
      </w:r>
    </w:p>
    <w:p w14:paraId="5AE529FF"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Если продукция поставляется без НДС (а это 85% рынка), её должны покупать без НДС по прямым договорам или по «агентской» схеме. То есть посредник выступает агентом производителя, сделка должна быть полностью прозрачной, чтобы можно было проследить, кто произвёл, кто доставил зерно, по какой цене и какова сумма агентского вознаграждения.</w:t>
      </w:r>
    </w:p>
    <w:p w14:paraId="24891207"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В качестве варианта трейдерам предложено открыть отдельную фирму на упрощённой системе налогообложения и закупать зерно небольшими партиями (лимит остаточной стоимости основных средств для таких компаний не может превышать 150 млн рублей).</w:t>
      </w:r>
    </w:p>
    <w:p w14:paraId="488954E3" w14:textId="6E1601FF"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С внедрением системы учёта АСК НДС 2, налоговый орган может отслеживать разрывы в финансовой отчётности компаний. Далее стали внедрять</w:t>
      </w:r>
      <w:r>
        <w:rPr>
          <w:rFonts w:ascii="Times New Roman" w:hAnsi="Times New Roman" w:cs="Times New Roman"/>
          <w:color w:val="000000" w:themeColor="text1"/>
          <w:sz w:val="28"/>
          <w:szCs w:val="28"/>
        </w:rPr>
        <w:t xml:space="preserve"> концепцию СУП </w:t>
      </w:r>
      <w:r w:rsidRPr="00847063">
        <w:rPr>
          <w:rFonts w:ascii="Times New Roman" w:hAnsi="Times New Roman" w:cs="Times New Roman"/>
          <w:color w:val="000000" w:themeColor="text1"/>
          <w:sz w:val="28"/>
          <w:szCs w:val="28"/>
        </w:rPr>
        <w:t>(система управления поведением</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налогоплательщиков) на всех рынках поэтапно.</w:t>
      </w:r>
    </w:p>
    <w:p w14:paraId="72EA2778" w14:textId="7E0B56C8"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Ассоциация добросовестных участников рынка АПК разработала возможность проверки контрагентов на сайте Хартия-</w:t>
      </w:r>
      <w:proofErr w:type="spellStart"/>
      <w:r w:rsidRPr="00847063">
        <w:rPr>
          <w:rFonts w:ascii="Times New Roman" w:hAnsi="Times New Roman" w:cs="Times New Roman"/>
          <w:color w:val="000000" w:themeColor="text1"/>
          <w:sz w:val="28"/>
          <w:szCs w:val="28"/>
        </w:rPr>
        <w:t>апк</w:t>
      </w:r>
      <w:r>
        <w:rPr>
          <w:rFonts w:ascii="Times New Roman" w:hAnsi="Times New Roman" w:cs="Times New Roman"/>
          <w:color w:val="000000" w:themeColor="text1"/>
          <w:sz w:val="28"/>
          <w:szCs w:val="28"/>
        </w:rPr>
        <w:t>.</w:t>
      </w:r>
      <w:r w:rsidRPr="00847063">
        <w:rPr>
          <w:rFonts w:ascii="Times New Roman" w:hAnsi="Times New Roman" w:cs="Times New Roman"/>
          <w:color w:val="000000" w:themeColor="text1"/>
          <w:sz w:val="28"/>
          <w:szCs w:val="28"/>
        </w:rPr>
        <w:t>рф</w:t>
      </w:r>
      <w:proofErr w:type="spellEnd"/>
      <w:r w:rsidRPr="00847063">
        <w:rPr>
          <w:rFonts w:ascii="Times New Roman" w:hAnsi="Times New Roman" w:cs="Times New Roman"/>
          <w:color w:val="000000" w:themeColor="text1"/>
          <w:sz w:val="28"/>
          <w:szCs w:val="28"/>
        </w:rPr>
        <w:t xml:space="preserve"> в разделе</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«Информационный ресурс со сведениями о налоговых разрывах» на предмет:</w:t>
      </w:r>
    </w:p>
    <w:p w14:paraId="3F0D608C" w14:textId="570789CF"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наличия несформированного источника по цепочке поставщиков</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товаров (работ, услуг) для принятия к вычету сумм НДС;</w:t>
      </w:r>
    </w:p>
    <w:p w14:paraId="7F3DA123"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наличия Согласия на признание сведений, составляющих налоговую тайну, общедоступными в части несформированного источника для принятия к вычету сумм НДС.</w:t>
      </w:r>
    </w:p>
    <w:p w14:paraId="2E729F08" w14:textId="1C32E243"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Соответственно, набирая в поисковой строке ИНН контрагентов,</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становится доступным получение следующей информации:</w:t>
      </w:r>
    </w:p>
    <w:p w14:paraId="3996904A" w14:textId="362B8F6B"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lastRenderedPageBreak/>
        <w:t>-</w:t>
      </w:r>
      <w:r w:rsidR="009A4A61">
        <w:rPr>
          <w:rFonts w:ascii="Times New Roman" w:hAnsi="Times New Roman" w:cs="Times New Roman"/>
          <w:color w:val="000000" w:themeColor="text1"/>
          <w:sz w:val="28"/>
          <w:szCs w:val="28"/>
        </w:rPr>
        <w:t> </w:t>
      </w:r>
      <w:r w:rsidRPr="00847063">
        <w:rPr>
          <w:rFonts w:ascii="Times New Roman" w:hAnsi="Times New Roman" w:cs="Times New Roman"/>
          <w:color w:val="000000" w:themeColor="text1"/>
          <w:sz w:val="28"/>
          <w:szCs w:val="28"/>
        </w:rPr>
        <w:t>сведения о наличии неурегулированных несформированных</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источников для принятия к вычету сумм НДС;</w:t>
      </w:r>
    </w:p>
    <w:p w14:paraId="602A363B"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сведения о наличии Согласий.</w:t>
      </w:r>
    </w:p>
    <w:p w14:paraId="0CF54B21"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Возможность оперативного получения сведений из Информационного ресурса, его самостоятельное наполнение в случае получения от налогового органа письма о неурегулировании тем или иным контрагентом несформированных источников для принятия к вычету сумм НДС, ускорит процесс проверки контрагентов, a также будет способствовать</w:t>
      </w:r>
      <w:r>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формированию надежной системы внутреннего контроля и профилактики налоговых правонарушений с целью минимизации налоговых рисков.</w:t>
      </w:r>
    </w:p>
    <w:p w14:paraId="394FFBC4"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Следует отметить, что сведения о наличии неурегулированных несформированных источников для принятия к вычету сумм НДС размещаются Ассоциацией только по тем, контрагентам, которые дали свое согласие на их публичность, поэтому отсутствие сведений о таком согласии в Информационном ресурсе не гарантирует отсутствие неурегулированных несформированных источников для принятия к вычету сумм НДС.</w:t>
      </w:r>
    </w:p>
    <w:p w14:paraId="108E6D4F" w14:textId="7AA6A58F"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Также на сайте Хартия-</w:t>
      </w:r>
      <w:proofErr w:type="spellStart"/>
      <w:r w:rsidRPr="00847063">
        <w:rPr>
          <w:rFonts w:ascii="Times New Roman" w:hAnsi="Times New Roman" w:cs="Times New Roman"/>
          <w:color w:val="000000" w:themeColor="text1"/>
          <w:sz w:val="28"/>
          <w:szCs w:val="28"/>
        </w:rPr>
        <w:t>апк.рф</w:t>
      </w:r>
      <w:proofErr w:type="spellEnd"/>
      <w:r w:rsidRPr="00847063">
        <w:rPr>
          <w:rFonts w:ascii="Times New Roman" w:hAnsi="Times New Roman" w:cs="Times New Roman"/>
          <w:color w:val="000000" w:themeColor="text1"/>
          <w:sz w:val="28"/>
          <w:szCs w:val="28"/>
        </w:rPr>
        <w:t xml:space="preserve"> в разделе «Формы документов»</w:t>
      </w:r>
      <w:r w:rsidR="00BC3E60">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размешены:</w:t>
      </w:r>
    </w:p>
    <w:p w14:paraId="430418FC" w14:textId="2051D923"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xml:space="preserve">- налоговые оговорки - особые условия в договор, позволяющие взыскать убытки или имущественные потери с нарушивших гарантии и заверения контрагентов в случае </w:t>
      </w:r>
      <w:r w:rsidR="00BC3E60" w:rsidRPr="00847063">
        <w:rPr>
          <w:rFonts w:ascii="Times New Roman" w:hAnsi="Times New Roman" w:cs="Times New Roman"/>
          <w:color w:val="000000" w:themeColor="text1"/>
          <w:sz w:val="28"/>
          <w:szCs w:val="28"/>
        </w:rPr>
        <w:t>предъявления</w:t>
      </w:r>
      <w:r w:rsidRPr="00847063">
        <w:rPr>
          <w:rFonts w:ascii="Times New Roman" w:hAnsi="Times New Roman" w:cs="Times New Roman"/>
          <w:color w:val="000000" w:themeColor="text1"/>
          <w:sz w:val="28"/>
          <w:szCs w:val="28"/>
        </w:rPr>
        <w:t xml:space="preserve"> претензий со стороны налоговых органов, а также в добровольном порядке на основании заложенных принципов делового оборота до вынесения налоговым органом решения о привлечении к налоговой ответственности (об отказе в привлечении к налоговой ответственности, отказе в возмещении НДС);</w:t>
      </w:r>
    </w:p>
    <w:p w14:paraId="0C372314" w14:textId="52282701"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перечень документов, запрашиваемых с контрагентов, с целью</w:t>
      </w:r>
      <w:r w:rsidR="00BC3E60">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проверки их добросовестности;</w:t>
      </w:r>
    </w:p>
    <w:p w14:paraId="2F89B741" w14:textId="1EC59D0B"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xml:space="preserve">- конструкции видов договоров на приобретение транспортных услуг, а также типовые формы таких договоров. Указанные формы договоров позволят свести к минимуму налоговые риски заказчика и исполнителя по договорам на </w:t>
      </w:r>
      <w:r w:rsidRPr="00847063">
        <w:rPr>
          <w:rFonts w:ascii="Times New Roman" w:hAnsi="Times New Roman" w:cs="Times New Roman"/>
          <w:color w:val="000000" w:themeColor="text1"/>
          <w:sz w:val="28"/>
          <w:szCs w:val="28"/>
        </w:rPr>
        <w:lastRenderedPageBreak/>
        <w:t>оказание транспортных услуг и подтвердить в рамках статьи</w:t>
      </w:r>
      <w:r w:rsidR="00BC3E60">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54.1 Налогового кодекса РФ, что сделки были исполнены лицами, обязательства по исполнению которых переданы по договору, и для этого у таких лиц имелись надлежащим образом оформленные материальные и трудовые ресурсы с приложением всех подтверждающих документов.</w:t>
      </w:r>
    </w:p>
    <w:p w14:paraId="4D9DC738" w14:textId="398C476C"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B</w:t>
      </w:r>
      <w:r w:rsidR="00BC3E60">
        <w:rPr>
          <w:rFonts w:ascii="Times New Roman" w:hAnsi="Times New Roman" w:cs="Times New Roman"/>
          <w:color w:val="000000" w:themeColor="text1"/>
          <w:sz w:val="28"/>
          <w:szCs w:val="28"/>
        </w:rPr>
        <w:t xml:space="preserve"> </w:t>
      </w:r>
      <w:r w:rsidR="00BC3E60" w:rsidRPr="00847063">
        <w:rPr>
          <w:rFonts w:ascii="Times New Roman" w:hAnsi="Times New Roman" w:cs="Times New Roman"/>
          <w:color w:val="000000" w:themeColor="text1"/>
          <w:sz w:val="28"/>
          <w:szCs w:val="28"/>
        </w:rPr>
        <w:t>связи</w:t>
      </w:r>
      <w:r w:rsidR="00BC3E60">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принятием новых правил более половины</w:t>
      </w:r>
      <w:r w:rsidR="00BC3E60">
        <w:rPr>
          <w:rFonts w:ascii="Times New Roman" w:hAnsi="Times New Roman" w:cs="Times New Roman"/>
          <w:color w:val="000000" w:themeColor="text1"/>
          <w:sz w:val="28"/>
          <w:szCs w:val="28"/>
        </w:rPr>
        <w:t xml:space="preserve"> </w:t>
      </w:r>
      <w:r w:rsidRPr="00847063">
        <w:rPr>
          <w:rFonts w:ascii="Times New Roman" w:hAnsi="Times New Roman" w:cs="Times New Roman"/>
          <w:color w:val="000000" w:themeColor="text1"/>
          <w:sz w:val="28"/>
          <w:szCs w:val="28"/>
        </w:rPr>
        <w:t>сельхозпроизводителей могут перейти с единого сельхозналога на общую систему налогообложения, так как в этом случае они смогут продавать свою продукцию на 10% дороже.</w:t>
      </w:r>
    </w:p>
    <w:p w14:paraId="38F098FE" w14:textId="77777777"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Хартия в сфере оборота сельскохозяйственной продукции совместная политика по противодействию незаконным действиям на рынке оборота сельскохозяйственной продукции.</w:t>
      </w:r>
    </w:p>
    <w:p w14:paraId="012A2676" w14:textId="7E04BD1D" w:rsidR="00847063" w:rsidRPr="00847063" w:rsidRDefault="00847063" w:rsidP="00847063">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xml:space="preserve">Участникам оборота сельскохозяйственной продукции выгодно, чтобы все добросовестно несли налоговое бремя согласно законодательству РФ, осуществляли оборот и экспорт сельскохозяйственной продукции прозрачными методами, избегая многоступенчатости процесса перепродажи </w:t>
      </w:r>
      <w:r w:rsidR="00BC3E60" w:rsidRPr="00847063">
        <w:rPr>
          <w:rFonts w:ascii="Times New Roman" w:hAnsi="Times New Roman" w:cs="Times New Roman"/>
          <w:color w:val="000000" w:themeColor="text1"/>
          <w:sz w:val="28"/>
          <w:szCs w:val="28"/>
        </w:rPr>
        <w:t>сельхозпродукции</w:t>
      </w:r>
      <w:r w:rsidRPr="00847063">
        <w:rPr>
          <w:rFonts w:ascii="Times New Roman" w:hAnsi="Times New Roman" w:cs="Times New Roman"/>
          <w:color w:val="000000" w:themeColor="text1"/>
          <w:sz w:val="28"/>
          <w:szCs w:val="28"/>
        </w:rPr>
        <w:t>, чтобы у всех участников рынка сформировалось нетерпимое отношение к компаниям, уклоняющимся от уплаты налогов.</w:t>
      </w:r>
    </w:p>
    <w:p w14:paraId="429E70E5" w14:textId="51FECAAC" w:rsidR="00BC3E60" w:rsidRPr="00BC3E60" w:rsidRDefault="00847063" w:rsidP="00BC3E60">
      <w:pPr>
        <w:spacing w:after="0" w:line="360" w:lineRule="auto"/>
        <w:ind w:firstLine="709"/>
        <w:jc w:val="both"/>
        <w:rPr>
          <w:rFonts w:ascii="Times New Roman" w:hAnsi="Times New Roman" w:cs="Times New Roman"/>
          <w:color w:val="000000" w:themeColor="text1"/>
          <w:sz w:val="28"/>
          <w:szCs w:val="28"/>
        </w:rPr>
      </w:pPr>
      <w:r w:rsidRPr="00847063">
        <w:rPr>
          <w:rFonts w:ascii="Times New Roman" w:hAnsi="Times New Roman" w:cs="Times New Roman"/>
          <w:color w:val="000000" w:themeColor="text1"/>
          <w:sz w:val="28"/>
          <w:szCs w:val="28"/>
        </w:rPr>
        <w:t xml:space="preserve">Применение участниками рынка незаконных схем возмещения или неуплаты налога на добавленную стоимость наносят ущерб бюджету Российской Федерации, в связи с чем. Хартия АПК, образованная крупнейшими </w:t>
      </w:r>
      <w:proofErr w:type="spellStart"/>
      <w:r w:rsidRPr="00847063">
        <w:rPr>
          <w:rFonts w:ascii="Times New Roman" w:hAnsi="Times New Roman" w:cs="Times New Roman"/>
          <w:color w:val="000000" w:themeColor="text1"/>
          <w:sz w:val="28"/>
          <w:szCs w:val="28"/>
        </w:rPr>
        <w:t>зернотрейдерами</w:t>
      </w:r>
      <w:proofErr w:type="spellEnd"/>
      <w:r w:rsidRPr="00847063">
        <w:rPr>
          <w:rFonts w:ascii="Times New Roman" w:hAnsi="Times New Roman" w:cs="Times New Roman"/>
          <w:color w:val="000000" w:themeColor="text1"/>
          <w:sz w:val="28"/>
          <w:szCs w:val="28"/>
        </w:rPr>
        <w:t xml:space="preserve"> страны, предусматривает отказ от недобросовестных методов оптимизации налоговой нагрузки и услуг</w:t>
      </w:r>
      <w:r w:rsidR="00BC3E60">
        <w:rPr>
          <w:rFonts w:ascii="Times New Roman" w:hAnsi="Times New Roman" w:cs="Times New Roman"/>
          <w:color w:val="000000" w:themeColor="text1"/>
          <w:sz w:val="28"/>
          <w:szCs w:val="28"/>
        </w:rPr>
        <w:t xml:space="preserve"> </w:t>
      </w:r>
      <w:r w:rsidR="00BC3E60" w:rsidRPr="00BC3E60">
        <w:rPr>
          <w:rFonts w:ascii="Times New Roman" w:hAnsi="Times New Roman" w:cs="Times New Roman"/>
          <w:color w:val="000000" w:themeColor="text1"/>
          <w:sz w:val="28"/>
          <w:szCs w:val="28"/>
        </w:rPr>
        <w:t>компаний-посредников,</w:t>
      </w:r>
      <w:r w:rsidR="00BC3E60">
        <w:rPr>
          <w:rFonts w:ascii="Times New Roman" w:hAnsi="Times New Roman" w:cs="Times New Roman"/>
          <w:color w:val="000000" w:themeColor="text1"/>
          <w:sz w:val="28"/>
          <w:szCs w:val="28"/>
        </w:rPr>
        <w:t xml:space="preserve"> </w:t>
      </w:r>
      <w:r w:rsidR="00BC3E60" w:rsidRPr="00BC3E60">
        <w:rPr>
          <w:rFonts w:ascii="Times New Roman" w:hAnsi="Times New Roman" w:cs="Times New Roman"/>
          <w:color w:val="000000" w:themeColor="text1"/>
          <w:sz w:val="28"/>
          <w:szCs w:val="28"/>
        </w:rPr>
        <w:t>исключает</w:t>
      </w:r>
      <w:r w:rsidR="00BC3E60">
        <w:rPr>
          <w:rFonts w:ascii="Times New Roman" w:hAnsi="Times New Roman" w:cs="Times New Roman"/>
          <w:color w:val="000000" w:themeColor="text1"/>
          <w:sz w:val="28"/>
          <w:szCs w:val="28"/>
        </w:rPr>
        <w:t xml:space="preserve"> </w:t>
      </w:r>
      <w:r w:rsidR="00BC3E60" w:rsidRPr="00BC3E60">
        <w:rPr>
          <w:rFonts w:ascii="Times New Roman" w:hAnsi="Times New Roman" w:cs="Times New Roman"/>
          <w:color w:val="000000" w:themeColor="text1"/>
          <w:sz w:val="28"/>
          <w:szCs w:val="28"/>
        </w:rPr>
        <w:t>многоступенчатость</w:t>
      </w:r>
      <w:r w:rsidR="00BC3E60">
        <w:rPr>
          <w:rFonts w:ascii="Times New Roman" w:hAnsi="Times New Roman" w:cs="Times New Roman"/>
          <w:color w:val="000000" w:themeColor="text1"/>
          <w:sz w:val="28"/>
          <w:szCs w:val="28"/>
        </w:rPr>
        <w:t xml:space="preserve"> </w:t>
      </w:r>
      <w:r w:rsidR="00BC3E60" w:rsidRPr="00BC3E60">
        <w:rPr>
          <w:rFonts w:ascii="Times New Roman" w:hAnsi="Times New Roman" w:cs="Times New Roman"/>
          <w:color w:val="000000" w:themeColor="text1"/>
          <w:sz w:val="28"/>
          <w:szCs w:val="28"/>
        </w:rPr>
        <w:t>процесса</w:t>
      </w:r>
      <w:r w:rsidR="00BC3E60">
        <w:rPr>
          <w:rFonts w:ascii="Times New Roman" w:hAnsi="Times New Roman" w:cs="Times New Roman"/>
          <w:color w:val="000000" w:themeColor="text1"/>
          <w:sz w:val="28"/>
          <w:szCs w:val="28"/>
        </w:rPr>
        <w:t xml:space="preserve"> </w:t>
      </w:r>
      <w:r w:rsidR="00BC3E60" w:rsidRPr="00BC3E60">
        <w:rPr>
          <w:rFonts w:ascii="Times New Roman" w:hAnsi="Times New Roman" w:cs="Times New Roman"/>
          <w:color w:val="000000" w:themeColor="text1"/>
          <w:sz w:val="28"/>
          <w:szCs w:val="28"/>
        </w:rPr>
        <w:t>перепродажи сельхозпродукции.</w:t>
      </w:r>
    </w:p>
    <w:p w14:paraId="535DDA21" w14:textId="7632D334"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Цель Хартии АПК - восстановление добросовестной конкуренции на всём сельскохозяйственном рынке и формирование нетерпимого отношения к компаниям, нарушающим налоговое законодательство РФ. Чтобы экспортеры зерна работали напрямую с его производителями или их агентами и избегали сотрудничества с недобросовестными посредниками</w:t>
      </w:r>
      <w:r>
        <w:rPr>
          <w:rFonts w:ascii="Times New Roman" w:hAnsi="Times New Roman" w:cs="Times New Roman"/>
          <w:color w:val="000000" w:themeColor="text1"/>
          <w:sz w:val="28"/>
          <w:szCs w:val="28"/>
        </w:rPr>
        <w:t>.</w:t>
      </w:r>
    </w:p>
    <w:p w14:paraId="7CE57777" w14:textId="2E2CA14A"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lastRenderedPageBreak/>
        <w:t>Также одним из направлений Хартии является борьба с перегрузами</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при перевозках продукции АПК.</w:t>
      </w:r>
    </w:p>
    <w:p w14:paraId="7822EA2C" w14:textId="40141E7D"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Хартия АТС — это участники перевозки грузовым автомобильным транспортом, политика, которой направлена на противодействие незаконным действиям на рынке транспортных услуг. Миссия Хартии АТС восстановить добросовестную конкуренцию на всём рынке грузовых перевозок автомобильным транспортом, сформировать нетерпимое отношение к компаниям, нарушающим налоговое, административное и отраслевое законодательство РФ. Руководствуясь принципами честной конкуренции, с целью устранения коммерческих и налоговых рисков участников рынка транспортных услуг, создание прозрачной конкурентной среды с равными принципами ценообразования, что в итоге приведет к повышению инвестиционной привлекательности</w:t>
      </w:r>
      <w:r>
        <w:rPr>
          <w:rFonts w:ascii="Times New Roman" w:hAnsi="Times New Roman" w:cs="Times New Roman"/>
          <w:color w:val="000000" w:themeColor="text1"/>
          <w:sz w:val="28"/>
          <w:szCs w:val="28"/>
        </w:rPr>
        <w:t xml:space="preserve"> и </w:t>
      </w:r>
      <w:r w:rsidRPr="00BC3E60">
        <w:rPr>
          <w:rFonts w:ascii="Times New Roman" w:hAnsi="Times New Roman" w:cs="Times New Roman"/>
          <w:color w:val="000000" w:themeColor="text1"/>
          <w:sz w:val="28"/>
          <w:szCs w:val="28"/>
        </w:rPr>
        <w:t>общему</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 xml:space="preserve"> росту</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 xml:space="preserve">национальной экономики за счет улучшения условий ведения бизнеса для добросовестных участников рынка, участники данной Хартии - компании, работающие на рынке транспортных услуг России, объединяют усилия в </w:t>
      </w:r>
      <w:r>
        <w:rPr>
          <w:rFonts w:ascii="Times New Roman" w:hAnsi="Times New Roman" w:cs="Times New Roman"/>
          <w:color w:val="000000" w:themeColor="text1"/>
          <w:sz w:val="28"/>
          <w:szCs w:val="28"/>
        </w:rPr>
        <w:t>ц</w:t>
      </w:r>
      <w:r w:rsidRPr="00BC3E60">
        <w:rPr>
          <w:rFonts w:ascii="Times New Roman" w:hAnsi="Times New Roman" w:cs="Times New Roman"/>
          <w:color w:val="000000" w:themeColor="text1"/>
          <w:sz w:val="28"/>
          <w:szCs w:val="28"/>
        </w:rPr>
        <w:t>елях внедрения эффективных механизмов устранения незаконных схем налоговой оптимизации на рынке перевозок грузовым автомобильным транспортом.</w:t>
      </w:r>
    </w:p>
    <w:p w14:paraId="06505ED5" w14:textId="28A6F278"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Проект «Перегрузы» начал реализовываться в 2020 году несколькими</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ведомствами - Генпрокуратурой, Минтрансом и Ростран</w:t>
      </w:r>
      <w:r>
        <w:rPr>
          <w:rFonts w:ascii="Times New Roman" w:hAnsi="Times New Roman" w:cs="Times New Roman"/>
          <w:color w:val="000000" w:themeColor="text1"/>
          <w:sz w:val="28"/>
          <w:szCs w:val="28"/>
        </w:rPr>
        <w:t>с</w:t>
      </w:r>
      <w:r w:rsidRPr="00BC3E60">
        <w:rPr>
          <w:rFonts w:ascii="Times New Roman" w:hAnsi="Times New Roman" w:cs="Times New Roman"/>
          <w:color w:val="000000" w:themeColor="text1"/>
          <w:sz w:val="28"/>
          <w:szCs w:val="28"/>
        </w:rPr>
        <w:t>надзором.</w:t>
      </w:r>
    </w:p>
    <w:p w14:paraId="5452BBB6" w14:textId="77777777"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 xml:space="preserve">Главное положение проекта - отказ получателя груза от приема </w:t>
      </w:r>
      <w:proofErr w:type="spellStart"/>
      <w:r w:rsidRPr="00BC3E60">
        <w:rPr>
          <w:rFonts w:ascii="Times New Roman" w:hAnsi="Times New Roman" w:cs="Times New Roman"/>
          <w:color w:val="000000" w:themeColor="text1"/>
          <w:sz w:val="28"/>
          <w:szCs w:val="28"/>
        </w:rPr>
        <w:t>сельхозгруза</w:t>
      </w:r>
      <w:proofErr w:type="spellEnd"/>
      <w:r w:rsidRPr="00BC3E60">
        <w:rPr>
          <w:rFonts w:ascii="Times New Roman" w:hAnsi="Times New Roman" w:cs="Times New Roman"/>
          <w:color w:val="000000" w:themeColor="text1"/>
          <w:sz w:val="28"/>
          <w:szCs w:val="28"/>
        </w:rPr>
        <w:t xml:space="preserve"> при превышении допустимой массы транспортного средства, установленной законами.</w:t>
      </w:r>
    </w:p>
    <w:p w14:paraId="04F82703" w14:textId="5107564F"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Меморандум подписали 5088 компаний, среди которых - такие лидеры рынка, как «Мираторг», «Деметра-Холдинг», «Черкизово», «</w:t>
      </w:r>
      <w:proofErr w:type="spellStart"/>
      <w:r w:rsidRPr="00BC3E60">
        <w:rPr>
          <w:rFonts w:ascii="Times New Roman" w:hAnsi="Times New Roman" w:cs="Times New Roman"/>
          <w:color w:val="000000" w:themeColor="text1"/>
          <w:sz w:val="28"/>
          <w:szCs w:val="28"/>
        </w:rPr>
        <w:t>Русагро</w:t>
      </w:r>
      <w:proofErr w:type="spellEnd"/>
      <w:r w:rsidRPr="00BC3E60">
        <w:rPr>
          <w:rFonts w:ascii="Times New Roman" w:hAnsi="Times New Roman" w:cs="Times New Roman"/>
          <w:color w:val="000000" w:themeColor="text1"/>
          <w:sz w:val="28"/>
          <w:szCs w:val="28"/>
        </w:rPr>
        <w:t xml:space="preserve">», </w:t>
      </w:r>
      <w:proofErr w:type="spellStart"/>
      <w:r w:rsidRPr="00BC3E60">
        <w:rPr>
          <w:rFonts w:ascii="Times New Roman" w:hAnsi="Times New Roman" w:cs="Times New Roman"/>
          <w:color w:val="000000" w:themeColor="text1"/>
          <w:sz w:val="28"/>
          <w:szCs w:val="28"/>
        </w:rPr>
        <w:t>Cargill</w:t>
      </w:r>
      <w:proofErr w:type="spellEnd"/>
      <w:r w:rsidRPr="00BC3E60">
        <w:rPr>
          <w:rFonts w:ascii="Times New Roman" w:hAnsi="Times New Roman" w:cs="Times New Roman"/>
          <w:color w:val="000000" w:themeColor="text1"/>
          <w:sz w:val="28"/>
          <w:szCs w:val="28"/>
        </w:rPr>
        <w:t xml:space="preserve"> и многие другие.</w:t>
      </w:r>
    </w:p>
    <w:p w14:paraId="17B8F325" w14:textId="415C8621"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С 15 сентября 2020 крупнейшие экспортеры, терминалы, порты и переработчики отказываются от приема транспортных средств с перегрузом.</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В результате основная часть сельхозпродукции с перегрузом в экспортных направлениях ликвидирована.</w:t>
      </w:r>
    </w:p>
    <w:p w14:paraId="1DAB252B" w14:textId="2CCC090C"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lastRenderedPageBreak/>
        <w:t>Благодаря отказу от «серых» схем увеличилась рентабельность</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перевозок, а вместе с ней и поступления от налогов - они выросли на 30%.</w:t>
      </w:r>
    </w:p>
    <w:p w14:paraId="02487EA6" w14:textId="682B3478" w:rsidR="00BC3E60" w:rsidRPr="00BC3E60"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Обеление рынка отраслевых грузоперевозок, за которые три года борется ФНС, и правда дает видимый эффект. Правда, с большими издержками для бизнеса - в частности, ему по сути пришлось взять на себя</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 xml:space="preserve">часть </w:t>
      </w:r>
      <w:r w:rsidR="009A4A61" w:rsidRPr="00BC3E60">
        <w:rPr>
          <w:rFonts w:ascii="Times New Roman" w:hAnsi="Times New Roman" w:cs="Times New Roman"/>
          <w:color w:val="000000" w:themeColor="text1"/>
          <w:sz w:val="28"/>
          <w:szCs w:val="28"/>
        </w:rPr>
        <w:t>гос</w:t>
      </w:r>
      <w:r w:rsidR="009A4A61">
        <w:rPr>
          <w:rFonts w:ascii="Times New Roman" w:hAnsi="Times New Roman" w:cs="Times New Roman"/>
          <w:color w:val="000000" w:themeColor="text1"/>
          <w:sz w:val="28"/>
          <w:szCs w:val="28"/>
        </w:rPr>
        <w:t xml:space="preserve">ударственных </w:t>
      </w:r>
      <w:r w:rsidRPr="00BC3E60">
        <w:rPr>
          <w:rFonts w:ascii="Times New Roman" w:hAnsi="Times New Roman" w:cs="Times New Roman"/>
          <w:color w:val="000000" w:themeColor="text1"/>
          <w:sz w:val="28"/>
          <w:szCs w:val="28"/>
        </w:rPr>
        <w:t>функций (таких, как проверка контрагентов), и ответственность за</w:t>
      </w:r>
      <w:r>
        <w:rPr>
          <w:rFonts w:ascii="Times New Roman" w:hAnsi="Times New Roman" w:cs="Times New Roman"/>
          <w:color w:val="000000" w:themeColor="text1"/>
          <w:sz w:val="28"/>
          <w:szCs w:val="28"/>
        </w:rPr>
        <w:t xml:space="preserve"> «</w:t>
      </w:r>
      <w:r w:rsidRPr="00BC3E60">
        <w:rPr>
          <w:rFonts w:ascii="Times New Roman" w:hAnsi="Times New Roman" w:cs="Times New Roman"/>
          <w:color w:val="000000" w:themeColor="text1"/>
          <w:sz w:val="28"/>
          <w:szCs w:val="28"/>
        </w:rPr>
        <w:t>чистоту</w:t>
      </w:r>
      <w:r>
        <w:rPr>
          <w:rFonts w:ascii="Times New Roman" w:hAnsi="Times New Roman" w:cs="Times New Roman"/>
          <w:color w:val="000000" w:themeColor="text1"/>
          <w:sz w:val="28"/>
          <w:szCs w:val="28"/>
        </w:rPr>
        <w:t>»</w:t>
      </w:r>
      <w:r w:rsidRPr="00BC3E60">
        <w:rPr>
          <w:rFonts w:ascii="Times New Roman" w:hAnsi="Times New Roman" w:cs="Times New Roman"/>
          <w:color w:val="000000" w:themeColor="text1"/>
          <w:sz w:val="28"/>
          <w:szCs w:val="28"/>
        </w:rPr>
        <w:t xml:space="preserve"> последних.</w:t>
      </w:r>
    </w:p>
    <w:p w14:paraId="2F22EE7C" w14:textId="51AD87F7" w:rsidR="00D73C6E" w:rsidRDefault="00BC3E60" w:rsidP="00BC3E60">
      <w:pPr>
        <w:spacing w:after="0" w:line="360" w:lineRule="auto"/>
        <w:ind w:firstLine="709"/>
        <w:jc w:val="both"/>
        <w:rPr>
          <w:rFonts w:ascii="Times New Roman" w:hAnsi="Times New Roman" w:cs="Times New Roman"/>
          <w:color w:val="000000" w:themeColor="text1"/>
          <w:sz w:val="28"/>
          <w:szCs w:val="28"/>
        </w:rPr>
      </w:pPr>
      <w:r w:rsidRPr="00BC3E60">
        <w:rPr>
          <w:rFonts w:ascii="Times New Roman" w:hAnsi="Times New Roman" w:cs="Times New Roman"/>
          <w:color w:val="000000" w:themeColor="text1"/>
          <w:sz w:val="28"/>
          <w:szCs w:val="28"/>
        </w:rPr>
        <w:t>Принятие Меморандума означает принятие обязательства следовать в своей деятельности его принципам и правилам с даты, указанной в Меморандуме или с момента его подписания.</w:t>
      </w:r>
    </w:p>
    <w:p w14:paraId="443C4D25" w14:textId="718AAFB7" w:rsidR="00851521" w:rsidRDefault="00875F07" w:rsidP="0085152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Еще одним из </w:t>
      </w:r>
      <w:r w:rsidR="009A4A61">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пособов борьбы </w:t>
      </w:r>
      <w:r w:rsidR="009A4A61">
        <w:rPr>
          <w:rFonts w:ascii="Times New Roman" w:hAnsi="Times New Roman" w:cs="Times New Roman"/>
          <w:color w:val="000000" w:themeColor="text1"/>
          <w:sz w:val="28"/>
          <w:szCs w:val="28"/>
        </w:rPr>
        <w:t>государства</w:t>
      </w:r>
      <w:r>
        <w:rPr>
          <w:rFonts w:ascii="Times New Roman" w:hAnsi="Times New Roman" w:cs="Times New Roman"/>
          <w:color w:val="000000" w:themeColor="text1"/>
          <w:sz w:val="28"/>
          <w:szCs w:val="28"/>
        </w:rPr>
        <w:t xml:space="preserve"> с «серыми» схемами – это введение НДС для сельхозпроизводителей</w:t>
      </w:r>
      <w:r w:rsidR="009A4A61">
        <w:rPr>
          <w:rFonts w:ascii="Times New Roman" w:hAnsi="Times New Roman" w:cs="Times New Roman"/>
          <w:color w:val="000000" w:themeColor="text1"/>
          <w:sz w:val="28"/>
          <w:szCs w:val="28"/>
        </w:rPr>
        <w:t>.</w:t>
      </w:r>
      <w:r w:rsidR="00851521">
        <w:rPr>
          <w:rFonts w:ascii="Times New Roman" w:hAnsi="Times New Roman" w:cs="Times New Roman"/>
          <w:color w:val="000000" w:themeColor="text1"/>
          <w:sz w:val="28"/>
          <w:szCs w:val="28"/>
        </w:rPr>
        <w:t xml:space="preserve"> Однако при этом организации и индивидуальные предприниматели, применяющие систему налогообложения для сельскохозяйственных товаропроизводителей, имеют право на освобождение от НДС при условии, что указанные выше лица переходят на уплату единого сельскохозяйственного налога и реализуют право в одном и том же календарном году, либо при условии, что за предшествующий налоговый период по единому сельскохозяйственному налогу сумма дохода, полученного от реализации товаров (работ, услуг) при осуществлении видов предпринимательской деятельности, в отношении которых применяется указанная система налогообложения, без учета налога не превысила в совокупности 100 млн руб. за 2018 г., 90 млн руб. за 2019 г., 80 млн руб. за 2020 г., 70 млн руб. за 2021 г., 60 млн руб. за 2022 г. и последующие годы. Такая правка была внесена в ст. 145 НК РФ с 1 января 2019 г.</w:t>
      </w:r>
    </w:p>
    <w:p w14:paraId="7083E801" w14:textId="5AF8BF3A" w:rsidR="00851521" w:rsidRDefault="00851521" w:rsidP="00851521">
      <w:pPr>
        <w:spacing w:after="0" w:line="360" w:lineRule="auto"/>
        <w:ind w:firstLine="709"/>
        <w:jc w:val="both"/>
        <w:rPr>
          <w:rFonts w:ascii="Times New Roman" w:hAnsi="Times New Roman" w:cs="Times New Roman"/>
          <w:color w:val="000000" w:themeColor="text1"/>
          <w:sz w:val="28"/>
          <w:szCs w:val="28"/>
        </w:rPr>
      </w:pPr>
      <w:r w:rsidRPr="00851521">
        <w:rPr>
          <w:rFonts w:ascii="Times New Roman" w:hAnsi="Times New Roman" w:cs="Times New Roman"/>
          <w:color w:val="000000" w:themeColor="text1"/>
          <w:sz w:val="28"/>
          <w:szCs w:val="28"/>
        </w:rPr>
        <w:t xml:space="preserve">Для того, чтобы получить такое освобождение, организации должны представить соответствующее письменное уведомление в налоговый орган по месту своего учета не позднее 20-го числа месяца, начиная с которого используется право на освобождение. Форма уведомления об использовании права на освобождение утверждена Приказом МНС России от 4 июля 2002 г. </w:t>
      </w:r>
      <w:proofErr w:type="spellStart"/>
      <w:r w:rsidRPr="00851521">
        <w:rPr>
          <w:rFonts w:ascii="Times New Roman" w:hAnsi="Times New Roman" w:cs="Times New Roman"/>
          <w:color w:val="000000" w:themeColor="text1"/>
          <w:sz w:val="28"/>
          <w:szCs w:val="28"/>
        </w:rPr>
        <w:t>No</w:t>
      </w:r>
      <w:proofErr w:type="spellEnd"/>
      <w:r w:rsidRPr="00851521">
        <w:rPr>
          <w:rFonts w:ascii="Times New Roman" w:hAnsi="Times New Roman" w:cs="Times New Roman"/>
          <w:color w:val="000000" w:themeColor="text1"/>
          <w:sz w:val="28"/>
          <w:szCs w:val="28"/>
        </w:rPr>
        <w:t xml:space="preserve"> БГ-3-03/342.</w:t>
      </w:r>
    </w:p>
    <w:p w14:paraId="698D11DD" w14:textId="194D900C" w:rsidR="00851521" w:rsidRPr="00851521" w:rsidRDefault="00851521" w:rsidP="00851521">
      <w:pPr>
        <w:spacing w:after="0" w:line="360" w:lineRule="auto"/>
        <w:ind w:firstLine="709"/>
        <w:jc w:val="both"/>
        <w:rPr>
          <w:rFonts w:ascii="Times New Roman" w:hAnsi="Times New Roman" w:cs="Times New Roman"/>
          <w:color w:val="000000" w:themeColor="text1"/>
          <w:sz w:val="28"/>
          <w:szCs w:val="28"/>
        </w:rPr>
      </w:pPr>
      <w:r w:rsidRPr="00851521">
        <w:rPr>
          <w:rFonts w:ascii="Times New Roman" w:hAnsi="Times New Roman" w:cs="Times New Roman"/>
          <w:color w:val="000000" w:themeColor="text1"/>
          <w:sz w:val="28"/>
          <w:szCs w:val="28"/>
        </w:rPr>
        <w:lastRenderedPageBreak/>
        <w:t>Если в течение налогового периода по единому сельскохозяйственному</w:t>
      </w:r>
      <w:r>
        <w:rPr>
          <w:rFonts w:ascii="Times New Roman" w:hAnsi="Times New Roman" w:cs="Times New Roman"/>
          <w:color w:val="000000" w:themeColor="text1"/>
          <w:sz w:val="28"/>
          <w:szCs w:val="28"/>
        </w:rPr>
        <w:t xml:space="preserve"> </w:t>
      </w:r>
      <w:r w:rsidRPr="00851521">
        <w:rPr>
          <w:rFonts w:ascii="Times New Roman" w:hAnsi="Times New Roman" w:cs="Times New Roman"/>
          <w:color w:val="000000" w:themeColor="text1"/>
          <w:sz w:val="28"/>
          <w:szCs w:val="28"/>
        </w:rPr>
        <w:t>налогу у организации или индивидуального предпринимателя, применяющих систему налогообложения для сельскохозяйственных товаропроизводителей и использующих право на освобождение, сумма дохода, полученного от реализации товаров (работ, услуг) при осуществлении видов предпринимательской деятельности без учета налога превысила установленный размер, такая организация или индивидуальный предприниматель начиная с 1-го числа месяца, в котором имело место такое превышение либо осуществлялась реализация подакцизных товаров, утрачивают право на освобождение.</w:t>
      </w:r>
    </w:p>
    <w:p w14:paraId="13CCF9AD" w14:textId="19939F12" w:rsidR="00851521" w:rsidRDefault="00851521" w:rsidP="00851521">
      <w:pPr>
        <w:spacing w:after="0" w:line="360" w:lineRule="auto"/>
        <w:ind w:firstLine="709"/>
        <w:jc w:val="both"/>
        <w:rPr>
          <w:rFonts w:ascii="Times New Roman" w:hAnsi="Times New Roman" w:cs="Times New Roman"/>
          <w:color w:val="000000" w:themeColor="text1"/>
          <w:sz w:val="28"/>
          <w:szCs w:val="28"/>
        </w:rPr>
      </w:pPr>
      <w:r w:rsidRPr="00851521">
        <w:rPr>
          <w:rFonts w:ascii="Times New Roman" w:hAnsi="Times New Roman" w:cs="Times New Roman"/>
          <w:color w:val="000000" w:themeColor="text1"/>
          <w:sz w:val="28"/>
          <w:szCs w:val="28"/>
        </w:rPr>
        <w:t>Организации и индивидуальные предприниматели, утратившие право на</w:t>
      </w:r>
      <w:r>
        <w:rPr>
          <w:rFonts w:ascii="Times New Roman" w:hAnsi="Times New Roman" w:cs="Times New Roman"/>
          <w:color w:val="000000" w:themeColor="text1"/>
          <w:sz w:val="28"/>
          <w:szCs w:val="28"/>
        </w:rPr>
        <w:t xml:space="preserve"> </w:t>
      </w:r>
      <w:r w:rsidRPr="00851521">
        <w:rPr>
          <w:rFonts w:ascii="Times New Roman" w:hAnsi="Times New Roman" w:cs="Times New Roman"/>
          <w:color w:val="000000" w:themeColor="text1"/>
          <w:sz w:val="28"/>
          <w:szCs w:val="28"/>
        </w:rPr>
        <w:t>освобождение, не будут иметь права на повторное освобождение.</w:t>
      </w:r>
    </w:p>
    <w:p w14:paraId="78976A66" w14:textId="516E7903" w:rsidR="00801AD2" w:rsidRPr="00801AD2" w:rsidRDefault="00801AD2" w:rsidP="00801AD2">
      <w:pPr>
        <w:spacing w:after="0" w:line="360" w:lineRule="auto"/>
        <w:ind w:firstLine="709"/>
        <w:jc w:val="both"/>
        <w:rPr>
          <w:rFonts w:ascii="Times New Roman" w:hAnsi="Times New Roman" w:cs="Times New Roman"/>
          <w:color w:val="000000" w:themeColor="text1"/>
          <w:sz w:val="28"/>
          <w:szCs w:val="28"/>
        </w:rPr>
      </w:pPr>
      <w:r w:rsidRPr="00801AD2">
        <w:rPr>
          <w:rFonts w:ascii="Times New Roman" w:hAnsi="Times New Roman" w:cs="Times New Roman"/>
          <w:color w:val="000000" w:themeColor="text1"/>
          <w:sz w:val="28"/>
          <w:szCs w:val="28"/>
        </w:rPr>
        <w:t>Что касается индивидуальных предпринимателей,</w:t>
      </w:r>
      <w:r>
        <w:rPr>
          <w:rFonts w:ascii="Times New Roman" w:hAnsi="Times New Roman" w:cs="Times New Roman"/>
          <w:color w:val="000000" w:themeColor="text1"/>
          <w:sz w:val="28"/>
          <w:szCs w:val="28"/>
        </w:rPr>
        <w:t xml:space="preserve"> </w:t>
      </w:r>
      <w:r w:rsidRPr="00801AD2">
        <w:rPr>
          <w:rFonts w:ascii="Times New Roman" w:hAnsi="Times New Roman" w:cs="Times New Roman"/>
          <w:color w:val="000000" w:themeColor="text1"/>
          <w:sz w:val="28"/>
          <w:szCs w:val="28"/>
        </w:rPr>
        <w:t>являющихся</w:t>
      </w:r>
      <w:r>
        <w:rPr>
          <w:rFonts w:ascii="Times New Roman" w:hAnsi="Times New Roman" w:cs="Times New Roman"/>
          <w:color w:val="000000" w:themeColor="text1"/>
          <w:sz w:val="28"/>
          <w:szCs w:val="28"/>
        </w:rPr>
        <w:t xml:space="preserve"> </w:t>
      </w:r>
      <w:r w:rsidRPr="00801AD2">
        <w:rPr>
          <w:rFonts w:ascii="Times New Roman" w:hAnsi="Times New Roman" w:cs="Times New Roman"/>
          <w:color w:val="000000" w:themeColor="text1"/>
          <w:sz w:val="28"/>
          <w:szCs w:val="28"/>
        </w:rPr>
        <w:t>плательщиками ЕСХН, то они освобождаются от обязанности:</w:t>
      </w:r>
    </w:p>
    <w:p w14:paraId="63D9C410" w14:textId="77777777" w:rsidR="00801AD2" w:rsidRPr="00801AD2" w:rsidRDefault="00801AD2" w:rsidP="00801AD2">
      <w:pPr>
        <w:spacing w:after="0" w:line="360" w:lineRule="auto"/>
        <w:ind w:firstLine="709"/>
        <w:jc w:val="both"/>
        <w:rPr>
          <w:rFonts w:ascii="Times New Roman" w:hAnsi="Times New Roman" w:cs="Times New Roman"/>
          <w:color w:val="000000" w:themeColor="text1"/>
          <w:sz w:val="28"/>
          <w:szCs w:val="28"/>
        </w:rPr>
      </w:pPr>
      <w:r w:rsidRPr="00801AD2">
        <w:rPr>
          <w:rFonts w:ascii="Times New Roman" w:hAnsi="Times New Roman" w:cs="Times New Roman"/>
          <w:color w:val="000000" w:themeColor="text1"/>
          <w:sz w:val="28"/>
          <w:szCs w:val="28"/>
        </w:rPr>
        <w:t>-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п. п. 2 и 5 ст. 224 Налогового кодекса РФ);</w:t>
      </w:r>
    </w:p>
    <w:p w14:paraId="34438124" w14:textId="77777777" w:rsidR="00801AD2" w:rsidRPr="00801AD2" w:rsidRDefault="00801AD2" w:rsidP="00801AD2">
      <w:pPr>
        <w:spacing w:after="0" w:line="360" w:lineRule="auto"/>
        <w:ind w:firstLine="709"/>
        <w:jc w:val="both"/>
        <w:rPr>
          <w:rFonts w:ascii="Times New Roman" w:hAnsi="Times New Roman" w:cs="Times New Roman"/>
          <w:color w:val="000000" w:themeColor="text1"/>
          <w:sz w:val="28"/>
          <w:szCs w:val="28"/>
        </w:rPr>
      </w:pPr>
      <w:r w:rsidRPr="00801AD2">
        <w:rPr>
          <w:rFonts w:ascii="Times New Roman" w:hAnsi="Times New Roman" w:cs="Times New Roman"/>
          <w:color w:val="000000" w:themeColor="text1"/>
          <w:sz w:val="28"/>
          <w:szCs w:val="28"/>
        </w:rPr>
        <w:t>- налога на имущество физических лиц (в отношении имущества, используемого для осуществления предпринимательской деятельности (в части имущества, используемого при производстве сельскохозяйственной продукции, первичной и последующей (промышленной) переработке и реализации этой продукции, a также при оказании услуг сельскохозяйственными товаропроизводителями).</w:t>
      </w:r>
    </w:p>
    <w:p w14:paraId="1CBE0810" w14:textId="77777777" w:rsidR="00801AD2" w:rsidRPr="00801AD2" w:rsidRDefault="00801AD2" w:rsidP="00801AD2">
      <w:pPr>
        <w:spacing w:after="0" w:line="360" w:lineRule="auto"/>
        <w:ind w:firstLine="709"/>
        <w:jc w:val="both"/>
        <w:rPr>
          <w:rFonts w:ascii="Times New Roman" w:hAnsi="Times New Roman" w:cs="Times New Roman"/>
          <w:color w:val="000000" w:themeColor="text1"/>
          <w:sz w:val="28"/>
          <w:szCs w:val="28"/>
        </w:rPr>
      </w:pPr>
      <w:r w:rsidRPr="00801AD2">
        <w:rPr>
          <w:rFonts w:ascii="Times New Roman" w:hAnsi="Times New Roman" w:cs="Times New Roman"/>
          <w:color w:val="000000" w:themeColor="text1"/>
          <w:sz w:val="28"/>
          <w:szCs w:val="28"/>
        </w:rPr>
        <w:t>Что касается НДС, то индивидуальные предприниматели, так же как и организации, освобождаются от его уплаты до 31 декабря 2018 года. С 1 января 2019 года индивидуальные предприниматели обязаны исчислять и уплачивать НДС в бюджет.</w:t>
      </w:r>
    </w:p>
    <w:p w14:paraId="41481A51" w14:textId="77777777" w:rsidR="00801AD2" w:rsidRPr="00801AD2" w:rsidRDefault="00801AD2" w:rsidP="00801AD2">
      <w:pPr>
        <w:spacing w:after="0" w:line="360" w:lineRule="auto"/>
        <w:ind w:firstLine="709"/>
        <w:jc w:val="both"/>
        <w:rPr>
          <w:rFonts w:ascii="Times New Roman" w:hAnsi="Times New Roman" w:cs="Times New Roman"/>
          <w:color w:val="000000" w:themeColor="text1"/>
          <w:sz w:val="28"/>
          <w:szCs w:val="28"/>
        </w:rPr>
      </w:pPr>
      <w:r w:rsidRPr="00801AD2">
        <w:rPr>
          <w:rFonts w:ascii="Times New Roman" w:hAnsi="Times New Roman" w:cs="Times New Roman"/>
          <w:color w:val="000000" w:themeColor="text1"/>
          <w:sz w:val="28"/>
          <w:szCs w:val="28"/>
        </w:rPr>
        <w:lastRenderedPageBreak/>
        <w:t>Иные налоги, сборы и страховые взносы уплачиваются индивидуальными предпринимателями, перешедшими на уплату единого сельскохозяйственного налога, в соответствии с законодательством Российской Федерации о налогах и сборах.</w:t>
      </w:r>
    </w:p>
    <w:p w14:paraId="4F4A227F" w14:textId="40E49E77" w:rsidR="00801AD2" w:rsidRDefault="00801AD2" w:rsidP="00801AD2">
      <w:pPr>
        <w:spacing w:after="0" w:line="360" w:lineRule="auto"/>
        <w:ind w:firstLine="709"/>
        <w:jc w:val="both"/>
        <w:rPr>
          <w:rFonts w:ascii="Times New Roman" w:hAnsi="Times New Roman" w:cs="Times New Roman"/>
          <w:color w:val="000000" w:themeColor="text1"/>
          <w:sz w:val="28"/>
          <w:szCs w:val="28"/>
        </w:rPr>
      </w:pPr>
      <w:r w:rsidRPr="00801AD2">
        <w:rPr>
          <w:rFonts w:ascii="Times New Roman" w:hAnsi="Times New Roman" w:cs="Times New Roman"/>
          <w:color w:val="000000" w:themeColor="text1"/>
          <w:sz w:val="28"/>
          <w:szCs w:val="28"/>
        </w:rPr>
        <w:t>Стоит отметить, что организации и индивидуальные предприниматели,</w:t>
      </w:r>
      <w:r>
        <w:rPr>
          <w:rFonts w:ascii="Times New Roman" w:hAnsi="Times New Roman" w:cs="Times New Roman"/>
          <w:color w:val="000000" w:themeColor="text1"/>
          <w:sz w:val="28"/>
          <w:szCs w:val="28"/>
        </w:rPr>
        <w:t xml:space="preserve"> </w:t>
      </w:r>
      <w:r w:rsidRPr="00801AD2">
        <w:rPr>
          <w:rFonts w:ascii="Times New Roman" w:hAnsi="Times New Roman" w:cs="Times New Roman"/>
          <w:color w:val="000000" w:themeColor="text1"/>
          <w:sz w:val="28"/>
          <w:szCs w:val="28"/>
        </w:rPr>
        <w:t>являющиеся плательщиками</w:t>
      </w:r>
      <w:r>
        <w:rPr>
          <w:rFonts w:ascii="Times New Roman" w:hAnsi="Times New Roman" w:cs="Times New Roman"/>
          <w:color w:val="000000" w:themeColor="text1"/>
          <w:sz w:val="28"/>
          <w:szCs w:val="28"/>
        </w:rPr>
        <w:t xml:space="preserve"> </w:t>
      </w:r>
      <w:r w:rsidRPr="00801AD2">
        <w:rPr>
          <w:rFonts w:ascii="Times New Roman" w:hAnsi="Times New Roman" w:cs="Times New Roman"/>
          <w:color w:val="000000" w:themeColor="text1"/>
          <w:sz w:val="28"/>
          <w:szCs w:val="28"/>
        </w:rPr>
        <w:t>ECXH,</w:t>
      </w:r>
      <w:r>
        <w:rPr>
          <w:rFonts w:ascii="Times New Roman" w:hAnsi="Times New Roman" w:cs="Times New Roman"/>
          <w:color w:val="000000" w:themeColor="text1"/>
          <w:sz w:val="28"/>
          <w:szCs w:val="28"/>
        </w:rPr>
        <w:t xml:space="preserve"> </w:t>
      </w:r>
      <w:r w:rsidR="00F371A7">
        <w:rPr>
          <w:rFonts w:ascii="Times New Roman" w:hAnsi="Times New Roman" w:cs="Times New Roman"/>
          <w:color w:val="000000" w:themeColor="text1"/>
          <w:sz w:val="28"/>
          <w:szCs w:val="28"/>
        </w:rPr>
        <w:t>н</w:t>
      </w:r>
      <w:r w:rsidR="00F371A7" w:rsidRPr="00801AD2">
        <w:rPr>
          <w:rFonts w:ascii="Times New Roman" w:hAnsi="Times New Roman" w:cs="Times New Roman"/>
          <w:color w:val="000000" w:themeColor="text1"/>
          <w:sz w:val="28"/>
          <w:szCs w:val="28"/>
        </w:rPr>
        <w:t>е</w:t>
      </w:r>
      <w:r w:rsidRPr="00801AD2">
        <w:rPr>
          <w:rFonts w:ascii="Times New Roman" w:hAnsi="Times New Roman" w:cs="Times New Roman"/>
          <w:color w:val="000000" w:themeColor="text1"/>
          <w:sz w:val="28"/>
          <w:szCs w:val="28"/>
        </w:rPr>
        <w:t xml:space="preserve"> освобождаются от исполнения</w:t>
      </w:r>
      <w:r>
        <w:rPr>
          <w:rFonts w:ascii="Times New Roman" w:hAnsi="Times New Roman" w:cs="Times New Roman"/>
          <w:color w:val="000000" w:themeColor="text1"/>
          <w:sz w:val="28"/>
          <w:szCs w:val="28"/>
        </w:rPr>
        <w:t xml:space="preserve"> </w:t>
      </w:r>
      <w:r w:rsidRPr="00801AD2">
        <w:rPr>
          <w:rFonts w:ascii="Times New Roman" w:hAnsi="Times New Roman" w:cs="Times New Roman"/>
          <w:color w:val="000000" w:themeColor="text1"/>
          <w:sz w:val="28"/>
          <w:szCs w:val="28"/>
        </w:rPr>
        <w:t>предусмотренных Налоговым кодексом РФ обязанностей налоговых агентов, а также обязанностей контролирующих лиц контролируемых иностранных компаний.</w:t>
      </w:r>
    </w:p>
    <w:p w14:paraId="500A4720" w14:textId="45AE83E6" w:rsidR="009A4A61" w:rsidRDefault="00334A60" w:rsidP="00BC3E60">
      <w:pPr>
        <w:spacing w:after="0" w:line="360" w:lineRule="auto"/>
        <w:ind w:firstLine="709"/>
        <w:jc w:val="both"/>
        <w:rPr>
          <w:rFonts w:ascii="Times New Roman" w:hAnsi="Times New Roman" w:cs="Times New Roman"/>
          <w:color w:val="000000" w:themeColor="text1"/>
          <w:sz w:val="28"/>
          <w:szCs w:val="28"/>
        </w:rPr>
      </w:pPr>
      <w:r w:rsidRPr="000B4FBB">
        <w:rPr>
          <w:rFonts w:ascii="Times New Roman" w:hAnsi="Times New Roman" w:cs="Times New Roman"/>
          <w:color w:val="000000" w:themeColor="text1"/>
          <w:sz w:val="28"/>
          <w:szCs w:val="28"/>
        </w:rPr>
        <w:t>Также одной м</w:t>
      </w:r>
      <w:r w:rsidR="009A4A61" w:rsidRPr="000B4FBB">
        <w:rPr>
          <w:rFonts w:ascii="Times New Roman" w:hAnsi="Times New Roman" w:cs="Times New Roman"/>
          <w:color w:val="000000" w:themeColor="text1"/>
          <w:sz w:val="28"/>
          <w:szCs w:val="28"/>
        </w:rPr>
        <w:t>ер защиты добросовестного бизнеса</w:t>
      </w:r>
      <w:r w:rsidRPr="000B4FBB">
        <w:rPr>
          <w:rFonts w:ascii="Times New Roman" w:hAnsi="Times New Roman" w:cs="Times New Roman"/>
          <w:color w:val="000000" w:themeColor="text1"/>
          <w:sz w:val="28"/>
          <w:szCs w:val="28"/>
        </w:rPr>
        <w:t xml:space="preserve"> является </w:t>
      </w:r>
      <w:r w:rsidR="009A4A61" w:rsidRPr="000B4FBB">
        <w:rPr>
          <w:rFonts w:ascii="Times New Roman" w:hAnsi="Times New Roman" w:cs="Times New Roman"/>
          <w:color w:val="000000" w:themeColor="text1"/>
          <w:sz w:val="28"/>
          <w:szCs w:val="28"/>
        </w:rPr>
        <w:t xml:space="preserve"> введение в договора</w:t>
      </w:r>
      <w:r w:rsidRPr="000B4FBB">
        <w:rPr>
          <w:rFonts w:ascii="Times New Roman" w:hAnsi="Times New Roman" w:cs="Times New Roman"/>
          <w:color w:val="000000" w:themeColor="text1"/>
          <w:sz w:val="28"/>
          <w:szCs w:val="28"/>
        </w:rPr>
        <w:t>х</w:t>
      </w:r>
      <w:r w:rsidR="009A4A61" w:rsidRPr="000B4FBB">
        <w:rPr>
          <w:rFonts w:ascii="Times New Roman" w:hAnsi="Times New Roman" w:cs="Times New Roman"/>
          <w:color w:val="000000" w:themeColor="text1"/>
          <w:sz w:val="28"/>
          <w:szCs w:val="28"/>
        </w:rPr>
        <w:t xml:space="preserve"> поставки «налоговых оговорок»</w:t>
      </w:r>
      <w:r w:rsidRPr="000B4F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Налоговая «оговорка» включается дополнительным соглашением в договор как соглашение о заверении.</w:t>
      </w:r>
    </w:p>
    <w:p w14:paraId="54F5350B" w14:textId="77777777" w:rsidR="00334A60" w:rsidRPr="00334A60" w:rsidRDefault="00334A60" w:rsidP="00334A60">
      <w:pPr>
        <w:spacing w:after="0" w:line="360" w:lineRule="auto"/>
        <w:ind w:firstLine="709"/>
        <w:jc w:val="both"/>
        <w:rPr>
          <w:rFonts w:ascii="Times New Roman" w:hAnsi="Times New Roman" w:cs="Times New Roman"/>
          <w:color w:val="000000" w:themeColor="text1"/>
          <w:sz w:val="28"/>
          <w:szCs w:val="28"/>
        </w:rPr>
      </w:pPr>
      <w:r w:rsidRPr="00334A60">
        <w:rPr>
          <w:rFonts w:ascii="Times New Roman" w:hAnsi="Times New Roman" w:cs="Times New Roman"/>
          <w:color w:val="000000" w:themeColor="text1"/>
          <w:sz w:val="28"/>
          <w:szCs w:val="28"/>
        </w:rPr>
        <w:t>Через уведомление покупателем поставщика о том, что есть разрыв на основании письма налоговой инспекции о наличии разрывов за квартал (Чтобы не ждать решения по выездной проверке с пенями и штрафами за три года).</w:t>
      </w:r>
    </w:p>
    <w:p w14:paraId="5306ED0A" w14:textId="5611658F" w:rsidR="00334A60" w:rsidRDefault="00334A60" w:rsidP="00334A60">
      <w:pPr>
        <w:spacing w:after="0" w:line="360" w:lineRule="auto"/>
        <w:ind w:firstLine="709"/>
        <w:jc w:val="both"/>
        <w:rPr>
          <w:rFonts w:ascii="Times New Roman" w:hAnsi="Times New Roman" w:cs="Times New Roman"/>
          <w:color w:val="000000" w:themeColor="text1"/>
          <w:sz w:val="28"/>
          <w:szCs w:val="28"/>
        </w:rPr>
      </w:pPr>
      <w:r w:rsidRPr="00334A60">
        <w:rPr>
          <w:rFonts w:ascii="Times New Roman" w:hAnsi="Times New Roman" w:cs="Times New Roman"/>
          <w:color w:val="000000" w:themeColor="text1"/>
          <w:sz w:val="28"/>
          <w:szCs w:val="28"/>
        </w:rPr>
        <w:t>На основании статьи 406.1 ГК РФ покупатель на основании такого уведомления поставщику может сам подать УНД и уплатить налог и взыскать имущественную потерю с поставщика (удержать из любых расчетов). Это не убыток, а имущественная потеря на основании договоренности между поставщиком и покупателем, то есть деловой оборот</w:t>
      </w:r>
      <w:r>
        <w:rPr>
          <w:rFonts w:ascii="Times New Roman" w:hAnsi="Times New Roman" w:cs="Times New Roman"/>
          <w:color w:val="000000" w:themeColor="text1"/>
          <w:sz w:val="28"/>
          <w:szCs w:val="28"/>
        </w:rPr>
        <w:t>.</w:t>
      </w:r>
    </w:p>
    <w:p w14:paraId="7471FA49" w14:textId="6F757A9F" w:rsidR="00F371A7" w:rsidRDefault="00F371A7" w:rsidP="00334A60">
      <w:pPr>
        <w:spacing w:after="0" w:line="360" w:lineRule="auto"/>
        <w:ind w:firstLine="709"/>
        <w:jc w:val="both"/>
        <w:rPr>
          <w:rFonts w:ascii="Times New Roman" w:hAnsi="Times New Roman" w:cs="Times New Roman"/>
          <w:color w:val="000000" w:themeColor="text1"/>
          <w:sz w:val="28"/>
          <w:szCs w:val="28"/>
        </w:rPr>
      </w:pPr>
      <w:r w:rsidRPr="00F371A7">
        <w:rPr>
          <w:rFonts w:ascii="Times New Roman" w:hAnsi="Times New Roman" w:cs="Times New Roman"/>
          <w:color w:val="000000" w:themeColor="text1"/>
          <w:sz w:val="28"/>
          <w:szCs w:val="28"/>
        </w:rPr>
        <w:t>«Связанная цепочка» - совокупность организаций и договорных взаимоотношении между ними от момента производства сырья или продукции (выполнения работы, оказания услуги) до момента потребления результата выполненных работ, оказанных услуг, реализации товара на экспорт либо на внутренний рынок для переработки.</w:t>
      </w:r>
    </w:p>
    <w:p w14:paraId="2088C344" w14:textId="428368C6" w:rsidR="00F371A7" w:rsidRDefault="0076412E" w:rsidP="00F371A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Данные меры привели к тому, что бюджет дополнительно получает НДС в сумме превышающей 160 млрд рублей ежегодно. Сформирована открытая схема ведения бизнеса при реализации сельхозпродукции.</w:t>
      </w:r>
    </w:p>
    <w:p w14:paraId="153850C1" w14:textId="77777777" w:rsidR="00A26E1E" w:rsidRDefault="00A26E1E" w:rsidP="00A26E1E">
      <w:pPr>
        <w:spacing w:after="0" w:line="360" w:lineRule="auto"/>
        <w:ind w:firstLine="709"/>
        <w:jc w:val="center"/>
        <w:rPr>
          <w:rFonts w:ascii="Times New Roman" w:hAnsi="Times New Roman" w:cs="Times New Roman"/>
          <w:b/>
          <w:bCs/>
          <w:color w:val="000000" w:themeColor="text1"/>
          <w:sz w:val="28"/>
          <w:szCs w:val="28"/>
        </w:rPr>
      </w:pPr>
    </w:p>
    <w:p w14:paraId="46575E7A" w14:textId="1E9E2305" w:rsidR="00A26E1E" w:rsidRDefault="00A26E1E" w:rsidP="00A26E1E">
      <w:pPr>
        <w:spacing w:after="0" w:line="36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Библиографический список</w:t>
      </w:r>
    </w:p>
    <w:p w14:paraId="140AA72D" w14:textId="77777777" w:rsidR="00EF0FCC" w:rsidRDefault="00EF0FCC" w:rsidP="00A26E1E">
      <w:pPr>
        <w:pStyle w:val="ab"/>
        <w:numPr>
          <w:ilvl w:val="0"/>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Повышение прозрачности контрольной среды и ее влияние на бизнес </w:t>
      </w:r>
    </w:p>
    <w:p w14:paraId="3F47E2D1" w14:textId="30FFBD84" w:rsidR="00A26E1E" w:rsidRDefault="00EF0FCC" w:rsidP="00EF0FCC">
      <w:pPr>
        <w:spacing w:after="0" w:line="360" w:lineRule="auto"/>
        <w:jc w:val="both"/>
        <w:rPr>
          <w:rFonts w:ascii="Times New Roman" w:hAnsi="Times New Roman" w:cs="Times New Roman"/>
          <w:color w:val="000000" w:themeColor="text1"/>
          <w:sz w:val="28"/>
          <w:szCs w:val="28"/>
        </w:rPr>
      </w:pPr>
      <w:r w:rsidRPr="00EF0FCC">
        <w:rPr>
          <w:rFonts w:ascii="Times New Roman" w:hAnsi="Times New Roman" w:cs="Times New Roman"/>
          <w:color w:val="000000" w:themeColor="text1"/>
          <w:sz w:val="28"/>
          <w:szCs w:val="28"/>
        </w:rPr>
        <w:t xml:space="preserve">среду в 2021-2022 гг. // </w:t>
      </w:r>
      <w:proofErr w:type="spellStart"/>
      <w:r w:rsidRPr="00EF0FCC">
        <w:rPr>
          <w:rFonts w:ascii="Times New Roman" w:hAnsi="Times New Roman" w:cs="Times New Roman"/>
          <w:color w:val="000000" w:themeColor="text1"/>
          <w:sz w:val="28"/>
          <w:szCs w:val="28"/>
        </w:rPr>
        <w:t>КиберЛенинка</w:t>
      </w:r>
      <w:proofErr w:type="spellEnd"/>
      <w:r w:rsidRPr="00EF0FCC">
        <w:rPr>
          <w:rFonts w:ascii="Times New Roman" w:hAnsi="Times New Roman" w:cs="Times New Roman"/>
          <w:color w:val="000000" w:themeColor="text1"/>
          <w:sz w:val="28"/>
          <w:szCs w:val="28"/>
        </w:rPr>
        <w:t xml:space="preserve"> – научная электронная библиотека </w:t>
      </w:r>
      <w:hyperlink r:id="rId7" w:history="1">
        <w:r w:rsidRPr="00EF0FCC">
          <w:rPr>
            <w:rStyle w:val="a4"/>
            <w:rFonts w:ascii="Times New Roman" w:hAnsi="Times New Roman" w:cs="Times New Roman"/>
            <w:color w:val="000000" w:themeColor="text1"/>
            <w:sz w:val="28"/>
            <w:szCs w:val="28"/>
            <w:u w:val="none"/>
          </w:rPr>
          <w:t>URL: https://cyberleninka.ru/article/n/uklonenie-ot-uplaty-nalogov-subektami-malogo-biznesa/viewer</w:t>
        </w:r>
      </w:hyperlink>
      <w:r w:rsidRPr="00EF0FCC">
        <w:rPr>
          <w:rFonts w:ascii="Times New Roman" w:hAnsi="Times New Roman" w:cs="Times New Roman"/>
          <w:color w:val="000000" w:themeColor="text1"/>
          <w:sz w:val="28"/>
          <w:szCs w:val="28"/>
        </w:rPr>
        <w:t xml:space="preserve"> (дата  обращения 28.11.2022).</w:t>
      </w:r>
    </w:p>
    <w:p w14:paraId="2E7BF43F" w14:textId="77777777" w:rsidR="00EF0FCC" w:rsidRDefault="00EF0FCC" w:rsidP="000E2ECA">
      <w:pPr>
        <w:pStyle w:val="ab"/>
        <w:numPr>
          <w:ilvl w:val="0"/>
          <w:numId w:val="1"/>
        </w:numPr>
        <w:spacing w:after="0" w:line="360" w:lineRule="auto"/>
        <w:jc w:val="both"/>
        <w:rPr>
          <w:rFonts w:ascii="Times New Roman" w:hAnsi="Times New Roman" w:cs="Times New Roman"/>
          <w:color w:val="000000" w:themeColor="text1"/>
          <w:sz w:val="28"/>
          <w:szCs w:val="28"/>
        </w:rPr>
      </w:pPr>
      <w:r w:rsidRPr="00EF0FCC">
        <w:rPr>
          <w:rFonts w:ascii="Times New Roman" w:hAnsi="Times New Roman" w:cs="Times New Roman"/>
          <w:color w:val="000000" w:themeColor="text1"/>
          <w:sz w:val="28"/>
          <w:szCs w:val="28"/>
        </w:rPr>
        <w:t>Уклонение от уплаты налогов субъектами малого бизнеса</w:t>
      </w:r>
      <w:r>
        <w:rPr>
          <w:rFonts w:ascii="Times New Roman" w:hAnsi="Times New Roman" w:cs="Times New Roman"/>
          <w:color w:val="000000" w:themeColor="text1"/>
          <w:sz w:val="28"/>
          <w:szCs w:val="28"/>
        </w:rPr>
        <w:t xml:space="preserve"> </w:t>
      </w:r>
      <w:r w:rsidRPr="00EF0FCC">
        <w:rPr>
          <w:rFonts w:ascii="Times New Roman" w:hAnsi="Times New Roman" w:cs="Times New Roman"/>
          <w:color w:val="000000" w:themeColor="text1"/>
          <w:sz w:val="28"/>
          <w:szCs w:val="28"/>
        </w:rPr>
        <w:t xml:space="preserve">// </w:t>
      </w:r>
    </w:p>
    <w:p w14:paraId="5E16368F" w14:textId="30C8DF0E" w:rsidR="00EF0FCC" w:rsidRPr="00EF0FCC" w:rsidRDefault="00EF0FCC" w:rsidP="00EF0FCC">
      <w:pPr>
        <w:spacing w:after="0" w:line="360" w:lineRule="auto"/>
        <w:jc w:val="both"/>
        <w:rPr>
          <w:rFonts w:ascii="Times New Roman" w:hAnsi="Times New Roman" w:cs="Times New Roman"/>
          <w:color w:val="000000" w:themeColor="text1"/>
          <w:sz w:val="28"/>
          <w:szCs w:val="28"/>
        </w:rPr>
      </w:pPr>
      <w:proofErr w:type="spellStart"/>
      <w:r w:rsidRPr="00EF0FCC">
        <w:rPr>
          <w:rFonts w:ascii="Times New Roman" w:hAnsi="Times New Roman" w:cs="Times New Roman"/>
          <w:color w:val="000000" w:themeColor="text1"/>
          <w:sz w:val="28"/>
          <w:szCs w:val="28"/>
        </w:rPr>
        <w:t>КиберЛенинка</w:t>
      </w:r>
      <w:proofErr w:type="spellEnd"/>
      <w:r w:rsidRPr="00EF0FCC">
        <w:rPr>
          <w:rFonts w:ascii="Times New Roman" w:hAnsi="Times New Roman" w:cs="Times New Roman"/>
          <w:color w:val="000000" w:themeColor="text1"/>
          <w:sz w:val="28"/>
          <w:szCs w:val="28"/>
        </w:rPr>
        <w:t xml:space="preserve"> – научная электронная библиотека URL: </w:t>
      </w:r>
      <w:hyperlink r:id="rId8" w:history="1">
        <w:r w:rsidRPr="00EF0FCC">
          <w:rPr>
            <w:rStyle w:val="a4"/>
            <w:rFonts w:ascii="Times New Roman" w:hAnsi="Times New Roman" w:cs="Times New Roman"/>
            <w:color w:val="000000" w:themeColor="text1"/>
            <w:sz w:val="28"/>
            <w:szCs w:val="28"/>
            <w:u w:val="none"/>
          </w:rPr>
          <w:t>https://cyberleninka.ru/article/n/uklonenie-ot-uplaty-nalogov-subektami-malogo-biznesa/viewer</w:t>
        </w:r>
      </w:hyperlink>
      <w:r>
        <w:rPr>
          <w:rFonts w:ascii="Times New Roman" w:hAnsi="Times New Roman" w:cs="Times New Roman"/>
          <w:color w:val="000000" w:themeColor="text1"/>
          <w:sz w:val="28"/>
          <w:szCs w:val="28"/>
        </w:rPr>
        <w:t xml:space="preserve"> (дата обращения 29.11.2022). </w:t>
      </w:r>
    </w:p>
    <w:sectPr w:rsidR="00EF0FCC" w:rsidRPr="00EF0FC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FD8A" w14:textId="77777777" w:rsidR="006C3AAC" w:rsidRDefault="006C3AAC" w:rsidP="00BC3E60">
      <w:pPr>
        <w:spacing w:after="0" w:line="240" w:lineRule="auto"/>
      </w:pPr>
      <w:r>
        <w:separator/>
      </w:r>
    </w:p>
  </w:endnote>
  <w:endnote w:type="continuationSeparator" w:id="0">
    <w:p w14:paraId="2E5C03D9" w14:textId="77777777" w:rsidR="006C3AAC" w:rsidRDefault="006C3AAC" w:rsidP="00BC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805846"/>
      <w:docPartObj>
        <w:docPartGallery w:val="Page Numbers (Bottom of Page)"/>
        <w:docPartUnique/>
      </w:docPartObj>
    </w:sdtPr>
    <w:sdtEndPr/>
    <w:sdtContent>
      <w:p w14:paraId="45CA9D23" w14:textId="275C9E13" w:rsidR="00BC3E60" w:rsidRDefault="00BC3E60">
        <w:pPr>
          <w:pStyle w:val="a7"/>
          <w:jc w:val="right"/>
        </w:pPr>
        <w:r>
          <w:fldChar w:fldCharType="begin"/>
        </w:r>
        <w:r>
          <w:instrText>PAGE   \* MERGEFORMAT</w:instrText>
        </w:r>
        <w:r>
          <w:fldChar w:fldCharType="separate"/>
        </w:r>
        <w:r>
          <w:t>2</w:t>
        </w:r>
        <w:r>
          <w:fldChar w:fldCharType="end"/>
        </w:r>
      </w:p>
    </w:sdtContent>
  </w:sdt>
  <w:p w14:paraId="63F7556A" w14:textId="77777777" w:rsidR="00BC3E60" w:rsidRDefault="00BC3E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8CDC4" w14:textId="77777777" w:rsidR="006C3AAC" w:rsidRDefault="006C3AAC" w:rsidP="00BC3E60">
      <w:pPr>
        <w:spacing w:after="0" w:line="240" w:lineRule="auto"/>
      </w:pPr>
      <w:r>
        <w:separator/>
      </w:r>
    </w:p>
  </w:footnote>
  <w:footnote w:type="continuationSeparator" w:id="0">
    <w:p w14:paraId="4E4DEAAA" w14:textId="77777777" w:rsidR="006C3AAC" w:rsidRDefault="006C3AAC" w:rsidP="00BC3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D2F07"/>
    <w:multiLevelType w:val="hybridMultilevel"/>
    <w:tmpl w:val="C53C4864"/>
    <w:lvl w:ilvl="0" w:tplc="34CA7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C7"/>
    <w:rsid w:val="000B4FBB"/>
    <w:rsid w:val="00250614"/>
    <w:rsid w:val="00292B99"/>
    <w:rsid w:val="00317A75"/>
    <w:rsid w:val="00334A60"/>
    <w:rsid w:val="003B5757"/>
    <w:rsid w:val="00444F17"/>
    <w:rsid w:val="00587C60"/>
    <w:rsid w:val="006C3AAC"/>
    <w:rsid w:val="0076412E"/>
    <w:rsid w:val="00776920"/>
    <w:rsid w:val="007D3D87"/>
    <w:rsid w:val="00801AD2"/>
    <w:rsid w:val="00847063"/>
    <w:rsid w:val="00851521"/>
    <w:rsid w:val="00875F07"/>
    <w:rsid w:val="009A4A61"/>
    <w:rsid w:val="00A26E1E"/>
    <w:rsid w:val="00A3648E"/>
    <w:rsid w:val="00AC64AA"/>
    <w:rsid w:val="00BC3E60"/>
    <w:rsid w:val="00C01FBB"/>
    <w:rsid w:val="00CE4F84"/>
    <w:rsid w:val="00D246CB"/>
    <w:rsid w:val="00D348C7"/>
    <w:rsid w:val="00D73C6E"/>
    <w:rsid w:val="00D92CC8"/>
    <w:rsid w:val="00EF0FCC"/>
    <w:rsid w:val="00F371A7"/>
    <w:rsid w:val="00FF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3FD5"/>
  <w15:chartTrackingRefBased/>
  <w15:docId w15:val="{B1502977-289E-4FBA-ABC6-17A11E74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73C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C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73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73C6E"/>
    <w:rPr>
      <w:color w:val="0000FF"/>
      <w:u w:val="single"/>
    </w:rPr>
  </w:style>
  <w:style w:type="character" w:customStyle="1" w:styleId="10">
    <w:name w:val="Заголовок 1 Знак"/>
    <w:basedOn w:val="a0"/>
    <w:link w:val="1"/>
    <w:uiPriority w:val="9"/>
    <w:rsid w:val="00D73C6E"/>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BC3E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3E60"/>
  </w:style>
  <w:style w:type="paragraph" w:styleId="a7">
    <w:name w:val="footer"/>
    <w:basedOn w:val="a"/>
    <w:link w:val="a8"/>
    <w:uiPriority w:val="99"/>
    <w:unhideWhenUsed/>
    <w:rsid w:val="00BC3E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C3E60"/>
  </w:style>
  <w:style w:type="paragraph" w:styleId="a9">
    <w:name w:val="Balloon Text"/>
    <w:basedOn w:val="a"/>
    <w:link w:val="aa"/>
    <w:uiPriority w:val="99"/>
    <w:semiHidden/>
    <w:unhideWhenUsed/>
    <w:rsid w:val="007769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6920"/>
    <w:rPr>
      <w:rFonts w:ascii="Segoe UI" w:hAnsi="Segoe UI" w:cs="Segoe UI"/>
      <w:sz w:val="18"/>
      <w:szCs w:val="18"/>
    </w:rPr>
  </w:style>
  <w:style w:type="paragraph" w:styleId="ab">
    <w:name w:val="List Paragraph"/>
    <w:basedOn w:val="a"/>
    <w:uiPriority w:val="34"/>
    <w:qFormat/>
    <w:rsid w:val="00A26E1E"/>
    <w:pPr>
      <w:ind w:left="720"/>
      <w:contextualSpacing/>
    </w:pPr>
  </w:style>
  <w:style w:type="character" w:styleId="ac">
    <w:name w:val="Unresolved Mention"/>
    <w:basedOn w:val="a0"/>
    <w:uiPriority w:val="99"/>
    <w:semiHidden/>
    <w:unhideWhenUsed/>
    <w:rsid w:val="00EF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528581">
      <w:bodyDiv w:val="1"/>
      <w:marLeft w:val="0"/>
      <w:marRight w:val="0"/>
      <w:marTop w:val="0"/>
      <w:marBottom w:val="0"/>
      <w:divBdr>
        <w:top w:val="none" w:sz="0" w:space="0" w:color="auto"/>
        <w:left w:val="none" w:sz="0" w:space="0" w:color="auto"/>
        <w:bottom w:val="none" w:sz="0" w:space="0" w:color="auto"/>
        <w:right w:val="none" w:sz="0" w:space="0" w:color="auto"/>
      </w:divBdr>
      <w:divsChild>
        <w:div w:id="545797520">
          <w:marLeft w:val="0"/>
          <w:marRight w:val="0"/>
          <w:marTop w:val="0"/>
          <w:marBottom w:val="240"/>
          <w:divBdr>
            <w:top w:val="none" w:sz="0" w:space="0" w:color="auto"/>
            <w:left w:val="none" w:sz="0" w:space="0" w:color="auto"/>
            <w:bottom w:val="none" w:sz="0" w:space="0" w:color="auto"/>
            <w:right w:val="none" w:sz="0" w:space="0" w:color="auto"/>
          </w:divBdr>
        </w:div>
      </w:divsChild>
    </w:div>
    <w:div w:id="1884559972">
      <w:bodyDiv w:val="1"/>
      <w:marLeft w:val="0"/>
      <w:marRight w:val="0"/>
      <w:marTop w:val="0"/>
      <w:marBottom w:val="0"/>
      <w:divBdr>
        <w:top w:val="none" w:sz="0" w:space="0" w:color="auto"/>
        <w:left w:val="none" w:sz="0" w:space="0" w:color="auto"/>
        <w:bottom w:val="none" w:sz="0" w:space="0" w:color="auto"/>
        <w:right w:val="none" w:sz="0" w:space="0" w:color="auto"/>
      </w:divBdr>
      <w:divsChild>
        <w:div w:id="1345087239">
          <w:marLeft w:val="0"/>
          <w:marRight w:val="0"/>
          <w:marTop w:val="0"/>
          <w:marBottom w:val="0"/>
          <w:divBdr>
            <w:top w:val="none" w:sz="0" w:space="0" w:color="auto"/>
            <w:left w:val="none" w:sz="0" w:space="0" w:color="auto"/>
            <w:bottom w:val="none" w:sz="0" w:space="0" w:color="auto"/>
            <w:right w:val="none" w:sz="0" w:space="0" w:color="auto"/>
          </w:divBdr>
        </w:div>
        <w:div w:id="208692210">
          <w:marLeft w:val="0"/>
          <w:marRight w:val="0"/>
          <w:marTop w:val="0"/>
          <w:marBottom w:val="0"/>
          <w:divBdr>
            <w:top w:val="none" w:sz="0" w:space="0" w:color="auto"/>
            <w:left w:val="none" w:sz="0" w:space="0" w:color="auto"/>
            <w:bottom w:val="none" w:sz="0" w:space="0" w:color="auto"/>
            <w:right w:val="none" w:sz="0" w:space="0" w:color="auto"/>
          </w:divBdr>
        </w:div>
        <w:div w:id="1862086447">
          <w:marLeft w:val="0"/>
          <w:marRight w:val="0"/>
          <w:marTop w:val="0"/>
          <w:marBottom w:val="0"/>
          <w:divBdr>
            <w:top w:val="none" w:sz="0" w:space="0" w:color="auto"/>
            <w:left w:val="none" w:sz="0" w:space="0" w:color="auto"/>
            <w:bottom w:val="none" w:sz="0" w:space="0" w:color="auto"/>
            <w:right w:val="none" w:sz="0" w:space="0" w:color="auto"/>
          </w:divBdr>
        </w:div>
        <w:div w:id="821507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uklonenie-ot-uplaty-nalogov-subektami-malogo-biznesa/viewer" TargetMode="External"/><Relationship Id="rId3" Type="http://schemas.openxmlformats.org/officeDocument/2006/relationships/settings" Target="settings.xml"/><Relationship Id="rId7" Type="http://schemas.openxmlformats.org/officeDocument/2006/relationships/hyperlink" Target="URL:%20https://cyberleninka.ru/article/n/uklonenie-ot-uplaty-nalogov-subektami-malogo-biznesa/view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2761</Words>
  <Characters>15738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2022-12-11T15:07:00Z</cp:lastPrinted>
  <dcterms:created xsi:type="dcterms:W3CDTF">2022-10-31T15:01:00Z</dcterms:created>
  <dcterms:modified xsi:type="dcterms:W3CDTF">2022-12-14T17:02:00Z</dcterms:modified>
</cp:coreProperties>
</file>