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85" w:rsidRPr="00AA7A67" w:rsidRDefault="009A2685" w:rsidP="009A2685">
      <w:pPr>
        <w:pStyle w:val="a3"/>
        <w:ind w:left="1294"/>
        <w:jc w:val="center"/>
        <w:rPr>
          <w:sz w:val="32"/>
          <w:szCs w:val="32"/>
        </w:rPr>
      </w:pPr>
      <w:r w:rsidRPr="009A2685">
        <w:rPr>
          <w:sz w:val="32"/>
          <w:szCs w:val="32"/>
        </w:rPr>
        <w:t>Планирование развития топливно-энергетического комплекса Краснодарского края</w:t>
      </w:r>
    </w:p>
    <w:p w:rsidR="009A2685" w:rsidRDefault="009A2685" w:rsidP="009A2685">
      <w:pPr>
        <w:pStyle w:val="a3"/>
        <w:tabs>
          <w:tab w:val="left" w:pos="4022"/>
        </w:tabs>
        <w:spacing w:before="176"/>
        <w:ind w:left="111"/>
        <w:jc w:val="center"/>
        <w:rPr>
          <w:vertAlign w:val="superscript"/>
        </w:rPr>
      </w:pPr>
      <w:r w:rsidRPr="009A2685">
        <w:t>Полторацкая Евгения Николаевна</w:t>
      </w:r>
    </w:p>
    <w:p w:rsidR="009A2685" w:rsidRDefault="009A2685" w:rsidP="009A2685">
      <w:pPr>
        <w:pStyle w:val="a3"/>
        <w:tabs>
          <w:tab w:val="left" w:pos="4022"/>
        </w:tabs>
        <w:spacing w:before="176"/>
        <w:ind w:left="111"/>
        <w:rPr>
          <w:spacing w:val="-3"/>
        </w:rPr>
      </w:pPr>
      <w:r>
        <w:t xml:space="preserve">Институт экономики, управления и бизнеса/кафедра </w:t>
      </w:r>
      <w:r w:rsidRPr="005F26E5">
        <w:t>экономической безопасности</w:t>
      </w:r>
      <w:r>
        <w:t>,</w:t>
      </w:r>
      <w:r>
        <w:rPr>
          <w:spacing w:val="-3"/>
        </w:rPr>
        <w:t xml:space="preserve"> </w:t>
      </w:r>
    </w:p>
    <w:p w:rsidR="009A2685" w:rsidRDefault="009A2685" w:rsidP="009A2685">
      <w:pPr>
        <w:pStyle w:val="a3"/>
        <w:tabs>
          <w:tab w:val="left" w:pos="4022"/>
        </w:tabs>
        <w:spacing w:before="176"/>
        <w:ind w:left="111"/>
        <w:jc w:val="both"/>
      </w:pPr>
      <w:r>
        <w:t>Университет</w:t>
      </w:r>
      <w:r>
        <w:rPr>
          <w:u w:val="single"/>
        </w:rPr>
        <w:t xml:space="preserve"> ФГБОУ ВО «Кубанский государственный технический университет»</w:t>
      </w:r>
      <w:r>
        <w:t>,</w:t>
      </w:r>
      <w:r>
        <w:rPr>
          <w:spacing w:val="-3"/>
        </w:rPr>
        <w:t xml:space="preserve"> </w:t>
      </w:r>
      <w:r>
        <w:t>город Краснодар,</w:t>
      </w:r>
      <w:r>
        <w:rPr>
          <w:spacing w:val="-2"/>
        </w:rPr>
        <w:t xml:space="preserve"> </w:t>
      </w:r>
      <w:r>
        <w:t>страна Россия</w:t>
      </w:r>
    </w:p>
    <w:p w:rsidR="009A2685" w:rsidRPr="007D6CE4" w:rsidRDefault="009A2685" w:rsidP="009A2685">
      <w:pPr>
        <w:pStyle w:val="a3"/>
        <w:tabs>
          <w:tab w:val="left" w:pos="4022"/>
        </w:tabs>
        <w:spacing w:before="176"/>
        <w:ind w:left="111"/>
      </w:pPr>
    </w:p>
    <w:p w:rsidR="009A2685" w:rsidRDefault="009A2685" w:rsidP="009A2685">
      <w:pPr>
        <w:pStyle w:val="1"/>
        <w:spacing w:before="157"/>
        <w:ind w:firstLine="0"/>
      </w:pPr>
      <w:r>
        <w:t>Аннотация</w:t>
      </w:r>
    </w:p>
    <w:p w:rsidR="009A2685" w:rsidRDefault="009A2685" w:rsidP="009A2685">
      <w:pPr>
        <w:spacing w:line="360" w:lineRule="auto"/>
        <w:ind w:firstLine="851"/>
        <w:jc w:val="both"/>
        <w:rPr>
          <w:sz w:val="20"/>
          <w:szCs w:val="20"/>
        </w:rPr>
      </w:pPr>
    </w:p>
    <w:p w:rsidR="009A2685" w:rsidRPr="009A2685" w:rsidRDefault="009A2685" w:rsidP="007952DB">
      <w:pPr>
        <w:spacing w:line="360" w:lineRule="auto"/>
        <w:ind w:firstLine="851"/>
        <w:jc w:val="both"/>
        <w:rPr>
          <w:sz w:val="20"/>
          <w:szCs w:val="20"/>
        </w:rPr>
      </w:pPr>
      <w:r w:rsidRPr="009A2685">
        <w:rPr>
          <w:sz w:val="20"/>
          <w:szCs w:val="20"/>
        </w:rPr>
        <w:t>Объектом данного исследования является топливно-энергетический комплекс Краснодарского края.</w:t>
      </w:r>
    </w:p>
    <w:p w:rsidR="009A2685" w:rsidRPr="009A2685" w:rsidRDefault="009A2685" w:rsidP="007952DB">
      <w:pPr>
        <w:spacing w:line="360" w:lineRule="auto"/>
        <w:ind w:firstLine="851"/>
        <w:jc w:val="both"/>
        <w:rPr>
          <w:sz w:val="20"/>
          <w:szCs w:val="20"/>
        </w:rPr>
      </w:pPr>
      <w:r w:rsidRPr="009A2685">
        <w:rPr>
          <w:sz w:val="20"/>
          <w:szCs w:val="20"/>
        </w:rPr>
        <w:t>Предмет исследования – система планирования развития топливно-энергетического комплекса.</w:t>
      </w:r>
    </w:p>
    <w:p w:rsidR="009A2685" w:rsidRPr="009A2685" w:rsidRDefault="009A2685" w:rsidP="007952DB">
      <w:pPr>
        <w:spacing w:line="360" w:lineRule="auto"/>
        <w:ind w:firstLine="851"/>
        <w:jc w:val="both"/>
        <w:rPr>
          <w:sz w:val="20"/>
          <w:szCs w:val="20"/>
        </w:rPr>
      </w:pPr>
      <w:r w:rsidRPr="009A2685">
        <w:rPr>
          <w:sz w:val="20"/>
          <w:szCs w:val="20"/>
        </w:rPr>
        <w:t xml:space="preserve">Целью данной работы является разработка рекомендаций по совершенствованию организации топливно-энергетического комплекса Краснодарского края. </w:t>
      </w:r>
    </w:p>
    <w:p w:rsidR="009A2685" w:rsidRPr="009A2685" w:rsidRDefault="009A2685" w:rsidP="007952DB">
      <w:pPr>
        <w:spacing w:line="360" w:lineRule="auto"/>
        <w:ind w:firstLine="851"/>
        <w:jc w:val="both"/>
        <w:rPr>
          <w:sz w:val="20"/>
          <w:szCs w:val="20"/>
        </w:rPr>
      </w:pPr>
      <w:r w:rsidRPr="009A2685">
        <w:rPr>
          <w:sz w:val="20"/>
          <w:szCs w:val="20"/>
        </w:rPr>
        <w:t>В теоретическом разделе раскрыта сущность и значение планирования развития топливно-энергетического комплекса.</w:t>
      </w:r>
    </w:p>
    <w:p w:rsidR="009A2685" w:rsidRPr="009A2685" w:rsidRDefault="009A2685" w:rsidP="007952DB">
      <w:pPr>
        <w:spacing w:line="360" w:lineRule="auto"/>
        <w:ind w:firstLine="851"/>
        <w:jc w:val="both"/>
        <w:rPr>
          <w:sz w:val="20"/>
          <w:szCs w:val="20"/>
        </w:rPr>
      </w:pPr>
      <w:r w:rsidRPr="009A2685">
        <w:rPr>
          <w:sz w:val="20"/>
          <w:szCs w:val="20"/>
        </w:rPr>
        <w:t>В аналитической части проведен анализ системы планирования топливно-энергетического комплекса Краснодарского края, а также дана характеристика его состояния.</w:t>
      </w:r>
    </w:p>
    <w:p w:rsidR="009A2685" w:rsidRPr="007D6CE4" w:rsidRDefault="009A2685" w:rsidP="007952DB">
      <w:pPr>
        <w:spacing w:line="360" w:lineRule="auto"/>
        <w:ind w:firstLine="851"/>
        <w:jc w:val="both"/>
        <w:rPr>
          <w:sz w:val="20"/>
          <w:szCs w:val="20"/>
        </w:rPr>
      </w:pPr>
      <w:r w:rsidRPr="009A2685">
        <w:rPr>
          <w:bCs/>
          <w:sz w:val="20"/>
          <w:szCs w:val="20"/>
        </w:rPr>
        <w:t xml:space="preserve">В рекомендательной части </w:t>
      </w:r>
      <w:r w:rsidRPr="009A2685">
        <w:rPr>
          <w:sz w:val="20"/>
          <w:szCs w:val="20"/>
        </w:rPr>
        <w:t>обозначены мероприятия направленные на совершенствование системы планирования развития топливно-энергетического комплекса Краснодарского края</w:t>
      </w:r>
    </w:p>
    <w:p w:rsidR="009B60ED" w:rsidRDefault="009A2685" w:rsidP="007952DB">
      <w:pPr>
        <w:spacing w:line="360" w:lineRule="auto"/>
        <w:jc w:val="both"/>
        <w:rPr>
          <w:sz w:val="20"/>
          <w:szCs w:val="20"/>
        </w:rPr>
      </w:pPr>
      <w:r w:rsidRPr="007D6CE4">
        <w:rPr>
          <w:b/>
          <w:sz w:val="20"/>
          <w:szCs w:val="20"/>
        </w:rPr>
        <w:t>Ключевые слова:</w:t>
      </w:r>
      <w:r>
        <w:rPr>
          <w:b/>
          <w:sz w:val="20"/>
          <w:szCs w:val="20"/>
        </w:rPr>
        <w:t xml:space="preserve"> </w:t>
      </w:r>
      <w:r w:rsidRPr="009A2685">
        <w:rPr>
          <w:sz w:val="20"/>
          <w:szCs w:val="20"/>
        </w:rPr>
        <w:t>ТОПЛИВНО-ЭНЕРГЕТИЧЕСКИЙ КОМПЛЕКС, СОЦИАЛЬНО-ЭКОНОМИЧЕСКОЕ РАЗВИТИЕ, СИСТЕМА, УПРАВЛЕНИЕ, МЕХАНИЗМ, АНАЛИЗ, ПЛАНИРОВАНИЕ</w:t>
      </w:r>
    </w:p>
    <w:p w:rsidR="009A2685" w:rsidRDefault="009A2685" w:rsidP="007952DB">
      <w:pPr>
        <w:spacing w:line="360" w:lineRule="auto"/>
        <w:jc w:val="both"/>
      </w:pPr>
    </w:p>
    <w:p w:rsidR="00F03627" w:rsidRPr="00F03627" w:rsidRDefault="00F03627" w:rsidP="007952DB">
      <w:pPr>
        <w:numPr>
          <w:ilvl w:val="0"/>
          <w:numId w:val="1"/>
        </w:numPr>
        <w:tabs>
          <w:tab w:val="left" w:pos="465"/>
        </w:tabs>
        <w:spacing w:before="134" w:line="360" w:lineRule="auto"/>
        <w:ind w:hanging="361"/>
        <w:jc w:val="both"/>
        <w:outlineLvl w:val="0"/>
        <w:rPr>
          <w:b/>
          <w:bCs/>
          <w:sz w:val="20"/>
          <w:szCs w:val="20"/>
        </w:rPr>
      </w:pPr>
      <w:r w:rsidRPr="00F03627">
        <w:rPr>
          <w:b/>
          <w:bCs/>
          <w:sz w:val="20"/>
          <w:szCs w:val="20"/>
        </w:rPr>
        <w:t>Введение</w:t>
      </w:r>
    </w:p>
    <w:p w:rsidR="009A2685" w:rsidRDefault="009A2685" w:rsidP="007952DB">
      <w:pPr>
        <w:spacing w:line="360" w:lineRule="auto"/>
        <w:jc w:val="both"/>
        <w:rPr>
          <w:sz w:val="20"/>
        </w:rPr>
      </w:pPr>
    </w:p>
    <w:p w:rsidR="00F03627" w:rsidRPr="00F03627" w:rsidRDefault="00F03627" w:rsidP="007952DB">
      <w:pPr>
        <w:spacing w:line="360" w:lineRule="auto"/>
        <w:ind w:firstLine="851"/>
        <w:jc w:val="both"/>
        <w:rPr>
          <w:sz w:val="20"/>
        </w:rPr>
      </w:pPr>
      <w:r w:rsidRPr="00F03627">
        <w:rPr>
          <w:sz w:val="20"/>
        </w:rPr>
        <w:t xml:space="preserve">Топливно-энергетический комплекс (ТЭК) - сложная межотраслевая система добычи и производства топлива и энергии (электроэнергии и тепла), их транспортировки, распределения и использования. От развития ТЭК во многом зависит динамика, масштабы и технико-экономические показатели общественного производства, в первую очередь - промышленности. Вместе с тем приближение к </w:t>
      </w:r>
      <w:bookmarkStart w:id="0" w:name="_GoBack"/>
      <w:bookmarkEnd w:id="0"/>
      <w:r w:rsidRPr="00F03627">
        <w:rPr>
          <w:sz w:val="20"/>
        </w:rPr>
        <w:t xml:space="preserve">источникам топлива и энергии - одно из основных требований территориальной организации промышленности. Массовые и эффективные топливно-энергетические ресурсы служат основой формирования многих территориально-производственных комплексов, в том числе промышленных, определяя их специализацию на энергоёмких производствах. </w:t>
      </w:r>
    </w:p>
    <w:p w:rsidR="00F03627" w:rsidRPr="00F03627" w:rsidRDefault="00F03627" w:rsidP="007952DB">
      <w:pPr>
        <w:spacing w:line="360" w:lineRule="auto"/>
        <w:ind w:firstLine="851"/>
        <w:jc w:val="both"/>
        <w:rPr>
          <w:sz w:val="20"/>
        </w:rPr>
      </w:pPr>
      <w:r w:rsidRPr="00F03627">
        <w:rPr>
          <w:sz w:val="20"/>
        </w:rPr>
        <w:t>С точки зрения народного хозяйства, размещение ресурсов по территории неблагоприятно. Главные потребители энергии находятся в европейской части РФ, а 80% геологических запасов топливных ресурсов сосредоточено в восточных районах России, что обусловливает дальность перевозок и, в связи с этим, увеличение себестоимости продукции. Топливно-энергетический комплекс имеет большую районообразующую функцию: вблизи энергетических источников развивается мощная инфраструктура, благоприятно способствующая формированию промышленности, росту городов и посёлков.</w:t>
      </w:r>
    </w:p>
    <w:p w:rsidR="00F03627" w:rsidRPr="00F03627" w:rsidRDefault="00F03627" w:rsidP="007952DB">
      <w:pPr>
        <w:spacing w:line="360" w:lineRule="auto"/>
        <w:ind w:firstLine="851"/>
        <w:jc w:val="both"/>
        <w:rPr>
          <w:sz w:val="20"/>
        </w:rPr>
      </w:pPr>
      <w:r w:rsidRPr="00F03627">
        <w:rPr>
          <w:sz w:val="20"/>
        </w:rPr>
        <w:t>Объектом данного исследования является топливно-энергетический комплекс Краснодарского края.</w:t>
      </w:r>
    </w:p>
    <w:p w:rsidR="00F03627" w:rsidRPr="00F03627" w:rsidRDefault="00F03627" w:rsidP="007952DB">
      <w:pPr>
        <w:spacing w:line="360" w:lineRule="auto"/>
        <w:ind w:firstLine="851"/>
        <w:jc w:val="both"/>
        <w:rPr>
          <w:sz w:val="20"/>
        </w:rPr>
      </w:pPr>
      <w:r w:rsidRPr="00F03627">
        <w:rPr>
          <w:sz w:val="20"/>
        </w:rPr>
        <w:lastRenderedPageBreak/>
        <w:t>Предмет исследования – система планирования развития топливно-энергетического комплекса.</w:t>
      </w:r>
    </w:p>
    <w:p w:rsidR="00F03627" w:rsidRPr="00F03627" w:rsidRDefault="00F03627" w:rsidP="007952DB">
      <w:pPr>
        <w:spacing w:line="360" w:lineRule="auto"/>
        <w:ind w:firstLine="851"/>
        <w:jc w:val="both"/>
        <w:rPr>
          <w:sz w:val="20"/>
        </w:rPr>
      </w:pPr>
      <w:r w:rsidRPr="00F03627">
        <w:rPr>
          <w:sz w:val="20"/>
        </w:rPr>
        <w:t xml:space="preserve">Целью данной работы является разработка рекомендаций по совершенствованию организации топливно-энергетического комплекса Краснодарского края. </w:t>
      </w:r>
    </w:p>
    <w:p w:rsidR="00F03627" w:rsidRPr="00F03627" w:rsidRDefault="00F03627" w:rsidP="007952DB">
      <w:pPr>
        <w:spacing w:line="360" w:lineRule="auto"/>
        <w:ind w:firstLine="851"/>
        <w:jc w:val="both"/>
        <w:rPr>
          <w:sz w:val="20"/>
        </w:rPr>
      </w:pPr>
      <w:r w:rsidRPr="00F03627">
        <w:rPr>
          <w:sz w:val="20"/>
        </w:rPr>
        <w:t>Для достижения указанной цели в работе поставлены следующие задачи:</w:t>
      </w:r>
    </w:p>
    <w:p w:rsidR="00F03627" w:rsidRPr="00F03627" w:rsidRDefault="00F03627" w:rsidP="007952DB">
      <w:pPr>
        <w:spacing w:line="360" w:lineRule="auto"/>
        <w:ind w:firstLine="851"/>
        <w:jc w:val="both"/>
        <w:rPr>
          <w:sz w:val="20"/>
        </w:rPr>
      </w:pPr>
      <w:r w:rsidRPr="00F03627">
        <w:rPr>
          <w:sz w:val="20"/>
        </w:rPr>
        <w:t>- дать характеристику сущности и значению топливно-энергетического комплекса в развитии территории;</w:t>
      </w:r>
    </w:p>
    <w:p w:rsidR="00F03627" w:rsidRPr="00F03627" w:rsidRDefault="00F03627" w:rsidP="007952DB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0"/>
        </w:rPr>
      </w:pPr>
      <w:r w:rsidRPr="00F03627">
        <w:rPr>
          <w:sz w:val="20"/>
        </w:rPr>
        <w:t>охарактеризовать особенности планирования развития топливно-энергетического комплекса;</w:t>
      </w:r>
    </w:p>
    <w:p w:rsidR="00F03627" w:rsidRPr="00F03627" w:rsidRDefault="00F03627" w:rsidP="007952DB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0"/>
        </w:rPr>
      </w:pPr>
      <w:r w:rsidRPr="00F03627">
        <w:rPr>
          <w:sz w:val="20"/>
        </w:rPr>
        <w:t>рассмотреть методы планирования развития топливно-энергетического комплекса;</w:t>
      </w:r>
    </w:p>
    <w:p w:rsidR="00F03627" w:rsidRPr="00F03627" w:rsidRDefault="00F03627" w:rsidP="007952DB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0"/>
        </w:rPr>
      </w:pPr>
      <w:r w:rsidRPr="00F03627">
        <w:rPr>
          <w:sz w:val="20"/>
        </w:rPr>
        <w:t>дать характеристику топливно-энергетического комплекса Краснодарского края</w:t>
      </w:r>
      <w:r w:rsidRPr="00F03627">
        <w:rPr>
          <w:bCs/>
          <w:sz w:val="20"/>
        </w:rPr>
        <w:t>;</w:t>
      </w:r>
    </w:p>
    <w:p w:rsidR="00F03627" w:rsidRPr="00F03627" w:rsidRDefault="00F03627" w:rsidP="007952DB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0"/>
        </w:rPr>
      </w:pPr>
      <w:r w:rsidRPr="00F03627">
        <w:rPr>
          <w:bCs/>
          <w:sz w:val="20"/>
        </w:rPr>
        <w:t>проанализировать систему планирования топливно-энергетического комплекса в Краснодарском крае;</w:t>
      </w:r>
    </w:p>
    <w:p w:rsidR="00F03627" w:rsidRPr="00F03627" w:rsidRDefault="00F03627" w:rsidP="007952DB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0"/>
        </w:rPr>
      </w:pPr>
      <w:r w:rsidRPr="00F03627">
        <w:rPr>
          <w:bCs/>
          <w:sz w:val="20"/>
        </w:rPr>
        <w:t xml:space="preserve">обозначить проблемы </w:t>
      </w:r>
      <w:r w:rsidRPr="00F03627">
        <w:rPr>
          <w:sz w:val="20"/>
        </w:rPr>
        <w:t>развития топливно-энергетического комплекса Краснодарского края;</w:t>
      </w:r>
    </w:p>
    <w:p w:rsidR="00F03627" w:rsidRPr="00F03627" w:rsidRDefault="00F03627" w:rsidP="007952DB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0"/>
        </w:rPr>
      </w:pPr>
      <w:r w:rsidRPr="00F03627">
        <w:rPr>
          <w:sz w:val="20"/>
        </w:rPr>
        <w:t xml:space="preserve">предложить пути по совершенствованию организации топливно-энергетического комплекса Краснодарского края; </w:t>
      </w:r>
    </w:p>
    <w:p w:rsidR="00F03627" w:rsidRPr="00F03627" w:rsidRDefault="00F03627" w:rsidP="007952DB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0"/>
        </w:rPr>
      </w:pPr>
      <w:r w:rsidRPr="00F03627">
        <w:rPr>
          <w:sz w:val="20"/>
        </w:rPr>
        <w:t>обозначить рекомендации по оптимизации системы планирования топливно-энергетического комплекса в Краснодарском крае.</w:t>
      </w:r>
    </w:p>
    <w:p w:rsidR="00F03627" w:rsidRDefault="00F03627" w:rsidP="007952DB">
      <w:pPr>
        <w:spacing w:line="360" w:lineRule="auto"/>
        <w:ind w:firstLine="851"/>
        <w:jc w:val="both"/>
        <w:rPr>
          <w:sz w:val="20"/>
        </w:rPr>
      </w:pPr>
      <w:r w:rsidRPr="00F03627">
        <w:rPr>
          <w:sz w:val="20"/>
        </w:rPr>
        <w:t>В процессе работы были использованы методы сравнительного и факторного анализа по отчетным данным за 201</w:t>
      </w:r>
      <w:r>
        <w:rPr>
          <w:sz w:val="20"/>
        </w:rPr>
        <w:t>9</w:t>
      </w:r>
      <w:r w:rsidRPr="00F03627">
        <w:rPr>
          <w:sz w:val="20"/>
        </w:rPr>
        <w:t>-202</w:t>
      </w:r>
      <w:r>
        <w:rPr>
          <w:sz w:val="20"/>
        </w:rPr>
        <w:t>1</w:t>
      </w:r>
      <w:r w:rsidRPr="00F03627">
        <w:rPr>
          <w:sz w:val="20"/>
        </w:rPr>
        <w:t xml:space="preserve"> гг.</w:t>
      </w:r>
    </w:p>
    <w:p w:rsidR="00F03627" w:rsidRDefault="00F03627" w:rsidP="007952DB">
      <w:pPr>
        <w:spacing w:line="360" w:lineRule="auto"/>
        <w:ind w:firstLine="851"/>
        <w:jc w:val="both"/>
        <w:rPr>
          <w:sz w:val="20"/>
          <w:szCs w:val="20"/>
        </w:rPr>
      </w:pPr>
      <w:r w:rsidRPr="00F03627">
        <w:rPr>
          <w:sz w:val="20"/>
          <w:szCs w:val="20"/>
        </w:rPr>
        <w:t>Информационной базой исследования являются учебные и научные издания, публикации в специальной периодической литературе.</w:t>
      </w:r>
    </w:p>
    <w:p w:rsidR="00F03627" w:rsidRDefault="00F03627" w:rsidP="007952DB">
      <w:pPr>
        <w:spacing w:line="360" w:lineRule="auto"/>
        <w:ind w:firstLine="851"/>
        <w:jc w:val="both"/>
        <w:rPr>
          <w:sz w:val="20"/>
        </w:rPr>
      </w:pPr>
    </w:p>
    <w:p w:rsidR="00F03627" w:rsidRPr="00F03627" w:rsidRDefault="00F03627" w:rsidP="00F03627">
      <w:pPr>
        <w:numPr>
          <w:ilvl w:val="0"/>
          <w:numId w:val="1"/>
        </w:numPr>
        <w:tabs>
          <w:tab w:val="left" w:pos="304"/>
        </w:tabs>
        <w:spacing w:before="129" w:line="360" w:lineRule="auto"/>
        <w:ind w:left="303" w:hanging="200"/>
        <w:jc w:val="both"/>
        <w:outlineLvl w:val="0"/>
        <w:rPr>
          <w:b/>
          <w:bCs/>
          <w:sz w:val="20"/>
          <w:szCs w:val="20"/>
        </w:rPr>
      </w:pPr>
      <w:r w:rsidRPr="00F03627">
        <w:rPr>
          <w:b/>
          <w:bCs/>
          <w:sz w:val="20"/>
          <w:szCs w:val="20"/>
        </w:rPr>
        <w:t>Методы</w:t>
      </w:r>
      <w:r w:rsidRPr="00F03627">
        <w:rPr>
          <w:b/>
          <w:bCs/>
          <w:spacing w:val="-2"/>
          <w:sz w:val="20"/>
          <w:szCs w:val="20"/>
        </w:rPr>
        <w:t xml:space="preserve"> </w:t>
      </w:r>
      <w:r w:rsidRPr="00F03627">
        <w:rPr>
          <w:b/>
          <w:bCs/>
          <w:sz w:val="20"/>
          <w:szCs w:val="20"/>
        </w:rPr>
        <w:t>и</w:t>
      </w:r>
      <w:r w:rsidRPr="00F03627">
        <w:rPr>
          <w:b/>
          <w:bCs/>
          <w:spacing w:val="-4"/>
          <w:sz w:val="20"/>
          <w:szCs w:val="20"/>
        </w:rPr>
        <w:t xml:space="preserve"> </w:t>
      </w:r>
      <w:r w:rsidRPr="00F03627">
        <w:rPr>
          <w:b/>
          <w:bCs/>
          <w:sz w:val="20"/>
          <w:szCs w:val="20"/>
        </w:rPr>
        <w:t>методологии</w:t>
      </w:r>
    </w:p>
    <w:p w:rsidR="00F03627" w:rsidRDefault="00F03627" w:rsidP="00F03627">
      <w:pPr>
        <w:spacing w:line="360" w:lineRule="auto"/>
        <w:ind w:firstLine="851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rPr>
          <w:b/>
          <w:sz w:val="20"/>
        </w:rPr>
      </w:pPr>
      <w:r w:rsidRPr="007952DB">
        <w:rPr>
          <w:b/>
          <w:sz w:val="20"/>
        </w:rPr>
        <w:t>1.1 Сущность и значение топливно-энергетического комплекса в развитии территории</w:t>
      </w:r>
    </w:p>
    <w:p w:rsidR="007952DB" w:rsidRPr="007952DB" w:rsidRDefault="007952DB" w:rsidP="007952DB">
      <w:pPr>
        <w:spacing w:line="360" w:lineRule="auto"/>
        <w:ind w:firstLine="851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Топливно-энергетический комплекс является важнейшей структурной составляющей экономики России, одним из ключевых факторов обеспечения жизнедеятельности страны. Комплекс производит более четверти промышленной продукции России, существенно влияет на формирование бюджета страны.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bCs/>
          <w:sz w:val="20"/>
        </w:rPr>
        <w:t>Топливно-энергетический комплекс (ТЭК)</w:t>
      </w:r>
      <w:r w:rsidRPr="007952DB">
        <w:rPr>
          <w:sz w:val="20"/>
        </w:rPr>
        <w:t xml:space="preserve"> – это группа отраслей, которая занимается добычей, переработкой и транспортировкой топлива, а также переработкой электроэнергии и передачи её </w:t>
      </w:r>
      <w:proofErr w:type="gramStart"/>
      <w:r w:rsidRPr="007952DB">
        <w:rPr>
          <w:sz w:val="20"/>
        </w:rPr>
        <w:t>потребителю[</w:t>
      </w:r>
      <w:proofErr w:type="gramEnd"/>
      <w:r w:rsidRPr="007952DB">
        <w:rPr>
          <w:sz w:val="20"/>
        </w:rPr>
        <w:t>4].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На рисунке 1 рассмотрим состав топливно-энергетического комплекса.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  <w:lang w:val="en-US"/>
        </w:rPr>
      </w:pPr>
      <w:r w:rsidRPr="007952DB">
        <w:rPr>
          <w:sz w:val="20"/>
        </w:rPr>
        <w:drawing>
          <wp:inline distT="0" distB="0" distL="0" distR="0" wp14:anchorId="0005760F" wp14:editId="6C8EC71B">
            <wp:extent cx="3676650" cy="990600"/>
            <wp:effectExtent l="0" t="0" r="0" b="0"/>
            <wp:docPr id="1" name="Рисунок 1" descr="Состав ТЭК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 ТЭК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6" r="16840"/>
                    <a:stretch/>
                  </pic:blipFill>
                  <pic:spPr bwMode="auto">
                    <a:xfrm>
                      <a:off x="0" y="0"/>
                      <a:ext cx="3676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Рисунок 1 – Состав топливно-энергетического комплекса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bCs/>
          <w:sz w:val="20"/>
        </w:rPr>
        <w:t xml:space="preserve">Топливная промышленность </w:t>
      </w:r>
      <w:r w:rsidRPr="007952DB">
        <w:rPr>
          <w:sz w:val="20"/>
        </w:rPr>
        <w:t>– это отрасль добывающей промышленности. Она включает в себя добычу, переработку и транспортировку топлива.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lastRenderedPageBreak/>
        <w:t>Топливная промышленность</w:t>
      </w:r>
      <w:r w:rsidRPr="007952DB">
        <w:rPr>
          <w:i/>
          <w:iCs/>
          <w:sz w:val="20"/>
        </w:rPr>
        <w:t> </w:t>
      </w:r>
      <w:r w:rsidRPr="007952DB">
        <w:rPr>
          <w:sz w:val="20"/>
        </w:rPr>
        <w:t>и электроэнергетика</w:t>
      </w:r>
      <w:r w:rsidRPr="007952DB">
        <w:rPr>
          <w:i/>
          <w:iCs/>
          <w:sz w:val="20"/>
        </w:rPr>
        <w:t> </w:t>
      </w:r>
      <w:r w:rsidRPr="007952DB">
        <w:rPr>
          <w:sz w:val="20"/>
        </w:rPr>
        <w:t>тесно связана между собой. Для производства электроэнергии необходимо топливо. А для работы топливной промышленности необходима электроэнергия. Так как между отраслями существует тесная взаимосвязь, то они образуют один межотраслевой комплекс – </w:t>
      </w:r>
      <w:r w:rsidRPr="007952DB">
        <w:rPr>
          <w:bCs/>
          <w:sz w:val="20"/>
        </w:rPr>
        <w:t>Топливно-энергетический (ТЭК) [5]</w:t>
      </w:r>
      <w:r w:rsidRPr="007952DB">
        <w:rPr>
          <w:sz w:val="20"/>
        </w:rPr>
        <w:t>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На рисунке 2 рассмотрим общий состав промышленностей.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drawing>
          <wp:inline distT="0" distB="0" distL="0" distR="0" wp14:anchorId="3C7956B7" wp14:editId="16006E25">
            <wp:extent cx="3267075" cy="1885950"/>
            <wp:effectExtent l="0" t="0" r="0" b="0"/>
            <wp:docPr id="2" name="Рисунок 2" descr="Состав топливной промышленности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тав топливной промышленности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7" r="22166"/>
                    <a:stretch/>
                  </pic:blipFill>
                  <pic:spPr bwMode="auto">
                    <a:xfrm>
                      <a:off x="0" y="0"/>
                      <a:ext cx="3267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Рисунок 2 – Состав топливной промышленности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bCs/>
          <w:sz w:val="20"/>
        </w:rPr>
        <w:t>Электроэнергетика</w:t>
      </w:r>
      <w:r w:rsidRPr="007952DB">
        <w:rPr>
          <w:sz w:val="20"/>
        </w:rPr>
        <w:t> – это отрасль обрабатывающей промышленности. Она занимается производством электроэнергии и передачей её потребителю.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Рассмотрим состав электроэнергетики на рисунке 3.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drawing>
          <wp:inline distT="0" distB="0" distL="0" distR="0" wp14:anchorId="298E35BE" wp14:editId="4FB08B9F">
            <wp:extent cx="5510151" cy="2327563"/>
            <wp:effectExtent l="0" t="0" r="0" b="0"/>
            <wp:docPr id="3" name="Рисунок 3" descr="Состав электроэнергетики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 электроэнергетики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32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Рисунок 3 – Состав электроэнергетики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 ТЭК обеспечивает топливом и энергией все остальные отрасли хозяйства. Он необходим промышленности, сельскому хозяйству, транспорту. Без него невозможна механизация и автоматизация процессов производства. Он оказывает влияние на условия жизни людей.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ТЭК потребляет </w:t>
      </w:r>
      <w:proofErr w:type="gramStart"/>
      <w:r w:rsidRPr="007952DB">
        <w:rPr>
          <w:sz w:val="20"/>
        </w:rPr>
        <w:t>продукцию,  которую</w:t>
      </w:r>
      <w:proofErr w:type="gramEnd"/>
      <w:r w:rsidRPr="007952DB">
        <w:rPr>
          <w:sz w:val="20"/>
        </w:rPr>
        <w:t xml:space="preserve"> производят другие межотраслевые комплексы: металлургический, комплекс конструкционных материалов, химический и другие межотраслевые комплексы.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ТЭК – это основа экспорта нашей страны, потому что продукция нефтяной, угольной, газовой промышленности экспортируется в страны Восточной Европы и Западной Европы.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ТЭК определяет размещение большинства промышленных предприятий. Рядом с крупными </w:t>
      </w:r>
      <w:r w:rsidRPr="007952DB">
        <w:rPr>
          <w:sz w:val="20"/>
        </w:rPr>
        <w:lastRenderedPageBreak/>
        <w:t>энергетическими объектами формируются крупные промышленные узлы и промышленные районы.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proofErr w:type="gramStart"/>
      <w:r w:rsidRPr="007952DB">
        <w:rPr>
          <w:sz w:val="20"/>
        </w:rPr>
        <w:t>Также,  ТЭК</w:t>
      </w:r>
      <w:proofErr w:type="gramEnd"/>
      <w:r w:rsidRPr="007952DB">
        <w:rPr>
          <w:sz w:val="20"/>
        </w:rPr>
        <w:t xml:space="preserve"> оказывает и негативное воздействие на окружающую среду. На долю ТЭК приходится 40 % водопотребления, 36 % сточных вод и 40 % выбросов в атмосферу.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Для учета добычи топлива и произведенной электроэнергии, а также её распределения между потребителями составляют топливно-энергетический баланс, под которым понимается соотношение производства (приходная часть) и использования (расходная часть) всех видов энергии [6].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В настоящее время ТЭК является одним из устойчиво работающих производственных комплексов российской экономики. Он определяющим образом влияет на состояние и перспективы развития национальной экономики, обеспечивая: около ¼ производства ВВП, 1/3 объема промышленного производства и доходов консолидированного бюджета России, примерно половину доходов федерального бюджета, экспорта и валютных поступлений.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В России значение топливно-энергетического комплекса особенно велико. Во-первых, из-за огромного ресурсного потенциала: располагая 2,4% населения и 13% территории мира, она имеет 12-13% прогнозных топливно-топливно-энергетических ресурсов, в том числе более 12% разведанных запасов нефти, более 30% запасов газа, более 11% разведанных запасов угля.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Во-вторых, она обладает уникальным производственным, научно-техническим и кадровым потенциалом.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В-третьих, важное место ТЭК определяется климатическими условиями, при которых обеспечение энергоресурсами экономики и населения страны является жизненно-важным фактором существования целых регионов.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Структура экономики России в 1990-е гг. менялась в противоположном мировым тенденциям направлении. Удельный вес сырьевой продукции, в том числе энергоресурсов, в структуре мирового ВВП постоянно снижается. В развитых странах прирост ВВП приходится главным образом на обрабатывающую промышленность (особенно на современные наукоемкие производства) и сферу услуг [6].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Противоположная ситуация в России: сейчас на долю ТЭК в России приходится около 30% объема промышленного производства, 32 % доходов консолидированного и 54% федерального бюджета, 54% экспорта, около 45% валютных поступлений России. За последние 10 лет в структуре промышленного производства доля отраслей с высокой добавленной стоимостью снизилась.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Таким образом, топливно-энергетический комплекс Российской Федерации является основой экономики страны, обеспечивая жизнедеятельность всех отраслей хозяйства, консолидацию регионов страны в единое экономическое пространство, формирование значительной части бюджетных доходов и валютных поступлений. От результатов деятельности ТЭК зависят, в конечном счете, платежный баланс страны, поддержание курса рубля и степень снижения долгового бремени России. ТЭК – важнейшее звено в цепи преобразований, связанных с переходом к рыночной экономике.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b/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b/>
          <w:sz w:val="20"/>
        </w:rPr>
      </w:pPr>
      <w:r w:rsidRPr="007952DB">
        <w:rPr>
          <w:b/>
          <w:sz w:val="20"/>
        </w:rPr>
        <w:t>1.2 Особенности планирования развития топливно-энергетического комплекса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b/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Нормирование качества окружающей природной среды представляет собой, прежде всего деятельность по установлению нормативов (показателей) предельно допустимых воздействий на окружающую среду. При этом учитывается наиболее распространенный и к тому же опасный вид отрицательного воздействия загрязнения окружающей природной среды. Под ним, как известно, понимают физическое, химическое, биологическое изменение последней, вызванное антропогенной деятельностью и </w:t>
      </w:r>
      <w:r w:rsidRPr="007952DB">
        <w:rPr>
          <w:sz w:val="20"/>
        </w:rPr>
        <w:lastRenderedPageBreak/>
        <w:t xml:space="preserve">содержащее угрозу причинения вреда жизни и здоровью человека, состоянию растительного и животного мира экологических систем природы.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Особенности планирования заключаются в следующем:</w:t>
      </w:r>
    </w:p>
    <w:p w:rsidR="007952DB" w:rsidRPr="007952DB" w:rsidRDefault="007952DB" w:rsidP="007952D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динамика производства и потребления энергии;</w:t>
      </w:r>
    </w:p>
    <w:p w:rsidR="007952DB" w:rsidRPr="007952DB" w:rsidRDefault="007952DB" w:rsidP="007952D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широкая взаимозаменяемость энергетических ресурсов;</w:t>
      </w:r>
    </w:p>
    <w:p w:rsidR="007952DB" w:rsidRPr="007952DB" w:rsidRDefault="007952DB" w:rsidP="007952D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высокий уровень концентрации производства;</w:t>
      </w:r>
    </w:p>
    <w:p w:rsidR="007952DB" w:rsidRPr="007952DB" w:rsidRDefault="007952DB" w:rsidP="007952D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неравномерность распределения энергоресурсов на территории страны;</w:t>
      </w:r>
    </w:p>
    <w:p w:rsidR="007952DB" w:rsidRPr="007952DB" w:rsidRDefault="007952DB" w:rsidP="007952D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высокая капиталоемкость;</w:t>
      </w:r>
    </w:p>
    <w:p w:rsidR="007952DB" w:rsidRPr="007952DB" w:rsidRDefault="007952DB" w:rsidP="007952D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влияние географических и социальных факторов на режимы потребления энергии и работу ТЭК.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В 2009 году была утверждена Энергетическая стратегия России на период до 2030 года (ЭС-2030), которая провозгласила новые направления развития энергетики в условиях становления экономики России на инновационный путь развития. В рамках данной стратегии были определены цели и задачи развития ТЭКа в долгосрочной перспективе, приоритеты и направления, механизмы политики государства в области энергетики, </w:t>
      </w:r>
      <w:proofErr w:type="gramStart"/>
      <w:r w:rsidRPr="007952DB">
        <w:rPr>
          <w:sz w:val="20"/>
        </w:rPr>
        <w:t>которые  направлены</w:t>
      </w:r>
      <w:proofErr w:type="gramEnd"/>
      <w:r w:rsidRPr="007952DB">
        <w:rPr>
          <w:sz w:val="20"/>
        </w:rPr>
        <w:t xml:space="preserve"> на достижение желаемых целей [3].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Положения ЭС-2030 используются при разработке и корректировке программ социально-экономического развития, топливно-энергетических стратегий и программ субъектов Российской Федерации, комплексных программ по энергетическому освоению регионов Восточной Сибири и Дальнего Востока, Северо-Западного региона России, полуострова  Ямал и континентального шельфа Российской Федерации, при разработке и корректировке генеральных схем развития отдельных отраслей топливно-энергетического комплекса, программ геологического изучения регионов страны, при подготовке и корректировке параметров инвестиционных программ и крупных проектов компаний энергетического сектора.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Энергетическая стратегия до 2030 года базируется как на оценке опыта реализации Энергетической стратегии России на период до 2020 года, так и на анализе существующих тенденций и новых системных вызовов развитию энергетики, учитывает возможные колебания внешних и внутренних условий экономического развития России.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При этом представленные в Концепции важнейшие цели и долгосрочные качественные ориентиры перехода экономики страны на инновационный путь развития рассматриваются как инвариантные, несмотря на возможные последствия начавшегося в 2008 году глобального экономического кризиса. Те же требования предъявляются к важнейшим целям и долгосрочным качественным ориентирам стратегии.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Стратегические инициативы развития ТЭК устремлены на:</w:t>
      </w:r>
    </w:p>
    <w:p w:rsidR="007952DB" w:rsidRPr="007952DB" w:rsidRDefault="007952DB" w:rsidP="007952DB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 xml:space="preserve">развитие и территориальную разнообразие </w:t>
      </w:r>
      <w:proofErr w:type="spellStart"/>
      <w:r w:rsidRPr="007952DB">
        <w:rPr>
          <w:sz w:val="20"/>
        </w:rPr>
        <w:t>энерготранспортной</w:t>
      </w:r>
      <w:proofErr w:type="spellEnd"/>
      <w:r w:rsidRPr="007952DB">
        <w:rPr>
          <w:sz w:val="20"/>
        </w:rPr>
        <w:t xml:space="preserve"> инфраструктуры; </w:t>
      </w:r>
    </w:p>
    <w:p w:rsidR="007952DB" w:rsidRPr="007952DB" w:rsidRDefault="007952DB" w:rsidP="007952DB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 xml:space="preserve">образование нефтегазовых комплексов на востоке России; </w:t>
      </w:r>
    </w:p>
    <w:p w:rsidR="007952DB" w:rsidRPr="007952DB" w:rsidRDefault="007952DB" w:rsidP="007952DB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 xml:space="preserve">освоение углеводородных месторождений шельфа морей Арктики и территорий на севере страны; развитие энергетики, производимой не на топливе; </w:t>
      </w:r>
    </w:p>
    <w:p w:rsidR="007952DB" w:rsidRPr="007952DB" w:rsidRDefault="007952DB" w:rsidP="007952DB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 xml:space="preserve">продолжение разработки мероприятий по энергосбережению. 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Развитие </w:t>
      </w:r>
      <w:proofErr w:type="spellStart"/>
      <w:r w:rsidRPr="007952DB">
        <w:rPr>
          <w:sz w:val="20"/>
        </w:rPr>
        <w:t>нетопливной</w:t>
      </w:r>
      <w:proofErr w:type="spellEnd"/>
      <w:r w:rsidRPr="007952DB">
        <w:rPr>
          <w:sz w:val="20"/>
        </w:rPr>
        <w:t xml:space="preserve"> энергетики влечет за собой развитие атомной энергетики, гидроэнергетики и использование возобновляемых источников энергии. Предполагается увеличить долю использования возобновляемых источников энергии в производстве электроэнергии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</w:t>
      </w:r>
      <w:r w:rsidRPr="007952DB">
        <w:rPr>
          <w:sz w:val="20"/>
        </w:rPr>
        <w:lastRenderedPageBreak/>
        <w:t>торговой организации рынков энергоресурсов, разработка и международный обмен перспективными энергосберегающими технологиями.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Рассмотрим в таблице 1 основные индикаторы энергетической безопасности при планировании развития ТЭК.</w:t>
      </w:r>
    </w:p>
    <w:p w:rsidR="007952DB" w:rsidRPr="007952DB" w:rsidRDefault="007952DB" w:rsidP="007952DB">
      <w:pPr>
        <w:spacing w:line="360" w:lineRule="auto"/>
        <w:ind w:firstLine="851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rPr>
          <w:sz w:val="20"/>
        </w:rPr>
      </w:pPr>
      <w:r w:rsidRPr="007952DB">
        <w:rPr>
          <w:sz w:val="20"/>
        </w:rPr>
        <w:t>Таблица 1– Основные индикаторы энергетической безопасности при планировании развития ТЭК</w:t>
      </w:r>
    </w:p>
    <w:tbl>
      <w:tblPr>
        <w:tblStyle w:val="a5"/>
        <w:tblW w:w="9489" w:type="dxa"/>
        <w:tblInd w:w="108" w:type="dxa"/>
        <w:tblLook w:val="04A0" w:firstRow="1" w:lastRow="0" w:firstColumn="1" w:lastColumn="0" w:noHBand="0" w:noVBand="1"/>
      </w:tblPr>
      <w:tblGrid>
        <w:gridCol w:w="2717"/>
        <w:gridCol w:w="6772"/>
      </w:tblGrid>
      <w:tr w:rsidR="007952DB" w:rsidRPr="007952DB" w:rsidTr="004014DD">
        <w:trPr>
          <w:trHeight w:val="334"/>
        </w:trPr>
        <w:tc>
          <w:tcPr>
            <w:tcW w:w="2552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Блоки</w:t>
            </w:r>
          </w:p>
        </w:tc>
        <w:tc>
          <w:tcPr>
            <w:tcW w:w="6937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Индикаторы</w:t>
            </w:r>
          </w:p>
        </w:tc>
      </w:tr>
      <w:tr w:rsidR="007952DB" w:rsidRPr="007952DB" w:rsidTr="004014DD">
        <w:trPr>
          <w:trHeight w:val="890"/>
        </w:trPr>
        <w:tc>
          <w:tcPr>
            <w:tcW w:w="2552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Топливоснабжения</w:t>
            </w:r>
          </w:p>
        </w:tc>
        <w:tc>
          <w:tcPr>
            <w:tcW w:w="6937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Потребление топлива на душу населения.</w:t>
            </w:r>
          </w:p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Доля доминирующего вида топлива в суммарном количестве топлива.</w:t>
            </w:r>
          </w:p>
        </w:tc>
      </w:tr>
      <w:tr w:rsidR="007952DB" w:rsidRPr="007952DB" w:rsidTr="004014DD">
        <w:trPr>
          <w:trHeight w:val="1594"/>
        </w:trPr>
        <w:tc>
          <w:tcPr>
            <w:tcW w:w="2552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Производства электрической и тепловой энергии</w:t>
            </w:r>
          </w:p>
        </w:tc>
        <w:tc>
          <w:tcPr>
            <w:tcW w:w="6937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 xml:space="preserve">Выработка электроэнергии на душу населения. Выработка </w:t>
            </w:r>
            <w:proofErr w:type="spellStart"/>
            <w:r w:rsidRPr="007952DB">
              <w:rPr>
                <w:sz w:val="20"/>
              </w:rPr>
              <w:t>теплоэнергии</w:t>
            </w:r>
            <w:proofErr w:type="spellEnd"/>
            <w:r w:rsidRPr="007952DB">
              <w:rPr>
                <w:sz w:val="20"/>
              </w:rPr>
              <w:t xml:space="preserve"> на душу населения.</w:t>
            </w:r>
          </w:p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Доля собственных источников в покрытии баланса. Доля ГЭС в общей установленной мощности.</w:t>
            </w:r>
          </w:p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Доля блок-станций в общей установленной мощности. Доля мощности наиболее крупной электростанции. Уровень резерва установленной мощности.</w:t>
            </w:r>
          </w:p>
        </w:tc>
      </w:tr>
      <w:tr w:rsidR="007952DB" w:rsidRPr="007952DB" w:rsidTr="004014DD">
        <w:trPr>
          <w:trHeight w:val="786"/>
        </w:trPr>
        <w:tc>
          <w:tcPr>
            <w:tcW w:w="2552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Передачи и распределения энергии</w:t>
            </w:r>
          </w:p>
        </w:tc>
        <w:tc>
          <w:tcPr>
            <w:tcW w:w="6937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Уровень износа подстанций. Уровень износа выключателей. Уровень износа трансформаторов.</w:t>
            </w:r>
          </w:p>
        </w:tc>
      </w:tr>
      <w:tr w:rsidR="007952DB" w:rsidRPr="007952DB" w:rsidTr="004014DD">
        <w:trPr>
          <w:trHeight w:val="812"/>
        </w:trPr>
        <w:tc>
          <w:tcPr>
            <w:tcW w:w="2552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Импорта электроэнергии</w:t>
            </w:r>
          </w:p>
        </w:tc>
        <w:tc>
          <w:tcPr>
            <w:tcW w:w="6937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Уровень резерва по межсистемным связям. Уровень резерва в энергосистеме.</w:t>
            </w:r>
          </w:p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Величина импорта электроэнергии на единицу потребленной электроэнергии.</w:t>
            </w:r>
          </w:p>
        </w:tc>
      </w:tr>
      <w:tr w:rsidR="007952DB" w:rsidRPr="007952DB" w:rsidTr="004014DD">
        <w:trPr>
          <w:trHeight w:val="530"/>
        </w:trPr>
        <w:tc>
          <w:tcPr>
            <w:tcW w:w="2552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Экологический</w:t>
            </w:r>
          </w:p>
        </w:tc>
        <w:tc>
          <w:tcPr>
            <w:tcW w:w="6937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 xml:space="preserve">Уровень выбросов диоксида углерода на 1000 т </w:t>
            </w:r>
            <w:proofErr w:type="spellStart"/>
            <w:r w:rsidRPr="007952DB">
              <w:rPr>
                <w:sz w:val="20"/>
              </w:rPr>
              <w:t>у.т</w:t>
            </w:r>
            <w:proofErr w:type="spellEnd"/>
            <w:r w:rsidRPr="007952DB">
              <w:rPr>
                <w:sz w:val="20"/>
              </w:rPr>
              <w:t>. Уровень выбросов диоксида углерода на 1 жителя.</w:t>
            </w:r>
          </w:p>
        </w:tc>
      </w:tr>
      <w:tr w:rsidR="007952DB" w:rsidRPr="007952DB" w:rsidTr="004014DD">
        <w:trPr>
          <w:trHeight w:val="694"/>
        </w:trPr>
        <w:tc>
          <w:tcPr>
            <w:tcW w:w="2552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Потребителей</w:t>
            </w:r>
          </w:p>
        </w:tc>
        <w:tc>
          <w:tcPr>
            <w:tcW w:w="6937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 xml:space="preserve">Потребление электроэнергии на душу населения. Потребление </w:t>
            </w:r>
            <w:proofErr w:type="spellStart"/>
            <w:r w:rsidRPr="007952DB">
              <w:rPr>
                <w:sz w:val="20"/>
              </w:rPr>
              <w:t>теплоэнергии</w:t>
            </w:r>
            <w:proofErr w:type="spellEnd"/>
            <w:r w:rsidRPr="007952DB">
              <w:rPr>
                <w:sz w:val="20"/>
              </w:rPr>
              <w:t xml:space="preserve"> на душу населения.</w:t>
            </w:r>
          </w:p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Соотношение стоимости топливно-топливно-энергетических ресурсов и среднедушевого дохода населения.</w:t>
            </w:r>
          </w:p>
        </w:tc>
      </w:tr>
      <w:tr w:rsidR="007952DB" w:rsidRPr="007952DB" w:rsidTr="004014DD">
        <w:trPr>
          <w:trHeight w:val="85"/>
        </w:trPr>
        <w:tc>
          <w:tcPr>
            <w:tcW w:w="2552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Управления и финансов</w:t>
            </w:r>
          </w:p>
        </w:tc>
        <w:tc>
          <w:tcPr>
            <w:tcW w:w="6937" w:type="dxa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Уровень дебиторской задолженности потребителей по отношению к стоимости потребленных энергоресурсов.</w:t>
            </w:r>
          </w:p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Уровень дебиторской межведомственной задолженности (между предприятиями ТЭК) по отношению к стоимости потребленных энергоресурсов.</w:t>
            </w:r>
          </w:p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Уровень суммарной дебиторской задолженности по отношению к стоимости потребленных энергоресурсов.</w:t>
            </w:r>
          </w:p>
          <w:p w:rsidR="007952DB" w:rsidRPr="007952DB" w:rsidRDefault="007952DB" w:rsidP="007952DB">
            <w:pPr>
              <w:spacing w:line="360" w:lineRule="auto"/>
              <w:ind w:firstLine="851"/>
              <w:rPr>
                <w:sz w:val="20"/>
              </w:rPr>
            </w:pPr>
            <w:r w:rsidRPr="007952DB">
              <w:rPr>
                <w:sz w:val="20"/>
              </w:rPr>
              <w:t>Уровень суммарной кредиторской задолженности по отношению к стоимости потребленных энергоресурсов.</w:t>
            </w:r>
          </w:p>
        </w:tc>
      </w:tr>
    </w:tbl>
    <w:p w:rsidR="007952DB" w:rsidRPr="007952DB" w:rsidRDefault="007952DB" w:rsidP="007952DB">
      <w:pPr>
        <w:spacing w:line="360" w:lineRule="auto"/>
        <w:ind w:firstLine="851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Степень повышения энергетической эффективности предопределит долгосрочные перспективы развития не только энергетического сектора, но и экономической безопасности Российской Федерации в </w:t>
      </w:r>
      <w:r w:rsidRPr="007952DB">
        <w:rPr>
          <w:sz w:val="20"/>
        </w:rPr>
        <w:lastRenderedPageBreak/>
        <w:t>целом. Ориентация экономики на энергоемкий рост угрожает консервацией технологической отсталости и опережающим ростом внутреннего спроса на энергоресурсы, в результате которого даже при достижении максимальных технически реализуемых показателей роста их производства спрос на них сможет быть обеспечен путем расширения импорта или ограничения экспорта.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Для интенсификации энергосбережения необходимы обоснованное повышение внутренних цен энергоносителей экономически оправданными, приемлемыми для потребителей темпами; постепенная ликвидация перекрестного субсидирования в </w:t>
      </w:r>
      <w:proofErr w:type="spellStart"/>
      <w:r w:rsidRPr="007952DB">
        <w:rPr>
          <w:sz w:val="20"/>
        </w:rPr>
        <w:t>тарифообразовании</w:t>
      </w:r>
      <w:proofErr w:type="spellEnd"/>
      <w:r w:rsidRPr="007952DB">
        <w:rPr>
          <w:sz w:val="20"/>
        </w:rPr>
        <w:t xml:space="preserve">, прежде всего в электроэнергетике; продолжение реформирования жилищно-коммунального хозяйства.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Одним из инструментов государственной политики является поддержка специализированного бизнеса в области энергосбережения, пока слабо развитого в России, что позволяет сформировать экономических агентов (энергосберегающие компании), предлагающих и реализующих оптимальные научные, проектно-технологические и производственные решения, направленные на снижение энергоемкости.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Энергетический сектор связан сложными и разнообразными взаимоотношениями с государственным бюджетом, являясь основным источником формирования его доходной части и получателем государственных средств, оказывая влияние на формирование и исполнение бюджетов всех уровней.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 Обеспечение эффективности указанных взаимоотношений является важнейшей государственной задачей и основной целью политики, направленной на </w:t>
      </w:r>
      <w:proofErr w:type="gramStart"/>
      <w:r w:rsidRPr="007952DB">
        <w:rPr>
          <w:sz w:val="20"/>
        </w:rPr>
        <w:t>обеспечение  экономической</w:t>
      </w:r>
      <w:proofErr w:type="gramEnd"/>
      <w:r w:rsidRPr="007952DB">
        <w:rPr>
          <w:sz w:val="20"/>
        </w:rPr>
        <w:t xml:space="preserve"> безопасности организаций топливно-энергетического комплекса.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b/>
          <w:sz w:val="20"/>
        </w:rPr>
      </w:pPr>
      <w:r w:rsidRPr="007952DB">
        <w:rPr>
          <w:b/>
          <w:sz w:val="20"/>
        </w:rPr>
        <w:t>1.3 Принципы и методы планирования развития топливно-энергетического комплекса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b/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При планировании и прогнозировании мы должны руководствоваться следующими принципами.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1. Нелинейность – нарушение принципа суперпозиции в некотором явлении: результат суммы воздействий на систему не равен сумме результатов воздействий. Прогнозы, построенные на принципе линейной экстраполяции, зачастую ожиданий не оправдывают, т.к. развитие сложных открытых систем, безусловно, является нелинейным процессом.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2. </w:t>
      </w:r>
      <w:proofErr w:type="spellStart"/>
      <w:r w:rsidRPr="007952DB">
        <w:rPr>
          <w:sz w:val="20"/>
        </w:rPr>
        <w:t>Незамкнутость</w:t>
      </w:r>
      <w:proofErr w:type="spellEnd"/>
      <w:r w:rsidRPr="007952DB">
        <w:rPr>
          <w:sz w:val="20"/>
        </w:rPr>
        <w:t xml:space="preserve"> (открытость) – невозможность пренебрежения взаимодействием системы со своим окружением. Важно понять, что любую систему можно с заданной точностью считать замкнутой достаточно малое время, тем меньшее, чем больше открыта система. Именно открытость позволяет эволюционировать системам от простого к сложному, реализовывать процессы саморазвития и самоорганизации в виде существования стабильных неравновесных структур или становления, т.е. смены типа неравновесной структуры.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3. Неустойчивость. В моменты, когда система подходит к точке выбора, на траекторию её развития можно повлиять сколь угодно слабыми воздействиями. Незначительный в период стабильного развития фактор в точках нестабильности начинает играть значительную роль. Формулирование такого принципа, как неустойчивость (непредсказуемость), привело к пониманию природы сложности нашего мира и к определению таких понятий, как динамический хаос, аттракторы и фрактальные структуры.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4. Динамическая иерархичность. Это обобщение принципа подчинения на процессы становления – рождение параметров порядка, когда приходится рассматривать взаимодействие более чем двух уровней.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5. Наблюдаемость. Принцип наблюдаемости подчеркивает ограниченность и относительность представлений о системе отдельных наблюдателей. В синергетике это относительность интерпретаций к </w:t>
      </w:r>
      <w:r w:rsidRPr="007952DB">
        <w:rPr>
          <w:sz w:val="20"/>
        </w:rPr>
        <w:lastRenderedPageBreak/>
        <w:t xml:space="preserve">масштабу наблюдений и начальному ожидаемому результату.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Методы планирования - основной инструмент плановиков. Современная теория и практика располагают богатым инструментарием, позволяющим решать широкий круг вопросов. Многие методы хорошо известны и применяются не только в планировании Часть методов формализована и доведена до уровня экономико-математических моделей, другие имеют слабое описание. Все эти методы могут применяться отдельно и в комплексе.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Также существуют следующие методы, такие как: балансовый; опытно-статистический; нормативный; экономико-математический.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bCs/>
          <w:sz w:val="20"/>
        </w:rPr>
        <w:t>Балансовый метод</w:t>
      </w:r>
      <w:r w:rsidRPr="007952DB">
        <w:rPr>
          <w:sz w:val="20"/>
        </w:rPr>
        <w:t> - характеризуется установлением материально-вещественных и стоимостных пропорций в показателях. Обычно применяется в виде уравновешивающих таблиц, содержащих наличие и источники образования ресурсов и соответствующие потребности.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С его помощью проверяется обоснованность расчетов, </w:t>
      </w:r>
      <w:proofErr w:type="spellStart"/>
      <w:r w:rsidRPr="007952DB">
        <w:rPr>
          <w:sz w:val="20"/>
        </w:rPr>
        <w:t>взаимоувязка</w:t>
      </w:r>
      <w:proofErr w:type="spellEnd"/>
      <w:r w:rsidRPr="007952DB">
        <w:rPr>
          <w:sz w:val="20"/>
        </w:rPr>
        <w:t xml:space="preserve"> разделов и показателей на различных этапах планирования. Примером может служить баланс рабочего времени, баланс производственных мощностей, трудовых ресурсов.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bCs/>
          <w:sz w:val="20"/>
        </w:rPr>
        <w:t>Опытно-статистический метод</w:t>
      </w:r>
      <w:r w:rsidRPr="007952DB">
        <w:rPr>
          <w:sz w:val="20"/>
        </w:rPr>
        <w:t> - характеризуется ориентацией на фактически достигнутые в прошлом результаты, по экстраполяции которых определяется план искомого показателя. Такой метод планирования является достаточно простым и широко используется в плановых расчетах. Хорошо известны такие приемы этого метода, как: расчет по средней арифметической, посредством скользящей средней, экспертный, расчет по ежегодному проценту изменений и др. Но этот метод имеет существенный недостаток - плановый показатель будет отражать сложившийся уровень работы с его погрешностями в прошлом.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bCs/>
          <w:sz w:val="20"/>
        </w:rPr>
        <w:t>Нормативный метод</w:t>
      </w:r>
      <w:r w:rsidRPr="007952DB">
        <w:rPr>
          <w:b/>
          <w:bCs/>
          <w:sz w:val="20"/>
        </w:rPr>
        <w:t> </w:t>
      </w:r>
      <w:r w:rsidRPr="007952DB">
        <w:rPr>
          <w:sz w:val="20"/>
        </w:rPr>
        <w:t>(метод технико-экономических расчетов) основан на использовании норм и нормативов расхода живого и овеществленного труда для определения переменных величин.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Используется для обоснования количественной меры плановых заданий или технико-экономических расчетов.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Примером могут служить разрабатываемые и широко используемые в практике нормы расхода сырья, материалов, топлива, труда, финансовых ресурсов на единицу продукции, ставка налогов и др.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bCs/>
          <w:sz w:val="20"/>
        </w:rPr>
        <w:t xml:space="preserve"> Экономико-математические методы и модели.</w:t>
      </w:r>
      <w:r w:rsidRPr="007952DB">
        <w:rPr>
          <w:b/>
          <w:bCs/>
          <w:sz w:val="20"/>
        </w:rPr>
        <w:t> </w:t>
      </w:r>
      <w:r w:rsidRPr="007952DB">
        <w:rPr>
          <w:sz w:val="20"/>
        </w:rPr>
        <w:t>Сущность их состоит в том, что они позволяют с меньшими затратами времени и средств находить количественное выражение взаимосвязи между сложными социально-экономическими, технологическими и иными процессами, опосредованными в показателях. В современных условиях практически любой показатель может быть запланирован посредством экономико-математического метода. Применение этой группы методов способствует устранению субъективизма в планировании и повышает научный уровень обоснованности плана. Однако применение этих методов требует точного математического описания экономической задачи и часто экспертной оценки полученных данных.</w:t>
      </w:r>
    </w:p>
    <w:p w:rsidR="004014DD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Таким образом, перечисленные выше принципы и методы планирования развития топливно-энергетического комплекса являются важными инструментами в плановой деятельности.</w:t>
      </w:r>
    </w:p>
    <w:p w:rsidR="004014DD" w:rsidRDefault="004014DD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7952DB" w:rsidRPr="007952DB" w:rsidRDefault="007952DB" w:rsidP="007952DB">
      <w:pPr>
        <w:numPr>
          <w:ilvl w:val="0"/>
          <w:numId w:val="1"/>
        </w:numPr>
        <w:tabs>
          <w:tab w:val="left" w:pos="307"/>
        </w:tabs>
        <w:spacing w:before="155" w:line="360" w:lineRule="auto"/>
        <w:ind w:left="306" w:hanging="203"/>
        <w:jc w:val="both"/>
        <w:outlineLvl w:val="0"/>
        <w:rPr>
          <w:b/>
          <w:bCs/>
          <w:sz w:val="20"/>
          <w:szCs w:val="20"/>
        </w:rPr>
      </w:pPr>
      <w:r w:rsidRPr="007952DB">
        <w:rPr>
          <w:b/>
          <w:bCs/>
          <w:sz w:val="20"/>
          <w:szCs w:val="20"/>
        </w:rPr>
        <w:lastRenderedPageBreak/>
        <w:t>Результаты</w:t>
      </w:r>
    </w:p>
    <w:p w:rsid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b/>
          <w:sz w:val="20"/>
        </w:rPr>
      </w:pPr>
      <w:r w:rsidRPr="007952DB">
        <w:rPr>
          <w:b/>
          <w:sz w:val="20"/>
        </w:rPr>
        <w:t>2.1 Социально-экономическая характеристика Краснодарского края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Краснодарский край - субъект Российской Федерации, расположенный на юго-западе страны. Входит в состав Южного федерального округа. Образован 13 сентября 1937 года. Граничит с Ростовской областью, Ставропольским краем, Карачаево-Черкесской Республикой, Республикой Адыгея и Абхазией. По морю граничит с Крымом.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Важнейшими специализированными секторами экономики Краснодарского края, определяющими его место в экономике России, выступают агропромышленный, транспортный, курортно-рекреационный и туристический комплексы. Основу производительных сил края составляют промышленный, строительный и топливно-энергетический комплексы, сектор информационных и коммуникационных технологий.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Ограничения на деятельность ряда хозяйствующих субъектов, а также другие меры, введённые для предотвращения распространения новой корона-вирусной инфекции, оказали заметное влияние на экономическую ситуацию в крае.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Основные социально-экономические показатели представлены в таблице 2.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Несмотря на временные ограничения работы всех видов пассажирского транспорта в апреле и мае, услуги по транспортировке и хранению в 2021 году сократились в сопоставимых ценах лишь на 0,1 % в результате наращивания объёмов услуг по хранению зерна, вспомогательной деятельности железнодорожного и грузового автомобильного транспорта, а также услуг почтовой связи и курьерской деятельности.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Таблица 2 – Основные социально-экономические показатели Краснодарского края в 2019-2021 гг.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1134"/>
        <w:gridCol w:w="1418"/>
        <w:gridCol w:w="1559"/>
      </w:tblGrid>
      <w:tr w:rsidR="007952DB" w:rsidRPr="007952DB" w:rsidTr="004014DD">
        <w:trPr>
          <w:trHeight w:val="271"/>
        </w:trPr>
        <w:tc>
          <w:tcPr>
            <w:tcW w:w="2943" w:type="dxa"/>
            <w:vMerge w:val="restart"/>
            <w:hideMark/>
          </w:tcPr>
          <w:p w:rsidR="007952DB" w:rsidRPr="007952DB" w:rsidRDefault="007952DB" w:rsidP="007952DB">
            <w:pPr>
              <w:spacing w:line="360" w:lineRule="auto"/>
              <w:ind w:firstLine="851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Показатели</w:t>
            </w:r>
          </w:p>
        </w:tc>
        <w:tc>
          <w:tcPr>
            <w:tcW w:w="1134" w:type="dxa"/>
            <w:vMerge w:val="restart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2019 г.</w:t>
            </w:r>
          </w:p>
        </w:tc>
        <w:tc>
          <w:tcPr>
            <w:tcW w:w="1276" w:type="dxa"/>
            <w:vMerge w:val="restart"/>
            <w:hideMark/>
          </w:tcPr>
          <w:p w:rsidR="007952DB" w:rsidRPr="007952DB" w:rsidRDefault="007952DB" w:rsidP="007952DB">
            <w:pPr>
              <w:spacing w:line="360" w:lineRule="auto"/>
              <w:ind w:firstLine="69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2020 г.</w:t>
            </w:r>
          </w:p>
        </w:tc>
        <w:tc>
          <w:tcPr>
            <w:tcW w:w="1134" w:type="dxa"/>
            <w:vMerge w:val="restart"/>
            <w:hideMark/>
          </w:tcPr>
          <w:p w:rsidR="007952DB" w:rsidRPr="007952DB" w:rsidRDefault="007952DB" w:rsidP="007952DB">
            <w:pPr>
              <w:spacing w:line="360" w:lineRule="auto"/>
              <w:ind w:firstLine="70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2021 г.</w:t>
            </w:r>
          </w:p>
        </w:tc>
        <w:tc>
          <w:tcPr>
            <w:tcW w:w="2977" w:type="dxa"/>
            <w:gridSpan w:val="2"/>
          </w:tcPr>
          <w:p w:rsidR="007952DB" w:rsidRPr="007952DB" w:rsidRDefault="007952DB" w:rsidP="007952DB">
            <w:pPr>
              <w:spacing w:line="360" w:lineRule="auto"/>
              <w:ind w:firstLine="64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Отклонение 2021 г. к 2019 г</w:t>
            </w:r>
          </w:p>
        </w:tc>
      </w:tr>
      <w:tr w:rsidR="007952DB" w:rsidRPr="007952DB" w:rsidTr="004014DD">
        <w:trPr>
          <w:trHeight w:val="312"/>
        </w:trPr>
        <w:tc>
          <w:tcPr>
            <w:tcW w:w="2943" w:type="dxa"/>
            <w:vMerge/>
          </w:tcPr>
          <w:p w:rsidR="007952DB" w:rsidRPr="007952DB" w:rsidRDefault="007952DB" w:rsidP="007952DB">
            <w:pPr>
              <w:spacing w:line="360" w:lineRule="auto"/>
              <w:ind w:firstLine="851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7952DB" w:rsidRPr="007952DB" w:rsidRDefault="007952DB" w:rsidP="007952DB">
            <w:pPr>
              <w:spacing w:line="360" w:lineRule="auto"/>
              <w:ind w:firstLine="851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7952DB" w:rsidRPr="007952DB" w:rsidRDefault="007952DB" w:rsidP="007952DB">
            <w:pPr>
              <w:spacing w:line="360" w:lineRule="auto"/>
              <w:ind w:firstLine="851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7952DB" w:rsidRPr="007952DB" w:rsidRDefault="007952DB" w:rsidP="007952DB">
            <w:pPr>
              <w:spacing w:line="360" w:lineRule="auto"/>
              <w:ind w:firstLine="851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Абсолютное (+/-)</w:t>
            </w:r>
          </w:p>
        </w:tc>
        <w:tc>
          <w:tcPr>
            <w:tcW w:w="1559" w:type="dxa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Относительное (%)</w:t>
            </w:r>
          </w:p>
        </w:tc>
      </w:tr>
      <w:tr w:rsidR="007952DB" w:rsidRPr="007952DB" w:rsidTr="004014DD">
        <w:trPr>
          <w:trHeight w:val="630"/>
        </w:trPr>
        <w:tc>
          <w:tcPr>
            <w:tcW w:w="2943" w:type="dxa"/>
            <w:vAlign w:val="center"/>
            <w:hideMark/>
          </w:tcPr>
          <w:p w:rsidR="007952DB" w:rsidRPr="007952DB" w:rsidRDefault="007952DB" w:rsidP="007952DB">
            <w:pPr>
              <w:spacing w:line="360" w:lineRule="auto"/>
              <w:ind w:firstLine="164"/>
              <w:jc w:val="both"/>
              <w:rPr>
                <w:sz w:val="20"/>
              </w:rPr>
            </w:pPr>
            <w:r w:rsidRPr="007952DB">
              <w:rPr>
                <w:sz w:val="20"/>
              </w:rPr>
              <w:t>Среднегодовая численность постоянного населения, тыс. чел</w:t>
            </w:r>
          </w:p>
        </w:tc>
        <w:tc>
          <w:tcPr>
            <w:tcW w:w="1134" w:type="dxa"/>
            <w:vAlign w:val="center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5587,2</w:t>
            </w:r>
          </w:p>
        </w:tc>
        <w:tc>
          <w:tcPr>
            <w:tcW w:w="1276" w:type="dxa"/>
            <w:vAlign w:val="center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5625,8</w:t>
            </w:r>
          </w:p>
        </w:tc>
        <w:tc>
          <w:tcPr>
            <w:tcW w:w="1134" w:type="dxa"/>
            <w:vAlign w:val="center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5665,8</w:t>
            </w:r>
          </w:p>
        </w:tc>
        <w:tc>
          <w:tcPr>
            <w:tcW w:w="1418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78,6</w:t>
            </w:r>
          </w:p>
        </w:tc>
        <w:tc>
          <w:tcPr>
            <w:tcW w:w="1559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101,41</w:t>
            </w:r>
          </w:p>
        </w:tc>
      </w:tr>
      <w:tr w:rsidR="007952DB" w:rsidRPr="007952DB" w:rsidTr="004014DD">
        <w:trPr>
          <w:trHeight w:val="630"/>
        </w:trPr>
        <w:tc>
          <w:tcPr>
            <w:tcW w:w="2943" w:type="dxa"/>
            <w:hideMark/>
          </w:tcPr>
          <w:p w:rsidR="007952DB" w:rsidRPr="007952DB" w:rsidRDefault="007952DB" w:rsidP="007952DB">
            <w:pPr>
              <w:spacing w:line="360" w:lineRule="auto"/>
              <w:ind w:firstLine="164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Валовой региональный продукт (ВРП) края, </w:t>
            </w:r>
            <w:proofErr w:type="spellStart"/>
            <w:r w:rsidRPr="007952DB">
              <w:rPr>
                <w:sz w:val="20"/>
              </w:rPr>
              <w:t>млнруб</w:t>
            </w:r>
            <w:proofErr w:type="spellEnd"/>
          </w:p>
        </w:tc>
        <w:tc>
          <w:tcPr>
            <w:tcW w:w="1134" w:type="dxa"/>
            <w:noWrap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2225918</w:t>
            </w:r>
          </w:p>
        </w:tc>
        <w:tc>
          <w:tcPr>
            <w:tcW w:w="1276" w:type="dxa"/>
            <w:noWrap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2306134,2</w:t>
            </w:r>
          </w:p>
        </w:tc>
        <w:tc>
          <w:tcPr>
            <w:tcW w:w="1134" w:type="dxa"/>
            <w:noWrap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2419149</w:t>
            </w:r>
          </w:p>
        </w:tc>
        <w:tc>
          <w:tcPr>
            <w:tcW w:w="1418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193232</w:t>
            </w:r>
          </w:p>
        </w:tc>
        <w:tc>
          <w:tcPr>
            <w:tcW w:w="1559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108,68</w:t>
            </w:r>
          </w:p>
        </w:tc>
      </w:tr>
      <w:tr w:rsidR="007952DB" w:rsidRPr="007952DB" w:rsidTr="004014DD">
        <w:trPr>
          <w:trHeight w:val="315"/>
        </w:trPr>
        <w:tc>
          <w:tcPr>
            <w:tcW w:w="2943" w:type="dxa"/>
            <w:hideMark/>
          </w:tcPr>
          <w:p w:rsidR="007952DB" w:rsidRPr="007952DB" w:rsidRDefault="007952DB" w:rsidP="007952DB">
            <w:pPr>
              <w:spacing w:line="360" w:lineRule="auto"/>
              <w:ind w:firstLine="164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Индекс </w:t>
            </w:r>
            <w:proofErr w:type="spellStart"/>
            <w:r w:rsidRPr="007952DB">
              <w:rPr>
                <w:sz w:val="20"/>
              </w:rPr>
              <w:t>физобъема</w:t>
            </w:r>
            <w:proofErr w:type="spellEnd"/>
            <w:r w:rsidRPr="007952DB">
              <w:rPr>
                <w:sz w:val="20"/>
              </w:rPr>
              <w:t xml:space="preserve"> ВРП края, в % к </w:t>
            </w:r>
            <w:proofErr w:type="spellStart"/>
            <w:r w:rsidRPr="007952DB">
              <w:rPr>
                <w:sz w:val="20"/>
              </w:rPr>
              <w:t>пред.году</w:t>
            </w:r>
            <w:proofErr w:type="spellEnd"/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102,8</w:t>
            </w:r>
          </w:p>
        </w:tc>
        <w:tc>
          <w:tcPr>
            <w:tcW w:w="1276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101,1</w:t>
            </w:r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101,3</w:t>
            </w:r>
          </w:p>
        </w:tc>
        <w:tc>
          <w:tcPr>
            <w:tcW w:w="1418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-1,5</w:t>
            </w:r>
          </w:p>
        </w:tc>
        <w:tc>
          <w:tcPr>
            <w:tcW w:w="1559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98,54</w:t>
            </w:r>
          </w:p>
        </w:tc>
      </w:tr>
      <w:tr w:rsidR="007952DB" w:rsidRPr="007952DB" w:rsidTr="004014DD">
        <w:trPr>
          <w:trHeight w:val="420"/>
        </w:trPr>
        <w:tc>
          <w:tcPr>
            <w:tcW w:w="2943" w:type="dxa"/>
            <w:hideMark/>
          </w:tcPr>
          <w:p w:rsidR="007952DB" w:rsidRPr="007952DB" w:rsidRDefault="007952DB" w:rsidP="007952DB">
            <w:pPr>
              <w:spacing w:line="360" w:lineRule="auto"/>
              <w:ind w:firstLine="164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Индекс промышленного производства, в % к </w:t>
            </w:r>
            <w:proofErr w:type="spellStart"/>
            <w:r w:rsidRPr="007952DB">
              <w:rPr>
                <w:sz w:val="20"/>
              </w:rPr>
              <w:t>пред.году</w:t>
            </w:r>
            <w:proofErr w:type="spellEnd"/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104,4</w:t>
            </w:r>
          </w:p>
        </w:tc>
        <w:tc>
          <w:tcPr>
            <w:tcW w:w="1276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105,2</w:t>
            </w:r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102</w:t>
            </w:r>
          </w:p>
        </w:tc>
        <w:tc>
          <w:tcPr>
            <w:tcW w:w="1418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-2,4</w:t>
            </w:r>
          </w:p>
        </w:tc>
        <w:tc>
          <w:tcPr>
            <w:tcW w:w="1559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97,70</w:t>
            </w:r>
          </w:p>
        </w:tc>
      </w:tr>
      <w:tr w:rsidR="007952DB" w:rsidRPr="007952DB" w:rsidTr="004014DD">
        <w:trPr>
          <w:trHeight w:val="870"/>
        </w:trPr>
        <w:tc>
          <w:tcPr>
            <w:tcW w:w="2943" w:type="dxa"/>
            <w:hideMark/>
          </w:tcPr>
          <w:p w:rsidR="007952DB" w:rsidRPr="007952DB" w:rsidRDefault="007952DB" w:rsidP="007952DB">
            <w:pPr>
              <w:spacing w:line="360" w:lineRule="auto"/>
              <w:ind w:firstLine="164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Объем производства продукции сельского хозяйства, </w:t>
            </w:r>
            <w:proofErr w:type="spellStart"/>
            <w:r w:rsidRPr="007952DB">
              <w:rPr>
                <w:sz w:val="20"/>
              </w:rPr>
              <w:t>млнруб</w:t>
            </w:r>
            <w:proofErr w:type="spellEnd"/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364025,8</w:t>
            </w:r>
          </w:p>
        </w:tc>
        <w:tc>
          <w:tcPr>
            <w:tcW w:w="1276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382468</w:t>
            </w:r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418069</w:t>
            </w:r>
          </w:p>
        </w:tc>
        <w:tc>
          <w:tcPr>
            <w:tcW w:w="1418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54042,9</w:t>
            </w:r>
          </w:p>
        </w:tc>
        <w:tc>
          <w:tcPr>
            <w:tcW w:w="1559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114,85</w:t>
            </w:r>
          </w:p>
        </w:tc>
      </w:tr>
      <w:tr w:rsidR="007952DB" w:rsidRPr="007952DB" w:rsidTr="004014DD">
        <w:trPr>
          <w:trHeight w:val="623"/>
        </w:trPr>
        <w:tc>
          <w:tcPr>
            <w:tcW w:w="2943" w:type="dxa"/>
            <w:hideMark/>
          </w:tcPr>
          <w:p w:rsidR="007952DB" w:rsidRPr="007952DB" w:rsidRDefault="007952DB" w:rsidP="007952DB">
            <w:pPr>
              <w:spacing w:line="360" w:lineRule="auto"/>
              <w:ind w:firstLine="164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Объем строительных работ, </w:t>
            </w:r>
            <w:proofErr w:type="spellStart"/>
            <w:r w:rsidRPr="007952DB">
              <w:rPr>
                <w:sz w:val="20"/>
              </w:rPr>
              <w:t>млнруб</w:t>
            </w:r>
            <w:proofErr w:type="spellEnd"/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308669,3</w:t>
            </w:r>
          </w:p>
        </w:tc>
        <w:tc>
          <w:tcPr>
            <w:tcW w:w="1276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287804,20</w:t>
            </w:r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250435</w:t>
            </w:r>
          </w:p>
        </w:tc>
        <w:tc>
          <w:tcPr>
            <w:tcW w:w="1418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-58234</w:t>
            </w:r>
          </w:p>
        </w:tc>
        <w:tc>
          <w:tcPr>
            <w:tcW w:w="1559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81,13</w:t>
            </w:r>
          </w:p>
        </w:tc>
      </w:tr>
      <w:tr w:rsidR="007952DB" w:rsidRPr="007952DB" w:rsidTr="004014DD">
        <w:trPr>
          <w:trHeight w:val="315"/>
        </w:trPr>
        <w:tc>
          <w:tcPr>
            <w:tcW w:w="2943" w:type="dxa"/>
            <w:hideMark/>
          </w:tcPr>
          <w:p w:rsidR="007952DB" w:rsidRPr="007952DB" w:rsidRDefault="007952DB" w:rsidP="007952DB">
            <w:pPr>
              <w:spacing w:line="360" w:lineRule="auto"/>
              <w:ind w:firstLine="164"/>
              <w:jc w:val="both"/>
              <w:rPr>
                <w:sz w:val="20"/>
              </w:rPr>
            </w:pPr>
            <w:r w:rsidRPr="007952DB">
              <w:rPr>
                <w:sz w:val="20"/>
              </w:rPr>
              <w:t>Ввод в действие жилых домов, тыс. кв. м</w:t>
            </w:r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4728,4</w:t>
            </w:r>
          </w:p>
        </w:tc>
        <w:tc>
          <w:tcPr>
            <w:tcW w:w="1276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4414,9</w:t>
            </w:r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4514,7</w:t>
            </w:r>
          </w:p>
        </w:tc>
        <w:tc>
          <w:tcPr>
            <w:tcW w:w="1418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-213,7</w:t>
            </w:r>
          </w:p>
        </w:tc>
        <w:tc>
          <w:tcPr>
            <w:tcW w:w="1559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95,48</w:t>
            </w:r>
          </w:p>
        </w:tc>
      </w:tr>
    </w:tbl>
    <w:p w:rsidR="00847354" w:rsidRDefault="00847354"/>
    <w:p w:rsidR="00847354" w:rsidRDefault="00847354">
      <w:pPr>
        <w:rPr>
          <w:i/>
          <w:sz w:val="20"/>
        </w:rPr>
      </w:pPr>
      <w:r w:rsidRPr="007952DB">
        <w:rPr>
          <w:i/>
          <w:sz w:val="20"/>
        </w:rPr>
        <w:t>Окончание таблицы 2</w:t>
      </w:r>
    </w:p>
    <w:tbl>
      <w:tblPr>
        <w:tblStyle w:val="a5"/>
        <w:tblW w:w="9465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1134"/>
        <w:gridCol w:w="1418"/>
        <w:gridCol w:w="1560"/>
      </w:tblGrid>
      <w:tr w:rsidR="00847354" w:rsidRPr="007952DB" w:rsidTr="00847354">
        <w:trPr>
          <w:trHeight w:val="271"/>
        </w:trPr>
        <w:tc>
          <w:tcPr>
            <w:tcW w:w="2943" w:type="dxa"/>
            <w:vMerge w:val="restart"/>
            <w:hideMark/>
          </w:tcPr>
          <w:p w:rsidR="00847354" w:rsidRPr="007952DB" w:rsidRDefault="00847354" w:rsidP="002F3A94">
            <w:pPr>
              <w:spacing w:line="360" w:lineRule="auto"/>
              <w:ind w:firstLine="851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Показатели</w:t>
            </w:r>
          </w:p>
        </w:tc>
        <w:tc>
          <w:tcPr>
            <w:tcW w:w="1134" w:type="dxa"/>
            <w:vMerge w:val="restart"/>
            <w:hideMark/>
          </w:tcPr>
          <w:p w:rsidR="00847354" w:rsidRPr="007952DB" w:rsidRDefault="00847354" w:rsidP="002F3A94">
            <w:pPr>
              <w:spacing w:line="360" w:lineRule="auto"/>
              <w:ind w:firstLine="60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2019 г.</w:t>
            </w:r>
          </w:p>
        </w:tc>
        <w:tc>
          <w:tcPr>
            <w:tcW w:w="1276" w:type="dxa"/>
            <w:vMerge w:val="restart"/>
            <w:hideMark/>
          </w:tcPr>
          <w:p w:rsidR="00847354" w:rsidRPr="007952DB" w:rsidRDefault="00847354" w:rsidP="002F3A94">
            <w:pPr>
              <w:spacing w:line="360" w:lineRule="auto"/>
              <w:ind w:firstLine="69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2020 г.</w:t>
            </w:r>
          </w:p>
        </w:tc>
        <w:tc>
          <w:tcPr>
            <w:tcW w:w="1134" w:type="dxa"/>
            <w:vMerge w:val="restart"/>
            <w:hideMark/>
          </w:tcPr>
          <w:p w:rsidR="00847354" w:rsidRPr="007952DB" w:rsidRDefault="00847354" w:rsidP="002F3A94">
            <w:pPr>
              <w:spacing w:line="360" w:lineRule="auto"/>
              <w:ind w:firstLine="70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2021 г.</w:t>
            </w:r>
          </w:p>
        </w:tc>
        <w:tc>
          <w:tcPr>
            <w:tcW w:w="2978" w:type="dxa"/>
            <w:gridSpan w:val="2"/>
          </w:tcPr>
          <w:p w:rsidR="00847354" w:rsidRPr="007952DB" w:rsidRDefault="00847354">
            <w:pPr>
              <w:widowControl/>
              <w:autoSpaceDE/>
              <w:autoSpaceDN/>
              <w:spacing w:after="160" w:line="259" w:lineRule="auto"/>
              <w:rPr>
                <w:sz w:val="20"/>
              </w:rPr>
            </w:pPr>
            <w:r w:rsidRPr="007952DB">
              <w:rPr>
                <w:sz w:val="20"/>
              </w:rPr>
              <w:t>Отклонение 2021 г. к 2019 г</w:t>
            </w:r>
          </w:p>
        </w:tc>
      </w:tr>
      <w:tr w:rsidR="00847354" w:rsidRPr="007952DB" w:rsidTr="00847354">
        <w:trPr>
          <w:trHeight w:val="312"/>
        </w:trPr>
        <w:tc>
          <w:tcPr>
            <w:tcW w:w="2943" w:type="dxa"/>
            <w:vMerge/>
          </w:tcPr>
          <w:p w:rsidR="00847354" w:rsidRPr="007952DB" w:rsidRDefault="00847354" w:rsidP="002F3A94">
            <w:pPr>
              <w:spacing w:line="360" w:lineRule="auto"/>
              <w:ind w:firstLine="851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847354" w:rsidRPr="007952DB" w:rsidRDefault="00847354" w:rsidP="002F3A94">
            <w:pPr>
              <w:spacing w:line="360" w:lineRule="auto"/>
              <w:ind w:firstLine="851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847354" w:rsidRPr="007952DB" w:rsidRDefault="00847354" w:rsidP="002F3A94">
            <w:pPr>
              <w:spacing w:line="360" w:lineRule="auto"/>
              <w:ind w:firstLine="851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847354" w:rsidRPr="007952DB" w:rsidRDefault="00847354" w:rsidP="002F3A94">
            <w:pPr>
              <w:spacing w:line="360" w:lineRule="auto"/>
              <w:ind w:firstLine="851"/>
              <w:jc w:val="both"/>
              <w:rPr>
                <w:bCs/>
                <w:sz w:val="20"/>
              </w:rPr>
            </w:pPr>
          </w:p>
        </w:tc>
        <w:tc>
          <w:tcPr>
            <w:tcW w:w="1418" w:type="dxa"/>
          </w:tcPr>
          <w:p w:rsidR="00847354" w:rsidRPr="007952DB" w:rsidRDefault="00847354" w:rsidP="002F3A94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Абсолютное (+/-)</w:t>
            </w:r>
          </w:p>
        </w:tc>
        <w:tc>
          <w:tcPr>
            <w:tcW w:w="1560" w:type="dxa"/>
          </w:tcPr>
          <w:p w:rsidR="00847354" w:rsidRPr="007952DB" w:rsidRDefault="00847354" w:rsidP="002F3A94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Относительное (%)</w:t>
            </w:r>
          </w:p>
        </w:tc>
      </w:tr>
      <w:tr w:rsidR="007952DB" w:rsidRPr="007952DB" w:rsidTr="00847354">
        <w:trPr>
          <w:trHeight w:val="315"/>
        </w:trPr>
        <w:tc>
          <w:tcPr>
            <w:tcW w:w="2943" w:type="dxa"/>
            <w:hideMark/>
          </w:tcPr>
          <w:p w:rsidR="007952DB" w:rsidRPr="007952DB" w:rsidRDefault="007952DB" w:rsidP="007952DB">
            <w:pPr>
              <w:spacing w:line="360" w:lineRule="auto"/>
              <w:ind w:firstLine="164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Оборот общественного питания, </w:t>
            </w:r>
            <w:proofErr w:type="spellStart"/>
            <w:r w:rsidRPr="007952DB">
              <w:rPr>
                <w:sz w:val="20"/>
              </w:rPr>
              <w:t>млнруб</w:t>
            </w:r>
            <w:proofErr w:type="spellEnd"/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73148,2</w:t>
            </w:r>
          </w:p>
        </w:tc>
        <w:tc>
          <w:tcPr>
            <w:tcW w:w="1276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76689,5</w:t>
            </w:r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80915</w:t>
            </w:r>
          </w:p>
        </w:tc>
        <w:tc>
          <w:tcPr>
            <w:tcW w:w="1418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7766,8</w:t>
            </w:r>
          </w:p>
        </w:tc>
        <w:tc>
          <w:tcPr>
            <w:tcW w:w="1560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110,62</w:t>
            </w:r>
          </w:p>
        </w:tc>
      </w:tr>
      <w:tr w:rsidR="007952DB" w:rsidRPr="007952DB" w:rsidTr="00847354">
        <w:trPr>
          <w:trHeight w:val="630"/>
        </w:trPr>
        <w:tc>
          <w:tcPr>
            <w:tcW w:w="2943" w:type="dxa"/>
            <w:hideMark/>
          </w:tcPr>
          <w:p w:rsidR="007952DB" w:rsidRPr="007952DB" w:rsidRDefault="007952DB" w:rsidP="007952DB">
            <w:pPr>
              <w:spacing w:line="360" w:lineRule="auto"/>
              <w:ind w:firstLine="164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Объем услуг (доходы) курортно-туристского комплекса – всего, </w:t>
            </w:r>
            <w:proofErr w:type="spellStart"/>
            <w:r w:rsidRPr="007952DB">
              <w:rPr>
                <w:sz w:val="20"/>
              </w:rPr>
              <w:t>млнруб</w:t>
            </w:r>
            <w:proofErr w:type="spellEnd"/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124900</w:t>
            </w:r>
          </w:p>
        </w:tc>
        <w:tc>
          <w:tcPr>
            <w:tcW w:w="1276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136440,4</w:t>
            </w:r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139166</w:t>
            </w:r>
          </w:p>
        </w:tc>
        <w:tc>
          <w:tcPr>
            <w:tcW w:w="1418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14266</w:t>
            </w:r>
          </w:p>
        </w:tc>
        <w:tc>
          <w:tcPr>
            <w:tcW w:w="1560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111,42</w:t>
            </w:r>
          </w:p>
        </w:tc>
      </w:tr>
      <w:tr w:rsidR="007952DB" w:rsidRPr="007952DB" w:rsidTr="00847354">
        <w:trPr>
          <w:trHeight w:val="315"/>
        </w:trPr>
        <w:tc>
          <w:tcPr>
            <w:tcW w:w="2943" w:type="dxa"/>
            <w:hideMark/>
          </w:tcPr>
          <w:p w:rsidR="007952DB" w:rsidRPr="007952DB" w:rsidRDefault="007952DB" w:rsidP="007952DB">
            <w:pPr>
              <w:spacing w:line="360" w:lineRule="auto"/>
              <w:ind w:firstLine="164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Инвестиции в основной капитал, </w:t>
            </w:r>
            <w:proofErr w:type="spellStart"/>
            <w:r w:rsidRPr="007952DB">
              <w:rPr>
                <w:sz w:val="20"/>
              </w:rPr>
              <w:t>млнруб</w:t>
            </w:r>
            <w:proofErr w:type="spellEnd"/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503243</w:t>
            </w:r>
          </w:p>
        </w:tc>
        <w:tc>
          <w:tcPr>
            <w:tcW w:w="1276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481140,9</w:t>
            </w:r>
          </w:p>
        </w:tc>
        <w:tc>
          <w:tcPr>
            <w:tcW w:w="1134" w:type="dxa"/>
            <w:hideMark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419672</w:t>
            </w:r>
          </w:p>
        </w:tc>
        <w:tc>
          <w:tcPr>
            <w:tcW w:w="1418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-83571</w:t>
            </w:r>
          </w:p>
        </w:tc>
        <w:tc>
          <w:tcPr>
            <w:tcW w:w="1560" w:type="dxa"/>
          </w:tcPr>
          <w:p w:rsidR="007952DB" w:rsidRPr="007952DB" w:rsidRDefault="007952DB" w:rsidP="007952DB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83,39</w:t>
            </w:r>
          </w:p>
        </w:tc>
      </w:tr>
      <w:tr w:rsidR="00847354" w:rsidRPr="007952DB" w:rsidTr="00847354">
        <w:trPr>
          <w:trHeight w:val="630"/>
        </w:trPr>
        <w:tc>
          <w:tcPr>
            <w:tcW w:w="2943" w:type="dxa"/>
            <w:hideMark/>
          </w:tcPr>
          <w:p w:rsidR="00847354" w:rsidRPr="007952DB" w:rsidRDefault="00847354" w:rsidP="009515EC">
            <w:pPr>
              <w:spacing w:line="360" w:lineRule="auto"/>
              <w:ind w:firstLine="164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Среднедушевые денежные доходы (в месяц), тыс. </w:t>
            </w:r>
            <w:proofErr w:type="spellStart"/>
            <w:r w:rsidRPr="007952DB">
              <w:rPr>
                <w:sz w:val="20"/>
              </w:rPr>
              <w:t>руб</w:t>
            </w:r>
            <w:proofErr w:type="spellEnd"/>
          </w:p>
        </w:tc>
        <w:tc>
          <w:tcPr>
            <w:tcW w:w="1134" w:type="dxa"/>
            <w:hideMark/>
          </w:tcPr>
          <w:p w:rsidR="00847354" w:rsidRPr="007952DB" w:rsidRDefault="00847354" w:rsidP="009515EC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33,3</w:t>
            </w:r>
          </w:p>
        </w:tc>
        <w:tc>
          <w:tcPr>
            <w:tcW w:w="1276" w:type="dxa"/>
            <w:hideMark/>
          </w:tcPr>
          <w:p w:rsidR="00847354" w:rsidRPr="007952DB" w:rsidRDefault="00847354" w:rsidP="009515EC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33,8</w:t>
            </w:r>
          </w:p>
        </w:tc>
        <w:tc>
          <w:tcPr>
            <w:tcW w:w="1134" w:type="dxa"/>
            <w:hideMark/>
          </w:tcPr>
          <w:p w:rsidR="00847354" w:rsidRPr="007952DB" w:rsidRDefault="00847354" w:rsidP="009515EC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35,1</w:t>
            </w:r>
          </w:p>
        </w:tc>
        <w:tc>
          <w:tcPr>
            <w:tcW w:w="1418" w:type="dxa"/>
          </w:tcPr>
          <w:p w:rsidR="00847354" w:rsidRPr="007952DB" w:rsidRDefault="00847354" w:rsidP="009515EC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1,8</w:t>
            </w:r>
          </w:p>
        </w:tc>
        <w:tc>
          <w:tcPr>
            <w:tcW w:w="1560" w:type="dxa"/>
          </w:tcPr>
          <w:p w:rsidR="00847354" w:rsidRPr="007952DB" w:rsidRDefault="00847354" w:rsidP="009515EC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105,41</w:t>
            </w:r>
          </w:p>
        </w:tc>
      </w:tr>
      <w:tr w:rsidR="00847354" w:rsidRPr="007952DB" w:rsidTr="00847354">
        <w:trPr>
          <w:trHeight w:val="630"/>
        </w:trPr>
        <w:tc>
          <w:tcPr>
            <w:tcW w:w="2943" w:type="dxa"/>
            <w:hideMark/>
          </w:tcPr>
          <w:p w:rsidR="00847354" w:rsidRPr="007952DB" w:rsidRDefault="00847354" w:rsidP="009515EC">
            <w:pPr>
              <w:spacing w:line="360" w:lineRule="auto"/>
              <w:ind w:firstLine="164"/>
              <w:jc w:val="both"/>
              <w:rPr>
                <w:sz w:val="20"/>
              </w:rPr>
            </w:pPr>
            <w:r w:rsidRPr="007952DB">
              <w:rPr>
                <w:sz w:val="20"/>
              </w:rPr>
              <w:t>Величина прожиточного минимума (в среднем на душу населения), руб. в месяц</w:t>
            </w:r>
          </w:p>
        </w:tc>
        <w:tc>
          <w:tcPr>
            <w:tcW w:w="1134" w:type="dxa"/>
            <w:hideMark/>
          </w:tcPr>
          <w:p w:rsidR="00847354" w:rsidRPr="007952DB" w:rsidRDefault="00847354" w:rsidP="009515EC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10062</w:t>
            </w:r>
          </w:p>
        </w:tc>
        <w:tc>
          <w:tcPr>
            <w:tcW w:w="1276" w:type="dxa"/>
            <w:hideMark/>
          </w:tcPr>
          <w:p w:rsidR="00847354" w:rsidRPr="007952DB" w:rsidRDefault="00847354" w:rsidP="009515EC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10209</w:t>
            </w:r>
          </w:p>
        </w:tc>
        <w:tc>
          <w:tcPr>
            <w:tcW w:w="1134" w:type="dxa"/>
            <w:hideMark/>
          </w:tcPr>
          <w:p w:rsidR="00847354" w:rsidRPr="007952DB" w:rsidRDefault="00847354" w:rsidP="009515EC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10719</w:t>
            </w:r>
          </w:p>
        </w:tc>
        <w:tc>
          <w:tcPr>
            <w:tcW w:w="1418" w:type="dxa"/>
          </w:tcPr>
          <w:p w:rsidR="00847354" w:rsidRPr="007952DB" w:rsidRDefault="00847354" w:rsidP="009515EC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657</w:t>
            </w:r>
          </w:p>
        </w:tc>
        <w:tc>
          <w:tcPr>
            <w:tcW w:w="1560" w:type="dxa"/>
          </w:tcPr>
          <w:p w:rsidR="00847354" w:rsidRPr="007952DB" w:rsidRDefault="00847354" w:rsidP="009515EC">
            <w:pPr>
              <w:spacing w:line="360" w:lineRule="auto"/>
              <w:ind w:firstLine="60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106,53</w:t>
            </w:r>
          </w:p>
        </w:tc>
      </w:tr>
    </w:tbl>
    <w:p w:rsidR="007952DB" w:rsidRPr="007952DB" w:rsidRDefault="007952DB">
      <w:pPr>
        <w:rPr>
          <w:i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Сравнивая численность населения по годам, мы видим, что в 2021 году население 5665,8, а в 2020 году население 5587,2. Получается население увеличилось примерно на 1,39%.</w:t>
      </w:r>
    </w:p>
    <w:p w:rsidR="007952DB" w:rsidRPr="007952DB" w:rsidRDefault="007952DB" w:rsidP="007952DB">
      <w:pPr>
        <w:spacing w:line="360" w:lineRule="auto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Рассмотрим рисунок 4, чтобы увидеть эти изменения.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drawing>
          <wp:inline distT="0" distB="0" distL="0" distR="0" wp14:anchorId="72B70388" wp14:editId="720F680C">
            <wp:extent cx="3695700" cy="1905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Рисунок 4 – Сравнение среднегодовой численности постоянного населения Краснодарского края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К концу 2021 года, благодаря улучшению динамики на протяжении второго полугодия, заметно сократилось падение в наиболее пострадавших от пандемии отраслях потребительского рынка: оборот розничной торговли по итогам года снижен на 4,8 %, оборот общественного питания – на 8,8 %, объём платных услуг населению – на 9,9 %.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В обрабатывающих производствах индекс составил 97,6 %. Из 23 секторов положительная динамика достигнута в 11. Высокие темпы роста получены в производстве текстильных изделий (118,5 %), производстве химических веществ и химических продуктов (113,7 %), производстве лекарственных средств </w:t>
      </w:r>
      <w:r w:rsidRPr="007952DB">
        <w:rPr>
          <w:sz w:val="20"/>
        </w:rPr>
        <w:lastRenderedPageBreak/>
        <w:t xml:space="preserve">и материалов, применяемых в медицинских целях (144,4 %), производстве готовых металлических изделий (112,8 %), производстве электрического оборудования (143,5 %).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Весной 2021 года на территории края в результате воздействия неблагоприятных природных явлений (почвенная засуха, заморозки, выдувание) произошла частичная гибель озимых и яровых культур, а также цветков и завязей плодовых культур. Это повлияло на снижение валовых сборов большинства культур: зерновых – на 12,8 % (до 12,1 млн тонн), в том числе пшеницы – на 15,9 % (до 7,8 млн тонн), сахарной свёклы – на 44,8 % (до 5,8 млн тонн), подсолнечника – на 17,3 % (до 921,8 тыс. тонн), картофеля – на 5,3 % (до 351,9 тыс. тонн).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drawing>
          <wp:inline distT="0" distB="0" distL="0" distR="0" wp14:anchorId="54178713" wp14:editId="25A5C157">
            <wp:extent cx="4733925" cy="23050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Рисунок 5 – Индекс обрабатывающих производств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Рост цен на товары в 2021 году составил 103,4 %, в том числе на продовольственные – 103,9 %, на непродовольственные товары – 102,7 %. Сильнее всего подорожали крупы и бобовые (на 19 %), фрукты и цитрусовые (на 12 %), медикаменты (на 12 %), табачные изделия (на 10 %), а также консервы мясные и рыбные, подсолнечное масло, сыр (на 7-9 %).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Оборот общественного питания ресторанов, баров, кафе, столовых при предприятиях и учреждениях, а также организаций, осуществляющих поставку продукции общепита, по итогам 2021 года снизился на 8,8 % до 75,4 млрд руб.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Конкурентными преимуществами Краснодарского края являются:</w:t>
      </w:r>
    </w:p>
    <w:p w:rsidR="007952DB" w:rsidRPr="007952DB" w:rsidRDefault="007952DB" w:rsidP="007952DB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0"/>
        </w:rPr>
      </w:pPr>
      <w:r w:rsidRPr="007952DB">
        <w:rPr>
          <w:sz w:val="20"/>
        </w:rPr>
        <w:t>наиболее благоприятные в стране природно-климатические условия;</w:t>
      </w:r>
    </w:p>
    <w:p w:rsidR="007952DB" w:rsidRPr="007952DB" w:rsidRDefault="007952DB" w:rsidP="007952DB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0"/>
        </w:rPr>
      </w:pPr>
      <w:r w:rsidRPr="007952DB">
        <w:rPr>
          <w:sz w:val="20"/>
        </w:rPr>
        <w:t>исключительно выгодное геоэкономическое положение - прямой выход к международным морским путям, соединяющим Россию со странами Азово-Черноморского и Средиземноморского бассейнов;</w:t>
      </w:r>
    </w:p>
    <w:p w:rsidR="007952DB" w:rsidRPr="007952DB" w:rsidRDefault="007952DB" w:rsidP="007952DB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0"/>
        </w:rPr>
      </w:pPr>
      <w:r w:rsidRPr="007952DB">
        <w:rPr>
          <w:sz w:val="20"/>
        </w:rPr>
        <w:t>мощный курортно-рекреационный потенциал для развития различных видов туризма, отдыха и санаторного лечения;</w:t>
      </w:r>
    </w:p>
    <w:p w:rsidR="007952DB" w:rsidRPr="007952DB" w:rsidRDefault="007952DB" w:rsidP="007952DB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0"/>
        </w:rPr>
      </w:pPr>
      <w:r w:rsidRPr="007952DB">
        <w:rPr>
          <w:sz w:val="20"/>
        </w:rPr>
        <w:t>наличие полного спектра собственных сырьевых запасов для развития базы строительной индустрии.</w:t>
      </w:r>
    </w:p>
    <w:p w:rsidR="007952DB" w:rsidRPr="007952DB" w:rsidRDefault="007952DB" w:rsidP="007952DB">
      <w:pPr>
        <w:tabs>
          <w:tab w:val="left" w:pos="851"/>
        </w:tabs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ab/>
        <w:t>На протяжении последних лет в Краснодарском крае продолжается динамичное развитие всех секторов экономики региона, сохраняются устойчивые позиции в экономическом пространстве России.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b/>
          <w:sz w:val="20"/>
        </w:rPr>
      </w:pPr>
      <w:r w:rsidRPr="007952DB">
        <w:rPr>
          <w:b/>
          <w:sz w:val="20"/>
        </w:rPr>
        <w:t>2.2 Характеристика топливно-энергетического комплекса Краснодарского края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b/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lastRenderedPageBreak/>
        <w:t xml:space="preserve">Краснодарский край – родина добычи газа и нефти в Российской Федерации. </w:t>
      </w:r>
      <w:proofErr w:type="spellStart"/>
      <w:r w:rsidRPr="007952DB">
        <w:rPr>
          <w:sz w:val="20"/>
        </w:rPr>
        <w:t>Топливно</w:t>
      </w:r>
      <w:proofErr w:type="spellEnd"/>
      <w:r w:rsidRPr="007952DB">
        <w:rPr>
          <w:sz w:val="20"/>
        </w:rPr>
        <w:t xml:space="preserve"> – энергетический комплекс представляет собой более 400 предприятий на территории края, которые работают в различных направлениях. </w:t>
      </w:r>
      <w:r w:rsidRPr="007952DB">
        <w:rPr>
          <w:bCs/>
          <w:sz w:val="20"/>
        </w:rPr>
        <w:t>В структуру ТЭК входят отрасли – рисунок 4.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drawing>
          <wp:inline distT="0" distB="0" distL="0" distR="0" wp14:anchorId="62F6ED7C" wp14:editId="3601A7CE">
            <wp:extent cx="6293922" cy="2933205"/>
            <wp:effectExtent l="0" t="0" r="0" b="1968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Рисунок 6 – Структура топливно-энергетического комплекса Краснодарского края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Ключевые предприятия отрасли:</w:t>
      </w:r>
    </w:p>
    <w:p w:rsidR="007952DB" w:rsidRPr="007952DB" w:rsidRDefault="007952DB" w:rsidP="007952DB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ООО «ЛУКОЙЛ-</w:t>
      </w:r>
      <w:proofErr w:type="spellStart"/>
      <w:r w:rsidRPr="007952DB">
        <w:rPr>
          <w:sz w:val="20"/>
        </w:rPr>
        <w:t>Югнефтепродукт</w:t>
      </w:r>
      <w:proofErr w:type="spellEnd"/>
      <w:r w:rsidRPr="007952DB">
        <w:rPr>
          <w:sz w:val="20"/>
        </w:rPr>
        <w:t>»;</w:t>
      </w:r>
    </w:p>
    <w:p w:rsidR="007952DB" w:rsidRPr="007952DB" w:rsidRDefault="007952DB" w:rsidP="007952DB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ООО «Афипский НПЗ»;</w:t>
      </w:r>
    </w:p>
    <w:p w:rsidR="007952DB" w:rsidRPr="007952DB" w:rsidRDefault="007952DB" w:rsidP="007952DB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ООО «</w:t>
      </w:r>
      <w:proofErr w:type="spellStart"/>
      <w:r w:rsidRPr="007952DB">
        <w:rPr>
          <w:sz w:val="20"/>
        </w:rPr>
        <w:t>Ильский</w:t>
      </w:r>
      <w:proofErr w:type="spellEnd"/>
      <w:r w:rsidRPr="007952DB">
        <w:rPr>
          <w:sz w:val="20"/>
        </w:rPr>
        <w:t xml:space="preserve"> НПЗ»;</w:t>
      </w:r>
    </w:p>
    <w:p w:rsidR="007952DB" w:rsidRPr="007952DB" w:rsidRDefault="007952DB" w:rsidP="007952DB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АО «</w:t>
      </w:r>
      <w:proofErr w:type="spellStart"/>
      <w:r w:rsidRPr="007952DB">
        <w:rPr>
          <w:sz w:val="20"/>
        </w:rPr>
        <w:t>Черномортранснефть</w:t>
      </w:r>
      <w:proofErr w:type="spellEnd"/>
      <w:r w:rsidRPr="007952DB">
        <w:rPr>
          <w:sz w:val="20"/>
        </w:rPr>
        <w:t>»;</w:t>
      </w:r>
    </w:p>
    <w:p w:rsidR="007952DB" w:rsidRPr="007952DB" w:rsidRDefault="007952DB" w:rsidP="007952DB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АО «КТК-Р»;</w:t>
      </w:r>
    </w:p>
    <w:p w:rsidR="007952DB" w:rsidRPr="007952DB" w:rsidRDefault="007952DB" w:rsidP="007952DB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 xml:space="preserve">АО «Газпром </w:t>
      </w:r>
      <w:proofErr w:type="spellStart"/>
      <w:r w:rsidRPr="007952DB">
        <w:rPr>
          <w:sz w:val="20"/>
        </w:rPr>
        <w:t>теплоэнерго</w:t>
      </w:r>
      <w:proofErr w:type="spellEnd"/>
      <w:r w:rsidRPr="007952DB">
        <w:rPr>
          <w:sz w:val="20"/>
        </w:rPr>
        <w:t>»</w:t>
      </w:r>
    </w:p>
    <w:p w:rsidR="007952DB" w:rsidRPr="007952DB" w:rsidRDefault="007952DB" w:rsidP="007952DB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ПАО «Кубаньэнерго»;</w:t>
      </w:r>
    </w:p>
    <w:p w:rsidR="007952DB" w:rsidRPr="007952DB" w:rsidRDefault="007952DB" w:rsidP="007952DB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7952DB">
        <w:rPr>
          <w:sz w:val="20"/>
        </w:rPr>
        <w:t>АО «НЭСК».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Рассмотрим динамику индекса промышленного производства за 2019-2021 г. [15].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Таблица 3 – Динамика индекса промышленного производства ТЭК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689"/>
        <w:gridCol w:w="1105"/>
        <w:gridCol w:w="1276"/>
        <w:gridCol w:w="1275"/>
        <w:gridCol w:w="1560"/>
        <w:gridCol w:w="1559"/>
      </w:tblGrid>
      <w:tr w:rsidR="007952DB" w:rsidRPr="007952DB" w:rsidTr="007952DB">
        <w:trPr>
          <w:trHeight w:val="271"/>
        </w:trPr>
        <w:tc>
          <w:tcPr>
            <w:tcW w:w="2689" w:type="dxa"/>
            <w:vMerge w:val="restart"/>
            <w:hideMark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Показатели</w:t>
            </w:r>
          </w:p>
        </w:tc>
        <w:tc>
          <w:tcPr>
            <w:tcW w:w="1105" w:type="dxa"/>
            <w:vMerge w:val="restart"/>
            <w:hideMark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2019 г.</w:t>
            </w:r>
          </w:p>
        </w:tc>
        <w:tc>
          <w:tcPr>
            <w:tcW w:w="1276" w:type="dxa"/>
            <w:vMerge w:val="restart"/>
            <w:hideMark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2020 г.</w:t>
            </w:r>
          </w:p>
        </w:tc>
        <w:tc>
          <w:tcPr>
            <w:tcW w:w="1275" w:type="dxa"/>
            <w:vMerge w:val="restart"/>
            <w:hideMark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2021 г.</w:t>
            </w:r>
          </w:p>
        </w:tc>
        <w:tc>
          <w:tcPr>
            <w:tcW w:w="3119" w:type="dxa"/>
            <w:gridSpan w:val="2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Отклонение 2021 г. к 2019 г</w:t>
            </w:r>
          </w:p>
        </w:tc>
      </w:tr>
      <w:tr w:rsidR="007952DB" w:rsidRPr="007952DB" w:rsidTr="007952DB">
        <w:trPr>
          <w:trHeight w:val="312"/>
        </w:trPr>
        <w:tc>
          <w:tcPr>
            <w:tcW w:w="2689" w:type="dxa"/>
            <w:vMerge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105" w:type="dxa"/>
            <w:vMerge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Абсолютное (+/-)</w:t>
            </w:r>
          </w:p>
        </w:tc>
        <w:tc>
          <w:tcPr>
            <w:tcW w:w="1559" w:type="dxa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Относительное (%)</w:t>
            </w:r>
          </w:p>
        </w:tc>
      </w:tr>
      <w:tr w:rsidR="007952DB" w:rsidRPr="007952DB" w:rsidTr="007952DB">
        <w:trPr>
          <w:trHeight w:val="299"/>
        </w:trPr>
        <w:tc>
          <w:tcPr>
            <w:tcW w:w="2689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Индекс промышленного производства,</w:t>
            </w:r>
          </w:p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в процентах к предыдущему году </w:t>
            </w:r>
          </w:p>
        </w:tc>
        <w:tc>
          <w:tcPr>
            <w:tcW w:w="1105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101,6 </w:t>
            </w:r>
          </w:p>
        </w:tc>
        <w:tc>
          <w:tcPr>
            <w:tcW w:w="1276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102,9 </w:t>
            </w:r>
          </w:p>
        </w:tc>
        <w:tc>
          <w:tcPr>
            <w:tcW w:w="1275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97,0</w:t>
            </w:r>
          </w:p>
        </w:tc>
        <w:tc>
          <w:tcPr>
            <w:tcW w:w="1560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-4,6</w:t>
            </w:r>
          </w:p>
        </w:tc>
        <w:tc>
          <w:tcPr>
            <w:tcW w:w="1559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95,47</w:t>
            </w:r>
          </w:p>
        </w:tc>
      </w:tr>
      <w:tr w:rsidR="007952DB" w:rsidRPr="007952DB" w:rsidTr="007952DB">
        <w:trPr>
          <w:trHeight w:val="312"/>
        </w:trPr>
        <w:tc>
          <w:tcPr>
            <w:tcW w:w="2689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Добыча полезных ископаемых</w:t>
            </w:r>
          </w:p>
        </w:tc>
        <w:tc>
          <w:tcPr>
            <w:tcW w:w="1105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100,8 </w:t>
            </w:r>
          </w:p>
        </w:tc>
        <w:tc>
          <w:tcPr>
            <w:tcW w:w="1276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89,1 </w:t>
            </w:r>
          </w:p>
        </w:tc>
        <w:tc>
          <w:tcPr>
            <w:tcW w:w="1275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85,3</w:t>
            </w:r>
          </w:p>
        </w:tc>
        <w:tc>
          <w:tcPr>
            <w:tcW w:w="1560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-15,5</w:t>
            </w:r>
          </w:p>
        </w:tc>
        <w:tc>
          <w:tcPr>
            <w:tcW w:w="1559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84,62</w:t>
            </w:r>
          </w:p>
        </w:tc>
      </w:tr>
      <w:tr w:rsidR="007952DB" w:rsidRPr="007952DB" w:rsidTr="007952DB">
        <w:trPr>
          <w:trHeight w:val="256"/>
        </w:trPr>
        <w:tc>
          <w:tcPr>
            <w:tcW w:w="2689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Обрабатывающие производства </w:t>
            </w:r>
          </w:p>
        </w:tc>
        <w:tc>
          <w:tcPr>
            <w:tcW w:w="1105" w:type="dxa"/>
            <w:noWrap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100,0 </w:t>
            </w:r>
          </w:p>
        </w:tc>
        <w:tc>
          <w:tcPr>
            <w:tcW w:w="1276" w:type="dxa"/>
            <w:noWrap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107,1 </w:t>
            </w:r>
          </w:p>
        </w:tc>
        <w:tc>
          <w:tcPr>
            <w:tcW w:w="1275" w:type="dxa"/>
            <w:noWrap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97,6</w:t>
            </w:r>
          </w:p>
        </w:tc>
        <w:tc>
          <w:tcPr>
            <w:tcW w:w="1560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-2,4</w:t>
            </w:r>
          </w:p>
        </w:tc>
        <w:tc>
          <w:tcPr>
            <w:tcW w:w="1559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97,60</w:t>
            </w:r>
          </w:p>
        </w:tc>
      </w:tr>
    </w:tbl>
    <w:p w:rsidR="00847354" w:rsidRDefault="00847354"/>
    <w:p w:rsidR="00847354" w:rsidRDefault="00847354"/>
    <w:p w:rsidR="00847354" w:rsidRDefault="00847354"/>
    <w:p w:rsidR="00847354" w:rsidRDefault="00847354">
      <w:pPr>
        <w:rPr>
          <w:i/>
          <w:sz w:val="20"/>
        </w:rPr>
      </w:pPr>
      <w:r w:rsidRPr="007952DB">
        <w:rPr>
          <w:i/>
          <w:sz w:val="20"/>
        </w:rPr>
        <w:t>Окончание таблицы 3</w:t>
      </w:r>
    </w:p>
    <w:tbl>
      <w:tblPr>
        <w:tblStyle w:val="a5"/>
        <w:tblW w:w="9465" w:type="dxa"/>
        <w:tblLayout w:type="fixed"/>
        <w:tblLook w:val="04A0" w:firstRow="1" w:lastRow="0" w:firstColumn="1" w:lastColumn="0" w:noHBand="0" w:noVBand="1"/>
      </w:tblPr>
      <w:tblGrid>
        <w:gridCol w:w="2689"/>
        <w:gridCol w:w="1105"/>
        <w:gridCol w:w="1276"/>
        <w:gridCol w:w="1275"/>
        <w:gridCol w:w="1560"/>
        <w:gridCol w:w="1560"/>
      </w:tblGrid>
      <w:tr w:rsidR="00847354" w:rsidRPr="007952DB" w:rsidTr="000823FB">
        <w:trPr>
          <w:trHeight w:val="271"/>
        </w:trPr>
        <w:tc>
          <w:tcPr>
            <w:tcW w:w="2689" w:type="dxa"/>
            <w:vMerge w:val="restart"/>
            <w:hideMark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Показатели</w:t>
            </w:r>
          </w:p>
        </w:tc>
        <w:tc>
          <w:tcPr>
            <w:tcW w:w="1105" w:type="dxa"/>
            <w:vMerge w:val="restart"/>
            <w:hideMark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2019 г.</w:t>
            </w:r>
          </w:p>
        </w:tc>
        <w:tc>
          <w:tcPr>
            <w:tcW w:w="1276" w:type="dxa"/>
            <w:vMerge w:val="restart"/>
            <w:hideMark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2020 г.</w:t>
            </w:r>
          </w:p>
        </w:tc>
        <w:tc>
          <w:tcPr>
            <w:tcW w:w="1275" w:type="dxa"/>
            <w:vMerge w:val="restart"/>
            <w:hideMark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2021 г.</w:t>
            </w:r>
          </w:p>
        </w:tc>
        <w:tc>
          <w:tcPr>
            <w:tcW w:w="3120" w:type="dxa"/>
            <w:gridSpan w:val="2"/>
          </w:tcPr>
          <w:p w:rsidR="00847354" w:rsidRPr="007952DB" w:rsidRDefault="00847354">
            <w:pPr>
              <w:widowControl/>
              <w:autoSpaceDE/>
              <w:autoSpaceDN/>
              <w:spacing w:after="160" w:line="259" w:lineRule="auto"/>
              <w:rPr>
                <w:sz w:val="20"/>
              </w:rPr>
            </w:pPr>
            <w:r w:rsidRPr="007952DB">
              <w:rPr>
                <w:sz w:val="20"/>
              </w:rPr>
              <w:t>Отклонение 2021 г. к 2019 г</w:t>
            </w:r>
          </w:p>
        </w:tc>
      </w:tr>
      <w:tr w:rsidR="00847354" w:rsidRPr="007952DB" w:rsidTr="00847354">
        <w:trPr>
          <w:trHeight w:val="312"/>
        </w:trPr>
        <w:tc>
          <w:tcPr>
            <w:tcW w:w="2689" w:type="dxa"/>
            <w:vMerge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105" w:type="dxa"/>
            <w:vMerge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Абсолютное (+/-)</w:t>
            </w:r>
          </w:p>
        </w:tc>
        <w:tc>
          <w:tcPr>
            <w:tcW w:w="1560" w:type="dxa"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Относительное (%)</w:t>
            </w:r>
          </w:p>
        </w:tc>
      </w:tr>
      <w:tr w:rsidR="007952DB" w:rsidRPr="007952DB" w:rsidTr="00847354">
        <w:trPr>
          <w:trHeight w:val="355"/>
        </w:trPr>
        <w:tc>
          <w:tcPr>
            <w:tcW w:w="2689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Обеспечение электрической энергией, </w:t>
            </w:r>
          </w:p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газом и паром; кондиционирование воздуха </w:t>
            </w:r>
          </w:p>
        </w:tc>
        <w:tc>
          <w:tcPr>
            <w:tcW w:w="1105" w:type="dxa"/>
            <w:noWrap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107,3 </w:t>
            </w:r>
          </w:p>
        </w:tc>
        <w:tc>
          <w:tcPr>
            <w:tcW w:w="1276" w:type="dxa"/>
            <w:noWrap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100,5 </w:t>
            </w:r>
          </w:p>
        </w:tc>
        <w:tc>
          <w:tcPr>
            <w:tcW w:w="1275" w:type="dxa"/>
            <w:noWrap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95,0</w:t>
            </w:r>
          </w:p>
        </w:tc>
        <w:tc>
          <w:tcPr>
            <w:tcW w:w="1560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-12,3</w:t>
            </w:r>
          </w:p>
        </w:tc>
        <w:tc>
          <w:tcPr>
            <w:tcW w:w="1560" w:type="dxa"/>
            <w:vAlign w:val="center"/>
          </w:tcPr>
          <w:p w:rsidR="007952DB" w:rsidRPr="007952DB" w:rsidRDefault="007952DB" w:rsidP="007952DB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88,54</w:t>
            </w:r>
          </w:p>
        </w:tc>
      </w:tr>
      <w:tr w:rsidR="00847354" w:rsidRPr="007952DB" w:rsidTr="00847354">
        <w:trPr>
          <w:trHeight w:val="113"/>
        </w:trPr>
        <w:tc>
          <w:tcPr>
            <w:tcW w:w="2689" w:type="dxa"/>
          </w:tcPr>
          <w:p w:rsidR="00847354" w:rsidRPr="007952DB" w:rsidRDefault="00847354" w:rsidP="005E04B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Водоснабжение; водоотведение, </w:t>
            </w:r>
          </w:p>
          <w:p w:rsidR="00847354" w:rsidRPr="007952DB" w:rsidRDefault="00847354" w:rsidP="005E04B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организация сбора и утилизации отходов, </w:t>
            </w:r>
          </w:p>
          <w:p w:rsidR="00847354" w:rsidRPr="007952DB" w:rsidRDefault="00847354" w:rsidP="005E04B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деятельность по ликвидации загрязнений  </w:t>
            </w:r>
          </w:p>
        </w:tc>
        <w:tc>
          <w:tcPr>
            <w:tcW w:w="1105" w:type="dxa"/>
          </w:tcPr>
          <w:p w:rsidR="00847354" w:rsidRPr="007952DB" w:rsidRDefault="00847354" w:rsidP="005E04B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109,6 </w:t>
            </w:r>
          </w:p>
        </w:tc>
        <w:tc>
          <w:tcPr>
            <w:tcW w:w="1276" w:type="dxa"/>
          </w:tcPr>
          <w:p w:rsidR="00847354" w:rsidRPr="007952DB" w:rsidRDefault="00847354" w:rsidP="005E04B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92,8 </w:t>
            </w:r>
          </w:p>
        </w:tc>
        <w:tc>
          <w:tcPr>
            <w:tcW w:w="1275" w:type="dxa"/>
          </w:tcPr>
          <w:p w:rsidR="00847354" w:rsidRPr="007952DB" w:rsidRDefault="00847354" w:rsidP="005E04B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98,8</w:t>
            </w:r>
          </w:p>
        </w:tc>
        <w:tc>
          <w:tcPr>
            <w:tcW w:w="1560" w:type="dxa"/>
          </w:tcPr>
          <w:p w:rsidR="00847354" w:rsidRPr="007952DB" w:rsidRDefault="00847354" w:rsidP="005E04B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-10,8</w:t>
            </w:r>
          </w:p>
        </w:tc>
        <w:tc>
          <w:tcPr>
            <w:tcW w:w="1560" w:type="dxa"/>
          </w:tcPr>
          <w:p w:rsidR="00847354" w:rsidRPr="007952DB" w:rsidRDefault="00847354" w:rsidP="005E04B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90,15</w:t>
            </w:r>
          </w:p>
        </w:tc>
      </w:tr>
    </w:tbl>
    <w:p w:rsidR="00847354" w:rsidRPr="007952DB" w:rsidRDefault="00847354" w:rsidP="007952DB">
      <w:pPr>
        <w:spacing w:line="360" w:lineRule="auto"/>
        <w:ind w:firstLine="851"/>
        <w:jc w:val="both"/>
        <w:rPr>
          <w:b/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Ограничения на деятельность ряда хозяйствующих субъектов, а также другие меры, введённые для предотвращения распространения </w:t>
      </w:r>
      <w:proofErr w:type="spellStart"/>
      <w:r w:rsidRPr="007952DB">
        <w:rPr>
          <w:sz w:val="20"/>
        </w:rPr>
        <w:t>коронавирусной</w:t>
      </w:r>
      <w:proofErr w:type="spellEnd"/>
      <w:r w:rsidRPr="007952DB">
        <w:rPr>
          <w:sz w:val="20"/>
        </w:rPr>
        <w:t xml:space="preserve"> инфекции, оказали заметное влияние на экономическую ситуацию в крае. Индекс промышленного производства (рисунок 5) сложился на уровне 97,0 %.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drawing>
          <wp:inline distT="0" distB="0" distL="0" distR="0" wp14:anchorId="788F6A0A" wp14:editId="30E40A87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Рисунок 6- Динамика индекса промышленного производства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Снижение индекса промышленного производства обусловлено снижением (на 5-6 %) выпуска продукции в трёх основных секторах промышленности: пищевой отрасли, нефтепереработке и энергетике (на их долю приходится 60 % объемов промышленной продукции края).</w:t>
      </w:r>
    </w:p>
    <w:p w:rsid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847354" w:rsidRDefault="00847354" w:rsidP="007952DB">
      <w:pPr>
        <w:spacing w:line="360" w:lineRule="auto"/>
        <w:ind w:firstLine="851"/>
        <w:jc w:val="both"/>
        <w:rPr>
          <w:sz w:val="20"/>
        </w:rPr>
      </w:pPr>
    </w:p>
    <w:p w:rsidR="00847354" w:rsidRPr="007952DB" w:rsidRDefault="00847354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Таблица 4 - Объем отгруженных товаров собственного производства, выполненных работ и услуг собственными силами, млн </w:t>
      </w:r>
      <w:proofErr w:type="spellStart"/>
      <w:proofErr w:type="gramStart"/>
      <w:r w:rsidRPr="007952DB">
        <w:rPr>
          <w:sz w:val="20"/>
        </w:rPr>
        <w:t>руб</w:t>
      </w:r>
      <w:proofErr w:type="spellEnd"/>
      <w:r w:rsidRPr="007952DB">
        <w:rPr>
          <w:sz w:val="20"/>
        </w:rPr>
        <w:t>[</w:t>
      </w:r>
      <w:proofErr w:type="gramEnd"/>
      <w:r w:rsidRPr="007952DB">
        <w:rPr>
          <w:sz w:val="20"/>
        </w:rPr>
        <w:t>15]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275"/>
        <w:gridCol w:w="1560"/>
        <w:gridCol w:w="1559"/>
      </w:tblGrid>
      <w:tr w:rsidR="007952DB" w:rsidRPr="007952DB" w:rsidTr="00847354">
        <w:trPr>
          <w:trHeight w:val="271"/>
        </w:trPr>
        <w:tc>
          <w:tcPr>
            <w:tcW w:w="2518" w:type="dxa"/>
            <w:vMerge w:val="restart"/>
            <w:hideMark/>
          </w:tcPr>
          <w:p w:rsidR="007952DB" w:rsidRPr="007952DB" w:rsidRDefault="007952DB" w:rsidP="007952DB">
            <w:pPr>
              <w:spacing w:line="360" w:lineRule="auto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Показатели</w:t>
            </w:r>
          </w:p>
        </w:tc>
        <w:tc>
          <w:tcPr>
            <w:tcW w:w="1276" w:type="dxa"/>
            <w:vMerge w:val="restart"/>
            <w:hideMark/>
          </w:tcPr>
          <w:p w:rsidR="007952DB" w:rsidRPr="007952DB" w:rsidRDefault="007952DB" w:rsidP="007952DB">
            <w:pPr>
              <w:spacing w:line="360" w:lineRule="auto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2019 г.</w:t>
            </w:r>
          </w:p>
        </w:tc>
        <w:tc>
          <w:tcPr>
            <w:tcW w:w="1276" w:type="dxa"/>
            <w:vMerge w:val="restart"/>
            <w:hideMark/>
          </w:tcPr>
          <w:p w:rsidR="007952DB" w:rsidRPr="007952DB" w:rsidRDefault="007952DB" w:rsidP="007952DB">
            <w:pPr>
              <w:spacing w:line="360" w:lineRule="auto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2020 г.</w:t>
            </w:r>
          </w:p>
        </w:tc>
        <w:tc>
          <w:tcPr>
            <w:tcW w:w="1275" w:type="dxa"/>
            <w:vMerge w:val="restart"/>
            <w:hideMark/>
          </w:tcPr>
          <w:p w:rsidR="007952DB" w:rsidRPr="007952DB" w:rsidRDefault="007952DB" w:rsidP="007952DB">
            <w:pPr>
              <w:spacing w:line="360" w:lineRule="auto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2021 г.</w:t>
            </w:r>
          </w:p>
        </w:tc>
        <w:tc>
          <w:tcPr>
            <w:tcW w:w="3119" w:type="dxa"/>
            <w:gridSpan w:val="2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Отклонение 2021 г. к 2019 г</w:t>
            </w:r>
          </w:p>
        </w:tc>
      </w:tr>
      <w:tr w:rsidR="007952DB" w:rsidRPr="007952DB" w:rsidTr="00847354">
        <w:trPr>
          <w:trHeight w:val="312"/>
        </w:trPr>
        <w:tc>
          <w:tcPr>
            <w:tcW w:w="2518" w:type="dxa"/>
            <w:vMerge/>
          </w:tcPr>
          <w:p w:rsidR="007952DB" w:rsidRPr="007952DB" w:rsidRDefault="007952DB" w:rsidP="007952DB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7952DB" w:rsidRPr="007952DB" w:rsidRDefault="007952DB" w:rsidP="007952DB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7952DB" w:rsidRPr="007952DB" w:rsidRDefault="007952DB" w:rsidP="007952DB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7952DB" w:rsidRPr="007952DB" w:rsidRDefault="007952DB" w:rsidP="007952DB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Абсолютное (+/-)</w:t>
            </w:r>
          </w:p>
        </w:tc>
        <w:tc>
          <w:tcPr>
            <w:tcW w:w="1559" w:type="dxa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Относительное (%)</w:t>
            </w:r>
          </w:p>
        </w:tc>
      </w:tr>
      <w:tr w:rsidR="007952DB" w:rsidRPr="007952DB" w:rsidTr="00847354">
        <w:trPr>
          <w:trHeight w:val="312"/>
        </w:trPr>
        <w:tc>
          <w:tcPr>
            <w:tcW w:w="2518" w:type="dxa"/>
            <w:vAlign w:val="center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Добыча полезных ископаемых</w:t>
            </w:r>
          </w:p>
        </w:tc>
        <w:tc>
          <w:tcPr>
            <w:tcW w:w="1276" w:type="dxa"/>
            <w:vAlign w:val="center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52498 </w:t>
            </w:r>
          </w:p>
        </w:tc>
        <w:tc>
          <w:tcPr>
            <w:tcW w:w="1276" w:type="dxa"/>
            <w:vAlign w:val="center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64341 </w:t>
            </w:r>
          </w:p>
        </w:tc>
        <w:tc>
          <w:tcPr>
            <w:tcW w:w="1275" w:type="dxa"/>
            <w:vAlign w:val="center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22490</w:t>
            </w:r>
          </w:p>
        </w:tc>
        <w:tc>
          <w:tcPr>
            <w:tcW w:w="1560" w:type="dxa"/>
            <w:vAlign w:val="center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-30008</w:t>
            </w:r>
          </w:p>
        </w:tc>
        <w:tc>
          <w:tcPr>
            <w:tcW w:w="1559" w:type="dxa"/>
            <w:vAlign w:val="center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42,84</w:t>
            </w:r>
          </w:p>
        </w:tc>
      </w:tr>
      <w:tr w:rsidR="007952DB" w:rsidRPr="007952DB" w:rsidTr="00847354">
        <w:trPr>
          <w:trHeight w:val="256"/>
        </w:trPr>
        <w:tc>
          <w:tcPr>
            <w:tcW w:w="2518" w:type="dxa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Обрабатывающие производства </w:t>
            </w:r>
          </w:p>
        </w:tc>
        <w:tc>
          <w:tcPr>
            <w:tcW w:w="1276" w:type="dxa"/>
            <w:noWrap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1025101 </w:t>
            </w:r>
          </w:p>
        </w:tc>
        <w:tc>
          <w:tcPr>
            <w:tcW w:w="1276" w:type="dxa"/>
            <w:noWrap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967479 </w:t>
            </w:r>
          </w:p>
        </w:tc>
        <w:tc>
          <w:tcPr>
            <w:tcW w:w="1275" w:type="dxa"/>
            <w:noWrap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897050</w:t>
            </w:r>
          </w:p>
        </w:tc>
        <w:tc>
          <w:tcPr>
            <w:tcW w:w="1560" w:type="dxa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-128051</w:t>
            </w:r>
          </w:p>
        </w:tc>
        <w:tc>
          <w:tcPr>
            <w:tcW w:w="1559" w:type="dxa"/>
          </w:tcPr>
          <w:p w:rsidR="007952DB" w:rsidRPr="007952DB" w:rsidRDefault="007952DB" w:rsidP="007952DB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87,51</w:t>
            </w:r>
          </w:p>
        </w:tc>
      </w:tr>
      <w:tr w:rsidR="00847354" w:rsidRPr="007952DB" w:rsidTr="00847354">
        <w:trPr>
          <w:trHeight w:val="355"/>
        </w:trPr>
        <w:tc>
          <w:tcPr>
            <w:tcW w:w="2518" w:type="dxa"/>
          </w:tcPr>
          <w:p w:rsidR="00847354" w:rsidRPr="007952DB" w:rsidRDefault="00847354" w:rsidP="00041AA5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Обеспечение электрической энергией, </w:t>
            </w:r>
          </w:p>
          <w:p w:rsidR="00847354" w:rsidRPr="007952DB" w:rsidRDefault="00847354" w:rsidP="00041AA5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газом и паром; кондиционирование воздуха </w:t>
            </w:r>
          </w:p>
        </w:tc>
        <w:tc>
          <w:tcPr>
            <w:tcW w:w="1276" w:type="dxa"/>
            <w:noWrap/>
          </w:tcPr>
          <w:p w:rsidR="00847354" w:rsidRPr="007952DB" w:rsidRDefault="00847354" w:rsidP="00041AA5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121025 </w:t>
            </w:r>
          </w:p>
        </w:tc>
        <w:tc>
          <w:tcPr>
            <w:tcW w:w="1276" w:type="dxa"/>
            <w:noWrap/>
          </w:tcPr>
          <w:p w:rsidR="00847354" w:rsidRPr="007952DB" w:rsidRDefault="00847354" w:rsidP="00041AA5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117415 </w:t>
            </w:r>
          </w:p>
        </w:tc>
        <w:tc>
          <w:tcPr>
            <w:tcW w:w="1275" w:type="dxa"/>
            <w:noWrap/>
          </w:tcPr>
          <w:p w:rsidR="00847354" w:rsidRPr="007952DB" w:rsidRDefault="00847354" w:rsidP="00041AA5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108051</w:t>
            </w:r>
          </w:p>
        </w:tc>
        <w:tc>
          <w:tcPr>
            <w:tcW w:w="1560" w:type="dxa"/>
          </w:tcPr>
          <w:p w:rsidR="00847354" w:rsidRPr="007952DB" w:rsidRDefault="00847354" w:rsidP="00041AA5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-12974</w:t>
            </w:r>
          </w:p>
        </w:tc>
        <w:tc>
          <w:tcPr>
            <w:tcW w:w="1559" w:type="dxa"/>
          </w:tcPr>
          <w:p w:rsidR="00847354" w:rsidRPr="007952DB" w:rsidRDefault="00847354" w:rsidP="00041AA5">
            <w:pPr>
              <w:spacing w:line="360" w:lineRule="auto"/>
              <w:jc w:val="both"/>
              <w:rPr>
                <w:sz w:val="20"/>
              </w:rPr>
            </w:pPr>
            <w:r w:rsidRPr="007952DB">
              <w:rPr>
                <w:sz w:val="20"/>
              </w:rPr>
              <w:t>89,28</w:t>
            </w:r>
          </w:p>
        </w:tc>
      </w:tr>
      <w:tr w:rsidR="00847354" w:rsidRPr="007952DB" w:rsidTr="00847354">
        <w:trPr>
          <w:trHeight w:val="113"/>
        </w:trPr>
        <w:tc>
          <w:tcPr>
            <w:tcW w:w="2518" w:type="dxa"/>
          </w:tcPr>
          <w:p w:rsidR="00847354" w:rsidRPr="007952DB" w:rsidRDefault="00847354" w:rsidP="00041AA5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Водоснабжение; водоотведение, </w:t>
            </w:r>
          </w:p>
          <w:p w:rsidR="00847354" w:rsidRPr="007952DB" w:rsidRDefault="00847354" w:rsidP="00041AA5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организация сбора и утилизации отходов, </w:t>
            </w:r>
          </w:p>
          <w:p w:rsidR="00847354" w:rsidRPr="007952DB" w:rsidRDefault="00847354" w:rsidP="00041AA5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деятельность по ликвидации загрязнений  </w:t>
            </w:r>
          </w:p>
        </w:tc>
        <w:tc>
          <w:tcPr>
            <w:tcW w:w="1276" w:type="dxa"/>
          </w:tcPr>
          <w:p w:rsidR="00847354" w:rsidRPr="007952DB" w:rsidRDefault="00847354" w:rsidP="00041AA5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32339 </w:t>
            </w:r>
          </w:p>
        </w:tc>
        <w:tc>
          <w:tcPr>
            <w:tcW w:w="1276" w:type="dxa"/>
          </w:tcPr>
          <w:p w:rsidR="00847354" w:rsidRPr="007952DB" w:rsidRDefault="00847354" w:rsidP="00041AA5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31225 </w:t>
            </w:r>
          </w:p>
        </w:tc>
        <w:tc>
          <w:tcPr>
            <w:tcW w:w="1275" w:type="dxa"/>
          </w:tcPr>
          <w:p w:rsidR="00847354" w:rsidRPr="007952DB" w:rsidRDefault="00847354" w:rsidP="00041AA5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28344</w:t>
            </w:r>
          </w:p>
        </w:tc>
        <w:tc>
          <w:tcPr>
            <w:tcW w:w="1560" w:type="dxa"/>
          </w:tcPr>
          <w:p w:rsidR="00847354" w:rsidRPr="007952DB" w:rsidRDefault="00847354" w:rsidP="00041AA5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-3995</w:t>
            </w:r>
          </w:p>
        </w:tc>
        <w:tc>
          <w:tcPr>
            <w:tcW w:w="1559" w:type="dxa"/>
          </w:tcPr>
          <w:p w:rsidR="00847354" w:rsidRPr="007952DB" w:rsidRDefault="00847354" w:rsidP="00041AA5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87,65</w:t>
            </w:r>
          </w:p>
        </w:tc>
      </w:tr>
    </w:tbl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По остальным укрупнённым видам промышленной деятельности по итогам 2021 года так же сложилась отрицательная динамика индекса производства: в добыче полезных ископаемых – 85,3 %. Добыча нефти, включая газовый конденсат, сокращена на 17,5 %, добыча природного газа – на 14,0 %, что обусловлено </w:t>
      </w:r>
      <w:proofErr w:type="spellStart"/>
      <w:r w:rsidRPr="007952DB">
        <w:rPr>
          <w:sz w:val="20"/>
        </w:rPr>
        <w:t>выработанностью</w:t>
      </w:r>
      <w:proofErr w:type="spellEnd"/>
      <w:r w:rsidRPr="007952DB">
        <w:rPr>
          <w:sz w:val="20"/>
        </w:rPr>
        <w:t xml:space="preserve"> углеводородных месторождений.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Освоение новых месторождений осложнено высокой стоимостью их разработки. Добыча прочих полезных ископаемых снижена на 11,8 % (в том числе: щебня – на 3,8 %, гипса – на 3,5 %, песков природных – на 25,9 %, гранита, песчаника и прочего камня – на 52,5 %) в связи с уменьшением спроса на стройматериалы; в обеспечении электрической энергией, газом и паром – 95,0 %.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Выработка электрической энергии в крае снижена на 4,2 % из-за уменьшения производства на Краснодарской ТЭЦ (ввиду увеличения общей продолжительности ремонтов энергоблоков и снижения их нагрузки согласно режиму энергосистемы) и гидроэлектростанциях (в связи со снижением водности рек Белая и </w:t>
      </w:r>
      <w:proofErr w:type="spellStart"/>
      <w:r w:rsidRPr="007952DB">
        <w:rPr>
          <w:sz w:val="20"/>
        </w:rPr>
        <w:t>Мзымта</w:t>
      </w:r>
      <w:proofErr w:type="spellEnd"/>
      <w:r w:rsidRPr="007952DB">
        <w:rPr>
          <w:sz w:val="20"/>
        </w:rPr>
        <w:t xml:space="preserve">). Отпуск тепловой энергии снижен на 15,2 %, в том числе котельными – на 9,1 %, электростанциями – на 25,0 </w:t>
      </w:r>
      <w:r w:rsidR="004014DD" w:rsidRPr="007952DB">
        <w:rPr>
          <w:sz w:val="20"/>
        </w:rPr>
        <w:t>%; в</w:t>
      </w:r>
      <w:r w:rsidRPr="007952DB">
        <w:rPr>
          <w:sz w:val="20"/>
        </w:rPr>
        <w:t xml:space="preserve"> водоснабжении, водоотведении и утилизации отходов – 98,8 %</w:t>
      </w:r>
    </w:p>
    <w:p w:rsidR="007952DB" w:rsidRPr="007952DB" w:rsidRDefault="007952DB" w:rsidP="004014DD">
      <w:pPr>
        <w:spacing w:line="360" w:lineRule="auto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Таблица 5 - Среднесписочная численность работников организаций ТЭК, тыс. чел [15]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689"/>
        <w:gridCol w:w="1105"/>
        <w:gridCol w:w="1276"/>
        <w:gridCol w:w="1275"/>
        <w:gridCol w:w="1560"/>
        <w:gridCol w:w="1559"/>
      </w:tblGrid>
      <w:tr w:rsidR="007952DB" w:rsidRPr="007952DB" w:rsidTr="004014DD">
        <w:trPr>
          <w:trHeight w:val="271"/>
        </w:trPr>
        <w:tc>
          <w:tcPr>
            <w:tcW w:w="2689" w:type="dxa"/>
            <w:vMerge w:val="restart"/>
            <w:hideMark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Показатели</w:t>
            </w:r>
          </w:p>
        </w:tc>
        <w:tc>
          <w:tcPr>
            <w:tcW w:w="1105" w:type="dxa"/>
            <w:vMerge w:val="restart"/>
            <w:hideMark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2019 г.</w:t>
            </w:r>
          </w:p>
        </w:tc>
        <w:tc>
          <w:tcPr>
            <w:tcW w:w="1276" w:type="dxa"/>
            <w:vMerge w:val="restart"/>
            <w:hideMark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2020 г.</w:t>
            </w:r>
          </w:p>
        </w:tc>
        <w:tc>
          <w:tcPr>
            <w:tcW w:w="1275" w:type="dxa"/>
            <w:vMerge w:val="restart"/>
            <w:hideMark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2021 г.</w:t>
            </w:r>
          </w:p>
        </w:tc>
        <w:tc>
          <w:tcPr>
            <w:tcW w:w="3119" w:type="dxa"/>
            <w:gridSpan w:val="2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Отклонение 2021 г. к 2019 г</w:t>
            </w:r>
          </w:p>
        </w:tc>
      </w:tr>
      <w:tr w:rsidR="007952DB" w:rsidRPr="007952DB" w:rsidTr="004014DD">
        <w:trPr>
          <w:trHeight w:val="312"/>
        </w:trPr>
        <w:tc>
          <w:tcPr>
            <w:tcW w:w="2689" w:type="dxa"/>
            <w:vMerge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105" w:type="dxa"/>
            <w:vMerge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Абсолютное (+/-)</w:t>
            </w:r>
          </w:p>
        </w:tc>
        <w:tc>
          <w:tcPr>
            <w:tcW w:w="1559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Относительное (%)</w:t>
            </w:r>
          </w:p>
        </w:tc>
      </w:tr>
      <w:tr w:rsidR="007952DB" w:rsidRPr="007952DB" w:rsidTr="004014DD">
        <w:trPr>
          <w:trHeight w:val="312"/>
        </w:trPr>
        <w:tc>
          <w:tcPr>
            <w:tcW w:w="2689" w:type="dxa"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lastRenderedPageBreak/>
              <w:t>Добыча полезных ископаемых</w:t>
            </w:r>
          </w:p>
        </w:tc>
        <w:tc>
          <w:tcPr>
            <w:tcW w:w="1105" w:type="dxa"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8,4 </w:t>
            </w:r>
          </w:p>
        </w:tc>
        <w:tc>
          <w:tcPr>
            <w:tcW w:w="1276" w:type="dxa"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7,9 </w:t>
            </w:r>
          </w:p>
        </w:tc>
        <w:tc>
          <w:tcPr>
            <w:tcW w:w="1275" w:type="dxa"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6,7</w:t>
            </w:r>
          </w:p>
        </w:tc>
        <w:tc>
          <w:tcPr>
            <w:tcW w:w="1560" w:type="dxa"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-1,7</w:t>
            </w:r>
          </w:p>
        </w:tc>
        <w:tc>
          <w:tcPr>
            <w:tcW w:w="1559" w:type="dxa"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79,76</w:t>
            </w:r>
          </w:p>
        </w:tc>
      </w:tr>
    </w:tbl>
    <w:p w:rsidR="00847354" w:rsidRDefault="00847354"/>
    <w:p w:rsidR="00847354" w:rsidRDefault="00847354">
      <w:pPr>
        <w:rPr>
          <w:i/>
          <w:sz w:val="20"/>
        </w:rPr>
      </w:pPr>
      <w:r w:rsidRPr="004014DD">
        <w:rPr>
          <w:i/>
          <w:sz w:val="20"/>
        </w:rPr>
        <w:t>Окончание таблицы 4</w:t>
      </w:r>
    </w:p>
    <w:tbl>
      <w:tblPr>
        <w:tblStyle w:val="a5"/>
        <w:tblW w:w="9465" w:type="dxa"/>
        <w:tblLayout w:type="fixed"/>
        <w:tblLook w:val="04A0" w:firstRow="1" w:lastRow="0" w:firstColumn="1" w:lastColumn="0" w:noHBand="0" w:noVBand="1"/>
      </w:tblPr>
      <w:tblGrid>
        <w:gridCol w:w="2689"/>
        <w:gridCol w:w="1105"/>
        <w:gridCol w:w="1276"/>
        <w:gridCol w:w="1275"/>
        <w:gridCol w:w="1560"/>
        <w:gridCol w:w="1560"/>
      </w:tblGrid>
      <w:tr w:rsidR="00847354" w:rsidRPr="007952DB" w:rsidTr="00A643F4">
        <w:trPr>
          <w:trHeight w:val="271"/>
        </w:trPr>
        <w:tc>
          <w:tcPr>
            <w:tcW w:w="2689" w:type="dxa"/>
            <w:vMerge w:val="restart"/>
            <w:hideMark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Показатели</w:t>
            </w:r>
          </w:p>
        </w:tc>
        <w:tc>
          <w:tcPr>
            <w:tcW w:w="1105" w:type="dxa"/>
            <w:vMerge w:val="restart"/>
            <w:hideMark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2019 г.</w:t>
            </w:r>
          </w:p>
        </w:tc>
        <w:tc>
          <w:tcPr>
            <w:tcW w:w="1276" w:type="dxa"/>
            <w:vMerge w:val="restart"/>
            <w:hideMark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2020 г.</w:t>
            </w:r>
          </w:p>
        </w:tc>
        <w:tc>
          <w:tcPr>
            <w:tcW w:w="1275" w:type="dxa"/>
            <w:vMerge w:val="restart"/>
            <w:hideMark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  <w:r w:rsidRPr="007952DB">
              <w:rPr>
                <w:bCs/>
                <w:sz w:val="20"/>
              </w:rPr>
              <w:t>2021 г.</w:t>
            </w:r>
          </w:p>
        </w:tc>
        <w:tc>
          <w:tcPr>
            <w:tcW w:w="3120" w:type="dxa"/>
            <w:gridSpan w:val="2"/>
          </w:tcPr>
          <w:p w:rsidR="00847354" w:rsidRPr="007952DB" w:rsidRDefault="00847354">
            <w:pPr>
              <w:widowControl/>
              <w:autoSpaceDE/>
              <w:autoSpaceDN/>
              <w:spacing w:after="160" w:line="259" w:lineRule="auto"/>
              <w:rPr>
                <w:sz w:val="20"/>
              </w:rPr>
            </w:pPr>
            <w:r w:rsidRPr="007952DB">
              <w:rPr>
                <w:sz w:val="20"/>
              </w:rPr>
              <w:t>Отклонение 2021 г. к 2019 г</w:t>
            </w:r>
          </w:p>
        </w:tc>
      </w:tr>
      <w:tr w:rsidR="00847354" w:rsidRPr="007952DB" w:rsidTr="00847354">
        <w:trPr>
          <w:trHeight w:val="312"/>
        </w:trPr>
        <w:tc>
          <w:tcPr>
            <w:tcW w:w="2689" w:type="dxa"/>
            <w:vMerge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105" w:type="dxa"/>
            <w:vMerge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275" w:type="dxa"/>
            <w:vMerge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bCs/>
                <w:sz w:val="20"/>
              </w:rPr>
            </w:pPr>
          </w:p>
        </w:tc>
        <w:tc>
          <w:tcPr>
            <w:tcW w:w="1560" w:type="dxa"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Абсолютное (+/-)</w:t>
            </w:r>
          </w:p>
        </w:tc>
        <w:tc>
          <w:tcPr>
            <w:tcW w:w="1560" w:type="dxa"/>
          </w:tcPr>
          <w:p w:rsidR="00847354" w:rsidRPr="007952DB" w:rsidRDefault="00847354" w:rsidP="002F3A94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Относительное (%)</w:t>
            </w:r>
          </w:p>
        </w:tc>
      </w:tr>
      <w:tr w:rsidR="007952DB" w:rsidRPr="007952DB" w:rsidTr="00847354">
        <w:trPr>
          <w:trHeight w:val="256"/>
        </w:trPr>
        <w:tc>
          <w:tcPr>
            <w:tcW w:w="2689" w:type="dxa"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Обрабатывающие производства </w:t>
            </w:r>
          </w:p>
        </w:tc>
        <w:tc>
          <w:tcPr>
            <w:tcW w:w="1105" w:type="dxa"/>
            <w:noWrap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149,4 </w:t>
            </w:r>
          </w:p>
        </w:tc>
        <w:tc>
          <w:tcPr>
            <w:tcW w:w="1276" w:type="dxa"/>
            <w:noWrap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144,5 </w:t>
            </w:r>
          </w:p>
        </w:tc>
        <w:tc>
          <w:tcPr>
            <w:tcW w:w="1275" w:type="dxa"/>
            <w:noWrap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137,1</w:t>
            </w:r>
          </w:p>
        </w:tc>
        <w:tc>
          <w:tcPr>
            <w:tcW w:w="1560" w:type="dxa"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-12,3</w:t>
            </w:r>
          </w:p>
        </w:tc>
        <w:tc>
          <w:tcPr>
            <w:tcW w:w="1560" w:type="dxa"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91,77</w:t>
            </w:r>
          </w:p>
        </w:tc>
      </w:tr>
      <w:tr w:rsidR="007952DB" w:rsidRPr="007952DB" w:rsidTr="00847354">
        <w:trPr>
          <w:trHeight w:val="355"/>
        </w:trPr>
        <w:tc>
          <w:tcPr>
            <w:tcW w:w="2689" w:type="dxa"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Обеспечение электрической энергией, </w:t>
            </w:r>
          </w:p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газом и паром; кондиционирование воздуха </w:t>
            </w:r>
          </w:p>
        </w:tc>
        <w:tc>
          <w:tcPr>
            <w:tcW w:w="1105" w:type="dxa"/>
            <w:noWrap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38,6 </w:t>
            </w:r>
          </w:p>
        </w:tc>
        <w:tc>
          <w:tcPr>
            <w:tcW w:w="1276" w:type="dxa"/>
            <w:noWrap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38,5 </w:t>
            </w:r>
          </w:p>
        </w:tc>
        <w:tc>
          <w:tcPr>
            <w:tcW w:w="1275" w:type="dxa"/>
            <w:noWrap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38,3</w:t>
            </w:r>
          </w:p>
        </w:tc>
        <w:tc>
          <w:tcPr>
            <w:tcW w:w="1560" w:type="dxa"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-0,3</w:t>
            </w:r>
          </w:p>
        </w:tc>
        <w:tc>
          <w:tcPr>
            <w:tcW w:w="1560" w:type="dxa"/>
            <w:vAlign w:val="center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99,22</w:t>
            </w:r>
          </w:p>
        </w:tc>
      </w:tr>
      <w:tr w:rsidR="00847354" w:rsidRPr="007952DB" w:rsidTr="00847354">
        <w:trPr>
          <w:trHeight w:val="113"/>
        </w:trPr>
        <w:tc>
          <w:tcPr>
            <w:tcW w:w="2689" w:type="dxa"/>
          </w:tcPr>
          <w:p w:rsidR="00847354" w:rsidRPr="007952DB" w:rsidRDefault="00847354" w:rsidP="00D9797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Водоснабжение; водоотведение, </w:t>
            </w:r>
          </w:p>
          <w:p w:rsidR="00847354" w:rsidRPr="007952DB" w:rsidRDefault="00847354" w:rsidP="00D9797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организация сбора и утилизации отходов, </w:t>
            </w:r>
          </w:p>
          <w:p w:rsidR="00847354" w:rsidRPr="007952DB" w:rsidRDefault="00847354" w:rsidP="00D9797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деятельность по ликвидации загрязнений  </w:t>
            </w:r>
          </w:p>
        </w:tc>
        <w:tc>
          <w:tcPr>
            <w:tcW w:w="1105" w:type="dxa"/>
          </w:tcPr>
          <w:p w:rsidR="00847354" w:rsidRPr="007952DB" w:rsidRDefault="00847354" w:rsidP="00D9797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24,4 </w:t>
            </w:r>
          </w:p>
        </w:tc>
        <w:tc>
          <w:tcPr>
            <w:tcW w:w="1276" w:type="dxa"/>
          </w:tcPr>
          <w:p w:rsidR="00847354" w:rsidRPr="007952DB" w:rsidRDefault="00847354" w:rsidP="00D9797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23,8 </w:t>
            </w:r>
          </w:p>
        </w:tc>
        <w:tc>
          <w:tcPr>
            <w:tcW w:w="1275" w:type="dxa"/>
          </w:tcPr>
          <w:p w:rsidR="00847354" w:rsidRPr="007952DB" w:rsidRDefault="00847354" w:rsidP="00D9797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22,5</w:t>
            </w:r>
          </w:p>
        </w:tc>
        <w:tc>
          <w:tcPr>
            <w:tcW w:w="1560" w:type="dxa"/>
          </w:tcPr>
          <w:p w:rsidR="00847354" w:rsidRPr="007952DB" w:rsidRDefault="00847354" w:rsidP="00D9797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-1,9</w:t>
            </w:r>
          </w:p>
        </w:tc>
        <w:tc>
          <w:tcPr>
            <w:tcW w:w="1560" w:type="dxa"/>
          </w:tcPr>
          <w:p w:rsidR="00847354" w:rsidRPr="007952DB" w:rsidRDefault="00847354" w:rsidP="00D9797C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92,21</w:t>
            </w:r>
          </w:p>
        </w:tc>
      </w:tr>
    </w:tbl>
    <w:p w:rsidR="007952DB" w:rsidRPr="007952DB" w:rsidRDefault="007952DB" w:rsidP="00847354">
      <w:pPr>
        <w:spacing w:line="360" w:lineRule="auto"/>
        <w:jc w:val="both"/>
        <w:rPr>
          <w:b/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В распределенном фонде недр на 01.01.2022 г. учтено 57 месторождений (49 разрабатываемых и 8 разведываемых); в нераспределенном фонде – 30 месторождений (17 в разрабатываемых и 13 в разведываемых).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Степень </w:t>
      </w:r>
      <w:proofErr w:type="spellStart"/>
      <w:r w:rsidRPr="007952DB">
        <w:rPr>
          <w:sz w:val="20"/>
        </w:rPr>
        <w:t>разведанности</w:t>
      </w:r>
      <w:proofErr w:type="spellEnd"/>
      <w:r w:rsidRPr="007952DB">
        <w:rPr>
          <w:sz w:val="20"/>
        </w:rPr>
        <w:t xml:space="preserve"> начальных суммарных ресурсов свободного газа в Краснодарском крае на 01.01.2022 г. составляет 61,20 %, степень </w:t>
      </w:r>
      <w:proofErr w:type="spellStart"/>
      <w:r w:rsidRPr="007952DB">
        <w:rPr>
          <w:sz w:val="20"/>
        </w:rPr>
        <w:t>выработанности</w:t>
      </w:r>
      <w:proofErr w:type="spellEnd"/>
      <w:r w:rsidRPr="007952DB">
        <w:rPr>
          <w:sz w:val="20"/>
        </w:rPr>
        <w:t xml:space="preserve"> разбуренных запасов - 83,77 %. Ресурсы свободного газа (кат. Д0) учтены на 13 площадях, подготовленных к поисково-разведочному бурению, и невскрытых пластах 2 месторождений (8,340 млрд м</w:t>
      </w:r>
      <w:proofErr w:type="gramStart"/>
      <w:r w:rsidRPr="007952DB">
        <w:rPr>
          <w:sz w:val="20"/>
        </w:rPr>
        <w:t>3 )</w:t>
      </w:r>
      <w:proofErr w:type="gramEnd"/>
      <w:r w:rsidRPr="007952DB">
        <w:rPr>
          <w:sz w:val="20"/>
        </w:rPr>
        <w:t>, всего - 112,333 млрд м3.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Краснодарский край располагает значительными запасами энергетических ресурсов и мощным топливно-энергетическим комплексом, который является базой развития экономики, инструментом проведения внутренней и внешней политики. Роль страны на мировых энергетических рынках во многом определяет её геополитическое влияние.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Энергетический сектор обеспечивает жизнедеятельность всех отраслей национального хозяйства, способствует консолидации субъектов Краснодарского края, во многом определяет формирование основных финансово-экономических показателей края. Природные топливно-энергетические ресурсы, производственный, научно-технический и кадровый потенциал энергетического сектора экономики являются национальным достоянием России. Эффективное его использование создает необходимые предпосылки для вывода экономики страны на путь устойчивого развития, обеспечивающего рост благосостояния и повышение уровня жизни населения.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b/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b/>
          <w:sz w:val="20"/>
        </w:rPr>
      </w:pPr>
      <w:r w:rsidRPr="007952DB">
        <w:rPr>
          <w:b/>
          <w:sz w:val="20"/>
        </w:rPr>
        <w:t>2.3 Анализ системы планирования топливно-энергетического комплекса в Краснодарском крае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b/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lastRenderedPageBreak/>
        <w:t xml:space="preserve">Министерство топливно-энергетического комплекса и жилищно-коммунального хозяйства Краснодарского края (далее также - министерство) является органом исполнительной власти Краснодарского края, проводящим региональную политику в сфере топливно-энергетического комплекса, жилищно-коммунального хозяйства и жилищной политики. 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Министерство является уполномоченным органом по выработке и реализации региональной политики и нормативно-правовому регулированию в области жилищных правоотношений.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Организационная структура Министерства представлена в Приложении А. Там можно увидеть раздел по планированию топливно-энергетического комплекса.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В Приложении Б описывается план деятельности Министерства топливно-энергетического комплекса и жилищно-коммунального хозяйства Краснодарского края.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Основными задачами системы планирования топливно-энергетического комплекса Краснодарского края являются следующие – таблица 6.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Таблица 6 – Задачи системы планирования топливно-энергетического комплекса Краснодарского края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4"/>
        <w:gridCol w:w="5631"/>
      </w:tblGrid>
      <w:tr w:rsidR="007952DB" w:rsidRPr="007952DB" w:rsidTr="00847354">
        <w:tc>
          <w:tcPr>
            <w:tcW w:w="3714" w:type="dxa"/>
          </w:tcPr>
          <w:p w:rsidR="007952DB" w:rsidRPr="007952DB" w:rsidRDefault="007952DB" w:rsidP="007952DB">
            <w:pPr>
              <w:spacing w:line="360" w:lineRule="auto"/>
              <w:ind w:firstLine="851"/>
              <w:jc w:val="both"/>
              <w:rPr>
                <w:sz w:val="20"/>
              </w:rPr>
            </w:pPr>
            <w:r w:rsidRPr="007952DB">
              <w:rPr>
                <w:sz w:val="20"/>
              </w:rPr>
              <w:t>Задача</w:t>
            </w:r>
          </w:p>
        </w:tc>
        <w:tc>
          <w:tcPr>
            <w:tcW w:w="5631" w:type="dxa"/>
          </w:tcPr>
          <w:p w:rsidR="007952DB" w:rsidRPr="007952DB" w:rsidRDefault="007952DB" w:rsidP="007952DB">
            <w:pPr>
              <w:spacing w:line="360" w:lineRule="auto"/>
              <w:ind w:firstLine="851"/>
              <w:jc w:val="both"/>
              <w:rPr>
                <w:sz w:val="20"/>
              </w:rPr>
            </w:pPr>
            <w:r w:rsidRPr="007952DB">
              <w:rPr>
                <w:sz w:val="20"/>
              </w:rPr>
              <w:t>Сущность</w:t>
            </w:r>
          </w:p>
        </w:tc>
      </w:tr>
      <w:tr w:rsidR="007952DB" w:rsidRPr="007952DB" w:rsidTr="00847354">
        <w:tc>
          <w:tcPr>
            <w:tcW w:w="3714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 xml:space="preserve">1. Государственное регулирование ТЭК </w:t>
            </w:r>
          </w:p>
        </w:tc>
        <w:tc>
          <w:tcPr>
            <w:tcW w:w="5631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Обеспечение в установленном законодательством порядке в пределах, установленных в соответствии с законодательством, полномочий государственного регулирования и проведения структурных преобразований в топливно-энергетическом комплексе Краснодарского края</w:t>
            </w:r>
          </w:p>
        </w:tc>
      </w:tr>
      <w:tr w:rsidR="007952DB" w:rsidRPr="007952DB" w:rsidTr="00847354">
        <w:tc>
          <w:tcPr>
            <w:tcW w:w="3714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2. Создание НПА</w:t>
            </w:r>
          </w:p>
        </w:tc>
        <w:tc>
          <w:tcPr>
            <w:tcW w:w="5631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Содействие созданию правовых и экономических условий, обеспечивающих эффективное и устойчивое функционирование и развитие топливно-энергетического комплекса Краснодарского края, соблюдение баланса интересов потребителей и производителей топливно-энергетических ресурсов</w:t>
            </w:r>
          </w:p>
        </w:tc>
      </w:tr>
      <w:tr w:rsidR="007952DB" w:rsidRPr="007952DB" w:rsidTr="00847354">
        <w:tc>
          <w:tcPr>
            <w:tcW w:w="3714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3. Разработка мер развития ТЭК</w:t>
            </w:r>
          </w:p>
        </w:tc>
        <w:tc>
          <w:tcPr>
            <w:tcW w:w="5631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Разработка и реализация предложений по стимулированию использования наукоемких, энергосберегающих и экологически безопасных технологий на предприятиях топливно-энергетического комплекса и жилищно-коммунального хозяйства Краснодарского края</w:t>
            </w:r>
          </w:p>
        </w:tc>
      </w:tr>
      <w:tr w:rsidR="007952DB" w:rsidRPr="007952DB" w:rsidTr="00847354">
        <w:tc>
          <w:tcPr>
            <w:tcW w:w="3714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4. Проведение государственной жилищной политики</w:t>
            </w:r>
          </w:p>
        </w:tc>
        <w:tc>
          <w:tcPr>
            <w:tcW w:w="5631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Участие в проведении единой государственной жилищной политики, политики в области развития и эффективного функционирования топливно-энергетического комплекса и жилищно-коммунального хозяйства, в том числе благоустройства, санитарной очистки и обращения с отходами.</w:t>
            </w:r>
          </w:p>
        </w:tc>
      </w:tr>
      <w:tr w:rsidR="007952DB" w:rsidRPr="007952DB" w:rsidTr="00847354">
        <w:tc>
          <w:tcPr>
            <w:tcW w:w="3714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5. Реализация мероприятий Программы социально-экономического развития Краснодарского края</w:t>
            </w:r>
          </w:p>
        </w:tc>
        <w:tc>
          <w:tcPr>
            <w:tcW w:w="5631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Реализация мероприятий Программы социально-экономического развития Краснодарского края в области топливно-энергетического комплекса и жилищно-коммунального хозяйства Краснодарского края</w:t>
            </w:r>
          </w:p>
        </w:tc>
      </w:tr>
    </w:tbl>
    <w:p w:rsidR="00847354" w:rsidRDefault="00847354">
      <w:pPr>
        <w:rPr>
          <w:i/>
          <w:sz w:val="20"/>
        </w:rPr>
      </w:pPr>
    </w:p>
    <w:p w:rsidR="00847354" w:rsidRDefault="00847354">
      <w:pPr>
        <w:rPr>
          <w:i/>
          <w:sz w:val="20"/>
        </w:rPr>
      </w:pPr>
    </w:p>
    <w:p w:rsidR="00847354" w:rsidRDefault="00847354">
      <w:pPr>
        <w:rPr>
          <w:i/>
          <w:sz w:val="20"/>
        </w:rPr>
      </w:pPr>
    </w:p>
    <w:p w:rsidR="00847354" w:rsidRDefault="00847354">
      <w:pPr>
        <w:rPr>
          <w:i/>
          <w:sz w:val="20"/>
        </w:rPr>
      </w:pPr>
    </w:p>
    <w:p w:rsidR="00847354" w:rsidRDefault="00847354">
      <w:pPr>
        <w:rPr>
          <w:i/>
          <w:sz w:val="20"/>
        </w:rPr>
      </w:pPr>
    </w:p>
    <w:p w:rsidR="00847354" w:rsidRDefault="00847354">
      <w:pPr>
        <w:rPr>
          <w:i/>
          <w:sz w:val="20"/>
        </w:rPr>
      </w:pPr>
    </w:p>
    <w:p w:rsidR="00847354" w:rsidRDefault="00847354">
      <w:pPr>
        <w:rPr>
          <w:i/>
          <w:sz w:val="20"/>
        </w:rPr>
      </w:pPr>
      <w:r w:rsidRPr="00847354">
        <w:rPr>
          <w:i/>
          <w:sz w:val="20"/>
        </w:rPr>
        <w:t>Окончание таблицы 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4"/>
        <w:gridCol w:w="5631"/>
      </w:tblGrid>
      <w:tr w:rsidR="00847354" w:rsidRPr="007952DB" w:rsidTr="00847354">
        <w:tc>
          <w:tcPr>
            <w:tcW w:w="3714" w:type="dxa"/>
          </w:tcPr>
          <w:p w:rsidR="00847354" w:rsidRPr="007952DB" w:rsidRDefault="00847354" w:rsidP="002F3A94">
            <w:pPr>
              <w:spacing w:line="360" w:lineRule="auto"/>
              <w:ind w:firstLine="851"/>
              <w:jc w:val="both"/>
              <w:rPr>
                <w:sz w:val="20"/>
              </w:rPr>
            </w:pPr>
            <w:r w:rsidRPr="007952DB">
              <w:rPr>
                <w:sz w:val="20"/>
              </w:rPr>
              <w:t>Задача</w:t>
            </w:r>
          </w:p>
        </w:tc>
        <w:tc>
          <w:tcPr>
            <w:tcW w:w="5631" w:type="dxa"/>
          </w:tcPr>
          <w:p w:rsidR="00847354" w:rsidRPr="007952DB" w:rsidRDefault="00847354" w:rsidP="002F3A94">
            <w:pPr>
              <w:spacing w:line="360" w:lineRule="auto"/>
              <w:ind w:firstLine="851"/>
              <w:jc w:val="both"/>
              <w:rPr>
                <w:sz w:val="20"/>
              </w:rPr>
            </w:pPr>
            <w:r w:rsidRPr="007952DB">
              <w:rPr>
                <w:sz w:val="20"/>
              </w:rPr>
              <w:t>Сущность</w:t>
            </w:r>
          </w:p>
        </w:tc>
      </w:tr>
      <w:tr w:rsidR="007952DB" w:rsidRPr="007952DB" w:rsidTr="00847354">
        <w:tc>
          <w:tcPr>
            <w:tcW w:w="3714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6. Определение задач</w:t>
            </w:r>
          </w:p>
        </w:tc>
        <w:tc>
          <w:tcPr>
            <w:tcW w:w="5631" w:type="dxa"/>
          </w:tcPr>
          <w:p w:rsidR="007952DB" w:rsidRPr="007952DB" w:rsidRDefault="007952DB" w:rsidP="004014DD">
            <w:pPr>
              <w:spacing w:line="360" w:lineRule="auto"/>
              <w:ind w:firstLine="22"/>
              <w:jc w:val="both"/>
              <w:rPr>
                <w:sz w:val="20"/>
              </w:rPr>
            </w:pPr>
            <w:r w:rsidRPr="007952DB">
              <w:rPr>
                <w:sz w:val="20"/>
              </w:rPr>
              <w:t>Определение текущих задач и перспектив развития, содействие реформированию топливно-энергетического комплекса и жилищно-коммунального хозяйства края, разработка и реализация государственных программ Краснодарского края в сфере топливно-энергетического комплекса и жилищно-коммунального хозяйства и других вопросов, а также участие в разработке и выполнении государственных программ Российской Федерации в пределах установленной компетенции.</w:t>
            </w:r>
          </w:p>
        </w:tc>
      </w:tr>
    </w:tbl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Рассмотрим в Приложении В характеристику нормативно-правовых актов, которые обеспечивают развитие топливно-энергетического комплекса Краснодарского края.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С учетом системы целей, задач и показателей Правительства РФ, согласно Энергетической Стратегии России до 2035 года, программы социально-экономического развития Краснодарского края стратегическими задачами топливно-энергетического комплекса Краснодарского края являются:</w:t>
      </w:r>
    </w:p>
    <w:p w:rsidR="007952DB" w:rsidRPr="007952DB" w:rsidRDefault="007952DB" w:rsidP="004014DD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0"/>
        </w:rPr>
      </w:pPr>
      <w:r w:rsidRPr="007952DB">
        <w:rPr>
          <w:sz w:val="20"/>
        </w:rPr>
        <w:t>надежное и сбалансированное обеспечение топливно-энергетическими ресурсами (ТЭР) отраслей экономики и социальной сферы Краснодарского края;</w:t>
      </w:r>
    </w:p>
    <w:p w:rsidR="007952DB" w:rsidRPr="007952DB" w:rsidRDefault="007952DB" w:rsidP="004014DD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0"/>
        </w:rPr>
      </w:pPr>
      <w:r w:rsidRPr="007952DB">
        <w:rPr>
          <w:sz w:val="20"/>
        </w:rPr>
        <w:t xml:space="preserve">обеспечение опережающими темпами прироста мощностей по электро- и </w:t>
      </w:r>
      <w:proofErr w:type="spellStart"/>
      <w:r w:rsidRPr="007952DB">
        <w:rPr>
          <w:sz w:val="20"/>
        </w:rPr>
        <w:t>газообеспечению</w:t>
      </w:r>
      <w:proofErr w:type="spellEnd"/>
      <w:r w:rsidRPr="007952DB">
        <w:rPr>
          <w:sz w:val="20"/>
        </w:rPr>
        <w:t>, в целях реализации перспективных и приоритетных инвестиционных проектов в крае;</w:t>
      </w:r>
    </w:p>
    <w:p w:rsidR="007952DB" w:rsidRPr="007952DB" w:rsidRDefault="007952DB" w:rsidP="004014DD">
      <w:pPr>
        <w:numPr>
          <w:ilvl w:val="0"/>
          <w:numId w:val="7"/>
        </w:numPr>
        <w:spacing w:line="360" w:lineRule="auto"/>
        <w:ind w:left="0" w:firstLine="851"/>
        <w:jc w:val="both"/>
        <w:rPr>
          <w:sz w:val="20"/>
        </w:rPr>
      </w:pPr>
      <w:r w:rsidRPr="007952DB">
        <w:rPr>
          <w:sz w:val="20"/>
        </w:rPr>
        <w:t>повышение энергетической эффективности экономики края, проведение целенаправленной энергосберегающей политики.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Общий объем финансирования, предусмотренный государственной программой Краснодарского края «Развитие топливно-энергетического комплекса» в период с 2019 - </w:t>
      </w:r>
      <w:proofErr w:type="gramStart"/>
      <w:r w:rsidRPr="007952DB">
        <w:rPr>
          <w:sz w:val="20"/>
        </w:rPr>
        <w:t>2022  год</w:t>
      </w:r>
      <w:proofErr w:type="gramEnd"/>
      <w:r w:rsidRPr="007952DB">
        <w:rPr>
          <w:sz w:val="20"/>
        </w:rPr>
        <w:t xml:space="preserve"> составил 947905,8 тыс. рублей, из которых средства федерального бюджета – 80000,0 тыс. рублей, краевого бюджета –  707046,2 тыс. рублей, местных бюджетов – 58250,6 тыс. рублей, из внебюджетных источников предусмотрено 102609,0 тыс. рублей.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За 3 года построено 147,2 км газопроводов низкого, среднего и высокого давления. Целевой показатель протяженности построенных сетей газоснабжения, предусмотренный государственной программой достигнут.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В 2021</w:t>
      </w:r>
      <w:r w:rsidR="004014DD">
        <w:rPr>
          <w:sz w:val="20"/>
        </w:rPr>
        <w:t xml:space="preserve"> </w:t>
      </w:r>
      <w:r w:rsidRPr="007952DB">
        <w:rPr>
          <w:sz w:val="20"/>
        </w:rPr>
        <w:t xml:space="preserve">году ПАО «Кубаньэнерго» реализовано мероприятие по установке 208 000 единиц оборудования автоматизированной системы коммерческого учета электроэнергии (АСКУЭ) на подстанциях, расположенных на границах территории обслуживания предприятия с другими электросетевыми компаниями, а также потребителям, занимающимся бизнесом, курортной деятельностью, потребителям «группы риска». Полностью произведена замена приборов учета потребителей Сочинского и Туапсинского </w:t>
      </w:r>
      <w:proofErr w:type="spellStart"/>
      <w:r w:rsidRPr="007952DB">
        <w:rPr>
          <w:sz w:val="20"/>
        </w:rPr>
        <w:t>энергорайонов</w:t>
      </w:r>
      <w:proofErr w:type="spellEnd"/>
      <w:r w:rsidRPr="007952DB">
        <w:rPr>
          <w:sz w:val="20"/>
        </w:rPr>
        <w:t>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 xml:space="preserve">В период с 2019 - 2022 годы реализовывалась стратегия газового комплекса Краснодарского края - это сбалансированный план размещения объектов Единой системы газоснабжения, региональной и </w:t>
      </w:r>
      <w:r w:rsidRPr="007952DB">
        <w:rPr>
          <w:sz w:val="20"/>
        </w:rPr>
        <w:lastRenderedPageBreak/>
        <w:t xml:space="preserve">газораспределительных систем газоснабжения на указанный период на основе оценки прогнозов </w:t>
      </w:r>
      <w:proofErr w:type="spellStart"/>
      <w:r w:rsidRPr="007952DB">
        <w:rPr>
          <w:sz w:val="20"/>
        </w:rPr>
        <w:t>газопотребления</w:t>
      </w:r>
      <w:proofErr w:type="spellEnd"/>
      <w:r w:rsidRPr="007952DB">
        <w:rPr>
          <w:sz w:val="20"/>
        </w:rPr>
        <w:t xml:space="preserve"> края и его муниципальных образований. Целью Стратегии является обеспечение надежного и эффективного газоснабжения потребителей и полноценного удовлетворения потребностей экономики края в природном газе. Стратегия приведена в Приложении Г.</w:t>
      </w:r>
    </w:p>
    <w:p w:rsidR="007952DB" w:rsidRPr="007952DB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Приоритетами Стратегии в рамках установленных ориентиров долгосрочной государственной политики в сфере газовой отрасли являются:</w:t>
      </w:r>
    </w:p>
    <w:p w:rsidR="007952DB" w:rsidRPr="007952DB" w:rsidRDefault="007952DB" w:rsidP="004014DD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0"/>
        </w:rPr>
      </w:pPr>
      <w:r w:rsidRPr="007952DB">
        <w:rPr>
          <w:sz w:val="20"/>
        </w:rPr>
        <w:t>стабильное, бесперебойное и экономически эффективное удовлетворение спроса на газ;</w:t>
      </w:r>
    </w:p>
    <w:p w:rsidR="007952DB" w:rsidRPr="007952DB" w:rsidRDefault="007952DB" w:rsidP="004014DD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0"/>
        </w:rPr>
      </w:pPr>
      <w:r w:rsidRPr="007952DB">
        <w:rPr>
          <w:sz w:val="20"/>
        </w:rPr>
        <w:t>развитие Единой системы газоснабжения, региональной и газораспределительных систем газоснабжения;</w:t>
      </w:r>
    </w:p>
    <w:p w:rsidR="007952DB" w:rsidRPr="007952DB" w:rsidRDefault="007952DB" w:rsidP="004014DD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0"/>
        </w:rPr>
      </w:pPr>
      <w:r w:rsidRPr="007952DB">
        <w:rPr>
          <w:sz w:val="20"/>
        </w:rPr>
        <w:t xml:space="preserve">совершенствование организационной структуры газовой отрасли с целью повышения экономических результатов ее деятельности и формирования </w:t>
      </w:r>
      <w:proofErr w:type="spellStart"/>
      <w:r w:rsidRPr="007952DB">
        <w:rPr>
          <w:sz w:val="20"/>
        </w:rPr>
        <w:t>либерализованного</w:t>
      </w:r>
      <w:proofErr w:type="spellEnd"/>
      <w:r w:rsidRPr="007952DB">
        <w:rPr>
          <w:sz w:val="20"/>
        </w:rPr>
        <w:t xml:space="preserve"> рынка газа.</w:t>
      </w:r>
    </w:p>
    <w:p w:rsidR="00847354" w:rsidRDefault="007952DB" w:rsidP="007952DB">
      <w:pPr>
        <w:spacing w:line="360" w:lineRule="auto"/>
        <w:ind w:firstLine="851"/>
        <w:jc w:val="both"/>
        <w:rPr>
          <w:sz w:val="20"/>
        </w:rPr>
      </w:pPr>
      <w:r w:rsidRPr="007952DB">
        <w:rPr>
          <w:sz w:val="20"/>
        </w:rPr>
        <w:t>Работа по данной стратегии проводится не очень хорошо для некоторых пунктов Туапсинского района, так как газ, например, в поселок Тюменский до сих пор не провели, хотелось бы, чтобы данный процесс немного ускорили, потому что жителям неудобно. Поэтому следует: усилить контроль за исполнением подрядными организациями государственных и муниципальных контрактов и не допускать переноса сроков и своевременному обеспечению ввода объектов в эксплуатацию.</w:t>
      </w:r>
    </w:p>
    <w:p w:rsidR="00847354" w:rsidRDefault="00847354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7952DB" w:rsidRPr="00480DB6" w:rsidRDefault="00847354" w:rsidP="00847354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b/>
          <w:sz w:val="20"/>
        </w:rPr>
      </w:pPr>
      <w:r w:rsidRPr="00480DB6">
        <w:rPr>
          <w:b/>
          <w:sz w:val="20"/>
        </w:rPr>
        <w:lastRenderedPageBreak/>
        <w:t>Обсуждение</w:t>
      </w:r>
    </w:p>
    <w:p w:rsidR="00847354" w:rsidRPr="00847354" w:rsidRDefault="00847354" w:rsidP="00847354">
      <w:pPr>
        <w:pStyle w:val="a6"/>
        <w:tabs>
          <w:tab w:val="left" w:pos="284"/>
        </w:tabs>
        <w:ind w:left="360"/>
        <w:rPr>
          <w:b/>
          <w:sz w:val="20"/>
        </w:rPr>
      </w:pPr>
      <w:r w:rsidRPr="00847354">
        <w:rPr>
          <w:b/>
          <w:sz w:val="20"/>
        </w:rPr>
        <w:t>3.1 Проблемы развития топливно-энергетического комплекса Краснодарского края</w:t>
      </w:r>
    </w:p>
    <w:p w:rsidR="00847354" w:rsidRPr="00847354" w:rsidRDefault="00847354" w:rsidP="00847354">
      <w:pPr>
        <w:pStyle w:val="a6"/>
        <w:tabs>
          <w:tab w:val="left" w:pos="284"/>
        </w:tabs>
        <w:ind w:left="360"/>
        <w:rPr>
          <w:sz w:val="20"/>
        </w:rPr>
      </w:pP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Насущной проблемой топливно-энергетического комплекса Краснодарского края является высокая степень износа основных средств энергетики, созданных в советский период. Следствием этого является низкая эффективность, растущая аварийность и высокие риски, что отрицательно сказывается на конкурентоспособности экономики, негативно влияет на качество жизни населения и техногенные угрозы. Также факторами, которые негативно влияют на развитие ТЭК, являются:</w:t>
      </w:r>
    </w:p>
    <w:p w:rsidR="00847354" w:rsidRPr="00847354" w:rsidRDefault="00847354" w:rsidP="00847354">
      <w:pPr>
        <w:pStyle w:val="a6"/>
        <w:numPr>
          <w:ilvl w:val="0"/>
          <w:numId w:val="9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утрата значительной части научно-технологического потенциала в ряде отраслей ТЭК;</w:t>
      </w:r>
    </w:p>
    <w:p w:rsidR="00847354" w:rsidRPr="00847354" w:rsidRDefault="00847354" w:rsidP="00847354">
      <w:pPr>
        <w:pStyle w:val="a6"/>
        <w:numPr>
          <w:ilvl w:val="0"/>
          <w:numId w:val="9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недостаточная степень развития инновационной сферы ТЭК;</w:t>
      </w:r>
    </w:p>
    <w:p w:rsidR="00847354" w:rsidRPr="00847354" w:rsidRDefault="00847354" w:rsidP="00847354">
      <w:pPr>
        <w:pStyle w:val="a6"/>
        <w:numPr>
          <w:ilvl w:val="0"/>
          <w:numId w:val="9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снижение качества подготовки научно-технических кадров, недостаточный уровень взаимодействия компаний ТЭК с высшими учебными заведениями;</w:t>
      </w:r>
    </w:p>
    <w:p w:rsidR="00847354" w:rsidRPr="00847354" w:rsidRDefault="00847354" w:rsidP="00847354">
      <w:pPr>
        <w:pStyle w:val="a6"/>
        <w:numPr>
          <w:ilvl w:val="0"/>
          <w:numId w:val="9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малая эффективность управления объектами интеллектуальной собственности;</w:t>
      </w:r>
    </w:p>
    <w:p w:rsidR="00847354" w:rsidRPr="00847354" w:rsidRDefault="00847354" w:rsidP="00847354">
      <w:pPr>
        <w:pStyle w:val="a6"/>
        <w:numPr>
          <w:ilvl w:val="0"/>
          <w:numId w:val="9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несовершенство систем инновационной деятельности компаний.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Основные проблемы в воспроизводстве и использовании минерально-сырьевой базы Краснодарского края, следующие.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1. Необходимость сбалансированного развития края с одной стороны, как курортно-рекреационной природной территории, с другой - как горнодобывающего кластера. 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2. При существующей конъюнктуре минерального сырья сохраняется низкая инвестиционная привлекательность объектов МСБ. 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3. Большая степень </w:t>
      </w:r>
      <w:proofErr w:type="spellStart"/>
      <w:r w:rsidRPr="00847354">
        <w:rPr>
          <w:sz w:val="20"/>
        </w:rPr>
        <w:t>выработанности</w:t>
      </w:r>
      <w:proofErr w:type="spellEnd"/>
      <w:r w:rsidRPr="00847354">
        <w:rPr>
          <w:sz w:val="20"/>
        </w:rPr>
        <w:t xml:space="preserve"> запасов УВС. В крае она составляет по газу 83,77 %, по нефти - 88,61 %, по конденсату – 80,13 %, при одновременном ухудшении их структуры. Часто остаточные запасы сосредоточены в объектах с низкими </w:t>
      </w:r>
      <w:proofErr w:type="spellStart"/>
      <w:r w:rsidRPr="00847354">
        <w:rPr>
          <w:sz w:val="20"/>
        </w:rPr>
        <w:t>коллекторскими</w:t>
      </w:r>
      <w:proofErr w:type="spellEnd"/>
      <w:r w:rsidRPr="00847354">
        <w:rPr>
          <w:sz w:val="20"/>
        </w:rPr>
        <w:t xml:space="preserve"> свойствами, относятся к трудно извлекаемым и имеют высокую степень </w:t>
      </w:r>
      <w:proofErr w:type="spellStart"/>
      <w:r w:rsidRPr="00847354">
        <w:rPr>
          <w:sz w:val="20"/>
        </w:rPr>
        <w:t>обводненности</w:t>
      </w:r>
      <w:proofErr w:type="spellEnd"/>
      <w:r w:rsidRPr="00847354">
        <w:rPr>
          <w:sz w:val="20"/>
        </w:rPr>
        <w:t xml:space="preserve">. 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4. Существующая сельскохозяйственная специфика края, способствует возникновению сложностей при решении вопросов отведения (изъятия) земельных участков для целей недропользования. 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5. Наблюдается рост негативного воздействия на окружающую среду действующих добывающих и перерабатывающих предприятий, нефтепроводов и др.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В области электроснабжения Краснодарский край является наиболее дефицитным </w:t>
      </w:r>
      <w:proofErr w:type="spellStart"/>
      <w:r w:rsidRPr="00847354">
        <w:rPr>
          <w:sz w:val="20"/>
        </w:rPr>
        <w:t>энергорайоном</w:t>
      </w:r>
      <w:proofErr w:type="spellEnd"/>
      <w:r w:rsidRPr="00847354">
        <w:rPr>
          <w:sz w:val="20"/>
        </w:rPr>
        <w:t xml:space="preserve"> в Южном федеральном округе. На территории региона вырабатывается только 40% собственной электрической энергии от необходимого объема потребления. Покрытие оставшегося дефицита (60%) мощности и электроэнергии многие годы осуществлялось от энергосистем Ростовской области (</w:t>
      </w:r>
      <w:proofErr w:type="spellStart"/>
      <w:r w:rsidRPr="00847354">
        <w:rPr>
          <w:sz w:val="20"/>
        </w:rPr>
        <w:t>Волгодонская</w:t>
      </w:r>
      <w:proofErr w:type="spellEnd"/>
      <w:r w:rsidRPr="00847354">
        <w:rPr>
          <w:sz w:val="20"/>
        </w:rPr>
        <w:t xml:space="preserve"> АЭС, </w:t>
      </w:r>
      <w:proofErr w:type="spellStart"/>
      <w:r w:rsidRPr="00847354">
        <w:rPr>
          <w:sz w:val="20"/>
        </w:rPr>
        <w:t>Новочеркасская</w:t>
      </w:r>
      <w:proofErr w:type="spellEnd"/>
      <w:r w:rsidRPr="00847354">
        <w:rPr>
          <w:sz w:val="20"/>
        </w:rPr>
        <w:t xml:space="preserve"> ГРЭС) и Ставропольского края (Ставропольская ГРЭС), через 3 центра питания - ПС 500 </w:t>
      </w:r>
      <w:proofErr w:type="spellStart"/>
      <w:r w:rsidRPr="00847354">
        <w:rPr>
          <w:sz w:val="20"/>
        </w:rPr>
        <w:t>кВ</w:t>
      </w:r>
      <w:proofErr w:type="spellEnd"/>
      <w:r w:rsidRPr="00847354">
        <w:rPr>
          <w:sz w:val="20"/>
        </w:rPr>
        <w:t xml:space="preserve"> "Центральная", "Тихорецк" и ПС 330 </w:t>
      </w:r>
      <w:proofErr w:type="spellStart"/>
      <w:r w:rsidRPr="00847354">
        <w:rPr>
          <w:sz w:val="20"/>
        </w:rPr>
        <w:t>кВ</w:t>
      </w:r>
      <w:proofErr w:type="spellEnd"/>
      <w:r w:rsidRPr="00847354">
        <w:rPr>
          <w:sz w:val="20"/>
        </w:rPr>
        <w:t xml:space="preserve"> "Армавир". Краснодарский край занимает первое место среди регионов Южного федерального округа по электропотреблению.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Наибольшая активность и рост электропотребления (около 10-15 % в год) отмечается в муниципальных образованиях, расположенных в зоне Азово - Черноморского побережья и Центрального района Краснодарского края.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 В регионе активными темпами ведется жилищное и промышленное строительство, развивается курортно-рекреационная сфера, реализуются крупные инвестиционные проекты федерального масштаба, развитие портовой инфраструктуры на Азово - Черноморском побережье. 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Основная проблема заключается в высокой степени износа действующих объектов электроэнергетической инфраструктуры. С каждым годом увеличивается количество оборудования, зданий и </w:t>
      </w:r>
      <w:r w:rsidRPr="00847354">
        <w:rPr>
          <w:sz w:val="20"/>
        </w:rPr>
        <w:lastRenderedPageBreak/>
        <w:t>сооружений, выработавших свой ресурс и подлежащих замене, реконструкции или техническому перевооружению. Это вызвано тем, что модернизация подстанций, электрических и тепловых сетей в последние 7-10 лет практически не проводилась. По ряду объективных экономических и социальных причин, Кубанская энергосистема в 90-е годы прошлого века и в начале двухтысячных испытывала острый дефицит вводов нового и реконструированного оборудования.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Системы централизованного теплоснабжения населённых пунктов края технологически представляют собой замкнутые, сообщающиеся между собой системы производства и распределения тепловой энергии.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В </w:t>
      </w:r>
      <w:proofErr w:type="gramStart"/>
      <w:r w:rsidRPr="00847354">
        <w:rPr>
          <w:sz w:val="20"/>
        </w:rPr>
        <w:t>тепло-энергетической</w:t>
      </w:r>
      <w:proofErr w:type="gramEnd"/>
      <w:r w:rsidRPr="00847354">
        <w:rPr>
          <w:sz w:val="20"/>
        </w:rPr>
        <w:t xml:space="preserve"> отрасли Краснодарского края также существует ряд проблем.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iCs/>
          <w:sz w:val="20"/>
        </w:rPr>
        <w:t xml:space="preserve">1.Социальные </w:t>
      </w:r>
      <w:r w:rsidRPr="00847354">
        <w:rPr>
          <w:sz w:val="20"/>
        </w:rPr>
        <w:t>- высокая стоимость услуг на отопление и горячее водоснабжение, высокие темпы роста тарифов.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iCs/>
          <w:sz w:val="20"/>
        </w:rPr>
        <w:t>2. Экономические: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- неудовлетворительные финансово-хозяйственные результаты деятельности теплоснабжающих предприятий, значительная задолженность за потреблённые энергоресурсы;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- отсутствие инвестиций в отрасль;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- отсутствие общедомовых приборов учёта тепловой энергии в многоквартирных жилых домах и коммерческих приборов учёта расхода энергоресурсов на котельных.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iCs/>
          <w:sz w:val="20"/>
        </w:rPr>
        <w:t xml:space="preserve">3.Технические </w:t>
      </w:r>
      <w:r w:rsidRPr="00847354">
        <w:rPr>
          <w:sz w:val="20"/>
        </w:rPr>
        <w:t>- крайне высокая степень изношенности котельного оборудования и теплотрасс.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iCs/>
          <w:sz w:val="20"/>
        </w:rPr>
        <w:t>4. Административно-организационные: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- отсутствие генеральных схем развития теплоснабжения крупных населённых пунктов Краснодарского края;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- отсутствие надлежащим образом оформленной правоустанавливающей документации на муниципальное теплоэнергетическое имущество;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- недостаточное финансирование со стороны собственников теплоэнергетического имущества – органов местного самоуправления мероприятий по его восстановлению и модернизации;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- неэффективность существующих способов и методов управления тепловым бизнесом.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Таким образом, Краснодарский край с каждым годом все привлекательней для переезда на новое место жительства с других субъектов РФ, и при увеличении количества числа жителей возрастает нагрузка на тепло-электросети, происходят массовые сбои в работе электрических сетей Краснодарского края в летний период.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Краснодарский край располагает значительными запасами энергетических ресурсов и мощным топливно-энергетическим комплексом, который является базой развития экономики, инструментом проведения внутренней и внешней политики. Роль страны на мировых энергетических рынках во многом определяет её геополитическое влияние.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Соответствовать требованиям нового времени может только качественно новый топливно-энергетический комплекс (ТЭК) - финансово устойчивый, экономически эффективный и динамично развивающийся, соответствующий экологическим стандартам, оснащенный передовыми технологиями и высококвалифицированными кадрами.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b/>
          <w:sz w:val="20"/>
        </w:rPr>
      </w:pPr>
      <w:r w:rsidRPr="00847354">
        <w:rPr>
          <w:b/>
          <w:sz w:val="20"/>
        </w:rPr>
        <w:t>3.2 Причины и пути решения проблем направленные на совершенствование организации топливно-энергетического комплекса Краснодарского края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b/>
          <w:sz w:val="20"/>
        </w:rPr>
      </w:pP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bCs/>
          <w:sz w:val="20"/>
        </w:rPr>
        <w:lastRenderedPageBreak/>
        <w:t>Руководствуясь выше определёнными проблемами, сначала надо понять почему так происходит.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Высокий рост тарифов и высокая стоимость коммунальных услуг обусловлена инфляцией, которая выросла в связи с падением цен на нефть и ослаблением рубля.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Повышение тарифов ЖКХ регламентировано законом. Управляющая компания не может сама придумать цены и заявить их в квитанции. Каждый регион сам устанавливает процент индексации.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Также на рост влияет не работающая система взыскания долгов. Свод законов в этой сфере сегодня позволяет должникам эффективно затягивать судебные процессы, уменьшать пени, увеличивать бюрократию. Когда должник проводит различные махинации и с него нечего взыскать, этом случае исполнительное производство закрывается, а долг фактически списывается. И все расходы переходят на добросовестных плательщиков.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bCs/>
          <w:sz w:val="20"/>
        </w:rPr>
      </w:pPr>
      <w:r w:rsidRPr="00847354">
        <w:rPr>
          <w:bCs/>
          <w:sz w:val="20"/>
        </w:rPr>
        <w:t>Рассмотрим меры совершенствования организации ТЭК Краснодарского края.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bCs/>
          <w:sz w:val="20"/>
        </w:rPr>
        <w:t>Способы снизить стоимость коммунальных услуг</w:t>
      </w:r>
      <w:r w:rsidRPr="00847354">
        <w:rPr>
          <w:sz w:val="20"/>
        </w:rPr>
        <w:t>.</w:t>
      </w:r>
    </w:p>
    <w:p w:rsidR="00847354" w:rsidRPr="00847354" w:rsidRDefault="00847354" w:rsidP="00847354">
      <w:pPr>
        <w:pStyle w:val="a6"/>
        <w:numPr>
          <w:ilvl w:val="0"/>
          <w:numId w:val="10"/>
        </w:numPr>
        <w:spacing w:line="360" w:lineRule="auto"/>
        <w:ind w:left="0" w:firstLine="851"/>
        <w:jc w:val="both"/>
        <w:rPr>
          <w:bCs/>
          <w:sz w:val="20"/>
        </w:rPr>
      </w:pPr>
      <w:r w:rsidRPr="00847354">
        <w:rPr>
          <w:sz w:val="20"/>
        </w:rPr>
        <w:t xml:space="preserve">Произвести перерасчет </w:t>
      </w:r>
      <w:r w:rsidRPr="00847354">
        <w:rPr>
          <w:bCs/>
          <w:sz w:val="20"/>
        </w:rPr>
        <w:t>за длительное отсутствие в квартире. На время отсутствия перерасчет может быть произведен по горячему/холодному водоснабжению, водоотведению, газу и электричеству, но за исключением коммунальных услуг по газоснабжению на цели отопления.</w:t>
      </w:r>
    </w:p>
    <w:p w:rsidR="00847354" w:rsidRPr="00847354" w:rsidRDefault="00847354" w:rsidP="00847354">
      <w:pPr>
        <w:pStyle w:val="a6"/>
        <w:numPr>
          <w:ilvl w:val="0"/>
          <w:numId w:val="10"/>
        </w:numPr>
        <w:spacing w:line="360" w:lineRule="auto"/>
        <w:ind w:left="0" w:firstLine="851"/>
        <w:jc w:val="both"/>
        <w:rPr>
          <w:bCs/>
          <w:sz w:val="20"/>
        </w:rPr>
      </w:pPr>
      <w:r w:rsidRPr="00847354">
        <w:rPr>
          <w:bCs/>
          <w:sz w:val="20"/>
        </w:rPr>
        <w:t>Не платить за некачественно оказанные услуги. Прежде всего необходимо подать официальную жалобу в организацию за оказание услуг невысокого качества или же на то, что они вовсе не оказываются. Вам также следует позаботиться о наличии наглядных доказательств. Для этого, например, вызовите техника, чтобы зафиксировать факт неисправности лифта или едва теплую «горячую» воду.</w:t>
      </w:r>
    </w:p>
    <w:p w:rsidR="00847354" w:rsidRPr="00847354" w:rsidRDefault="00847354" w:rsidP="00847354">
      <w:pPr>
        <w:pStyle w:val="a6"/>
        <w:numPr>
          <w:ilvl w:val="0"/>
          <w:numId w:val="10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Обратиться за получением субсидий. Если возникла трудная финансовой ситуация, а большая часть денежных средств расходуется на оплату «коммуналки», в МФЦ по месту жительства для оформления субсидии на оплату ЖКХ.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В постановлении, которое вступило в силу с 1 января 2022 года губернатора Краснодарского края говорится, что в крае в первом полугодие 2022 года не будут наблюдаться повышения цен на коммунальные услуги - для всех муниципальных образований предельный (максимальный) индекс изменения размера платы, вносимой гражданами за коммунальные услуги, установлен равным нулю.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Повышение может быть произведено с 1 июля в пределах 6,8% - в таком значении практически для всех МО указанный индекс утвержден на второе полугодие.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Отсутствие инвестиций в топливно-энергетическом комплексе Краснодарского края связано с тем, что сегодня финансирование всех этих мероприятий происходит за счет тарифов. По закону рост тарифов ограничен пределом. Когда повышаются расценки на электроэнергию, в них учитываются многие факторы, такие как стоимость энергии и инвестиционная составляющая. На развитие отрасли, модернизацию и строительство, получается, около 8–10 миллиардов рублей в год. Для развития и поддержания сети края необходимо, конечно, чтобы эти инвестиции были больше.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Губернатор края сообщил что: «Самый крупный инвестиционный проект, который сейчас реализует в крае другой инвестор, - это строительство ТЭС «Ударная» в Крымском районе. Станцию планируют завершить в 2023 году. Ее мощность составит 560 МВт. ТЭС «Ударная» исключит </w:t>
      </w:r>
      <w:proofErr w:type="spellStart"/>
      <w:r w:rsidRPr="00847354">
        <w:rPr>
          <w:sz w:val="20"/>
        </w:rPr>
        <w:t>энергодефицит</w:t>
      </w:r>
      <w:proofErr w:type="spellEnd"/>
      <w:r w:rsidRPr="00847354">
        <w:rPr>
          <w:sz w:val="20"/>
        </w:rPr>
        <w:t xml:space="preserve"> на юге Краснодарского края. Объем инвестиций оценивается в 55 млрд рублей».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Также из-за нехватки инвестиций происходит высокая степень изношенности котельного оборудования и теплотрасс. И самостоятельно организации не могут решить эту проблему.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С 2020 года на территории Краснодарского края заключено 13 концессионных соглашений в отношении систем теплоснабжения и ГВС. Общий объём инвестиций по всем заключенным и планируемым </w:t>
      </w:r>
      <w:r w:rsidRPr="00847354">
        <w:rPr>
          <w:sz w:val="20"/>
        </w:rPr>
        <w:lastRenderedPageBreak/>
        <w:t>к заключению концессиям составит порядка 3 млрд руб. В целом практически все районы уже включились в этот процесс. 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В целом по краю уровень износа котельных сократился с 62 до 58%, средний уровень износа тепловых сетей — с 71 до 66%. Средний уровень потерь при производстве и транспортировке тепловой энергии уменьшился с 15,8% в 2015 г. до 13,1%, по состоянию на конец 2021 года.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За шесть лет было модернизировано уже 55 котельных, в том числе 34 - на частные средства.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b/>
          <w:sz w:val="20"/>
        </w:rPr>
      </w:pPr>
      <w:r w:rsidRPr="00847354">
        <w:rPr>
          <w:b/>
          <w:sz w:val="20"/>
        </w:rPr>
        <w:t>3.3 Оценка предложенных мероприятий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Чтобы, например, произвести перерасчет за длительное отсутствие в квартире. Для перерасчета следует обратиться в управляющую организацию, товарищество собственников жилья, жилищный кооператив или в </w:t>
      </w:r>
      <w:proofErr w:type="spellStart"/>
      <w:r w:rsidRPr="00847354">
        <w:rPr>
          <w:sz w:val="20"/>
        </w:rPr>
        <w:t>ресурсоснабжающую</w:t>
      </w:r>
      <w:proofErr w:type="spellEnd"/>
      <w:r w:rsidRPr="00847354">
        <w:rPr>
          <w:sz w:val="20"/>
        </w:rPr>
        <w:t xml:space="preserve"> организацию и к региональному оператору по обращению с твердыми коммунальными отходами (далее - исполнитель) с </w:t>
      </w:r>
      <w:hyperlink r:id="rId21" w:history="1">
        <w:r w:rsidRPr="00847354">
          <w:rPr>
            <w:rStyle w:val="a7"/>
            <w:color w:val="auto"/>
            <w:sz w:val="20"/>
            <w:u w:val="none"/>
          </w:rPr>
          <w:t>заявлением</w:t>
        </w:r>
      </w:hyperlink>
      <w:r w:rsidRPr="00847354">
        <w:rPr>
          <w:sz w:val="20"/>
        </w:rPr>
        <w:t> о перерасчете размера платы за коммунальные услуги с указанием периода временного отсутствия. Заявление о перерасчете размера платы за коммунальные услуги нужно подать до начала периода временного отсутствия или не позднее 30 дней после его окончания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К заявлению необходимо приложить акт обследования на предмет установления отсутствия технической возможности установки индивидуального или общего (квартирного) приборов учета, а также документы, подтверждающие продолжительность периода временного отсутствия.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Такими документами могут, в частности, являться (п. 93 Правил):</w:t>
      </w:r>
    </w:p>
    <w:p w:rsidR="00847354" w:rsidRPr="00847354" w:rsidRDefault="00847354" w:rsidP="00847354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847354" w:rsidRPr="00847354" w:rsidRDefault="00847354" w:rsidP="00847354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справка о нахождении на лечении в стационарном лечебном учреждении или на санаторно-курортном лечении;</w:t>
      </w:r>
    </w:p>
    <w:p w:rsidR="00847354" w:rsidRPr="00847354" w:rsidRDefault="00847354" w:rsidP="00847354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проездные билеты, оформленные на имя потребителя, или их копии;</w:t>
      </w:r>
    </w:p>
    <w:p w:rsidR="00847354" w:rsidRPr="00847354" w:rsidRDefault="00847354" w:rsidP="00847354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счета за проживание в гостинице, общежитии или другом месте временного пребывания или их копии;</w:t>
      </w:r>
    </w:p>
    <w:p w:rsidR="00847354" w:rsidRPr="00847354" w:rsidRDefault="00847354" w:rsidP="00847354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свидетельство о регистрации по месту временного пребывания;</w:t>
      </w:r>
    </w:p>
    <w:p w:rsidR="00847354" w:rsidRPr="00847354" w:rsidRDefault="00847354" w:rsidP="00847354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справка организации, осуществляющей вневедомственную охрану жилого помещения, в котором потребитель временно отсутствовал;</w:t>
      </w:r>
    </w:p>
    <w:p w:rsidR="00847354" w:rsidRPr="00847354" w:rsidRDefault="00847354" w:rsidP="00847354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справка, выданная уполномоченным лицом садоводческого или огороднического товарищества, подтверждающая период временного пребывания потребителя на садовом или огородном участке, расположенном в границах ведения гражданами садоводства или огородничества для собственных нужд;</w:t>
      </w:r>
    </w:p>
    <w:p w:rsidR="00847354" w:rsidRPr="00847354" w:rsidRDefault="00847354" w:rsidP="00847354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иные документы, подтверждающие факт и продолжительность временного отсутствия потребителя в жилом помещении.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Главное, чтобы документы были подписаны и подтверждали факт и срок отсутствия. 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Перерасчет размера платы за коммунальные услуги производится пропорционально количеству полных календарных дней временного отсутствия потребителя. Не учитываются день отъезда и день возвращения.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Исполнитель делает перерасчет в течение пяти рабочих дней после получения письменного заявления потребителя и документов, подтверждающих его временное отсутствие.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Результаты перерасчета отражаются в очередном платежном документе.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Для того, чтобы не платить за некачественно оказанные услуги, надо подать жалобу в вышестоящие </w:t>
      </w:r>
      <w:r w:rsidRPr="00847354">
        <w:rPr>
          <w:sz w:val="20"/>
        </w:rPr>
        <w:lastRenderedPageBreak/>
        <w:t xml:space="preserve">органы, но для этого должна быть конкретная причина. 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К основаниям для подачи жалобы на ЖКХ относятся:</w:t>
      </w:r>
    </w:p>
    <w:p w:rsidR="00847354" w:rsidRPr="00847354" w:rsidRDefault="00847354" w:rsidP="00847354">
      <w:pPr>
        <w:pStyle w:val="a6"/>
        <w:numPr>
          <w:ilvl w:val="0"/>
          <w:numId w:val="12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Оказание услуг ненадлежащего качества или нерегулярное выполнение обязательств. Например, задержка в оказании услуг или их не полный объем.</w:t>
      </w:r>
    </w:p>
    <w:p w:rsidR="00847354" w:rsidRPr="00847354" w:rsidRDefault="00847354" w:rsidP="00847354">
      <w:pPr>
        <w:pStyle w:val="a6"/>
        <w:numPr>
          <w:ilvl w:val="0"/>
          <w:numId w:val="12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Отказ от предоставления отчетности по проведенной работе. ЖКХ должно предоставлять документы по первому требованию потребителя.</w:t>
      </w:r>
    </w:p>
    <w:p w:rsidR="00847354" w:rsidRPr="00847354" w:rsidRDefault="00847354" w:rsidP="00847354">
      <w:pPr>
        <w:pStyle w:val="a6"/>
        <w:numPr>
          <w:ilvl w:val="0"/>
          <w:numId w:val="12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Грубые и/или неоднократные нарушения пунктов договора об оказании платных услуг.</w:t>
      </w:r>
    </w:p>
    <w:p w:rsidR="00847354" w:rsidRPr="00847354" w:rsidRDefault="00847354" w:rsidP="00847354">
      <w:pPr>
        <w:pStyle w:val="a6"/>
        <w:numPr>
          <w:ilvl w:val="0"/>
          <w:numId w:val="12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Несоответствие тарифов на услуги принятым нормам. Отказ от перерасчета в случаях доказанных нарушений.</w:t>
      </w:r>
    </w:p>
    <w:p w:rsidR="00847354" w:rsidRPr="00847354" w:rsidRDefault="00847354" w:rsidP="00847354">
      <w:pPr>
        <w:pStyle w:val="a6"/>
        <w:numPr>
          <w:ilvl w:val="0"/>
          <w:numId w:val="12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Отказ от предоставления льгот по оплате услуг соответствующей категории граждан.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Чтобы подать жалобу в жилищную инспекцию на ЖКХ нужно:</w:t>
      </w:r>
    </w:p>
    <w:p w:rsidR="00847354" w:rsidRPr="00847354" w:rsidRDefault="00847354" w:rsidP="00847354">
      <w:pPr>
        <w:pStyle w:val="a6"/>
        <w:numPr>
          <w:ilvl w:val="0"/>
          <w:numId w:val="13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Написать заявление. В нем необходимо кратко изложить факты нарушения и претензии к бездействию коммунальных служб.</w:t>
      </w:r>
    </w:p>
    <w:p w:rsidR="00847354" w:rsidRPr="00847354" w:rsidRDefault="00847354" w:rsidP="00847354">
      <w:pPr>
        <w:pStyle w:val="a6"/>
        <w:numPr>
          <w:ilvl w:val="0"/>
          <w:numId w:val="13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Прикрепить к заявлению доказательства халатности управляющей компании.</w:t>
      </w:r>
    </w:p>
    <w:p w:rsidR="00847354" w:rsidRPr="00847354" w:rsidRDefault="00847354" w:rsidP="00847354">
      <w:pPr>
        <w:pStyle w:val="a6"/>
        <w:numPr>
          <w:ilvl w:val="0"/>
          <w:numId w:val="13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Направить жалобу в жилищную инспекцию в двух экземплярах: один остается на рассмотрение, второй, с датой приема, входящим номером и подписью секретаря, возвращается заявителю.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При подаче жалобы на ЖКХ важно следовать некоторым правилам:</w:t>
      </w:r>
    </w:p>
    <w:p w:rsidR="00847354" w:rsidRPr="00847354" w:rsidRDefault="00847354" w:rsidP="00847354">
      <w:pPr>
        <w:pStyle w:val="a6"/>
        <w:numPr>
          <w:ilvl w:val="0"/>
          <w:numId w:val="14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Подавать жалобы на ЖКХ нужно последовательно: сначала в управляющую компанию, в случае бездействия – в жилищную инспекцию, затем в </w:t>
      </w:r>
      <w:proofErr w:type="spellStart"/>
      <w:r w:rsidRPr="00847354">
        <w:rPr>
          <w:sz w:val="20"/>
        </w:rPr>
        <w:t>Роспотребнадзор</w:t>
      </w:r>
      <w:proofErr w:type="spellEnd"/>
      <w:r w:rsidRPr="00847354">
        <w:rPr>
          <w:sz w:val="20"/>
        </w:rPr>
        <w:t xml:space="preserve"> и так далее.</w:t>
      </w:r>
    </w:p>
    <w:p w:rsidR="00847354" w:rsidRPr="00847354" w:rsidRDefault="00847354" w:rsidP="00847354">
      <w:pPr>
        <w:pStyle w:val="a6"/>
        <w:numPr>
          <w:ilvl w:val="0"/>
          <w:numId w:val="14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Ни один контролирующий орган не примет заявление, написанное в неофициальном стиле с применением жаргонной, ненормативной и разговорной лексики.</w:t>
      </w:r>
    </w:p>
    <w:p w:rsidR="00847354" w:rsidRPr="00847354" w:rsidRDefault="00847354" w:rsidP="00847354">
      <w:pPr>
        <w:pStyle w:val="a6"/>
        <w:numPr>
          <w:ilvl w:val="0"/>
          <w:numId w:val="14"/>
        </w:numPr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Доказательства вины коммунального предприятия необходимо прикладывать к жалобам во все инстанции.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Выполнение этих условий обеспечит быстрое устранение нарушений.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В отношении систем теплоснабжения концессионные соглашения являются одной из путей решения проблем нехватки инвестиций.</w:t>
      </w:r>
    </w:p>
    <w:p w:rsidR="00847354" w:rsidRPr="00847354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 xml:space="preserve">В 2020 году был принят Федеральный закон № 401-ФЗ от 8.12.2020, который усовершенствовал механизм концессии. Так, законом в существенные условия концессионных соглашений в отношении объектов электроэнергетики включено условие об объёме валовой выручки, которую получает концессионер, в том числе на каждый год срока действия соглашения. </w:t>
      </w:r>
    </w:p>
    <w:p w:rsidR="00480DB6" w:rsidRDefault="00847354" w:rsidP="00847354">
      <w:pPr>
        <w:pStyle w:val="a6"/>
        <w:spacing w:line="360" w:lineRule="auto"/>
        <w:ind w:left="0" w:firstLine="851"/>
        <w:jc w:val="both"/>
        <w:rPr>
          <w:sz w:val="20"/>
        </w:rPr>
      </w:pPr>
      <w:r w:rsidRPr="00847354">
        <w:rPr>
          <w:sz w:val="20"/>
        </w:rPr>
        <w:t>Принятие изменений будет способствовать развитию институтов государственно-частного партнёрства в энергетике и увеличению числа заключаемых концессионных соглашений. В настоящее время количество таких соглашений недостаточно в том числе из-за того, что инвестор не может спрогнозировать возможные объёмы своей выручки и прибыли по такому соглашению и испытывает трудности с привлечением заёмных средств.</w:t>
      </w:r>
    </w:p>
    <w:p w:rsidR="00480DB6" w:rsidRDefault="00480DB6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847354" w:rsidRDefault="00480DB6" w:rsidP="00480DB6">
      <w:pPr>
        <w:pStyle w:val="a6"/>
        <w:tabs>
          <w:tab w:val="left" w:pos="426"/>
        </w:tabs>
        <w:spacing w:line="360" w:lineRule="auto"/>
        <w:ind w:left="0"/>
        <w:jc w:val="both"/>
        <w:rPr>
          <w:b/>
          <w:sz w:val="20"/>
        </w:rPr>
      </w:pPr>
      <w:r w:rsidRPr="00480DB6">
        <w:rPr>
          <w:sz w:val="20"/>
        </w:rPr>
        <w:lastRenderedPageBreak/>
        <w:t>5.</w:t>
      </w:r>
      <w:r w:rsidRPr="00480DB6">
        <w:rPr>
          <w:sz w:val="20"/>
        </w:rPr>
        <w:tab/>
      </w:r>
      <w:r w:rsidRPr="00480DB6">
        <w:rPr>
          <w:b/>
          <w:sz w:val="20"/>
        </w:rPr>
        <w:t>Заключение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Топливно-энергетический комплекс является важнейшей структурной составляющей экономики России, одним из ключевых факторов обеспечения жизнедеятельности страны. Комплекс производит более четверти промышленной продукции России, существенно влияет на формирование бюджета страны.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bCs/>
          <w:sz w:val="20"/>
        </w:rPr>
        <w:t>Топливно-энергетический комплекс (ТЭК)</w:t>
      </w:r>
      <w:r w:rsidRPr="00480DB6">
        <w:rPr>
          <w:sz w:val="20"/>
        </w:rPr>
        <w:t> – это группа отраслей, которая занимается добычей, переработкой и транспортировкой топлива, а также переработкой электроэнергии и передачи её потребителю.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 xml:space="preserve">Краснодарский край – родина добычи газа и нефти в Российской Федерации. </w:t>
      </w:r>
      <w:proofErr w:type="spellStart"/>
      <w:r w:rsidRPr="00480DB6">
        <w:rPr>
          <w:sz w:val="20"/>
        </w:rPr>
        <w:t>Топливно</w:t>
      </w:r>
      <w:proofErr w:type="spellEnd"/>
      <w:r w:rsidRPr="00480DB6">
        <w:rPr>
          <w:sz w:val="20"/>
        </w:rPr>
        <w:t xml:space="preserve"> – энергетический комплекс представляет собой более 400 предприятий на территории края, которые работают в различных направлениях.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 xml:space="preserve">Освоение новых месторождений осложнено высокой стоимостью их разработки. Добыча прочих полезных ископаемых снижена на 11,8 % (в том числе: щебня – на 3,8 %, гипса – на 3,5 %, песков природных – на 25,9 %, гранита, песчаника и прочего камня – на 52,5 %) в связи с уменьшением спроса на стройматериалы; в обеспечении электрической энергией, газом и паром – 95,0 %. 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 xml:space="preserve">Выработка электрической энергии в крае снижена на 4,2 % из-за уменьшения производства на Краснодарской ТЭЦ (ввиду увеличения общей продолжительности ремонтов энергоблоков и снижения их нагрузки согласно режиму энергосистемы) и гидроэлектростанциях (в связи со снижением водности рек Белая и </w:t>
      </w:r>
      <w:proofErr w:type="spellStart"/>
      <w:r w:rsidRPr="00480DB6">
        <w:rPr>
          <w:sz w:val="20"/>
        </w:rPr>
        <w:t>Мзымта</w:t>
      </w:r>
      <w:proofErr w:type="spellEnd"/>
      <w:r w:rsidRPr="00480DB6">
        <w:rPr>
          <w:sz w:val="20"/>
        </w:rPr>
        <w:t xml:space="preserve">). Отпуск тепловой энергии снижен на 15,2 %, в том числе котельными – на 9,1 %, электростанциями – на 25,0 </w:t>
      </w:r>
      <w:proofErr w:type="gramStart"/>
      <w:r w:rsidRPr="00480DB6">
        <w:rPr>
          <w:sz w:val="20"/>
        </w:rPr>
        <w:t>%;в</w:t>
      </w:r>
      <w:proofErr w:type="gramEnd"/>
      <w:r w:rsidRPr="00480DB6">
        <w:rPr>
          <w:sz w:val="20"/>
        </w:rPr>
        <w:t xml:space="preserve"> водоснабжении, водоотведении и утилизации отходов – 98,8 %.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Краснодарский край располагает значительными запасами энергетических ресурсов и мощным топливно-энергетическим комплексом, который является базой развития экономики, инструментом проведения внутренней и внешней политики. Роль страны на мировых энергетических рынках во многом определяет её геополитическое влияние.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bCs/>
          <w:sz w:val="20"/>
        </w:rPr>
      </w:pPr>
      <w:r w:rsidRPr="00480DB6">
        <w:rPr>
          <w:bCs/>
          <w:sz w:val="20"/>
        </w:rPr>
        <w:t>Проблемы организации ТЭК Краснодарского края: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bCs/>
          <w:sz w:val="20"/>
        </w:rPr>
      </w:pPr>
      <w:r w:rsidRPr="00480DB6">
        <w:rPr>
          <w:bCs/>
          <w:sz w:val="20"/>
        </w:rPr>
        <w:t>1) отсутствует программа сбалансированного развития края, с одной стороны, как горнодобывающего региона, с другой – как курортно-рекреационной природной территории.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bCs/>
          <w:sz w:val="20"/>
        </w:rPr>
      </w:pPr>
      <w:r w:rsidRPr="00480DB6">
        <w:rPr>
          <w:bCs/>
          <w:sz w:val="20"/>
        </w:rPr>
        <w:t>2) при существующей конъюнктуре минерального сырья низкая инвестиционная привлекательность объектов МСБ.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bCs/>
          <w:sz w:val="20"/>
        </w:rPr>
      </w:pPr>
      <w:r w:rsidRPr="00480DB6">
        <w:rPr>
          <w:bCs/>
          <w:sz w:val="20"/>
        </w:rPr>
        <w:t>3) существующая сельскохозяйственная специфика края, способствует возникновению сложностей при решении вопросов отведения (изъятия) земельных участков для целей недропользования.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bCs/>
          <w:sz w:val="20"/>
        </w:rPr>
      </w:pPr>
      <w:r w:rsidRPr="00480DB6">
        <w:rPr>
          <w:bCs/>
          <w:sz w:val="20"/>
        </w:rPr>
        <w:t>4) отмечается нехватка квалифицированных инженерных и рабочих кадров на предприятиях геологической отрасли края при низком притоке молодых специалистов.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bCs/>
          <w:sz w:val="20"/>
        </w:rPr>
      </w:pPr>
      <w:r w:rsidRPr="00480DB6">
        <w:rPr>
          <w:bCs/>
          <w:sz w:val="20"/>
        </w:rPr>
        <w:t>5) в крае систематически отмечается активизация опасных эндогенных и экзогенных геологических процессов.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bCs/>
          <w:sz w:val="20"/>
        </w:rPr>
      </w:pPr>
      <w:r w:rsidRPr="00480DB6">
        <w:rPr>
          <w:bCs/>
          <w:sz w:val="20"/>
        </w:rPr>
        <w:t>6) наблюдается рост негативного воздействия на окружающую среду действующих добывающих и перерабатывающих предприятий, нефтепроводов и др.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bCs/>
          <w:sz w:val="20"/>
        </w:rPr>
        <w:t>Направления совершенствования организации ТЭК Краснодарского края:</w:t>
      </w:r>
    </w:p>
    <w:p w:rsidR="00480DB6" w:rsidRPr="00480DB6" w:rsidRDefault="00480DB6" w:rsidP="00480DB6">
      <w:pPr>
        <w:pStyle w:val="a6"/>
        <w:numPr>
          <w:ilvl w:val="0"/>
          <w:numId w:val="15"/>
        </w:numPr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использование природного газа в связи с его более высокой конкурентоспособностью по сравнению с другими энергоносителями;</w:t>
      </w:r>
    </w:p>
    <w:p w:rsidR="00480DB6" w:rsidRPr="00480DB6" w:rsidRDefault="00480DB6" w:rsidP="00480DB6">
      <w:pPr>
        <w:pStyle w:val="a6"/>
        <w:numPr>
          <w:ilvl w:val="0"/>
          <w:numId w:val="15"/>
        </w:numPr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энергосбережение и повышение эффективности использования энергии;</w:t>
      </w:r>
    </w:p>
    <w:p w:rsidR="00480DB6" w:rsidRPr="00480DB6" w:rsidRDefault="00480DB6" w:rsidP="00480DB6">
      <w:pPr>
        <w:pStyle w:val="a6"/>
        <w:numPr>
          <w:ilvl w:val="0"/>
          <w:numId w:val="15"/>
        </w:numPr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решение крупнейшей проблемы современного централизованного теплоснабжения по сокращению потерь тепловой энергии;</w:t>
      </w:r>
    </w:p>
    <w:p w:rsidR="00480DB6" w:rsidRPr="00480DB6" w:rsidRDefault="00480DB6" w:rsidP="00480DB6">
      <w:pPr>
        <w:pStyle w:val="a6"/>
        <w:numPr>
          <w:ilvl w:val="0"/>
          <w:numId w:val="15"/>
        </w:numPr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развитие электрификации экономики на базе передовых технологий.</w:t>
      </w:r>
    </w:p>
    <w:p w:rsid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lastRenderedPageBreak/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480DB6" w:rsidRDefault="00480DB6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center"/>
        <w:rPr>
          <w:b/>
          <w:bCs/>
          <w:sz w:val="20"/>
        </w:rPr>
      </w:pPr>
      <w:r w:rsidRPr="00480DB6">
        <w:rPr>
          <w:b/>
          <w:bCs/>
          <w:sz w:val="20"/>
        </w:rPr>
        <w:lastRenderedPageBreak/>
        <w:t>Литература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center"/>
        <w:rPr>
          <w:b/>
          <w:bCs/>
          <w:sz w:val="20"/>
        </w:rPr>
      </w:pP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1. Конституция Российской Федерации [Электронный ресурс]: принята всенародным голосованием 12.12.1993 (действующая редакция). [Электронный ресурс]. – Режим доступа: http://base.consultant.ru/cons/cgi/online.cgi?req=doc;base=LAW;n=2875 (дата обращения: 16.11.2021).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2.</w:t>
      </w:r>
      <w:r w:rsidRPr="00480DB6">
        <w:rPr>
          <w:sz w:val="20"/>
        </w:rPr>
        <w:tab/>
        <w:t>Федеральный закон от 6 октября 2003 г. № 131-ФЗ «Об общих принципах организации местного самоуправления в Российской Федерации» в редакции Федеральных законов от 19.06.04 № 53-ФЗ… 25.07.2011 № 263-ФЗ, с изменениями, внесенными Постановлениями Конституционного Суда РФ от 29.03.11 № 2-П, от 07.07.11 № 15-П). – [Электронный ресурс]. – Режим доступа: https://base.garant.ru/186367/ (дата обращения: 29.10.2021).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3.</w:t>
      </w:r>
      <w:r w:rsidRPr="00480DB6">
        <w:rPr>
          <w:sz w:val="20"/>
        </w:rPr>
        <w:tab/>
        <w:t>О зонах территориального развития в Российской Федерации и о внесении изменений в отдельные законодательные акты Российской Федерации [Электронный ресурс]: Федеральный закон от 03.12.2011 № 392-ФЗ (действующая редакция). – Режим доступа: http://base.consultant.ru/cons/cgi/online.cgi?req=doc;base=LAW;n=156880.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4.</w:t>
      </w:r>
      <w:r w:rsidRPr="00480DB6">
        <w:rPr>
          <w:sz w:val="20"/>
        </w:rPr>
        <w:tab/>
        <w:t xml:space="preserve">Об улучшении инвестиционного климата и о предоставлении государственных услуг в субъектах Российской Федерации [Электронный ресурс]: Постановление СФ ФС РФ от 27 декабря 2011г. № 570-СФ (действующая редакция). – Режим доступа: 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http://base.consultant.ru/cons/cgi/online.cgi?req=doc;base=EXP;n=522668.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5.</w:t>
      </w:r>
      <w:r w:rsidRPr="00480DB6">
        <w:rPr>
          <w:sz w:val="20"/>
        </w:rPr>
        <w:tab/>
      </w:r>
      <w:proofErr w:type="spellStart"/>
      <w:r w:rsidRPr="00480DB6">
        <w:rPr>
          <w:sz w:val="20"/>
        </w:rPr>
        <w:t>Матраева</w:t>
      </w:r>
      <w:proofErr w:type="spellEnd"/>
      <w:r w:rsidRPr="00480DB6">
        <w:rPr>
          <w:sz w:val="20"/>
        </w:rPr>
        <w:t xml:space="preserve"> Л. В. Методология статистического анализа инвестиционной привлекательности регионов РФ для иностранных инвесторов [Электронный ресурс]: монография / Л. В. </w:t>
      </w:r>
      <w:proofErr w:type="spellStart"/>
      <w:r w:rsidRPr="00480DB6">
        <w:rPr>
          <w:sz w:val="20"/>
        </w:rPr>
        <w:t>Матраева</w:t>
      </w:r>
      <w:proofErr w:type="spellEnd"/>
      <w:r w:rsidRPr="00480DB6">
        <w:rPr>
          <w:sz w:val="20"/>
        </w:rPr>
        <w:t>. - М.: Дашков и К, 2018. - 312 с. – Режим доступа: http://znanium.com/bookread2.php?book=451030.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6.</w:t>
      </w:r>
      <w:r w:rsidRPr="00480DB6">
        <w:rPr>
          <w:sz w:val="20"/>
        </w:rPr>
        <w:tab/>
      </w:r>
      <w:proofErr w:type="spellStart"/>
      <w:r w:rsidRPr="00480DB6">
        <w:rPr>
          <w:sz w:val="20"/>
        </w:rPr>
        <w:t>Валиуллин</w:t>
      </w:r>
      <w:proofErr w:type="spellEnd"/>
      <w:r w:rsidRPr="00480DB6">
        <w:rPr>
          <w:sz w:val="20"/>
        </w:rPr>
        <w:t xml:space="preserve"> В.Р. Национальные и межнациональные проблемы как результат внутренней стратификации / В.Р. </w:t>
      </w:r>
      <w:proofErr w:type="spellStart"/>
      <w:r w:rsidRPr="00480DB6">
        <w:rPr>
          <w:sz w:val="20"/>
        </w:rPr>
        <w:t>Валиуллин</w:t>
      </w:r>
      <w:proofErr w:type="spellEnd"/>
      <w:r w:rsidRPr="00480DB6">
        <w:rPr>
          <w:sz w:val="20"/>
        </w:rPr>
        <w:t xml:space="preserve"> // </w:t>
      </w:r>
      <w:proofErr w:type="spellStart"/>
      <w:r w:rsidRPr="00480DB6">
        <w:rPr>
          <w:sz w:val="20"/>
        </w:rPr>
        <w:t>Вестн</w:t>
      </w:r>
      <w:proofErr w:type="spellEnd"/>
      <w:r w:rsidRPr="00480DB6">
        <w:rPr>
          <w:sz w:val="20"/>
        </w:rPr>
        <w:t xml:space="preserve">. </w:t>
      </w:r>
      <w:proofErr w:type="spellStart"/>
      <w:r w:rsidRPr="00480DB6">
        <w:rPr>
          <w:sz w:val="20"/>
        </w:rPr>
        <w:t>Адыг.гос</w:t>
      </w:r>
      <w:proofErr w:type="spellEnd"/>
      <w:r w:rsidRPr="00480DB6">
        <w:rPr>
          <w:sz w:val="20"/>
        </w:rPr>
        <w:t>. ун-та. Сер. Регионоведение: философия, история, социология, юриспруденция, политология, культурология.  2021. - 734 c.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7.</w:t>
      </w:r>
      <w:r w:rsidRPr="00480DB6">
        <w:rPr>
          <w:sz w:val="20"/>
        </w:rPr>
        <w:tab/>
        <w:t>Поляк Г.Б. Территориальные финансы: учебник / Г.Б. Поляк. – М.: Издательско-торговая корпорация «Дашков и Ко», 2019. – 415 с.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8.</w:t>
      </w:r>
      <w:r w:rsidRPr="00480DB6">
        <w:rPr>
          <w:sz w:val="20"/>
        </w:rPr>
        <w:tab/>
        <w:t xml:space="preserve">Региональное управление в федеративном государстве: очерки теории и практики. / Под ред. В.А. </w:t>
      </w:r>
      <w:proofErr w:type="spellStart"/>
      <w:r w:rsidRPr="00480DB6">
        <w:rPr>
          <w:sz w:val="20"/>
        </w:rPr>
        <w:t>Мау</w:t>
      </w:r>
      <w:proofErr w:type="spellEnd"/>
      <w:r w:rsidRPr="00480DB6">
        <w:rPr>
          <w:sz w:val="20"/>
        </w:rPr>
        <w:t xml:space="preserve">, М.Ю. </w:t>
      </w:r>
      <w:proofErr w:type="spellStart"/>
      <w:r w:rsidRPr="00480DB6">
        <w:rPr>
          <w:sz w:val="20"/>
        </w:rPr>
        <w:t>Сеньковской</w:t>
      </w:r>
      <w:proofErr w:type="spellEnd"/>
      <w:r w:rsidRPr="00480DB6">
        <w:rPr>
          <w:sz w:val="20"/>
        </w:rPr>
        <w:t>, В.С. Назарова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9.</w:t>
      </w:r>
      <w:r w:rsidRPr="00480DB6">
        <w:rPr>
          <w:sz w:val="20"/>
        </w:rPr>
        <w:tab/>
      </w:r>
      <w:proofErr w:type="spellStart"/>
      <w:r w:rsidRPr="00480DB6">
        <w:rPr>
          <w:sz w:val="20"/>
        </w:rPr>
        <w:t>Ионцев</w:t>
      </w:r>
      <w:proofErr w:type="spellEnd"/>
      <w:r w:rsidRPr="00480DB6">
        <w:rPr>
          <w:sz w:val="20"/>
        </w:rPr>
        <w:t xml:space="preserve">, В. А. Международное развитие [Электронный ресурс] / гл. ред. серии В.А. </w:t>
      </w:r>
      <w:proofErr w:type="spellStart"/>
      <w:r w:rsidRPr="00480DB6">
        <w:rPr>
          <w:sz w:val="20"/>
        </w:rPr>
        <w:t>Ионцев</w:t>
      </w:r>
      <w:proofErr w:type="spellEnd"/>
      <w:r w:rsidRPr="00480DB6">
        <w:rPr>
          <w:sz w:val="20"/>
        </w:rPr>
        <w:t xml:space="preserve">. - </w:t>
      </w:r>
      <w:proofErr w:type="gramStart"/>
      <w:r w:rsidRPr="00480DB6">
        <w:rPr>
          <w:sz w:val="20"/>
        </w:rPr>
        <w:t>Москва :</w:t>
      </w:r>
      <w:proofErr w:type="gramEnd"/>
      <w:r w:rsidRPr="00480DB6">
        <w:rPr>
          <w:sz w:val="20"/>
        </w:rPr>
        <w:t xml:space="preserve"> Проспект, 2016 . - 156 с. [</w:t>
      </w:r>
      <w:proofErr w:type="spellStart"/>
      <w:proofErr w:type="gramStart"/>
      <w:r w:rsidRPr="00480DB6">
        <w:rPr>
          <w:sz w:val="20"/>
        </w:rPr>
        <w:t>Элек</w:t>
      </w:r>
      <w:proofErr w:type="spellEnd"/>
      <w:r w:rsidRPr="00480DB6">
        <w:rPr>
          <w:sz w:val="20"/>
        </w:rPr>
        <w:t>-тронный</w:t>
      </w:r>
      <w:proofErr w:type="gramEnd"/>
      <w:r w:rsidRPr="00480DB6">
        <w:rPr>
          <w:sz w:val="20"/>
        </w:rPr>
        <w:t xml:space="preserve"> ресурс] – Режим доступа: https://znanium.com/catalog/product/534188. 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10.</w:t>
      </w:r>
      <w:r w:rsidRPr="00480DB6">
        <w:rPr>
          <w:sz w:val="20"/>
        </w:rPr>
        <w:tab/>
      </w:r>
      <w:proofErr w:type="spellStart"/>
      <w:r w:rsidRPr="00480DB6">
        <w:rPr>
          <w:sz w:val="20"/>
        </w:rPr>
        <w:t>Ишина</w:t>
      </w:r>
      <w:proofErr w:type="spellEnd"/>
      <w:r w:rsidRPr="00480DB6">
        <w:rPr>
          <w:sz w:val="20"/>
        </w:rPr>
        <w:t xml:space="preserve"> И. В. Финансы некоммерческих </w:t>
      </w:r>
      <w:proofErr w:type="gramStart"/>
      <w:r w:rsidRPr="00480DB6">
        <w:rPr>
          <w:sz w:val="20"/>
        </w:rPr>
        <w:t>организаций :</w:t>
      </w:r>
      <w:proofErr w:type="gramEnd"/>
      <w:r w:rsidRPr="00480DB6">
        <w:rPr>
          <w:sz w:val="20"/>
        </w:rPr>
        <w:t xml:space="preserve"> учебник и практикум для </w:t>
      </w:r>
      <w:proofErr w:type="spellStart"/>
      <w:r w:rsidRPr="00480DB6">
        <w:rPr>
          <w:sz w:val="20"/>
        </w:rPr>
        <w:t>бакалавриата</w:t>
      </w:r>
      <w:proofErr w:type="spellEnd"/>
      <w:r w:rsidRPr="00480DB6">
        <w:rPr>
          <w:sz w:val="20"/>
        </w:rPr>
        <w:t xml:space="preserve"> и магистратуры / И. В. </w:t>
      </w:r>
      <w:proofErr w:type="spellStart"/>
      <w:r w:rsidRPr="00480DB6">
        <w:rPr>
          <w:sz w:val="20"/>
        </w:rPr>
        <w:t>Ишина</w:t>
      </w:r>
      <w:proofErr w:type="spellEnd"/>
      <w:r w:rsidRPr="00480DB6">
        <w:rPr>
          <w:sz w:val="20"/>
        </w:rPr>
        <w:t xml:space="preserve"> [и др.] ; под редакцией И. В. </w:t>
      </w:r>
      <w:proofErr w:type="spellStart"/>
      <w:r w:rsidRPr="00480DB6">
        <w:rPr>
          <w:sz w:val="20"/>
        </w:rPr>
        <w:t>Ишиной</w:t>
      </w:r>
      <w:proofErr w:type="spellEnd"/>
      <w:r w:rsidRPr="00480DB6">
        <w:rPr>
          <w:sz w:val="20"/>
        </w:rPr>
        <w:t xml:space="preserve">. — 2-е изд., </w:t>
      </w:r>
      <w:proofErr w:type="spellStart"/>
      <w:r w:rsidRPr="00480DB6">
        <w:rPr>
          <w:sz w:val="20"/>
        </w:rPr>
        <w:t>перераб</w:t>
      </w:r>
      <w:proofErr w:type="spellEnd"/>
      <w:r w:rsidRPr="00480DB6">
        <w:rPr>
          <w:sz w:val="20"/>
        </w:rPr>
        <w:t xml:space="preserve">. и доп. — </w:t>
      </w:r>
      <w:proofErr w:type="gramStart"/>
      <w:r w:rsidRPr="00480DB6">
        <w:rPr>
          <w:sz w:val="20"/>
        </w:rPr>
        <w:t>Москва :</w:t>
      </w:r>
      <w:proofErr w:type="gramEnd"/>
      <w:r w:rsidRPr="00480DB6">
        <w:rPr>
          <w:sz w:val="20"/>
        </w:rPr>
        <w:t xml:space="preserve"> Издательство </w:t>
      </w:r>
      <w:proofErr w:type="spellStart"/>
      <w:r w:rsidRPr="00480DB6">
        <w:rPr>
          <w:sz w:val="20"/>
        </w:rPr>
        <w:t>Юрайт</w:t>
      </w:r>
      <w:proofErr w:type="spellEnd"/>
      <w:r w:rsidRPr="00480DB6">
        <w:rPr>
          <w:sz w:val="20"/>
        </w:rPr>
        <w:t>, 2019. — 319 с.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11.</w:t>
      </w:r>
      <w:r w:rsidRPr="00480DB6">
        <w:rPr>
          <w:sz w:val="20"/>
        </w:rPr>
        <w:tab/>
        <w:t>Кузьмин Д.И.</w:t>
      </w:r>
      <w:proofErr w:type="gramStart"/>
      <w:r w:rsidRPr="00480DB6">
        <w:rPr>
          <w:sz w:val="20"/>
        </w:rPr>
        <w:t>,  Кузьмина</w:t>
      </w:r>
      <w:proofErr w:type="gramEnd"/>
      <w:r w:rsidRPr="00480DB6">
        <w:rPr>
          <w:sz w:val="20"/>
        </w:rPr>
        <w:t xml:space="preserve"> Н.Н.,  Т.П,   Финансы: Учебное пособие / Кузьмин Д.И., Кузьмина Н.Н., </w:t>
      </w:r>
      <w:proofErr w:type="spellStart"/>
      <w:r w:rsidRPr="00480DB6">
        <w:rPr>
          <w:sz w:val="20"/>
        </w:rPr>
        <w:t>Малинова</w:t>
      </w:r>
      <w:proofErr w:type="spellEnd"/>
      <w:r w:rsidRPr="00480DB6">
        <w:rPr>
          <w:sz w:val="20"/>
        </w:rPr>
        <w:t xml:space="preserve"> Т.П. - </w:t>
      </w:r>
      <w:proofErr w:type="spellStart"/>
      <w:r w:rsidRPr="00480DB6">
        <w:rPr>
          <w:sz w:val="20"/>
        </w:rPr>
        <w:t>Краснояр</w:t>
      </w:r>
      <w:proofErr w:type="spellEnd"/>
      <w:r w:rsidRPr="00480DB6">
        <w:rPr>
          <w:sz w:val="20"/>
        </w:rPr>
        <w:t>.:СФУ, 2016. - 283 с.: ISBN 978-5-7638-3426-0. [Электронный ресурс] – Режим доступа: https://znanium.com/catalog/product/968063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12.</w:t>
      </w:r>
      <w:r w:rsidRPr="00480DB6">
        <w:rPr>
          <w:sz w:val="20"/>
        </w:rPr>
        <w:tab/>
      </w:r>
      <w:proofErr w:type="spellStart"/>
      <w:r w:rsidRPr="00480DB6">
        <w:rPr>
          <w:sz w:val="20"/>
        </w:rPr>
        <w:t>Альпидовская</w:t>
      </w:r>
      <w:proofErr w:type="spellEnd"/>
      <w:r w:rsidRPr="00480DB6">
        <w:rPr>
          <w:sz w:val="20"/>
        </w:rPr>
        <w:t xml:space="preserve">, М. Л. Макроэкономика: Учебник (ФГОС) / </w:t>
      </w:r>
      <w:proofErr w:type="spellStart"/>
      <w:r w:rsidRPr="00480DB6">
        <w:rPr>
          <w:sz w:val="20"/>
        </w:rPr>
        <w:t>Альпи-довская</w:t>
      </w:r>
      <w:proofErr w:type="spellEnd"/>
      <w:r w:rsidRPr="00480DB6">
        <w:rPr>
          <w:sz w:val="20"/>
        </w:rPr>
        <w:t xml:space="preserve"> М.Л., </w:t>
      </w:r>
      <w:proofErr w:type="spellStart"/>
      <w:r w:rsidRPr="00480DB6">
        <w:rPr>
          <w:sz w:val="20"/>
        </w:rPr>
        <w:t>Будович</w:t>
      </w:r>
      <w:proofErr w:type="spellEnd"/>
      <w:r w:rsidRPr="00480DB6">
        <w:rPr>
          <w:sz w:val="20"/>
        </w:rPr>
        <w:t xml:space="preserve"> Ю.И., </w:t>
      </w:r>
      <w:proofErr w:type="spellStart"/>
      <w:r w:rsidRPr="00480DB6">
        <w:rPr>
          <w:sz w:val="20"/>
        </w:rPr>
        <w:t>Екатериновская</w:t>
      </w:r>
      <w:proofErr w:type="spellEnd"/>
      <w:r w:rsidRPr="00480DB6">
        <w:rPr>
          <w:sz w:val="20"/>
        </w:rPr>
        <w:t xml:space="preserve"> М.А. - Ростов-на-Дону: Феникс, 2017. - 409 </w:t>
      </w:r>
      <w:proofErr w:type="spellStart"/>
      <w:r w:rsidRPr="00480DB6">
        <w:rPr>
          <w:sz w:val="20"/>
        </w:rPr>
        <w:t>с.ISBN</w:t>
      </w:r>
      <w:proofErr w:type="spellEnd"/>
      <w:r w:rsidRPr="00480DB6">
        <w:rPr>
          <w:sz w:val="20"/>
        </w:rPr>
        <w:t xml:space="preserve"> 978-5-222-26789-9. [Электронный ресурс] – Режим доступа: https://znanium.com/catalog/product/912350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13.</w:t>
      </w:r>
      <w:r w:rsidRPr="00480DB6">
        <w:rPr>
          <w:sz w:val="20"/>
        </w:rPr>
        <w:tab/>
      </w:r>
      <w:proofErr w:type="spellStart"/>
      <w:r w:rsidRPr="00480DB6">
        <w:rPr>
          <w:sz w:val="20"/>
        </w:rPr>
        <w:t>Батудаева</w:t>
      </w:r>
      <w:proofErr w:type="spellEnd"/>
      <w:r w:rsidRPr="00480DB6">
        <w:rPr>
          <w:sz w:val="20"/>
        </w:rPr>
        <w:t xml:space="preserve"> Л.И., Бурденко Е.В., Громыко В.В. [и др.] // </w:t>
      </w:r>
      <w:proofErr w:type="spellStart"/>
      <w:proofErr w:type="gramStart"/>
      <w:r w:rsidRPr="00480DB6">
        <w:rPr>
          <w:sz w:val="20"/>
        </w:rPr>
        <w:t>Макроэкономиа</w:t>
      </w:r>
      <w:proofErr w:type="spellEnd"/>
      <w:r w:rsidRPr="00480DB6">
        <w:rPr>
          <w:sz w:val="20"/>
        </w:rPr>
        <w:t xml:space="preserve"> ;</w:t>
      </w:r>
      <w:proofErr w:type="gramEnd"/>
      <w:r w:rsidRPr="00480DB6">
        <w:rPr>
          <w:sz w:val="20"/>
        </w:rPr>
        <w:t xml:space="preserve"> под ред. Л.Г. Чередниченко, А.З. Селезнева. – </w:t>
      </w:r>
      <w:proofErr w:type="gramStart"/>
      <w:r w:rsidRPr="00480DB6">
        <w:rPr>
          <w:sz w:val="20"/>
        </w:rPr>
        <w:t>Москва :</w:t>
      </w:r>
      <w:proofErr w:type="gramEnd"/>
      <w:r w:rsidRPr="00480DB6">
        <w:rPr>
          <w:sz w:val="20"/>
        </w:rPr>
        <w:t xml:space="preserve"> ИНФРА-М, 2017. – 394 с [Электронный ресурс] – Режим доступа: </w:t>
      </w:r>
      <w:r w:rsidRPr="00480DB6">
        <w:rPr>
          <w:sz w:val="20"/>
        </w:rPr>
        <w:lastRenderedPageBreak/>
        <w:t>https://znanium.com/catalog/product/894721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14.</w:t>
      </w:r>
      <w:r w:rsidRPr="00480DB6">
        <w:rPr>
          <w:sz w:val="20"/>
        </w:rPr>
        <w:tab/>
        <w:t>Официальный сайт Федеральной службы государственной статистики. Режим доступа: http://krsdstat.gks.ru(дата обращения: 20.09.2021).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  <w:r w:rsidRPr="00480DB6">
        <w:rPr>
          <w:sz w:val="20"/>
        </w:rPr>
        <w:t>15.</w:t>
      </w:r>
      <w:r w:rsidRPr="00480DB6">
        <w:rPr>
          <w:sz w:val="20"/>
        </w:rPr>
        <w:tab/>
        <w:t xml:space="preserve">Краснодарский край. Статистический ежегодник. 2020: Стат. сб. / </w:t>
      </w:r>
      <w:proofErr w:type="spellStart"/>
      <w:r w:rsidRPr="00480DB6">
        <w:rPr>
          <w:sz w:val="20"/>
        </w:rPr>
        <w:t>Краснодарстат</w:t>
      </w:r>
      <w:proofErr w:type="spellEnd"/>
      <w:r w:rsidRPr="00480DB6">
        <w:rPr>
          <w:sz w:val="20"/>
        </w:rPr>
        <w:t xml:space="preserve"> – Краснодар, 2021. – 456 с.</w:t>
      </w:r>
    </w:p>
    <w:p w:rsidR="00480DB6" w:rsidRPr="00480DB6" w:rsidRDefault="00480DB6" w:rsidP="00480DB6">
      <w:pPr>
        <w:pStyle w:val="a6"/>
        <w:tabs>
          <w:tab w:val="left" w:pos="426"/>
        </w:tabs>
        <w:spacing w:line="360" w:lineRule="auto"/>
        <w:ind w:left="0" w:firstLine="851"/>
        <w:jc w:val="both"/>
        <w:rPr>
          <w:sz w:val="20"/>
        </w:rPr>
      </w:pPr>
    </w:p>
    <w:sectPr w:rsidR="00480DB6" w:rsidRPr="00480DB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D7" w:rsidRDefault="00D622D7" w:rsidP="00480DB6">
      <w:r>
        <w:separator/>
      </w:r>
    </w:p>
  </w:endnote>
  <w:endnote w:type="continuationSeparator" w:id="0">
    <w:p w:rsidR="00D622D7" w:rsidRDefault="00D622D7" w:rsidP="0048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276649"/>
      <w:docPartObj>
        <w:docPartGallery w:val="Page Numbers (Bottom of Page)"/>
        <w:docPartUnique/>
      </w:docPartObj>
    </w:sdtPr>
    <w:sdtContent>
      <w:p w:rsidR="00480DB6" w:rsidRDefault="00480DB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480DB6" w:rsidRDefault="00480D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D7" w:rsidRDefault="00D622D7" w:rsidP="00480DB6">
      <w:r>
        <w:separator/>
      </w:r>
    </w:p>
  </w:footnote>
  <w:footnote w:type="continuationSeparator" w:id="0">
    <w:p w:rsidR="00D622D7" w:rsidRDefault="00D622D7" w:rsidP="0048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9DB"/>
    <w:multiLevelType w:val="hybridMultilevel"/>
    <w:tmpl w:val="56DE0CE2"/>
    <w:lvl w:ilvl="0" w:tplc="B7BC430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C969C2"/>
    <w:multiLevelType w:val="hybridMultilevel"/>
    <w:tmpl w:val="7EF635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864EF"/>
    <w:multiLevelType w:val="hybridMultilevel"/>
    <w:tmpl w:val="E3E44694"/>
    <w:lvl w:ilvl="0" w:tplc="B7BC430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F31EC7"/>
    <w:multiLevelType w:val="hybridMultilevel"/>
    <w:tmpl w:val="CD6A0854"/>
    <w:lvl w:ilvl="0" w:tplc="B7BC430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F24E18"/>
    <w:multiLevelType w:val="hybridMultilevel"/>
    <w:tmpl w:val="50C4C53E"/>
    <w:lvl w:ilvl="0" w:tplc="B7BC430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767AD6"/>
    <w:multiLevelType w:val="hybridMultilevel"/>
    <w:tmpl w:val="93DA8756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211E3CCD"/>
    <w:multiLevelType w:val="hybridMultilevel"/>
    <w:tmpl w:val="6A4C71A6"/>
    <w:lvl w:ilvl="0" w:tplc="4DECA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9D0B27"/>
    <w:multiLevelType w:val="multilevel"/>
    <w:tmpl w:val="F530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F641B"/>
    <w:multiLevelType w:val="hybridMultilevel"/>
    <w:tmpl w:val="443630C2"/>
    <w:lvl w:ilvl="0" w:tplc="B7BC430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27B1062"/>
    <w:multiLevelType w:val="multilevel"/>
    <w:tmpl w:val="072A18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6" w:hanging="303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442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2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1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7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0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570E71EA"/>
    <w:multiLevelType w:val="multilevel"/>
    <w:tmpl w:val="FF46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401A1"/>
    <w:multiLevelType w:val="hybridMultilevel"/>
    <w:tmpl w:val="615A1E42"/>
    <w:lvl w:ilvl="0" w:tplc="79043260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F41151C"/>
    <w:multiLevelType w:val="hybridMultilevel"/>
    <w:tmpl w:val="0FE4EE44"/>
    <w:lvl w:ilvl="0" w:tplc="B7BC430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B165C0"/>
    <w:multiLevelType w:val="multilevel"/>
    <w:tmpl w:val="660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87797"/>
    <w:multiLevelType w:val="multilevel"/>
    <w:tmpl w:val="4B82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D4"/>
    <w:rsid w:val="004014DD"/>
    <w:rsid w:val="00480DB6"/>
    <w:rsid w:val="007952DB"/>
    <w:rsid w:val="00847354"/>
    <w:rsid w:val="009A2685"/>
    <w:rsid w:val="009B60ED"/>
    <w:rsid w:val="00C06AD4"/>
    <w:rsid w:val="00D622D7"/>
    <w:rsid w:val="00F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7152"/>
  <w15:chartTrackingRefBased/>
  <w15:docId w15:val="{6747EE9A-6ED5-41B4-8BB7-9F333212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A2685"/>
    <w:pPr>
      <w:ind w:left="104" w:hanging="20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26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9A2685"/>
    <w:pPr>
      <w:ind w:left="11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A2685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79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73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735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80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0DB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80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0D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1.xml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ED413EEAEE1A374E62CEB8C3D5699D316C7EC14FE1B4BB3241F035CCE33AC91C7101A0EE8C0E714E7BEA0BC7e9E" TargetMode="External"/><Relationship Id="rId7" Type="http://schemas.openxmlformats.org/officeDocument/2006/relationships/hyperlink" Target="https://static-interneturok.cdnvideo.ru/content/konspekt_image/5781/d90a95facd96e3bfae523296c851dcdd.gif" TargetMode="External"/><Relationship Id="rId12" Type="http://schemas.openxmlformats.org/officeDocument/2006/relationships/image" Target="media/image3.gif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ic-interneturok.cdnvideo.ru/content/konspekt_image/5783/1362b829fc2159c6c4911db9033fe756.gi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https://static-interneturok.cdnvideo.ru/content/konspekt_image/5782/9bacd78da2a8b835aecc763ec6c8b341.gif" TargetMode="External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477388409515909E-2"/>
          <c:y val="0.14718253968253969"/>
          <c:w val="0.89821465865153949"/>
          <c:h val="0.58280402449693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Среднегодовая численность постоянного населения,тыс.чел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5587.2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1-4601-9898-F4D536FF06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Среднегодовая численность постоянного населения,тыс.чел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5625.8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51-4601-9898-F4D536FF06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Среднегодовая численность постоянного населения,тыс.чел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5665.8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51-4601-9898-F4D536FF0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592312"/>
        <c:axId val="190588000"/>
      </c:barChart>
      <c:catAx>
        <c:axId val="190592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588000"/>
        <c:crosses val="autoZero"/>
        <c:auto val="1"/>
        <c:lblAlgn val="ctr"/>
        <c:lblOffset val="100"/>
        <c:noMultiLvlLbl val="0"/>
      </c:catAx>
      <c:valAx>
        <c:axId val="19058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592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обрабатывающих производств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Текстильные изделия</c:v>
                </c:pt>
                <c:pt idx="1">
                  <c:v>Химические вещества и продукты</c:v>
                </c:pt>
                <c:pt idx="2">
                  <c:v>Лекарственные средства и материалы</c:v>
                </c:pt>
                <c:pt idx="3">
                  <c:v>Металлические изделия</c:v>
                </c:pt>
                <c:pt idx="4">
                  <c:v>Электрическое оборудование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1.1850000000000001</c:v>
                </c:pt>
                <c:pt idx="1">
                  <c:v>1.137</c:v>
                </c:pt>
                <c:pt idx="2">
                  <c:v>1.444</c:v>
                </c:pt>
                <c:pt idx="3">
                  <c:v>1.1279999999999999</c:v>
                </c:pt>
                <c:pt idx="4">
                  <c:v>1.4350000000000001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2-4C46-92D1-951D042C4D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Текстильные изделия</c:v>
                </c:pt>
                <c:pt idx="1">
                  <c:v>Химические вещества и продукты</c:v>
                </c:pt>
                <c:pt idx="2">
                  <c:v>Лекарственные средства и материалы</c:v>
                </c:pt>
                <c:pt idx="3">
                  <c:v>Металлические изделия</c:v>
                </c:pt>
                <c:pt idx="4">
                  <c:v>Электрическое оборудование</c:v>
                </c:pt>
              </c:strCache>
            </c:strRef>
          </c:cat>
          <c:val>
            <c:numRef>
              <c:f>Лист1!$C$1:$C$2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1-44F2-4C46-92D1-951D042C4D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Текстильные изделия</c:v>
                </c:pt>
                <c:pt idx="1">
                  <c:v>Химические вещества и продукты</c:v>
                </c:pt>
                <c:pt idx="2">
                  <c:v>Лекарственные средства и материалы</c:v>
                </c:pt>
                <c:pt idx="3">
                  <c:v>Металлические изделия</c:v>
                </c:pt>
                <c:pt idx="4">
                  <c:v>Электрическое оборудование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4F2-4C46-92D1-951D042C4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593880"/>
        <c:axId val="190592704"/>
      </c:barChart>
      <c:catAx>
        <c:axId val="190593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592704"/>
        <c:crosses val="autoZero"/>
        <c:auto val="1"/>
        <c:lblAlgn val="ctr"/>
        <c:lblOffset val="100"/>
        <c:noMultiLvlLbl val="0"/>
      </c:catAx>
      <c:valAx>
        <c:axId val="19059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0593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5-4DD5-9B1E-B745EB9B2B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45-4DD5-9B1E-B745EB9B2B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45-4DD5-9B1E-B745EB9B2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4168912"/>
        <c:axId val="354170880"/>
      </c:barChart>
      <c:catAx>
        <c:axId val="35416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170880"/>
        <c:crosses val="autoZero"/>
        <c:auto val="1"/>
        <c:lblAlgn val="ctr"/>
        <c:lblOffset val="100"/>
        <c:noMultiLvlLbl val="0"/>
      </c:catAx>
      <c:valAx>
        <c:axId val="35417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16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AB0304-C206-451D-A3EA-C7DE2A944E4E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B0B3254-3381-40D5-BC83-B7309437695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ТЭК Краснодарского края</a:t>
          </a:r>
        </a:p>
      </dgm:t>
    </dgm:pt>
    <dgm:pt modelId="{F56932C8-1E7A-4E9A-B9B0-D043BCEBF593}" type="parTrans" cxnId="{F489C88A-4910-44BA-9061-F4ADD96EAD8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F0F7B-CDF8-46CF-8B6E-8ECE2C0900B8}" type="sibTrans" cxnId="{F489C88A-4910-44BA-9061-F4ADD96EAD8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C423BE-4CDB-49E8-8EC6-AC5CF42F859E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электроэнергетическая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C9B85421-F24B-463D-BA5E-899AE6FCFD81}" type="parTrans" cxnId="{765589AD-47A5-487D-AA1E-796E2BD5D00A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8FFE7-CC1A-4AA8-8CC1-E0C902D1D3D5}" type="sibTrans" cxnId="{765589AD-47A5-487D-AA1E-796E2BD5D00A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5CF0B5-9238-47E7-BACF-08F85A998046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теплоэнергетическая</a:t>
          </a:r>
        </a:p>
      </dgm:t>
    </dgm:pt>
    <dgm:pt modelId="{EEE90074-785E-42BE-9FA2-A64D1BB950EB}" type="parTrans" cxnId="{23A28477-C57A-43AD-9935-382CC8C57F86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388AB3-9FA3-46AD-8579-C411F5EBE0CE}" type="sibTrans" cxnId="{23A28477-C57A-43AD-9935-382CC8C57F86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2B0057-553D-4A7E-9C8F-93B8319571D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газовая</a:t>
          </a:r>
        </a:p>
      </dgm:t>
    </dgm:pt>
    <dgm:pt modelId="{1A092492-97B8-4A68-A9AA-20F39272D766}" type="parTrans" cxnId="{9CEA5561-991B-43F1-A019-1D9C6E64BA1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DEAB2C-721D-496C-8141-12FCB7C0929E}" type="sibTrans" cxnId="{9CEA5561-991B-43F1-A019-1D9C6E64BA1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7C0FAC-D2D8-41A5-806A-D8FEA97E2FD3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трубопроводный транспорт</a:t>
          </a:r>
        </a:p>
      </dgm:t>
    </dgm:pt>
    <dgm:pt modelId="{57459338-DF58-4CB6-A5CC-A953930D0E9E}" type="parTrans" cxnId="{7158DFB5-8573-4246-8DE0-89E7FFA4630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8F14F2-172A-471A-BBD1-085418F8E7D9}" type="sibTrans" cxnId="{7158DFB5-8573-4246-8DE0-89E7FFA46309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3C95D5-33D9-4067-8658-7365B6E44A89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нефтегазодобывающая</a:t>
          </a:r>
        </a:p>
      </dgm:t>
    </dgm:pt>
    <dgm:pt modelId="{25EBEAB3-BAA6-4825-A69F-0315884F3C59}" type="parTrans" cxnId="{486AEA79-4B26-4F2C-9F5E-47C7DA9F8AA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CDF47A-FFBC-42F2-B5BD-D8B25F1076DA}" type="sibTrans" cxnId="{486AEA79-4B26-4F2C-9F5E-47C7DA9F8AAE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DC44B7-A72B-4284-A4C2-BF1A26145C72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нефтеперерабатывающая</a:t>
          </a:r>
        </a:p>
      </dgm:t>
    </dgm:pt>
    <dgm:pt modelId="{E2BDA081-8077-42AB-AB63-DE51CE3A79DB}" type="parTrans" cxnId="{37B609C3-FD5F-465E-BDFC-5734F39A0F1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9DA409-D548-49AA-A46C-A52424DCDCC6}" type="sibTrans" cxnId="{37B609C3-FD5F-465E-BDFC-5734F39A0F1F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4D0FDE-F111-439F-A36A-AB8168DF7C54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нефтепродуктообеспечение</a:t>
          </a:r>
        </a:p>
      </dgm:t>
    </dgm:pt>
    <dgm:pt modelId="{2AC05844-A06A-435A-B1E0-A09C0307219E}" type="parTrans" cxnId="{523BAEE0-20CF-4F2B-8A46-B1F0440439E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E600FE-E134-416A-8D68-9A004EB5B507}" type="sibTrans" cxnId="{523BAEE0-20CF-4F2B-8A46-B1F0440439E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802395-7B32-4CA9-974A-64D8BFD92B2B}" type="pres">
      <dgm:prSet presAssocID="{8AAB0304-C206-451D-A3EA-C7DE2A944E4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3E8BD8-800C-44BB-8670-2102BEF3BD64}" type="pres">
      <dgm:prSet presAssocID="{AB0B3254-3381-40D5-BC83-B7309437695F}" presName="root1" presStyleCnt="0"/>
      <dgm:spPr/>
    </dgm:pt>
    <dgm:pt modelId="{7A39AEB6-1E5F-4619-86BA-91E552AFD475}" type="pres">
      <dgm:prSet presAssocID="{AB0B3254-3381-40D5-BC83-B7309437695F}" presName="LevelOneTextNode" presStyleLbl="node0" presStyleIdx="0" presStyleCnt="1" custScaleX="3563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7C5D2B-F09B-408D-B6CE-2668A5C93F78}" type="pres">
      <dgm:prSet presAssocID="{AB0B3254-3381-40D5-BC83-B7309437695F}" presName="level2hierChild" presStyleCnt="0"/>
      <dgm:spPr/>
    </dgm:pt>
    <dgm:pt modelId="{974904EE-324B-445B-B818-AD6F3F60FAFC}" type="pres">
      <dgm:prSet presAssocID="{C9B85421-F24B-463D-BA5E-899AE6FCFD81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721F7260-C14D-41A4-8C35-F283238C0CEE}" type="pres">
      <dgm:prSet presAssocID="{C9B85421-F24B-463D-BA5E-899AE6FCFD81}" presName="connTx" presStyleLbl="parChTrans1D2" presStyleIdx="0" presStyleCnt="7"/>
      <dgm:spPr/>
      <dgm:t>
        <a:bodyPr/>
        <a:lstStyle/>
        <a:p>
          <a:endParaRPr lang="ru-RU"/>
        </a:p>
      </dgm:t>
    </dgm:pt>
    <dgm:pt modelId="{57764D16-C4D2-4088-A0DA-78DA6140BC94}" type="pres">
      <dgm:prSet presAssocID="{D5C423BE-4CDB-49E8-8EC6-AC5CF42F859E}" presName="root2" presStyleCnt="0"/>
      <dgm:spPr/>
    </dgm:pt>
    <dgm:pt modelId="{336896DB-C918-4BB0-8487-C29FE6430C04}" type="pres">
      <dgm:prSet presAssocID="{D5C423BE-4CDB-49E8-8EC6-AC5CF42F859E}" presName="LevelTwoTextNode" presStyleLbl="node2" presStyleIdx="0" presStyleCnt="7" custScaleX="2434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419DC8-5EE1-4C4F-AA3C-51B4C5294E57}" type="pres">
      <dgm:prSet presAssocID="{D5C423BE-4CDB-49E8-8EC6-AC5CF42F859E}" presName="level3hierChild" presStyleCnt="0"/>
      <dgm:spPr/>
    </dgm:pt>
    <dgm:pt modelId="{7C7DC28B-7250-4D8A-9712-EB2B439B1276}" type="pres">
      <dgm:prSet presAssocID="{EEE90074-785E-42BE-9FA2-A64D1BB950EB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32332363-90CA-45AA-AE2E-BF26DD82210D}" type="pres">
      <dgm:prSet presAssocID="{EEE90074-785E-42BE-9FA2-A64D1BB950EB}" presName="connTx" presStyleLbl="parChTrans1D2" presStyleIdx="1" presStyleCnt="7"/>
      <dgm:spPr/>
      <dgm:t>
        <a:bodyPr/>
        <a:lstStyle/>
        <a:p>
          <a:endParaRPr lang="ru-RU"/>
        </a:p>
      </dgm:t>
    </dgm:pt>
    <dgm:pt modelId="{FBE9C50A-FF84-483F-AF48-4C2104F02CBF}" type="pres">
      <dgm:prSet presAssocID="{6C5CF0B5-9238-47E7-BACF-08F85A998046}" presName="root2" presStyleCnt="0"/>
      <dgm:spPr/>
    </dgm:pt>
    <dgm:pt modelId="{CDBD23FA-7620-4DEC-B16C-9009288968D8}" type="pres">
      <dgm:prSet presAssocID="{6C5CF0B5-9238-47E7-BACF-08F85A998046}" presName="LevelTwoTextNode" presStyleLbl="node2" presStyleIdx="1" presStyleCnt="7" custScaleX="2348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F60AC2-631C-4EDD-AC7E-A691359A600E}" type="pres">
      <dgm:prSet presAssocID="{6C5CF0B5-9238-47E7-BACF-08F85A998046}" presName="level3hierChild" presStyleCnt="0"/>
      <dgm:spPr/>
    </dgm:pt>
    <dgm:pt modelId="{AC08F371-7820-48AB-9646-87964ABBD84F}" type="pres">
      <dgm:prSet presAssocID="{1A092492-97B8-4A68-A9AA-20F39272D766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39AE966A-7B52-40E3-B2D9-430DC6B1718C}" type="pres">
      <dgm:prSet presAssocID="{1A092492-97B8-4A68-A9AA-20F39272D766}" presName="connTx" presStyleLbl="parChTrans1D2" presStyleIdx="2" presStyleCnt="7"/>
      <dgm:spPr/>
      <dgm:t>
        <a:bodyPr/>
        <a:lstStyle/>
        <a:p>
          <a:endParaRPr lang="ru-RU"/>
        </a:p>
      </dgm:t>
    </dgm:pt>
    <dgm:pt modelId="{977B5FB6-6058-4C12-8C00-16F08EB55D5A}" type="pres">
      <dgm:prSet presAssocID="{5B2B0057-553D-4A7E-9C8F-93B8319571D2}" presName="root2" presStyleCnt="0"/>
      <dgm:spPr/>
    </dgm:pt>
    <dgm:pt modelId="{108C149E-E92D-4280-A602-61A241873A93}" type="pres">
      <dgm:prSet presAssocID="{5B2B0057-553D-4A7E-9C8F-93B8319571D2}" presName="LevelTwoTextNode" presStyleLbl="node2" presStyleIdx="2" presStyleCnt="7" custScaleX="226230" custLinFactNeighborX="10042" custLinFactNeighborY="57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32CEFE-A4AE-4472-A019-41C613B53DA2}" type="pres">
      <dgm:prSet presAssocID="{5B2B0057-553D-4A7E-9C8F-93B8319571D2}" presName="level3hierChild" presStyleCnt="0"/>
      <dgm:spPr/>
    </dgm:pt>
    <dgm:pt modelId="{3D9AE020-1650-4706-B85F-F2D6120A83A5}" type="pres">
      <dgm:prSet presAssocID="{25EBEAB3-BAA6-4825-A69F-0315884F3C59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466E9586-5802-49AE-A568-667E17B9EAEF}" type="pres">
      <dgm:prSet presAssocID="{25EBEAB3-BAA6-4825-A69F-0315884F3C59}" presName="connTx" presStyleLbl="parChTrans1D2" presStyleIdx="3" presStyleCnt="7"/>
      <dgm:spPr/>
      <dgm:t>
        <a:bodyPr/>
        <a:lstStyle/>
        <a:p>
          <a:endParaRPr lang="ru-RU"/>
        </a:p>
      </dgm:t>
    </dgm:pt>
    <dgm:pt modelId="{A0F1FD3A-8383-4CB9-ADB0-B9D85814F6E0}" type="pres">
      <dgm:prSet presAssocID="{6B3C95D5-33D9-4067-8658-7365B6E44A89}" presName="root2" presStyleCnt="0"/>
      <dgm:spPr/>
    </dgm:pt>
    <dgm:pt modelId="{8C74EAE9-43BF-49A0-A5AC-F569FF7B5C2E}" type="pres">
      <dgm:prSet presAssocID="{6B3C95D5-33D9-4067-8658-7365B6E44A89}" presName="LevelTwoTextNode" presStyleLbl="node2" presStyleIdx="3" presStyleCnt="7" custScaleX="23483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491A15-0720-42F9-8515-B435976795C2}" type="pres">
      <dgm:prSet presAssocID="{6B3C95D5-33D9-4067-8658-7365B6E44A89}" presName="level3hierChild" presStyleCnt="0"/>
      <dgm:spPr/>
    </dgm:pt>
    <dgm:pt modelId="{3DA22B89-BD4D-4786-BB4B-571CEB80F2C1}" type="pres">
      <dgm:prSet presAssocID="{57459338-DF58-4CB6-A5CC-A953930D0E9E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E8552451-584C-470A-8E9B-2F747B2F6905}" type="pres">
      <dgm:prSet presAssocID="{57459338-DF58-4CB6-A5CC-A953930D0E9E}" presName="connTx" presStyleLbl="parChTrans1D2" presStyleIdx="4" presStyleCnt="7"/>
      <dgm:spPr/>
      <dgm:t>
        <a:bodyPr/>
        <a:lstStyle/>
        <a:p>
          <a:endParaRPr lang="ru-RU"/>
        </a:p>
      </dgm:t>
    </dgm:pt>
    <dgm:pt modelId="{AF2852CA-359D-494E-ACB8-A4BCC1B83A4C}" type="pres">
      <dgm:prSet presAssocID="{AB7C0FAC-D2D8-41A5-806A-D8FEA97E2FD3}" presName="root2" presStyleCnt="0"/>
      <dgm:spPr/>
    </dgm:pt>
    <dgm:pt modelId="{4B792955-20A3-445B-BA6D-46E128F5BB64}" type="pres">
      <dgm:prSet presAssocID="{AB7C0FAC-D2D8-41A5-806A-D8FEA97E2FD3}" presName="LevelTwoTextNode" presStyleLbl="node2" presStyleIdx="4" presStyleCnt="7" custScaleX="2405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D71E2E-E849-48EB-B996-9D0A0D134123}" type="pres">
      <dgm:prSet presAssocID="{AB7C0FAC-D2D8-41A5-806A-D8FEA97E2FD3}" presName="level3hierChild" presStyleCnt="0"/>
      <dgm:spPr/>
    </dgm:pt>
    <dgm:pt modelId="{F40B679B-5ECC-438C-9319-25D5B8208392}" type="pres">
      <dgm:prSet presAssocID="{2AC05844-A06A-435A-B1E0-A09C0307219E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C04102B1-3012-4F49-941D-BC44EA8770A7}" type="pres">
      <dgm:prSet presAssocID="{2AC05844-A06A-435A-B1E0-A09C0307219E}" presName="connTx" presStyleLbl="parChTrans1D2" presStyleIdx="5" presStyleCnt="7"/>
      <dgm:spPr/>
      <dgm:t>
        <a:bodyPr/>
        <a:lstStyle/>
        <a:p>
          <a:endParaRPr lang="ru-RU"/>
        </a:p>
      </dgm:t>
    </dgm:pt>
    <dgm:pt modelId="{53FCA03A-BD3D-45B3-98FB-FB345576B8A0}" type="pres">
      <dgm:prSet presAssocID="{D74D0FDE-F111-439F-A36A-AB8168DF7C54}" presName="root2" presStyleCnt="0"/>
      <dgm:spPr/>
    </dgm:pt>
    <dgm:pt modelId="{BF4C6AA2-43A0-43C9-A0E6-30370038E299}" type="pres">
      <dgm:prSet presAssocID="{D74D0FDE-F111-439F-A36A-AB8168DF7C54}" presName="LevelTwoTextNode" presStyleLbl="node2" presStyleIdx="5" presStyleCnt="7" custScaleX="2434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353875-6898-489B-8142-B677F9156FE3}" type="pres">
      <dgm:prSet presAssocID="{D74D0FDE-F111-439F-A36A-AB8168DF7C54}" presName="level3hierChild" presStyleCnt="0"/>
      <dgm:spPr/>
    </dgm:pt>
    <dgm:pt modelId="{227575AA-4A8B-4E21-AA94-674E722410D2}" type="pres">
      <dgm:prSet presAssocID="{E2BDA081-8077-42AB-AB63-DE51CE3A79DB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AFDBAAFC-C093-42F5-A9A4-D16FE8F503B1}" type="pres">
      <dgm:prSet presAssocID="{E2BDA081-8077-42AB-AB63-DE51CE3A79DB}" presName="connTx" presStyleLbl="parChTrans1D2" presStyleIdx="6" presStyleCnt="7"/>
      <dgm:spPr/>
      <dgm:t>
        <a:bodyPr/>
        <a:lstStyle/>
        <a:p>
          <a:endParaRPr lang="ru-RU"/>
        </a:p>
      </dgm:t>
    </dgm:pt>
    <dgm:pt modelId="{26B42E38-4305-4961-B67B-4AFD99734488}" type="pres">
      <dgm:prSet presAssocID="{90DC44B7-A72B-4284-A4C2-BF1A26145C72}" presName="root2" presStyleCnt="0"/>
      <dgm:spPr/>
    </dgm:pt>
    <dgm:pt modelId="{28D0BED9-9E87-4AF7-B803-54FCA47820B2}" type="pres">
      <dgm:prSet presAssocID="{90DC44B7-A72B-4284-A4C2-BF1A26145C72}" presName="LevelTwoTextNode" presStyleLbl="node2" presStyleIdx="6" presStyleCnt="7" custScaleX="2434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581558-2345-4EFF-94B3-68C6B9ABA873}" type="pres">
      <dgm:prSet presAssocID="{90DC44B7-A72B-4284-A4C2-BF1A26145C72}" presName="level3hierChild" presStyleCnt="0"/>
      <dgm:spPr/>
    </dgm:pt>
  </dgm:ptLst>
  <dgm:cxnLst>
    <dgm:cxn modelId="{23A28477-C57A-43AD-9935-382CC8C57F86}" srcId="{AB0B3254-3381-40D5-BC83-B7309437695F}" destId="{6C5CF0B5-9238-47E7-BACF-08F85A998046}" srcOrd="1" destOrd="0" parTransId="{EEE90074-785E-42BE-9FA2-A64D1BB950EB}" sibTransId="{0B388AB3-9FA3-46AD-8579-C411F5EBE0CE}"/>
    <dgm:cxn modelId="{28DFFC8E-7540-4D2D-8187-32FA4440BC57}" type="presOf" srcId="{1A092492-97B8-4A68-A9AA-20F39272D766}" destId="{39AE966A-7B52-40E3-B2D9-430DC6B1718C}" srcOrd="1" destOrd="0" presId="urn:microsoft.com/office/officeart/2005/8/layout/hierarchy2"/>
    <dgm:cxn modelId="{FBE889FA-FD60-49D7-B84B-0E131F01DBA0}" type="presOf" srcId="{6C5CF0B5-9238-47E7-BACF-08F85A998046}" destId="{CDBD23FA-7620-4DEC-B16C-9009288968D8}" srcOrd="0" destOrd="0" presId="urn:microsoft.com/office/officeart/2005/8/layout/hierarchy2"/>
    <dgm:cxn modelId="{486AEA79-4B26-4F2C-9F5E-47C7DA9F8AAE}" srcId="{AB0B3254-3381-40D5-BC83-B7309437695F}" destId="{6B3C95D5-33D9-4067-8658-7365B6E44A89}" srcOrd="3" destOrd="0" parTransId="{25EBEAB3-BAA6-4825-A69F-0315884F3C59}" sibTransId="{0ECDF47A-FFBC-42F2-B5BD-D8B25F1076DA}"/>
    <dgm:cxn modelId="{0465BEC1-4487-45A5-AF6F-921E930B792C}" type="presOf" srcId="{D74D0FDE-F111-439F-A36A-AB8168DF7C54}" destId="{BF4C6AA2-43A0-43C9-A0E6-30370038E299}" srcOrd="0" destOrd="0" presId="urn:microsoft.com/office/officeart/2005/8/layout/hierarchy2"/>
    <dgm:cxn modelId="{9CEA5561-991B-43F1-A019-1D9C6E64BA15}" srcId="{AB0B3254-3381-40D5-BC83-B7309437695F}" destId="{5B2B0057-553D-4A7E-9C8F-93B8319571D2}" srcOrd="2" destOrd="0" parTransId="{1A092492-97B8-4A68-A9AA-20F39272D766}" sibTransId="{C2DEAB2C-721D-496C-8141-12FCB7C0929E}"/>
    <dgm:cxn modelId="{4D368CF8-1E8E-4BF6-A096-AEF53AC8DF2D}" type="presOf" srcId="{2AC05844-A06A-435A-B1E0-A09C0307219E}" destId="{F40B679B-5ECC-438C-9319-25D5B8208392}" srcOrd="0" destOrd="0" presId="urn:microsoft.com/office/officeart/2005/8/layout/hierarchy2"/>
    <dgm:cxn modelId="{798D78C1-03A5-44B6-ACFB-C4AE163990AF}" type="presOf" srcId="{EEE90074-785E-42BE-9FA2-A64D1BB950EB}" destId="{32332363-90CA-45AA-AE2E-BF26DD82210D}" srcOrd="1" destOrd="0" presId="urn:microsoft.com/office/officeart/2005/8/layout/hierarchy2"/>
    <dgm:cxn modelId="{765589AD-47A5-487D-AA1E-796E2BD5D00A}" srcId="{AB0B3254-3381-40D5-BC83-B7309437695F}" destId="{D5C423BE-4CDB-49E8-8EC6-AC5CF42F859E}" srcOrd="0" destOrd="0" parTransId="{C9B85421-F24B-463D-BA5E-899AE6FCFD81}" sibTransId="{64D8FFE7-CC1A-4AA8-8CC1-E0C902D1D3D5}"/>
    <dgm:cxn modelId="{744011C2-60A0-4896-8668-7317084E637F}" type="presOf" srcId="{90DC44B7-A72B-4284-A4C2-BF1A26145C72}" destId="{28D0BED9-9E87-4AF7-B803-54FCA47820B2}" srcOrd="0" destOrd="0" presId="urn:microsoft.com/office/officeart/2005/8/layout/hierarchy2"/>
    <dgm:cxn modelId="{3D70AD5F-E53C-4623-A979-718C18B5BE66}" type="presOf" srcId="{AB0B3254-3381-40D5-BC83-B7309437695F}" destId="{7A39AEB6-1E5F-4619-86BA-91E552AFD475}" srcOrd="0" destOrd="0" presId="urn:microsoft.com/office/officeart/2005/8/layout/hierarchy2"/>
    <dgm:cxn modelId="{CACA681B-300C-47BB-876F-06788651DB26}" type="presOf" srcId="{5B2B0057-553D-4A7E-9C8F-93B8319571D2}" destId="{108C149E-E92D-4280-A602-61A241873A93}" srcOrd="0" destOrd="0" presId="urn:microsoft.com/office/officeart/2005/8/layout/hierarchy2"/>
    <dgm:cxn modelId="{5E251173-CB0D-42E2-9AAC-E25D1FF89E0F}" type="presOf" srcId="{AB7C0FAC-D2D8-41A5-806A-D8FEA97E2FD3}" destId="{4B792955-20A3-445B-BA6D-46E128F5BB64}" srcOrd="0" destOrd="0" presId="urn:microsoft.com/office/officeart/2005/8/layout/hierarchy2"/>
    <dgm:cxn modelId="{37B609C3-FD5F-465E-BDFC-5734F39A0F1F}" srcId="{AB0B3254-3381-40D5-BC83-B7309437695F}" destId="{90DC44B7-A72B-4284-A4C2-BF1A26145C72}" srcOrd="6" destOrd="0" parTransId="{E2BDA081-8077-42AB-AB63-DE51CE3A79DB}" sibTransId="{619DA409-D548-49AA-A46C-A52424DCDCC6}"/>
    <dgm:cxn modelId="{9B7E7CC1-05DC-41F9-BAC1-04DCB9B9B9FB}" type="presOf" srcId="{1A092492-97B8-4A68-A9AA-20F39272D766}" destId="{AC08F371-7820-48AB-9646-87964ABBD84F}" srcOrd="0" destOrd="0" presId="urn:microsoft.com/office/officeart/2005/8/layout/hierarchy2"/>
    <dgm:cxn modelId="{7158DFB5-8573-4246-8DE0-89E7FFA46309}" srcId="{AB0B3254-3381-40D5-BC83-B7309437695F}" destId="{AB7C0FAC-D2D8-41A5-806A-D8FEA97E2FD3}" srcOrd="4" destOrd="0" parTransId="{57459338-DF58-4CB6-A5CC-A953930D0E9E}" sibTransId="{318F14F2-172A-471A-BBD1-085418F8E7D9}"/>
    <dgm:cxn modelId="{F6518E15-6204-4F4C-B860-16B62CB4A6E6}" type="presOf" srcId="{EEE90074-785E-42BE-9FA2-A64D1BB950EB}" destId="{7C7DC28B-7250-4D8A-9712-EB2B439B1276}" srcOrd="0" destOrd="0" presId="urn:microsoft.com/office/officeart/2005/8/layout/hierarchy2"/>
    <dgm:cxn modelId="{793FD6E6-A69D-42E7-97A2-D5C2A3EC0EF7}" type="presOf" srcId="{25EBEAB3-BAA6-4825-A69F-0315884F3C59}" destId="{466E9586-5802-49AE-A568-667E17B9EAEF}" srcOrd="1" destOrd="0" presId="urn:microsoft.com/office/officeart/2005/8/layout/hierarchy2"/>
    <dgm:cxn modelId="{6182BBEB-E82A-4078-9F2F-40CF627E0B30}" type="presOf" srcId="{E2BDA081-8077-42AB-AB63-DE51CE3A79DB}" destId="{AFDBAAFC-C093-42F5-A9A4-D16FE8F503B1}" srcOrd="1" destOrd="0" presId="urn:microsoft.com/office/officeart/2005/8/layout/hierarchy2"/>
    <dgm:cxn modelId="{DD77D6D3-C583-4D5C-B5F9-C608231929D4}" type="presOf" srcId="{C9B85421-F24B-463D-BA5E-899AE6FCFD81}" destId="{974904EE-324B-445B-B818-AD6F3F60FAFC}" srcOrd="0" destOrd="0" presId="urn:microsoft.com/office/officeart/2005/8/layout/hierarchy2"/>
    <dgm:cxn modelId="{F489C88A-4910-44BA-9061-F4ADD96EAD8E}" srcId="{8AAB0304-C206-451D-A3EA-C7DE2A944E4E}" destId="{AB0B3254-3381-40D5-BC83-B7309437695F}" srcOrd="0" destOrd="0" parTransId="{F56932C8-1E7A-4E9A-B9B0-D043BCEBF593}" sibTransId="{326F0F7B-CDF8-46CF-8B6E-8ECE2C0900B8}"/>
    <dgm:cxn modelId="{75235BCB-9D90-4178-AD59-A7A85FD653E8}" type="presOf" srcId="{D5C423BE-4CDB-49E8-8EC6-AC5CF42F859E}" destId="{336896DB-C918-4BB0-8487-C29FE6430C04}" srcOrd="0" destOrd="0" presId="urn:microsoft.com/office/officeart/2005/8/layout/hierarchy2"/>
    <dgm:cxn modelId="{2AE7BC2D-688E-4931-A847-FA67EDB48D26}" type="presOf" srcId="{8AAB0304-C206-451D-A3EA-C7DE2A944E4E}" destId="{B1802395-7B32-4CA9-974A-64D8BFD92B2B}" srcOrd="0" destOrd="0" presId="urn:microsoft.com/office/officeart/2005/8/layout/hierarchy2"/>
    <dgm:cxn modelId="{523BAEE0-20CF-4F2B-8A46-B1F0440439EC}" srcId="{AB0B3254-3381-40D5-BC83-B7309437695F}" destId="{D74D0FDE-F111-439F-A36A-AB8168DF7C54}" srcOrd="5" destOrd="0" parTransId="{2AC05844-A06A-435A-B1E0-A09C0307219E}" sibTransId="{E7E600FE-E134-416A-8D68-9A004EB5B507}"/>
    <dgm:cxn modelId="{A5450097-76EE-4AC4-88EB-ABDB7428C484}" type="presOf" srcId="{6B3C95D5-33D9-4067-8658-7365B6E44A89}" destId="{8C74EAE9-43BF-49A0-A5AC-F569FF7B5C2E}" srcOrd="0" destOrd="0" presId="urn:microsoft.com/office/officeart/2005/8/layout/hierarchy2"/>
    <dgm:cxn modelId="{AEBADEBB-6BA7-4DFF-B290-03D27F8FE333}" type="presOf" srcId="{C9B85421-F24B-463D-BA5E-899AE6FCFD81}" destId="{721F7260-C14D-41A4-8C35-F283238C0CEE}" srcOrd="1" destOrd="0" presId="urn:microsoft.com/office/officeart/2005/8/layout/hierarchy2"/>
    <dgm:cxn modelId="{DB7DC8A3-10AD-49D9-BBB4-95BE026952FB}" type="presOf" srcId="{E2BDA081-8077-42AB-AB63-DE51CE3A79DB}" destId="{227575AA-4A8B-4E21-AA94-674E722410D2}" srcOrd="0" destOrd="0" presId="urn:microsoft.com/office/officeart/2005/8/layout/hierarchy2"/>
    <dgm:cxn modelId="{346EA014-171D-4CCB-A85B-E2C977C1A0E1}" type="presOf" srcId="{2AC05844-A06A-435A-B1E0-A09C0307219E}" destId="{C04102B1-3012-4F49-941D-BC44EA8770A7}" srcOrd="1" destOrd="0" presId="urn:microsoft.com/office/officeart/2005/8/layout/hierarchy2"/>
    <dgm:cxn modelId="{97F3CF99-B69C-4193-AD59-6E3448B8E793}" type="presOf" srcId="{25EBEAB3-BAA6-4825-A69F-0315884F3C59}" destId="{3D9AE020-1650-4706-B85F-F2D6120A83A5}" srcOrd="0" destOrd="0" presId="urn:microsoft.com/office/officeart/2005/8/layout/hierarchy2"/>
    <dgm:cxn modelId="{CBBFB9D8-D667-4F57-A496-67641A02670D}" type="presOf" srcId="{57459338-DF58-4CB6-A5CC-A953930D0E9E}" destId="{E8552451-584C-470A-8E9B-2F747B2F6905}" srcOrd="1" destOrd="0" presId="urn:microsoft.com/office/officeart/2005/8/layout/hierarchy2"/>
    <dgm:cxn modelId="{8361F9EA-8287-4041-B1A5-BC8C05A91616}" type="presOf" srcId="{57459338-DF58-4CB6-A5CC-A953930D0E9E}" destId="{3DA22B89-BD4D-4786-BB4B-571CEB80F2C1}" srcOrd="0" destOrd="0" presId="urn:microsoft.com/office/officeart/2005/8/layout/hierarchy2"/>
    <dgm:cxn modelId="{412626EE-F8BE-49F4-B6FB-202452262425}" type="presParOf" srcId="{B1802395-7B32-4CA9-974A-64D8BFD92B2B}" destId="{613E8BD8-800C-44BB-8670-2102BEF3BD64}" srcOrd="0" destOrd="0" presId="urn:microsoft.com/office/officeart/2005/8/layout/hierarchy2"/>
    <dgm:cxn modelId="{76DEF6B6-E93C-4FD7-ADFA-1C07005907D8}" type="presParOf" srcId="{613E8BD8-800C-44BB-8670-2102BEF3BD64}" destId="{7A39AEB6-1E5F-4619-86BA-91E552AFD475}" srcOrd="0" destOrd="0" presId="urn:microsoft.com/office/officeart/2005/8/layout/hierarchy2"/>
    <dgm:cxn modelId="{E0B878E3-0B17-423A-9189-6D4719C438BA}" type="presParOf" srcId="{613E8BD8-800C-44BB-8670-2102BEF3BD64}" destId="{697C5D2B-F09B-408D-B6CE-2668A5C93F78}" srcOrd="1" destOrd="0" presId="urn:microsoft.com/office/officeart/2005/8/layout/hierarchy2"/>
    <dgm:cxn modelId="{4418AC6C-9A1D-46E3-B007-4EC2376E1A60}" type="presParOf" srcId="{697C5D2B-F09B-408D-B6CE-2668A5C93F78}" destId="{974904EE-324B-445B-B818-AD6F3F60FAFC}" srcOrd="0" destOrd="0" presId="urn:microsoft.com/office/officeart/2005/8/layout/hierarchy2"/>
    <dgm:cxn modelId="{D4BF7B0D-37E9-4EC4-A279-D5ADFDAC4361}" type="presParOf" srcId="{974904EE-324B-445B-B818-AD6F3F60FAFC}" destId="{721F7260-C14D-41A4-8C35-F283238C0CEE}" srcOrd="0" destOrd="0" presId="urn:microsoft.com/office/officeart/2005/8/layout/hierarchy2"/>
    <dgm:cxn modelId="{708BBC79-9D2B-4338-8F2F-7AFB38430D7F}" type="presParOf" srcId="{697C5D2B-F09B-408D-B6CE-2668A5C93F78}" destId="{57764D16-C4D2-4088-A0DA-78DA6140BC94}" srcOrd="1" destOrd="0" presId="urn:microsoft.com/office/officeart/2005/8/layout/hierarchy2"/>
    <dgm:cxn modelId="{C14D4527-DC57-4BE3-B1E6-DDB26564E65F}" type="presParOf" srcId="{57764D16-C4D2-4088-A0DA-78DA6140BC94}" destId="{336896DB-C918-4BB0-8487-C29FE6430C04}" srcOrd="0" destOrd="0" presId="urn:microsoft.com/office/officeart/2005/8/layout/hierarchy2"/>
    <dgm:cxn modelId="{F9D405A8-6F2D-4048-8B52-1A96AD36FCD1}" type="presParOf" srcId="{57764D16-C4D2-4088-A0DA-78DA6140BC94}" destId="{92419DC8-5EE1-4C4F-AA3C-51B4C5294E57}" srcOrd="1" destOrd="0" presId="urn:microsoft.com/office/officeart/2005/8/layout/hierarchy2"/>
    <dgm:cxn modelId="{AD953C9C-26B9-45B3-9E88-B053FACC917F}" type="presParOf" srcId="{697C5D2B-F09B-408D-B6CE-2668A5C93F78}" destId="{7C7DC28B-7250-4D8A-9712-EB2B439B1276}" srcOrd="2" destOrd="0" presId="urn:microsoft.com/office/officeart/2005/8/layout/hierarchy2"/>
    <dgm:cxn modelId="{3B9036CE-133A-42B8-A0AB-A68B7E9D4961}" type="presParOf" srcId="{7C7DC28B-7250-4D8A-9712-EB2B439B1276}" destId="{32332363-90CA-45AA-AE2E-BF26DD82210D}" srcOrd="0" destOrd="0" presId="urn:microsoft.com/office/officeart/2005/8/layout/hierarchy2"/>
    <dgm:cxn modelId="{0D0DC1B9-2F12-4530-B3EF-E030458BEB70}" type="presParOf" srcId="{697C5D2B-F09B-408D-B6CE-2668A5C93F78}" destId="{FBE9C50A-FF84-483F-AF48-4C2104F02CBF}" srcOrd="3" destOrd="0" presId="urn:microsoft.com/office/officeart/2005/8/layout/hierarchy2"/>
    <dgm:cxn modelId="{F74441E2-588F-4BB4-A263-0628D31C1F5D}" type="presParOf" srcId="{FBE9C50A-FF84-483F-AF48-4C2104F02CBF}" destId="{CDBD23FA-7620-4DEC-B16C-9009288968D8}" srcOrd="0" destOrd="0" presId="urn:microsoft.com/office/officeart/2005/8/layout/hierarchy2"/>
    <dgm:cxn modelId="{E4930D93-FDA5-41FA-8350-25FB5E24ABC7}" type="presParOf" srcId="{FBE9C50A-FF84-483F-AF48-4C2104F02CBF}" destId="{41F60AC2-631C-4EDD-AC7E-A691359A600E}" srcOrd="1" destOrd="0" presId="urn:microsoft.com/office/officeart/2005/8/layout/hierarchy2"/>
    <dgm:cxn modelId="{428153C1-4A0D-41E6-ADA2-E5FB3C67446D}" type="presParOf" srcId="{697C5D2B-F09B-408D-B6CE-2668A5C93F78}" destId="{AC08F371-7820-48AB-9646-87964ABBD84F}" srcOrd="4" destOrd="0" presId="urn:microsoft.com/office/officeart/2005/8/layout/hierarchy2"/>
    <dgm:cxn modelId="{6AA2F27F-B43A-44CC-827A-B3A93EEB830E}" type="presParOf" srcId="{AC08F371-7820-48AB-9646-87964ABBD84F}" destId="{39AE966A-7B52-40E3-B2D9-430DC6B1718C}" srcOrd="0" destOrd="0" presId="urn:microsoft.com/office/officeart/2005/8/layout/hierarchy2"/>
    <dgm:cxn modelId="{5466BD24-24EC-46E3-822B-97273D8B8474}" type="presParOf" srcId="{697C5D2B-F09B-408D-B6CE-2668A5C93F78}" destId="{977B5FB6-6058-4C12-8C00-16F08EB55D5A}" srcOrd="5" destOrd="0" presId="urn:microsoft.com/office/officeart/2005/8/layout/hierarchy2"/>
    <dgm:cxn modelId="{D62ECA85-EAFA-4C3B-86BC-36F4A1C758D6}" type="presParOf" srcId="{977B5FB6-6058-4C12-8C00-16F08EB55D5A}" destId="{108C149E-E92D-4280-A602-61A241873A93}" srcOrd="0" destOrd="0" presId="urn:microsoft.com/office/officeart/2005/8/layout/hierarchy2"/>
    <dgm:cxn modelId="{7D0F954A-5E8B-430E-8D89-22C6DFC625A4}" type="presParOf" srcId="{977B5FB6-6058-4C12-8C00-16F08EB55D5A}" destId="{9C32CEFE-A4AE-4472-A019-41C613B53DA2}" srcOrd="1" destOrd="0" presId="urn:microsoft.com/office/officeart/2005/8/layout/hierarchy2"/>
    <dgm:cxn modelId="{DF88153A-3F6A-4204-8197-B9AA9D476B24}" type="presParOf" srcId="{697C5D2B-F09B-408D-B6CE-2668A5C93F78}" destId="{3D9AE020-1650-4706-B85F-F2D6120A83A5}" srcOrd="6" destOrd="0" presId="urn:microsoft.com/office/officeart/2005/8/layout/hierarchy2"/>
    <dgm:cxn modelId="{F19C0971-D090-416F-9C33-F581FE6B5480}" type="presParOf" srcId="{3D9AE020-1650-4706-B85F-F2D6120A83A5}" destId="{466E9586-5802-49AE-A568-667E17B9EAEF}" srcOrd="0" destOrd="0" presId="urn:microsoft.com/office/officeart/2005/8/layout/hierarchy2"/>
    <dgm:cxn modelId="{706EA45D-21AB-4716-8E98-0B402F59ED33}" type="presParOf" srcId="{697C5D2B-F09B-408D-B6CE-2668A5C93F78}" destId="{A0F1FD3A-8383-4CB9-ADB0-B9D85814F6E0}" srcOrd="7" destOrd="0" presId="urn:microsoft.com/office/officeart/2005/8/layout/hierarchy2"/>
    <dgm:cxn modelId="{1298F324-C638-4F20-BDC0-CDF129FE6677}" type="presParOf" srcId="{A0F1FD3A-8383-4CB9-ADB0-B9D85814F6E0}" destId="{8C74EAE9-43BF-49A0-A5AC-F569FF7B5C2E}" srcOrd="0" destOrd="0" presId="urn:microsoft.com/office/officeart/2005/8/layout/hierarchy2"/>
    <dgm:cxn modelId="{39BEFEFB-BF49-4BCF-A05C-8B63E0DBCA3A}" type="presParOf" srcId="{A0F1FD3A-8383-4CB9-ADB0-B9D85814F6E0}" destId="{9D491A15-0720-42F9-8515-B435976795C2}" srcOrd="1" destOrd="0" presId="urn:microsoft.com/office/officeart/2005/8/layout/hierarchy2"/>
    <dgm:cxn modelId="{F829D56B-735C-4E7E-AD63-499B5C74FD61}" type="presParOf" srcId="{697C5D2B-F09B-408D-B6CE-2668A5C93F78}" destId="{3DA22B89-BD4D-4786-BB4B-571CEB80F2C1}" srcOrd="8" destOrd="0" presId="urn:microsoft.com/office/officeart/2005/8/layout/hierarchy2"/>
    <dgm:cxn modelId="{FC470867-FAC8-4420-B212-2919BEB06B62}" type="presParOf" srcId="{3DA22B89-BD4D-4786-BB4B-571CEB80F2C1}" destId="{E8552451-584C-470A-8E9B-2F747B2F6905}" srcOrd="0" destOrd="0" presId="urn:microsoft.com/office/officeart/2005/8/layout/hierarchy2"/>
    <dgm:cxn modelId="{3573A006-8788-4EF9-97E9-89A2421C46EC}" type="presParOf" srcId="{697C5D2B-F09B-408D-B6CE-2668A5C93F78}" destId="{AF2852CA-359D-494E-ACB8-A4BCC1B83A4C}" srcOrd="9" destOrd="0" presId="urn:microsoft.com/office/officeart/2005/8/layout/hierarchy2"/>
    <dgm:cxn modelId="{AE917781-A2BA-433E-B831-871EB0D2E909}" type="presParOf" srcId="{AF2852CA-359D-494E-ACB8-A4BCC1B83A4C}" destId="{4B792955-20A3-445B-BA6D-46E128F5BB64}" srcOrd="0" destOrd="0" presId="urn:microsoft.com/office/officeart/2005/8/layout/hierarchy2"/>
    <dgm:cxn modelId="{1F8F0C6B-5356-4727-93CE-B24283B6C4C8}" type="presParOf" srcId="{AF2852CA-359D-494E-ACB8-A4BCC1B83A4C}" destId="{9DD71E2E-E849-48EB-B996-9D0A0D134123}" srcOrd="1" destOrd="0" presId="urn:microsoft.com/office/officeart/2005/8/layout/hierarchy2"/>
    <dgm:cxn modelId="{BFFA6673-5369-4453-BB5B-DF38C8D11889}" type="presParOf" srcId="{697C5D2B-F09B-408D-B6CE-2668A5C93F78}" destId="{F40B679B-5ECC-438C-9319-25D5B8208392}" srcOrd="10" destOrd="0" presId="urn:microsoft.com/office/officeart/2005/8/layout/hierarchy2"/>
    <dgm:cxn modelId="{FCCB89B7-925E-4ECA-9A51-5097DF9F872B}" type="presParOf" srcId="{F40B679B-5ECC-438C-9319-25D5B8208392}" destId="{C04102B1-3012-4F49-941D-BC44EA8770A7}" srcOrd="0" destOrd="0" presId="urn:microsoft.com/office/officeart/2005/8/layout/hierarchy2"/>
    <dgm:cxn modelId="{3D5ABB4A-BA04-4913-B10C-70432194B45D}" type="presParOf" srcId="{697C5D2B-F09B-408D-B6CE-2668A5C93F78}" destId="{53FCA03A-BD3D-45B3-98FB-FB345576B8A0}" srcOrd="11" destOrd="0" presId="urn:microsoft.com/office/officeart/2005/8/layout/hierarchy2"/>
    <dgm:cxn modelId="{36D5493E-4BD1-4217-B023-64A171A17838}" type="presParOf" srcId="{53FCA03A-BD3D-45B3-98FB-FB345576B8A0}" destId="{BF4C6AA2-43A0-43C9-A0E6-30370038E299}" srcOrd="0" destOrd="0" presId="urn:microsoft.com/office/officeart/2005/8/layout/hierarchy2"/>
    <dgm:cxn modelId="{5391D16F-4F2E-48B8-B155-3610432D37BD}" type="presParOf" srcId="{53FCA03A-BD3D-45B3-98FB-FB345576B8A0}" destId="{3C353875-6898-489B-8142-B677F9156FE3}" srcOrd="1" destOrd="0" presId="urn:microsoft.com/office/officeart/2005/8/layout/hierarchy2"/>
    <dgm:cxn modelId="{808FEF12-AFDC-448F-B298-30912BD4AACD}" type="presParOf" srcId="{697C5D2B-F09B-408D-B6CE-2668A5C93F78}" destId="{227575AA-4A8B-4E21-AA94-674E722410D2}" srcOrd="12" destOrd="0" presId="urn:microsoft.com/office/officeart/2005/8/layout/hierarchy2"/>
    <dgm:cxn modelId="{D6614C14-90EE-4ADA-AA8F-771BFE7CA1AF}" type="presParOf" srcId="{227575AA-4A8B-4E21-AA94-674E722410D2}" destId="{AFDBAAFC-C093-42F5-A9A4-D16FE8F503B1}" srcOrd="0" destOrd="0" presId="urn:microsoft.com/office/officeart/2005/8/layout/hierarchy2"/>
    <dgm:cxn modelId="{7C3E2383-FF00-462E-ACC1-18737F4FDE39}" type="presParOf" srcId="{697C5D2B-F09B-408D-B6CE-2668A5C93F78}" destId="{26B42E38-4305-4961-B67B-4AFD99734488}" srcOrd="13" destOrd="0" presId="urn:microsoft.com/office/officeart/2005/8/layout/hierarchy2"/>
    <dgm:cxn modelId="{1D30D569-19E0-4FD3-8E96-8C8D455597A9}" type="presParOf" srcId="{26B42E38-4305-4961-B67B-4AFD99734488}" destId="{28D0BED9-9E87-4AF7-B803-54FCA47820B2}" srcOrd="0" destOrd="0" presId="urn:microsoft.com/office/officeart/2005/8/layout/hierarchy2"/>
    <dgm:cxn modelId="{AB4F94A9-FF44-49B8-BC3E-754DED2C8089}" type="presParOf" srcId="{26B42E38-4305-4961-B67B-4AFD99734488}" destId="{94581558-2345-4EFF-94B3-68C6B9ABA87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39AEB6-1E5F-4619-86BA-91E552AFD475}">
      <dsp:nvSpPr>
        <dsp:cNvPr id="0" name=""/>
        <dsp:cNvSpPr/>
      </dsp:nvSpPr>
      <dsp:spPr>
        <a:xfrm>
          <a:off x="776000" y="1281248"/>
          <a:ext cx="2640774" cy="3705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ТЭК Краснодарского края</a:t>
          </a:r>
        </a:p>
      </dsp:txBody>
      <dsp:txXfrm>
        <a:off x="786854" y="1292102"/>
        <a:ext cx="2619066" cy="348859"/>
      </dsp:txXfrm>
    </dsp:sp>
    <dsp:sp modelId="{974904EE-324B-445B-B818-AD6F3F60FAFC}">
      <dsp:nvSpPr>
        <dsp:cNvPr id="0" name=""/>
        <dsp:cNvSpPr/>
      </dsp:nvSpPr>
      <dsp:spPr>
        <a:xfrm rot="16983315">
          <a:off x="2908812" y="815933"/>
          <a:ext cx="1312378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312378" y="113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2192" y="794494"/>
        <a:ext cx="65618" cy="65618"/>
      </dsp:txXfrm>
    </dsp:sp>
    <dsp:sp modelId="{336896DB-C918-4BB0-8487-C29FE6430C04}">
      <dsp:nvSpPr>
        <dsp:cNvPr id="0" name=""/>
        <dsp:cNvSpPr/>
      </dsp:nvSpPr>
      <dsp:spPr>
        <a:xfrm>
          <a:off x="3713228" y="2791"/>
          <a:ext cx="1804255" cy="3705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электроэнергетическая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3724082" y="13645"/>
        <a:ext cx="1782547" cy="348859"/>
      </dsp:txXfrm>
    </dsp:sp>
    <dsp:sp modelId="{7C7DC28B-7250-4D8A-9712-EB2B439B1276}">
      <dsp:nvSpPr>
        <dsp:cNvPr id="0" name=""/>
        <dsp:cNvSpPr/>
      </dsp:nvSpPr>
      <dsp:spPr>
        <a:xfrm rot="17350740">
          <a:off x="3113806" y="1029009"/>
          <a:ext cx="902390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902390" y="113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42442" y="1017820"/>
        <a:ext cx="45119" cy="45119"/>
      </dsp:txXfrm>
    </dsp:sp>
    <dsp:sp modelId="{CDBD23FA-7620-4DEC-B16C-9009288968D8}">
      <dsp:nvSpPr>
        <dsp:cNvPr id="0" name=""/>
        <dsp:cNvSpPr/>
      </dsp:nvSpPr>
      <dsp:spPr>
        <a:xfrm>
          <a:off x="3713228" y="428943"/>
          <a:ext cx="1740466" cy="3705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теплоэнергетическая</a:t>
          </a:r>
        </a:p>
      </dsp:txBody>
      <dsp:txXfrm>
        <a:off x="3724082" y="439797"/>
        <a:ext cx="1718758" cy="348859"/>
      </dsp:txXfrm>
    </dsp:sp>
    <dsp:sp modelId="{AC08F371-7820-48AB-9646-87964ABBD84F}">
      <dsp:nvSpPr>
        <dsp:cNvPr id="0" name=""/>
        <dsp:cNvSpPr/>
      </dsp:nvSpPr>
      <dsp:spPr>
        <a:xfrm rot="18749381">
          <a:off x="3327675" y="1252717"/>
          <a:ext cx="549077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49077" y="113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88487" y="1250360"/>
        <a:ext cx="27453" cy="27453"/>
      </dsp:txXfrm>
    </dsp:sp>
    <dsp:sp modelId="{108C149E-E92D-4280-A602-61A241873A93}">
      <dsp:nvSpPr>
        <dsp:cNvPr id="0" name=""/>
        <dsp:cNvSpPr/>
      </dsp:nvSpPr>
      <dsp:spPr>
        <a:xfrm>
          <a:off x="3787653" y="876359"/>
          <a:ext cx="1676669" cy="3705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газовая</a:t>
          </a:r>
        </a:p>
      </dsp:txBody>
      <dsp:txXfrm>
        <a:off x="3798507" y="887213"/>
        <a:ext cx="1654961" cy="348859"/>
      </dsp:txXfrm>
    </dsp:sp>
    <dsp:sp modelId="{3D9AE020-1650-4706-B85F-F2D6120A83A5}">
      <dsp:nvSpPr>
        <dsp:cNvPr id="0" name=""/>
        <dsp:cNvSpPr/>
      </dsp:nvSpPr>
      <dsp:spPr>
        <a:xfrm>
          <a:off x="3416774" y="1455161"/>
          <a:ext cx="296453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296453" y="113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57590" y="1459121"/>
        <a:ext cx="14822" cy="14822"/>
      </dsp:txXfrm>
    </dsp:sp>
    <dsp:sp modelId="{8C74EAE9-43BF-49A0-A5AC-F569FF7B5C2E}">
      <dsp:nvSpPr>
        <dsp:cNvPr id="0" name=""/>
        <dsp:cNvSpPr/>
      </dsp:nvSpPr>
      <dsp:spPr>
        <a:xfrm>
          <a:off x="3713228" y="1281248"/>
          <a:ext cx="1740466" cy="3705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нефтегазодобывающая</a:t>
          </a:r>
        </a:p>
      </dsp:txBody>
      <dsp:txXfrm>
        <a:off x="3724082" y="1292102"/>
        <a:ext cx="1718758" cy="348859"/>
      </dsp:txXfrm>
    </dsp:sp>
    <dsp:sp modelId="{3DA22B89-BD4D-4786-BB4B-571CEB80F2C1}">
      <dsp:nvSpPr>
        <dsp:cNvPr id="0" name=""/>
        <dsp:cNvSpPr/>
      </dsp:nvSpPr>
      <dsp:spPr>
        <a:xfrm rot="3310531">
          <a:off x="3305439" y="1668238"/>
          <a:ext cx="519125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519125" y="113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52023" y="1666630"/>
        <a:ext cx="25956" cy="25956"/>
      </dsp:txXfrm>
    </dsp:sp>
    <dsp:sp modelId="{4B792955-20A3-445B-BA6D-46E128F5BB64}">
      <dsp:nvSpPr>
        <dsp:cNvPr id="0" name=""/>
        <dsp:cNvSpPr/>
      </dsp:nvSpPr>
      <dsp:spPr>
        <a:xfrm>
          <a:off x="3713228" y="1707401"/>
          <a:ext cx="1782984" cy="3705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трубопроводный транспорт</a:t>
          </a:r>
        </a:p>
      </dsp:txBody>
      <dsp:txXfrm>
        <a:off x="3724082" y="1718255"/>
        <a:ext cx="1761276" cy="348859"/>
      </dsp:txXfrm>
    </dsp:sp>
    <dsp:sp modelId="{F40B679B-5ECC-438C-9319-25D5B8208392}">
      <dsp:nvSpPr>
        <dsp:cNvPr id="0" name=""/>
        <dsp:cNvSpPr/>
      </dsp:nvSpPr>
      <dsp:spPr>
        <a:xfrm rot="4249260">
          <a:off x="3113806" y="1881314"/>
          <a:ext cx="902390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902390" y="113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42442" y="1870125"/>
        <a:ext cx="45119" cy="45119"/>
      </dsp:txXfrm>
    </dsp:sp>
    <dsp:sp modelId="{BF4C6AA2-43A0-43C9-A0E6-30370038E299}">
      <dsp:nvSpPr>
        <dsp:cNvPr id="0" name=""/>
        <dsp:cNvSpPr/>
      </dsp:nvSpPr>
      <dsp:spPr>
        <a:xfrm>
          <a:off x="3713228" y="2133553"/>
          <a:ext cx="1804240" cy="3705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нефтепродуктообеспечение</a:t>
          </a:r>
        </a:p>
      </dsp:txBody>
      <dsp:txXfrm>
        <a:off x="3724082" y="2144407"/>
        <a:ext cx="1782532" cy="348859"/>
      </dsp:txXfrm>
    </dsp:sp>
    <dsp:sp modelId="{227575AA-4A8B-4E21-AA94-674E722410D2}">
      <dsp:nvSpPr>
        <dsp:cNvPr id="0" name=""/>
        <dsp:cNvSpPr/>
      </dsp:nvSpPr>
      <dsp:spPr>
        <a:xfrm rot="4616685">
          <a:off x="2908812" y="2094390"/>
          <a:ext cx="1312378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312378" y="113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2192" y="2072951"/>
        <a:ext cx="65618" cy="65618"/>
      </dsp:txXfrm>
    </dsp:sp>
    <dsp:sp modelId="{28D0BED9-9E87-4AF7-B803-54FCA47820B2}">
      <dsp:nvSpPr>
        <dsp:cNvPr id="0" name=""/>
        <dsp:cNvSpPr/>
      </dsp:nvSpPr>
      <dsp:spPr>
        <a:xfrm>
          <a:off x="3713228" y="2559706"/>
          <a:ext cx="1804255" cy="37056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нефтеперерабатывающая</a:t>
          </a:r>
        </a:p>
      </dsp:txBody>
      <dsp:txXfrm>
        <a:off x="3724082" y="2570560"/>
        <a:ext cx="1782547" cy="348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27</Pages>
  <Words>9158</Words>
  <Characters>52201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2022-11-21T14:17:00Z</dcterms:created>
  <dcterms:modified xsi:type="dcterms:W3CDTF">2022-11-21T15:16:00Z</dcterms:modified>
</cp:coreProperties>
</file>