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A73" w:rsidRDefault="00167A73" w:rsidP="00167A73">
      <w:pPr>
        <w:ind w:right="848" w:firstLine="1134"/>
        <w:jc w:val="both"/>
        <w:rPr>
          <w:b/>
          <w:sz w:val="32"/>
          <w:szCs w:val="32"/>
        </w:rPr>
      </w:pPr>
      <w:r w:rsidRPr="0045490E">
        <w:rPr>
          <w:b/>
          <w:sz w:val="32"/>
          <w:szCs w:val="32"/>
        </w:rPr>
        <w:drawing>
          <wp:anchor distT="0" distB="0" distL="114300" distR="114300" simplePos="0" relativeHeight="251660288" behindDoc="0" locked="0" layoutInCell="1" allowOverlap="1" wp14:anchorId="109D5260" wp14:editId="7E6DE358">
            <wp:simplePos x="0" y="0"/>
            <wp:positionH relativeFrom="column">
              <wp:posOffset>3886835</wp:posOffset>
            </wp:positionH>
            <wp:positionV relativeFrom="paragraph">
              <wp:posOffset>-20320</wp:posOffset>
            </wp:positionV>
            <wp:extent cx="1189973" cy="1138526"/>
            <wp:effectExtent l="0" t="0" r="0" b="5080"/>
            <wp:wrapNone/>
            <wp:docPr id="61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9973" cy="113852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60D42">
        <w:rPr>
          <w:rFonts w:ascii="Verdana" w:hAnsi="Verdana"/>
          <w:b/>
          <w:bCs/>
          <w:i/>
          <w:iCs/>
          <w:noProof/>
          <w:color w:val="FF0000"/>
          <w:sz w:val="36"/>
          <w:szCs w:val="36"/>
        </w:rPr>
        <w:drawing>
          <wp:inline distT="0" distB="0" distL="0" distR="0" wp14:anchorId="3C7E46F7" wp14:editId="537538FD">
            <wp:extent cx="1169670" cy="1116330"/>
            <wp:effectExtent l="0" t="0" r="0" b="7620"/>
            <wp:docPr id="1" name="Рисунок 1" descr="Логотип%20Плехановская%20ш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20Плехановская%20ш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9670" cy="1116330"/>
                    </a:xfrm>
                    <a:prstGeom prst="rect">
                      <a:avLst/>
                    </a:prstGeom>
                    <a:noFill/>
                    <a:ln>
                      <a:noFill/>
                    </a:ln>
                  </pic:spPr>
                </pic:pic>
              </a:graphicData>
            </a:graphic>
          </wp:inline>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22"/>
      </w:tblGrid>
      <w:tr w:rsidR="00167A73" w:rsidTr="00691999">
        <w:tc>
          <w:tcPr>
            <w:tcW w:w="4926" w:type="dxa"/>
          </w:tcPr>
          <w:p w:rsidR="00167A73" w:rsidRPr="007B22EA" w:rsidRDefault="00167A73" w:rsidP="00445F39">
            <w:pPr>
              <w:jc w:val="center"/>
              <w:rPr>
                <w:b/>
                <w:i/>
                <w:sz w:val="28"/>
                <w:szCs w:val="28"/>
              </w:rPr>
            </w:pPr>
            <w:r w:rsidRPr="007B22EA">
              <w:rPr>
                <w:rStyle w:val="a4"/>
                <w:rFonts w:eastAsiaTheme="majorEastAsia"/>
                <w:i/>
                <w:color w:val="000000"/>
                <w:sz w:val="28"/>
                <w:szCs w:val="28"/>
              </w:rPr>
              <w:t>Плехановская Школа Бизнеса Integral</w:t>
            </w:r>
          </w:p>
        </w:tc>
        <w:tc>
          <w:tcPr>
            <w:tcW w:w="4927" w:type="dxa"/>
          </w:tcPr>
          <w:p w:rsidR="00167A73" w:rsidRPr="007B22EA" w:rsidRDefault="00167A73" w:rsidP="00445F39">
            <w:pPr>
              <w:jc w:val="center"/>
              <w:rPr>
                <w:b/>
                <w:i/>
                <w:sz w:val="28"/>
                <w:szCs w:val="28"/>
              </w:rPr>
            </w:pPr>
            <w:r w:rsidRPr="007B22EA">
              <w:rPr>
                <w:b/>
                <w:i/>
                <w:sz w:val="28"/>
                <w:szCs w:val="28"/>
              </w:rPr>
              <w:t>Российский экономический университет имени Г.В. Плеханова</w:t>
            </w:r>
          </w:p>
        </w:tc>
      </w:tr>
    </w:tbl>
    <w:p w:rsidR="00167A73" w:rsidRPr="00E60D42" w:rsidRDefault="00167A73" w:rsidP="00167A73">
      <w:pPr>
        <w:jc w:val="center"/>
      </w:pPr>
      <w:r w:rsidRPr="00E60D42">
        <w:rPr>
          <w:i/>
          <w:noProof/>
        </w:rPr>
        <mc:AlternateContent>
          <mc:Choice Requires="wps">
            <w:drawing>
              <wp:anchor distT="0" distB="0" distL="114300" distR="114300" simplePos="0" relativeHeight="251659264" behindDoc="0" locked="0" layoutInCell="1" allowOverlap="1" wp14:anchorId="04E10C31" wp14:editId="489D65ED">
                <wp:simplePos x="0" y="0"/>
                <wp:positionH relativeFrom="column">
                  <wp:posOffset>-125095</wp:posOffset>
                </wp:positionH>
                <wp:positionV relativeFrom="paragraph">
                  <wp:posOffset>166370</wp:posOffset>
                </wp:positionV>
                <wp:extent cx="6248400" cy="0"/>
                <wp:effectExtent l="41910" t="40640" r="43815" b="4508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F8600"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13.1pt" to="482.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" strokeweight="6pt">
                <v:stroke linestyle="thickBetweenThin"/>
              </v:line>
            </w:pict>
          </mc:Fallback>
        </mc:AlternateContent>
      </w:r>
    </w:p>
    <w:p w:rsidR="00167A73" w:rsidRPr="00E60D42" w:rsidRDefault="00167A73" w:rsidP="00167A73">
      <w:pPr>
        <w:jc w:val="center"/>
      </w:pPr>
    </w:p>
    <w:p w:rsidR="00167A73" w:rsidRDefault="00167A73" w:rsidP="00167A73">
      <w:pPr>
        <w:ind w:right="-82"/>
        <w:jc w:val="center"/>
        <w:rPr>
          <w:b/>
          <w:snapToGrid w:val="0"/>
          <w:sz w:val="28"/>
        </w:rPr>
      </w:pPr>
    </w:p>
    <w:p w:rsidR="00ED6BE0" w:rsidRDefault="00ED6BE0" w:rsidP="00167A73">
      <w:pPr>
        <w:ind w:right="-82"/>
        <w:jc w:val="center"/>
        <w:rPr>
          <w:b/>
          <w:snapToGrid w:val="0"/>
          <w:sz w:val="28"/>
        </w:rPr>
      </w:pPr>
    </w:p>
    <w:p w:rsidR="00ED6BE0" w:rsidRDefault="00ED6BE0" w:rsidP="00167A73">
      <w:pPr>
        <w:ind w:right="-82"/>
        <w:jc w:val="center"/>
        <w:rPr>
          <w:b/>
          <w:snapToGrid w:val="0"/>
          <w:sz w:val="28"/>
        </w:rPr>
      </w:pPr>
    </w:p>
    <w:p w:rsidR="00ED6BE0" w:rsidRDefault="00ED6BE0" w:rsidP="00167A73">
      <w:pPr>
        <w:ind w:right="-82"/>
        <w:jc w:val="center"/>
        <w:rPr>
          <w:b/>
          <w:snapToGrid w:val="0"/>
          <w:sz w:val="28"/>
        </w:rPr>
      </w:pPr>
    </w:p>
    <w:p w:rsidR="00ED6BE0" w:rsidRPr="00E60D42" w:rsidRDefault="00ED6BE0" w:rsidP="00167A73">
      <w:pPr>
        <w:ind w:right="-82"/>
        <w:jc w:val="center"/>
        <w:rPr>
          <w:b/>
          <w:snapToGrid w:val="0"/>
          <w:sz w:val="28"/>
        </w:rPr>
      </w:pPr>
    </w:p>
    <w:p w:rsidR="00ED6BE0" w:rsidRDefault="00167A73" w:rsidP="00167A73">
      <w:pPr>
        <w:ind w:right="-82"/>
        <w:jc w:val="center"/>
        <w:rPr>
          <w:b/>
          <w:snapToGrid w:val="0"/>
          <w:sz w:val="40"/>
          <w:szCs w:val="40"/>
        </w:rPr>
      </w:pPr>
      <w:r>
        <w:rPr>
          <w:b/>
          <w:snapToGrid w:val="0"/>
          <w:sz w:val="40"/>
          <w:szCs w:val="40"/>
        </w:rPr>
        <w:t>РАБОЧАЯ ТЕТРАДЬ</w:t>
      </w:r>
    </w:p>
    <w:p w:rsidR="00ED6BE0" w:rsidRDefault="00167A73" w:rsidP="00167A73">
      <w:pPr>
        <w:ind w:right="-82"/>
        <w:jc w:val="center"/>
        <w:rPr>
          <w:b/>
          <w:snapToGrid w:val="0"/>
          <w:sz w:val="40"/>
          <w:szCs w:val="40"/>
        </w:rPr>
      </w:pPr>
      <w:r>
        <w:rPr>
          <w:b/>
          <w:snapToGrid w:val="0"/>
          <w:sz w:val="40"/>
          <w:szCs w:val="40"/>
        </w:rPr>
        <w:t xml:space="preserve">ДЛЯ </w:t>
      </w:r>
      <w:r w:rsidRPr="00E60D42">
        <w:rPr>
          <w:b/>
          <w:snapToGrid w:val="0"/>
          <w:sz w:val="40"/>
          <w:szCs w:val="40"/>
        </w:rPr>
        <w:t>АУДИТОРНЫХ ЗАНЯТИЙ</w:t>
      </w:r>
    </w:p>
    <w:p w:rsidR="00167A73" w:rsidRPr="00E60D42" w:rsidRDefault="00167A73" w:rsidP="00167A73">
      <w:pPr>
        <w:ind w:right="-82"/>
        <w:jc w:val="center"/>
        <w:rPr>
          <w:b/>
          <w:snapToGrid w:val="0"/>
          <w:sz w:val="40"/>
          <w:szCs w:val="40"/>
        </w:rPr>
      </w:pPr>
      <w:bookmarkStart w:id="0" w:name="_GoBack"/>
      <w:bookmarkEnd w:id="0"/>
      <w:r>
        <w:rPr>
          <w:b/>
          <w:snapToGrid w:val="0"/>
          <w:sz w:val="40"/>
          <w:szCs w:val="40"/>
        </w:rPr>
        <w:t>С КЕЙСОМ</w:t>
      </w:r>
    </w:p>
    <w:p w:rsidR="00167A73" w:rsidRPr="00E60D42" w:rsidRDefault="00167A73" w:rsidP="00167A73">
      <w:pPr>
        <w:ind w:right="-82"/>
        <w:jc w:val="center"/>
        <w:rPr>
          <w:b/>
          <w:snapToGrid w:val="0"/>
          <w:sz w:val="28"/>
        </w:rPr>
      </w:pPr>
    </w:p>
    <w:p w:rsidR="00167A73" w:rsidRPr="00E60D42" w:rsidRDefault="00167A73" w:rsidP="00167A73">
      <w:pPr>
        <w:ind w:right="-82"/>
        <w:jc w:val="center"/>
        <w:rPr>
          <w:b/>
          <w:snapToGrid w:val="0"/>
          <w:sz w:val="28"/>
        </w:rPr>
      </w:pPr>
    </w:p>
    <w:p w:rsidR="00167A73" w:rsidRPr="00E60D42" w:rsidRDefault="00167A73" w:rsidP="00167A73">
      <w:pPr>
        <w:ind w:right="-82"/>
        <w:jc w:val="center"/>
        <w:rPr>
          <w:b/>
          <w:snapToGrid w:val="0"/>
          <w:sz w:val="28"/>
        </w:rPr>
      </w:pPr>
      <w:r w:rsidRPr="00E60D42">
        <w:rPr>
          <w:b/>
          <w:snapToGrid w:val="0"/>
          <w:sz w:val="28"/>
        </w:rPr>
        <w:t>ПО УЧЕБНОЙ ДИСЦИПЛИНЕ</w:t>
      </w:r>
    </w:p>
    <w:p w:rsidR="00167A73" w:rsidRPr="00E60D42" w:rsidRDefault="00167A73" w:rsidP="00167A73">
      <w:pPr>
        <w:ind w:right="-82"/>
        <w:jc w:val="center"/>
        <w:rPr>
          <w:b/>
          <w:snapToGrid w:val="0"/>
          <w:sz w:val="28"/>
        </w:rPr>
      </w:pPr>
    </w:p>
    <w:p w:rsidR="00167A73" w:rsidRPr="00E60D42" w:rsidRDefault="00167A73" w:rsidP="00167A73">
      <w:pPr>
        <w:ind w:right="-82"/>
        <w:jc w:val="center"/>
        <w:rPr>
          <w:b/>
          <w:snapToGrid w:val="0"/>
          <w:sz w:val="36"/>
        </w:rPr>
      </w:pPr>
      <w:r w:rsidRPr="00E60D42">
        <w:rPr>
          <w:b/>
          <w:snapToGrid w:val="0"/>
          <w:sz w:val="36"/>
        </w:rPr>
        <w:t xml:space="preserve">«КОНТРОЛЛИНГ </w:t>
      </w:r>
      <w:r>
        <w:rPr>
          <w:b/>
          <w:snapToGrid w:val="0"/>
          <w:sz w:val="36"/>
        </w:rPr>
        <w:t>В УПРАВЛЕНИИ</w:t>
      </w:r>
      <w:r w:rsidRPr="00E60D42">
        <w:rPr>
          <w:b/>
          <w:snapToGrid w:val="0"/>
          <w:sz w:val="36"/>
        </w:rPr>
        <w:t xml:space="preserve"> ПРЕДПРИЯТИ</w:t>
      </w:r>
      <w:r>
        <w:rPr>
          <w:b/>
          <w:snapToGrid w:val="0"/>
          <w:sz w:val="36"/>
        </w:rPr>
        <w:t>ЕМ</w:t>
      </w:r>
      <w:r w:rsidRPr="00E60D42">
        <w:rPr>
          <w:b/>
          <w:snapToGrid w:val="0"/>
          <w:sz w:val="36"/>
        </w:rPr>
        <w:t>»</w:t>
      </w:r>
    </w:p>
    <w:p w:rsidR="00167A73" w:rsidRPr="00E60D42" w:rsidRDefault="00167A73" w:rsidP="00167A73">
      <w:pPr>
        <w:ind w:right="-82"/>
        <w:jc w:val="center"/>
        <w:rPr>
          <w:b/>
          <w:snapToGrid w:val="0"/>
          <w:sz w:val="36"/>
        </w:rPr>
      </w:pPr>
    </w:p>
    <w:p w:rsidR="00167A73" w:rsidRPr="00E60D42" w:rsidRDefault="00167A73" w:rsidP="00167A73">
      <w:pPr>
        <w:ind w:right="-82"/>
        <w:jc w:val="center"/>
        <w:rPr>
          <w:b/>
          <w:snapToGrid w:val="0"/>
          <w:sz w:val="28"/>
        </w:rPr>
      </w:pPr>
    </w:p>
    <w:p w:rsidR="00167A73" w:rsidRPr="00E60D42" w:rsidRDefault="00167A73" w:rsidP="00167A73">
      <w:pPr>
        <w:ind w:right="-82"/>
        <w:jc w:val="center"/>
        <w:rPr>
          <w:b/>
          <w:snapToGrid w:val="0"/>
          <w:sz w:val="28"/>
        </w:rPr>
      </w:pPr>
      <w:r w:rsidRPr="00E60D42">
        <w:rPr>
          <w:b/>
          <w:snapToGrid w:val="0"/>
          <w:sz w:val="28"/>
        </w:rPr>
        <w:t>по программе профессиональной переподготовки</w:t>
      </w:r>
    </w:p>
    <w:p w:rsidR="00167A73" w:rsidRPr="00E60D42" w:rsidRDefault="00167A73" w:rsidP="00167A73">
      <w:pPr>
        <w:ind w:right="-82"/>
        <w:jc w:val="center"/>
        <w:rPr>
          <w:b/>
          <w:snapToGrid w:val="0"/>
          <w:sz w:val="28"/>
        </w:rPr>
      </w:pPr>
      <w:r w:rsidRPr="00E60D42">
        <w:rPr>
          <w:b/>
          <w:snapToGrid w:val="0"/>
          <w:sz w:val="28"/>
        </w:rPr>
        <w:t>«Менеджмент»</w:t>
      </w:r>
    </w:p>
    <w:p w:rsidR="00167A73" w:rsidRPr="00E60D42" w:rsidRDefault="00167A73" w:rsidP="00167A73">
      <w:pPr>
        <w:ind w:right="-82"/>
        <w:jc w:val="center"/>
        <w:rPr>
          <w:b/>
          <w:snapToGrid w:val="0"/>
          <w:sz w:val="28"/>
        </w:rPr>
      </w:pPr>
    </w:p>
    <w:p w:rsidR="00167A73" w:rsidRPr="00E60D42" w:rsidRDefault="00167A73" w:rsidP="00167A73">
      <w:pPr>
        <w:ind w:right="-82"/>
        <w:jc w:val="center"/>
        <w:rPr>
          <w:b/>
          <w:snapToGrid w:val="0"/>
          <w:sz w:val="28"/>
        </w:rPr>
      </w:pPr>
      <w:r w:rsidRPr="00E60D42">
        <w:rPr>
          <w:b/>
          <w:snapToGrid w:val="0"/>
          <w:sz w:val="28"/>
        </w:rPr>
        <w:t>специализация «Стратегический менеджмент»</w:t>
      </w:r>
    </w:p>
    <w:p w:rsidR="00167A73" w:rsidRPr="00E60D42" w:rsidRDefault="00167A73" w:rsidP="00167A73">
      <w:pPr>
        <w:ind w:right="-82"/>
        <w:jc w:val="center"/>
        <w:rPr>
          <w:b/>
          <w:snapToGrid w:val="0"/>
          <w:sz w:val="28"/>
        </w:rPr>
      </w:pPr>
    </w:p>
    <w:p w:rsidR="00ED6BE0" w:rsidRPr="00E60D42" w:rsidRDefault="00ED6BE0" w:rsidP="00167A73">
      <w:pPr>
        <w:ind w:right="-82"/>
        <w:jc w:val="center"/>
        <w:rPr>
          <w:b/>
          <w:snapToGrid w:val="0"/>
          <w:sz w:val="28"/>
        </w:rPr>
      </w:pPr>
    </w:p>
    <w:p w:rsidR="00167A73" w:rsidRPr="00E60D42" w:rsidRDefault="00167A73" w:rsidP="00167A73">
      <w:pPr>
        <w:ind w:right="-82"/>
        <w:jc w:val="center"/>
        <w:rPr>
          <w:b/>
          <w:snapToGrid w:val="0"/>
          <w:sz w:val="28"/>
        </w:rPr>
      </w:pPr>
    </w:p>
    <w:p w:rsidR="00167A73" w:rsidRPr="00E60D42" w:rsidRDefault="00167A73" w:rsidP="00167A73">
      <w:pPr>
        <w:ind w:right="-82"/>
        <w:jc w:val="center"/>
        <w:rPr>
          <w:b/>
          <w:snapToGrid w:val="0"/>
          <w:sz w:val="28"/>
        </w:rPr>
      </w:pPr>
    </w:p>
    <w:p w:rsidR="00167A73" w:rsidRPr="00E60D42" w:rsidRDefault="00167A73" w:rsidP="00167A73">
      <w:pPr>
        <w:ind w:right="-82"/>
        <w:jc w:val="right"/>
        <w:rPr>
          <w:b/>
          <w:snapToGrid w:val="0"/>
        </w:rPr>
      </w:pPr>
      <w:r w:rsidRPr="00E60D42">
        <w:rPr>
          <w:b/>
          <w:snapToGrid w:val="0"/>
        </w:rPr>
        <w:t>Преподаватель –</w:t>
      </w:r>
    </w:p>
    <w:p w:rsidR="00167A73" w:rsidRPr="00E60D42" w:rsidRDefault="00167A73" w:rsidP="00167A73">
      <w:pPr>
        <w:ind w:right="-82"/>
        <w:jc w:val="right"/>
        <w:rPr>
          <w:b/>
          <w:snapToGrid w:val="0"/>
        </w:rPr>
      </w:pPr>
      <w:r w:rsidRPr="00E60D42">
        <w:rPr>
          <w:b/>
          <w:snapToGrid w:val="0"/>
        </w:rPr>
        <w:t>профессор, доктор экономических наук,</w:t>
      </w:r>
    </w:p>
    <w:p w:rsidR="00167A73" w:rsidRPr="00E60D42" w:rsidRDefault="00167A73" w:rsidP="00167A73">
      <w:pPr>
        <w:ind w:right="-82"/>
        <w:jc w:val="right"/>
        <w:rPr>
          <w:b/>
          <w:snapToGrid w:val="0"/>
        </w:rPr>
      </w:pPr>
      <w:r w:rsidRPr="00E60D42">
        <w:rPr>
          <w:b/>
          <w:snapToGrid w:val="0"/>
        </w:rPr>
        <w:t>профессор Базовой кафедры финансового контроля, анализа и аудита</w:t>
      </w:r>
    </w:p>
    <w:p w:rsidR="00167A73" w:rsidRPr="00E60D42" w:rsidRDefault="00167A73" w:rsidP="00167A73">
      <w:pPr>
        <w:ind w:right="-82"/>
        <w:jc w:val="right"/>
        <w:rPr>
          <w:b/>
          <w:snapToGrid w:val="0"/>
        </w:rPr>
      </w:pPr>
      <w:r w:rsidRPr="00E60D42">
        <w:rPr>
          <w:b/>
          <w:snapToGrid w:val="0"/>
        </w:rPr>
        <w:t>Главного контрольного управления города Москвы</w:t>
      </w:r>
    </w:p>
    <w:p w:rsidR="00167A73" w:rsidRPr="00E60D42" w:rsidRDefault="00167A73" w:rsidP="00167A73">
      <w:pPr>
        <w:ind w:right="-82"/>
        <w:jc w:val="right"/>
        <w:rPr>
          <w:b/>
          <w:snapToGrid w:val="0"/>
        </w:rPr>
      </w:pPr>
      <w:r w:rsidRPr="00E60D42">
        <w:rPr>
          <w:b/>
          <w:snapToGrid w:val="0"/>
        </w:rPr>
        <w:t>Российского экономического университета имени Г.В. Плеханова</w:t>
      </w:r>
    </w:p>
    <w:p w:rsidR="00167A73" w:rsidRPr="00E60D42" w:rsidRDefault="00167A73" w:rsidP="00167A73">
      <w:pPr>
        <w:ind w:right="-82"/>
        <w:jc w:val="right"/>
        <w:rPr>
          <w:b/>
          <w:snapToGrid w:val="0"/>
        </w:rPr>
      </w:pPr>
      <w:r w:rsidRPr="00E60D42">
        <w:rPr>
          <w:b/>
          <w:snapToGrid w:val="0"/>
        </w:rPr>
        <w:t>Пласкова Наталия Степановна</w:t>
      </w:r>
    </w:p>
    <w:p w:rsidR="00167A73" w:rsidRPr="00E60D42" w:rsidRDefault="00167A73" w:rsidP="00167A73">
      <w:pPr>
        <w:ind w:right="-82"/>
        <w:jc w:val="center"/>
        <w:rPr>
          <w:b/>
          <w:snapToGrid w:val="0"/>
          <w:sz w:val="28"/>
        </w:rPr>
      </w:pPr>
    </w:p>
    <w:p w:rsidR="00167A73" w:rsidRDefault="00167A73" w:rsidP="00167A73">
      <w:pPr>
        <w:ind w:right="-82"/>
        <w:jc w:val="center"/>
        <w:rPr>
          <w:b/>
          <w:snapToGrid w:val="0"/>
          <w:sz w:val="28"/>
        </w:rPr>
      </w:pPr>
    </w:p>
    <w:p w:rsidR="00167A73" w:rsidRDefault="00167A73" w:rsidP="00167A73">
      <w:pPr>
        <w:ind w:right="-82"/>
        <w:jc w:val="center"/>
        <w:rPr>
          <w:b/>
          <w:snapToGrid w:val="0"/>
          <w:sz w:val="28"/>
        </w:rPr>
      </w:pPr>
    </w:p>
    <w:p w:rsidR="00167A73" w:rsidRPr="00E60D42" w:rsidRDefault="00167A73" w:rsidP="00167A73">
      <w:pPr>
        <w:ind w:right="-82"/>
        <w:jc w:val="center"/>
        <w:rPr>
          <w:b/>
          <w:snapToGrid w:val="0"/>
          <w:sz w:val="28"/>
        </w:rPr>
      </w:pPr>
    </w:p>
    <w:p w:rsidR="00167A73" w:rsidRDefault="00167A73" w:rsidP="00167A73">
      <w:pPr>
        <w:keepNext/>
        <w:ind w:right="-82"/>
        <w:jc w:val="center"/>
        <w:rPr>
          <w:snapToGrid w:val="0"/>
        </w:rPr>
      </w:pPr>
      <w:r w:rsidRPr="00A91ED4">
        <w:rPr>
          <w:snapToGrid w:val="0"/>
        </w:rPr>
        <w:t>Москва   202</w:t>
      </w:r>
      <w:r>
        <w:rPr>
          <w:snapToGrid w:val="0"/>
        </w:rPr>
        <w:t>2</w:t>
      </w:r>
    </w:p>
    <w:p w:rsidR="00167A73" w:rsidRDefault="00167A73">
      <w:pPr>
        <w:spacing w:after="160" w:line="259" w:lineRule="auto"/>
        <w:rPr>
          <w:snapToGrid w:val="0"/>
        </w:rPr>
      </w:pPr>
      <w:r>
        <w:rPr>
          <w:snapToGrid w:val="0"/>
        </w:rPr>
        <w:br w:type="page"/>
      </w:r>
    </w:p>
    <w:p w:rsidR="00167A73" w:rsidRDefault="00167A73" w:rsidP="00167A73">
      <w:pPr>
        <w:jc w:val="center"/>
        <w:rPr>
          <w:b/>
        </w:rPr>
      </w:pPr>
      <w:r>
        <w:rPr>
          <w:b/>
        </w:rPr>
        <w:lastRenderedPageBreak/>
        <w:t>СОДЕРЖАНИЕ</w:t>
      </w:r>
    </w:p>
    <w:p w:rsidR="00167A73" w:rsidRDefault="00167A73" w:rsidP="00167A73">
      <w:pPr>
        <w:jc w:val="center"/>
        <w:rPr>
          <w:lang w:val="en-US"/>
        </w:rPr>
      </w:pPr>
    </w:p>
    <w:tbl>
      <w:tblPr>
        <w:tblW w:w="9576" w:type="dxa"/>
        <w:tblInd w:w="288" w:type="dxa"/>
        <w:tblLook w:val="01E0" w:firstRow="1" w:lastRow="1" w:firstColumn="1" w:lastColumn="1" w:noHBand="0" w:noVBand="0"/>
      </w:tblPr>
      <w:tblGrid>
        <w:gridCol w:w="9000"/>
        <w:gridCol w:w="576"/>
      </w:tblGrid>
      <w:tr w:rsidR="00167A73" w:rsidTr="00167A73">
        <w:trPr>
          <w:trHeight w:val="236"/>
        </w:trPr>
        <w:tc>
          <w:tcPr>
            <w:tcW w:w="9000" w:type="dxa"/>
            <w:vAlign w:val="center"/>
            <w:hideMark/>
          </w:tcPr>
          <w:p w:rsidR="00167A73" w:rsidRDefault="00167A73">
            <w:pPr>
              <w:spacing w:line="360" w:lineRule="auto"/>
              <w:rPr>
                <w:b/>
                <w:lang w:eastAsia="en-US"/>
              </w:rPr>
            </w:pPr>
            <w:r>
              <w:rPr>
                <w:b/>
                <w:lang w:eastAsia="en-US"/>
              </w:rPr>
              <w:t>Литературные, нормативные и интернет-источники</w:t>
            </w:r>
          </w:p>
        </w:tc>
        <w:tc>
          <w:tcPr>
            <w:tcW w:w="576" w:type="dxa"/>
            <w:vAlign w:val="center"/>
            <w:hideMark/>
          </w:tcPr>
          <w:p w:rsidR="00167A73" w:rsidRDefault="00167A73">
            <w:pPr>
              <w:spacing w:line="360" w:lineRule="auto"/>
              <w:jc w:val="center"/>
              <w:rPr>
                <w:lang w:eastAsia="en-US"/>
              </w:rPr>
            </w:pPr>
            <w:r>
              <w:rPr>
                <w:lang w:eastAsia="en-US"/>
              </w:rPr>
              <w:t>3</w:t>
            </w:r>
          </w:p>
        </w:tc>
      </w:tr>
      <w:tr w:rsidR="00167A73" w:rsidTr="00167A73">
        <w:trPr>
          <w:trHeight w:val="136"/>
        </w:trPr>
        <w:tc>
          <w:tcPr>
            <w:tcW w:w="9000" w:type="dxa"/>
            <w:vAlign w:val="center"/>
            <w:hideMark/>
          </w:tcPr>
          <w:p w:rsidR="00167A73" w:rsidRDefault="00167A73">
            <w:pPr>
              <w:spacing w:line="360" w:lineRule="auto"/>
              <w:rPr>
                <w:b/>
                <w:lang w:eastAsia="en-US"/>
              </w:rPr>
            </w:pPr>
            <w:r>
              <w:rPr>
                <w:b/>
                <w:lang w:eastAsia="en-US"/>
              </w:rPr>
              <w:t>Конспект аудиторных занятий</w:t>
            </w:r>
          </w:p>
        </w:tc>
        <w:tc>
          <w:tcPr>
            <w:tcW w:w="576" w:type="dxa"/>
            <w:vAlign w:val="center"/>
            <w:hideMark/>
          </w:tcPr>
          <w:p w:rsidR="00167A73" w:rsidRDefault="00167A73">
            <w:pPr>
              <w:spacing w:line="360" w:lineRule="auto"/>
              <w:jc w:val="center"/>
              <w:rPr>
                <w:lang w:eastAsia="en-US"/>
              </w:rPr>
            </w:pPr>
            <w:r>
              <w:rPr>
                <w:lang w:eastAsia="en-US"/>
              </w:rPr>
              <w:t>4</w:t>
            </w:r>
          </w:p>
        </w:tc>
      </w:tr>
      <w:tr w:rsidR="00167A73" w:rsidTr="00167A73">
        <w:trPr>
          <w:trHeight w:val="290"/>
        </w:trPr>
        <w:tc>
          <w:tcPr>
            <w:tcW w:w="9000" w:type="dxa"/>
            <w:hideMark/>
          </w:tcPr>
          <w:p w:rsidR="00167A73" w:rsidRDefault="00167A73">
            <w:pPr>
              <w:pStyle w:val="Default"/>
              <w:jc w:val="both"/>
              <w:rPr>
                <w:b/>
              </w:rPr>
            </w:pPr>
            <w:r>
              <w:rPr>
                <w:b/>
              </w:rPr>
              <w:t>Тема 1. Сущность, цели, задачи контроллинга</w:t>
            </w:r>
          </w:p>
          <w:p w:rsidR="00167A73" w:rsidRDefault="00167A73">
            <w:pPr>
              <w:pStyle w:val="Default"/>
              <w:jc w:val="both"/>
            </w:pPr>
            <w:r>
              <w:rPr>
                <w:iCs/>
              </w:rPr>
              <w:t xml:space="preserve">Понятие «контроллинг», его содержание и место в системе функций управления предприятием. Цели, задачи и функции контроллинга. Виды контроллинга. </w:t>
            </w:r>
            <w:r>
              <w:t xml:space="preserve">Объекты контроллинга: </w:t>
            </w:r>
            <w:r>
              <w:rPr>
                <w:iCs/>
              </w:rPr>
              <w:t>внешняя среда, маркетинг и продажи, логистика, финансы, инвестиции, инновации. Информационное обеспечение контроллинга.</w:t>
            </w:r>
          </w:p>
        </w:tc>
        <w:tc>
          <w:tcPr>
            <w:tcW w:w="576" w:type="dxa"/>
            <w:hideMark/>
          </w:tcPr>
          <w:p w:rsidR="00167A73" w:rsidRDefault="00167A73">
            <w:pPr>
              <w:spacing w:line="360" w:lineRule="auto"/>
              <w:jc w:val="center"/>
              <w:rPr>
                <w:lang w:eastAsia="en-US"/>
              </w:rPr>
            </w:pPr>
            <w:r>
              <w:rPr>
                <w:lang w:eastAsia="en-US"/>
              </w:rPr>
              <w:t>4</w:t>
            </w:r>
          </w:p>
        </w:tc>
      </w:tr>
      <w:tr w:rsidR="00167A73" w:rsidTr="00167A73">
        <w:trPr>
          <w:trHeight w:val="369"/>
        </w:trPr>
        <w:tc>
          <w:tcPr>
            <w:tcW w:w="9000" w:type="dxa"/>
            <w:hideMark/>
          </w:tcPr>
          <w:p w:rsidR="00167A73" w:rsidRDefault="00167A73">
            <w:pPr>
              <w:pStyle w:val="Default"/>
              <w:jc w:val="both"/>
              <w:rPr>
                <w:b/>
              </w:rPr>
            </w:pPr>
            <w:r>
              <w:rPr>
                <w:b/>
              </w:rPr>
              <w:t>Тема 2. Контроллинг результативности бизнеса и оценка использования ресурсного потенциала компании</w:t>
            </w:r>
          </w:p>
          <w:p w:rsidR="00167A73" w:rsidRDefault="00167A73">
            <w:pPr>
              <w:pStyle w:val="Default"/>
              <w:jc w:val="both"/>
            </w:pPr>
            <w:r>
              <w:t>Система оценочных индикаторов результативности бизнеса. Контроллинг доходов от текущей (операционной) деятельности и прочих доходов. Факторный анализ выручки от продаж продукции (товаров, работ, услуг). Контроллинг операционных и прочих расходов. Контроллинг финансовых результатов компании. Оценка и прогнозирование эффективности использования ресурсов компании. Контроллинг в управлении трудовыми ресурсами. Контроллинг в управлении материально-производственными запасами. Контроллинг состояния и использования основных средств и нематериальных активов. Оценка факторов деловой активности предприятия и прогнозирование рентабельности продаж.</w:t>
            </w:r>
          </w:p>
        </w:tc>
        <w:tc>
          <w:tcPr>
            <w:tcW w:w="576" w:type="dxa"/>
            <w:hideMark/>
          </w:tcPr>
          <w:p w:rsidR="00167A73" w:rsidRDefault="00167A73">
            <w:pPr>
              <w:spacing w:line="360" w:lineRule="auto"/>
              <w:jc w:val="center"/>
              <w:rPr>
                <w:lang w:eastAsia="en-US"/>
              </w:rPr>
            </w:pPr>
            <w:r>
              <w:rPr>
                <w:lang w:eastAsia="en-US"/>
              </w:rPr>
              <w:t>7</w:t>
            </w:r>
          </w:p>
        </w:tc>
      </w:tr>
      <w:tr w:rsidR="00167A73" w:rsidTr="00167A73">
        <w:trPr>
          <w:trHeight w:val="100"/>
        </w:trPr>
        <w:tc>
          <w:tcPr>
            <w:tcW w:w="9000" w:type="dxa"/>
            <w:hideMark/>
          </w:tcPr>
          <w:p w:rsidR="00167A73" w:rsidRDefault="00167A73">
            <w:pPr>
              <w:jc w:val="both"/>
              <w:rPr>
                <w:b/>
                <w:lang w:eastAsia="en-US"/>
              </w:rPr>
            </w:pPr>
            <w:r>
              <w:rPr>
                <w:b/>
                <w:lang w:eastAsia="en-US"/>
              </w:rPr>
              <w:t>Тема 3. Контроллинг в управлении производственной деятельностью и затратами. Эффект операционного рычага</w:t>
            </w:r>
          </w:p>
          <w:p w:rsidR="00167A73" w:rsidRDefault="00167A73">
            <w:pPr>
              <w:jc w:val="both"/>
              <w:rPr>
                <w:lang w:eastAsia="en-US"/>
              </w:rPr>
            </w:pPr>
            <w:r>
              <w:rPr>
                <w:lang w:eastAsia="en-US"/>
              </w:rPr>
              <w:t xml:space="preserve">Контроллинг в системе управления операционной деятельностью. Себестоимость, затраты, маржинальная прибыль, точка безубыточности. </w:t>
            </w:r>
            <w:r>
              <w:rPr>
                <w:lang w:val="en-US" w:eastAsia="en-US"/>
              </w:rPr>
              <w:t>CVP</w:t>
            </w:r>
            <w:r>
              <w:rPr>
                <w:lang w:eastAsia="en-US"/>
              </w:rPr>
              <w:t>-анализ. Управление операционным рычагом и прогнозирование операционной прибыли. Маржинальный факторный анализ в прогнозировании операционной эффективности.</w:t>
            </w:r>
          </w:p>
        </w:tc>
        <w:tc>
          <w:tcPr>
            <w:tcW w:w="576" w:type="dxa"/>
            <w:hideMark/>
          </w:tcPr>
          <w:p w:rsidR="00167A73" w:rsidRDefault="00167A73">
            <w:pPr>
              <w:spacing w:line="360" w:lineRule="auto"/>
              <w:jc w:val="center"/>
              <w:rPr>
                <w:lang w:eastAsia="en-US"/>
              </w:rPr>
            </w:pPr>
            <w:r>
              <w:rPr>
                <w:lang w:eastAsia="en-US"/>
              </w:rPr>
              <w:t>21</w:t>
            </w:r>
          </w:p>
        </w:tc>
      </w:tr>
      <w:tr w:rsidR="00167A73" w:rsidTr="00167A73">
        <w:trPr>
          <w:trHeight w:val="349"/>
        </w:trPr>
        <w:tc>
          <w:tcPr>
            <w:tcW w:w="9000" w:type="dxa"/>
            <w:hideMark/>
          </w:tcPr>
          <w:p w:rsidR="00167A73" w:rsidRDefault="00167A73">
            <w:pPr>
              <w:jc w:val="both"/>
              <w:rPr>
                <w:b/>
                <w:lang w:eastAsia="en-US"/>
              </w:rPr>
            </w:pPr>
            <w:r>
              <w:rPr>
                <w:b/>
                <w:lang w:eastAsia="en-US"/>
              </w:rPr>
              <w:t>Тема 4. Контроллинг в управлении денежными потоками и финансовой устойчивостью компании. Эффект финансового рычага</w:t>
            </w:r>
          </w:p>
          <w:p w:rsidR="00167A73" w:rsidRDefault="00167A73">
            <w:pPr>
              <w:jc w:val="both"/>
              <w:rPr>
                <w:lang w:eastAsia="en-US"/>
              </w:rPr>
            </w:pPr>
            <w:r>
              <w:rPr>
                <w:lang w:eastAsia="en-US"/>
              </w:rPr>
              <w:t>Финансовый контроллинг в управлении денежными потоками и платежеспособностью. Финансовая устойчивость и факторы ее укрепления. Контроллинг в управлении дебиторской и кредиторской задолженностью. Контроллинг финансового состояния и оценка финансовых рисков. Управление финансовым рычагом и факторы роста рентабельности капитала.</w:t>
            </w:r>
          </w:p>
        </w:tc>
        <w:tc>
          <w:tcPr>
            <w:tcW w:w="576" w:type="dxa"/>
            <w:hideMark/>
          </w:tcPr>
          <w:p w:rsidR="00167A73" w:rsidRDefault="00167A73">
            <w:pPr>
              <w:spacing w:line="360" w:lineRule="auto"/>
              <w:jc w:val="center"/>
              <w:rPr>
                <w:lang w:eastAsia="en-US"/>
              </w:rPr>
            </w:pPr>
            <w:r>
              <w:rPr>
                <w:lang w:eastAsia="en-US"/>
              </w:rPr>
              <w:t>33</w:t>
            </w:r>
          </w:p>
        </w:tc>
      </w:tr>
      <w:tr w:rsidR="00167A73" w:rsidTr="00167A73">
        <w:trPr>
          <w:trHeight w:val="349"/>
        </w:trPr>
        <w:tc>
          <w:tcPr>
            <w:tcW w:w="9000" w:type="dxa"/>
            <w:hideMark/>
          </w:tcPr>
          <w:p w:rsidR="00167A73" w:rsidRDefault="00167A73">
            <w:pPr>
              <w:jc w:val="both"/>
              <w:rPr>
                <w:b/>
                <w:lang w:eastAsia="en-US"/>
              </w:rPr>
            </w:pPr>
            <w:r>
              <w:rPr>
                <w:b/>
                <w:lang w:eastAsia="en-US"/>
              </w:rPr>
              <w:t>Тема 5. Бюджетирование операционной деятельности и оценка эффективности инвестиционных затрат</w:t>
            </w:r>
          </w:p>
          <w:p w:rsidR="00167A73" w:rsidRDefault="00167A73">
            <w:pPr>
              <w:pStyle w:val="Default"/>
              <w:jc w:val="both"/>
            </w:pPr>
            <w:r>
              <w:t>Структура и содержание генерального бюджета. Операционные и финансовые бюджеты: техника составления и контроля выполнения. Контроллинг в управлении реальными инвестиционными вложениями в развитие бизнеса. Инвестиционный анализ в оценке эффективности бизнес-проекта.</w:t>
            </w:r>
          </w:p>
        </w:tc>
        <w:tc>
          <w:tcPr>
            <w:tcW w:w="576" w:type="dxa"/>
            <w:hideMark/>
          </w:tcPr>
          <w:p w:rsidR="00167A73" w:rsidRDefault="00167A73">
            <w:pPr>
              <w:spacing w:line="360" w:lineRule="auto"/>
              <w:jc w:val="center"/>
              <w:rPr>
                <w:lang w:eastAsia="en-US"/>
              </w:rPr>
            </w:pPr>
            <w:r>
              <w:rPr>
                <w:lang w:eastAsia="en-US"/>
              </w:rPr>
              <w:t>44</w:t>
            </w:r>
          </w:p>
        </w:tc>
      </w:tr>
      <w:tr w:rsidR="00167A73" w:rsidTr="00167A73">
        <w:trPr>
          <w:trHeight w:val="349"/>
        </w:trPr>
        <w:tc>
          <w:tcPr>
            <w:tcW w:w="9000" w:type="dxa"/>
          </w:tcPr>
          <w:p w:rsidR="00167A73" w:rsidRDefault="00167A73">
            <w:pPr>
              <w:jc w:val="both"/>
              <w:rPr>
                <w:b/>
                <w:lang w:eastAsia="en-US"/>
              </w:rPr>
            </w:pPr>
            <w:r>
              <w:rPr>
                <w:b/>
                <w:lang w:eastAsia="en-US"/>
              </w:rPr>
              <w:t>Приложение</w:t>
            </w:r>
          </w:p>
        </w:tc>
        <w:tc>
          <w:tcPr>
            <w:tcW w:w="576" w:type="dxa"/>
          </w:tcPr>
          <w:p w:rsidR="00167A73" w:rsidRDefault="00445F39">
            <w:pPr>
              <w:spacing w:line="360" w:lineRule="auto"/>
              <w:jc w:val="center"/>
              <w:rPr>
                <w:lang w:eastAsia="en-US"/>
              </w:rPr>
            </w:pPr>
            <w:r>
              <w:rPr>
                <w:lang w:eastAsia="en-US"/>
              </w:rPr>
              <w:t>67</w:t>
            </w:r>
          </w:p>
        </w:tc>
      </w:tr>
    </w:tbl>
    <w:p w:rsidR="00167A73" w:rsidRDefault="00167A73" w:rsidP="00167A73">
      <w:pPr>
        <w:rPr>
          <w:rFonts w:eastAsiaTheme="majorEastAsia"/>
          <w:b/>
          <w:color w:val="000000"/>
          <w:sz w:val="22"/>
          <w:szCs w:val="22"/>
        </w:rPr>
      </w:pPr>
      <w:r>
        <w:rPr>
          <w:bCs/>
          <w:sz w:val="22"/>
          <w:szCs w:val="22"/>
        </w:rPr>
        <w:br w:type="page"/>
      </w:r>
      <w:bookmarkStart w:id="1" w:name="_Toc307487545"/>
    </w:p>
    <w:p w:rsidR="00167A73" w:rsidRDefault="00167A73" w:rsidP="00167A73">
      <w:pPr>
        <w:pStyle w:val="1"/>
        <w:tabs>
          <w:tab w:val="num" w:pos="0"/>
        </w:tabs>
        <w:suppressAutoHyphens/>
        <w:ind w:left="360"/>
        <w:rPr>
          <w:rFonts w:cs="Times New Roman"/>
          <w:bCs w:val="0"/>
          <w:sz w:val="22"/>
          <w:szCs w:val="22"/>
        </w:rPr>
      </w:pPr>
      <w:r>
        <w:rPr>
          <w:rFonts w:cs="Times New Roman"/>
          <w:bCs w:val="0"/>
          <w:sz w:val="22"/>
          <w:szCs w:val="22"/>
        </w:rPr>
        <w:lastRenderedPageBreak/>
        <w:t>Рекомендуемая литература</w:t>
      </w:r>
      <w:bookmarkEnd w:id="1"/>
    </w:p>
    <w:p w:rsidR="00167A73" w:rsidRDefault="00167A73" w:rsidP="00167A73">
      <w:pPr>
        <w:numPr>
          <w:ilvl w:val="0"/>
          <w:numId w:val="2"/>
        </w:numPr>
        <w:tabs>
          <w:tab w:val="left" w:pos="1876"/>
        </w:tabs>
        <w:rPr>
          <w:bCs/>
          <w:sz w:val="22"/>
          <w:szCs w:val="22"/>
        </w:rPr>
      </w:pPr>
      <w:hyperlink r:id="rId9" w:history="1">
        <w:r>
          <w:rPr>
            <w:rStyle w:val="a6"/>
            <w:rFonts w:eastAsiaTheme="majorEastAsia"/>
          </w:rPr>
          <w:t>Карминский А.М.</w:t>
        </w:r>
      </w:hyperlink>
      <w:r>
        <w:rPr>
          <w:sz w:val="22"/>
          <w:szCs w:val="22"/>
        </w:rPr>
        <w:t xml:space="preserve"> </w:t>
      </w:r>
      <w:r>
        <w:rPr>
          <w:bCs/>
          <w:sz w:val="22"/>
          <w:szCs w:val="22"/>
        </w:rPr>
        <w:t>Контроллинг. Учебник. М.: ИНФРА-М. 2018. 336 с.</w:t>
      </w:r>
    </w:p>
    <w:p w:rsidR="00167A73" w:rsidRDefault="00167A73" w:rsidP="00167A73">
      <w:pPr>
        <w:numPr>
          <w:ilvl w:val="0"/>
          <w:numId w:val="2"/>
        </w:numPr>
        <w:jc w:val="both"/>
        <w:rPr>
          <w:sz w:val="22"/>
          <w:szCs w:val="22"/>
        </w:rPr>
      </w:pPr>
      <w:r>
        <w:rPr>
          <w:sz w:val="22"/>
          <w:szCs w:val="22"/>
        </w:rPr>
        <w:t>Бригхем, Юджин. Финансовый менеджмент / Ю. Бригхем, М. Эрхардт. - 10-е изд. - СПб. : Питер, 2010.</w:t>
      </w:r>
    </w:p>
    <w:p w:rsidR="00167A73" w:rsidRDefault="00167A73" w:rsidP="00167A73">
      <w:pPr>
        <w:numPr>
          <w:ilvl w:val="0"/>
          <w:numId w:val="2"/>
        </w:numPr>
        <w:autoSpaceDE w:val="0"/>
        <w:autoSpaceDN w:val="0"/>
        <w:adjustRightInd w:val="0"/>
        <w:jc w:val="both"/>
        <w:rPr>
          <w:rStyle w:val="apple-converted-space"/>
        </w:rPr>
      </w:pPr>
      <w:r>
        <w:rPr>
          <w:sz w:val="22"/>
          <w:szCs w:val="22"/>
          <w:shd w:val="clear" w:color="auto" w:fill="FFFFFF"/>
        </w:rPr>
        <w:t xml:space="preserve">Казакова, Н.А. </w:t>
      </w:r>
      <w:r>
        <w:rPr>
          <w:bCs/>
          <w:sz w:val="22"/>
          <w:szCs w:val="22"/>
          <w:shd w:val="clear" w:color="auto" w:fill="FFFFFF"/>
        </w:rPr>
        <w:t xml:space="preserve">Финансовый контроллинг в холдингах </w:t>
      </w:r>
      <w:r>
        <w:rPr>
          <w:sz w:val="22"/>
          <w:szCs w:val="22"/>
          <w:shd w:val="clear" w:color="auto" w:fill="FFFFFF"/>
        </w:rPr>
        <w:t>: монография / Н.А. Казакова, Е.А. Хлевная, А.А. Ангеловская. — Москва : ИНФРА-М, 2018. - 237 с.</w:t>
      </w:r>
    </w:p>
    <w:p w:rsidR="00167A73" w:rsidRDefault="00167A73" w:rsidP="00167A73">
      <w:pPr>
        <w:numPr>
          <w:ilvl w:val="0"/>
          <w:numId w:val="2"/>
        </w:numPr>
        <w:autoSpaceDE w:val="0"/>
        <w:autoSpaceDN w:val="0"/>
        <w:adjustRightInd w:val="0"/>
        <w:jc w:val="both"/>
      </w:pPr>
      <w:r>
        <w:rPr>
          <w:sz w:val="22"/>
          <w:szCs w:val="22"/>
        </w:rPr>
        <w:t>Пласкова Н.С. Финансовый анализ деятельности организации: учебник 3-е изд. дораб. и доп. – М. : Вузовский учебник; ИНФРА-М, 2021.</w:t>
      </w:r>
    </w:p>
    <w:p w:rsidR="00167A73" w:rsidRDefault="00167A73" w:rsidP="00167A73">
      <w:pPr>
        <w:numPr>
          <w:ilvl w:val="0"/>
          <w:numId w:val="2"/>
        </w:numPr>
        <w:autoSpaceDE w:val="0"/>
        <w:autoSpaceDN w:val="0"/>
        <w:adjustRightInd w:val="0"/>
        <w:jc w:val="both"/>
        <w:rPr>
          <w:sz w:val="22"/>
          <w:szCs w:val="22"/>
        </w:rPr>
      </w:pPr>
      <w:r>
        <w:rPr>
          <w:sz w:val="22"/>
          <w:szCs w:val="22"/>
        </w:rPr>
        <w:t>Пласкова, Н. С. Стратегический и текущий экономический анализ: учебник / Н. С. Пласкова. - 2-е изд., перераб. и доп. - М. : ЭКСМО, 2010. - 640 с. Полный курс MBA.</w:t>
      </w:r>
    </w:p>
    <w:p w:rsidR="00167A73" w:rsidRDefault="00167A73" w:rsidP="00167A73">
      <w:pPr>
        <w:numPr>
          <w:ilvl w:val="0"/>
          <w:numId w:val="2"/>
        </w:numPr>
        <w:autoSpaceDE w:val="0"/>
        <w:autoSpaceDN w:val="0"/>
        <w:adjustRightInd w:val="0"/>
        <w:jc w:val="both"/>
        <w:rPr>
          <w:sz w:val="22"/>
          <w:szCs w:val="22"/>
        </w:rPr>
      </w:pPr>
      <w:r>
        <w:rPr>
          <w:sz w:val="22"/>
          <w:szCs w:val="22"/>
        </w:rPr>
        <w:t>Никифорова Н.А. Управленческий анализ. – М.: Юрайт-Издат, 2018.</w:t>
      </w:r>
    </w:p>
    <w:p w:rsidR="00167A73" w:rsidRDefault="00167A73" w:rsidP="00167A73">
      <w:pPr>
        <w:numPr>
          <w:ilvl w:val="0"/>
          <w:numId w:val="2"/>
        </w:numPr>
        <w:autoSpaceDE w:val="0"/>
        <w:autoSpaceDN w:val="0"/>
        <w:adjustRightInd w:val="0"/>
        <w:jc w:val="both"/>
        <w:rPr>
          <w:sz w:val="22"/>
          <w:szCs w:val="22"/>
        </w:rPr>
      </w:pPr>
      <w:r>
        <w:rPr>
          <w:sz w:val="22"/>
          <w:szCs w:val="22"/>
          <w:shd w:val="clear" w:color="auto" w:fill="FFFFFF"/>
        </w:rPr>
        <w:t>Серебрякова, Т.Ю. Внутренний контроль и контроллинг: учеб. пособие / Т.Ю. Серебрякова, О.А. Бирюкова; под ред. Т.Ю. Серебряковой. — Москва : ИНФРА-М, 2019. — 238 с.</w:t>
      </w:r>
    </w:p>
    <w:p w:rsidR="00167A73" w:rsidRDefault="00167A73" w:rsidP="00167A73">
      <w:pPr>
        <w:numPr>
          <w:ilvl w:val="0"/>
          <w:numId w:val="2"/>
        </w:numPr>
        <w:autoSpaceDE w:val="0"/>
        <w:autoSpaceDN w:val="0"/>
        <w:adjustRightInd w:val="0"/>
        <w:jc w:val="both"/>
        <w:rPr>
          <w:sz w:val="22"/>
          <w:szCs w:val="22"/>
        </w:rPr>
      </w:pPr>
      <w:r>
        <w:rPr>
          <w:sz w:val="22"/>
          <w:szCs w:val="22"/>
          <w:shd w:val="clear" w:color="auto" w:fill="FFFFFF"/>
        </w:rPr>
        <w:t>Юсупова С.Я.</w:t>
      </w:r>
      <w:r>
        <w:rPr>
          <w:rStyle w:val="apple-converted-space"/>
          <w:rFonts w:eastAsiaTheme="majorEastAsia"/>
          <w:sz w:val="22"/>
          <w:szCs w:val="22"/>
          <w:shd w:val="clear" w:color="auto" w:fill="FFFFFF"/>
        </w:rPr>
        <w:t xml:space="preserve"> </w:t>
      </w:r>
      <w:r>
        <w:rPr>
          <w:bCs/>
          <w:sz w:val="22"/>
          <w:szCs w:val="22"/>
          <w:shd w:val="clear" w:color="auto" w:fill="FFFFFF"/>
        </w:rPr>
        <w:t>Контроллинг</w:t>
      </w:r>
      <w:r>
        <w:rPr>
          <w:sz w:val="22"/>
          <w:szCs w:val="22"/>
          <w:shd w:val="clear" w:color="auto" w:fill="FFFFFF"/>
        </w:rPr>
        <w:t>: учебник / С.Я. Юсупова, М. В. Бойкова. — Москва : Издательско-торговая корпорация «Дашков и К°». 2019. — 368 с. -</w:t>
      </w:r>
    </w:p>
    <w:p w:rsidR="00167A73" w:rsidRDefault="00167A73" w:rsidP="00167A73">
      <w:pPr>
        <w:jc w:val="center"/>
        <w:rPr>
          <w:b/>
          <w:sz w:val="22"/>
          <w:szCs w:val="22"/>
        </w:rPr>
      </w:pPr>
    </w:p>
    <w:p w:rsidR="00167A73" w:rsidRDefault="00167A73" w:rsidP="00167A73">
      <w:pPr>
        <w:jc w:val="center"/>
        <w:rPr>
          <w:b/>
          <w:sz w:val="22"/>
          <w:szCs w:val="22"/>
        </w:rPr>
      </w:pPr>
      <w:r>
        <w:rPr>
          <w:b/>
          <w:sz w:val="22"/>
          <w:szCs w:val="22"/>
        </w:rPr>
        <w:t>Правовые источники</w:t>
      </w:r>
    </w:p>
    <w:p w:rsidR="00167A73" w:rsidRDefault="00167A73" w:rsidP="00167A73">
      <w:pPr>
        <w:pStyle w:val="ConsNormal"/>
        <w:widowControl/>
        <w:numPr>
          <w:ilvl w:val="0"/>
          <w:numId w:val="3"/>
        </w:numPr>
        <w:tabs>
          <w:tab w:val="clear" w:pos="360"/>
          <w:tab w:val="left" w:pos="426"/>
        </w:tabs>
        <w:ind w:left="0" w:firstLine="0"/>
        <w:jc w:val="both"/>
        <w:rPr>
          <w:rFonts w:ascii="Times New Roman" w:hAnsi="Times New Roman" w:cs="Times New Roman"/>
          <w:sz w:val="22"/>
          <w:szCs w:val="22"/>
        </w:rPr>
      </w:pPr>
      <w:r>
        <w:rPr>
          <w:rFonts w:ascii="Times New Roman" w:hAnsi="Times New Roman" w:cs="Times New Roman"/>
          <w:sz w:val="22"/>
          <w:szCs w:val="22"/>
        </w:rPr>
        <w:t>Гражданский кодекс Российской Федерации, части 1 и 2.</w:t>
      </w:r>
    </w:p>
    <w:p w:rsidR="00167A73" w:rsidRDefault="00167A73" w:rsidP="00167A73">
      <w:pPr>
        <w:pStyle w:val="ConsNormal"/>
        <w:widowControl/>
        <w:numPr>
          <w:ilvl w:val="0"/>
          <w:numId w:val="3"/>
        </w:numPr>
        <w:tabs>
          <w:tab w:val="clear" w:pos="360"/>
          <w:tab w:val="left" w:pos="426"/>
        </w:tabs>
        <w:ind w:left="0" w:firstLine="0"/>
        <w:jc w:val="both"/>
        <w:rPr>
          <w:rFonts w:ascii="Times New Roman" w:hAnsi="Times New Roman" w:cs="Times New Roman"/>
          <w:sz w:val="22"/>
          <w:szCs w:val="22"/>
        </w:rPr>
      </w:pPr>
      <w:r>
        <w:rPr>
          <w:rFonts w:ascii="Times New Roman" w:hAnsi="Times New Roman" w:cs="Times New Roman"/>
          <w:sz w:val="22"/>
          <w:szCs w:val="22"/>
        </w:rPr>
        <w:t>Налоговый кодекс Российской Федерации, части 1 и 2.</w:t>
      </w:r>
    </w:p>
    <w:p w:rsidR="00167A73" w:rsidRDefault="00167A73" w:rsidP="00167A73">
      <w:pPr>
        <w:pStyle w:val="ConsNormal"/>
        <w:widowControl/>
        <w:numPr>
          <w:ilvl w:val="0"/>
          <w:numId w:val="3"/>
        </w:numPr>
        <w:tabs>
          <w:tab w:val="clear" w:pos="360"/>
          <w:tab w:val="left" w:pos="426"/>
        </w:tabs>
        <w:ind w:left="0" w:right="-185" w:firstLine="0"/>
        <w:jc w:val="both"/>
        <w:rPr>
          <w:rFonts w:ascii="Times New Roman" w:hAnsi="Times New Roman" w:cs="Times New Roman"/>
          <w:sz w:val="22"/>
          <w:szCs w:val="22"/>
        </w:rPr>
      </w:pPr>
      <w:r>
        <w:rPr>
          <w:rFonts w:ascii="Times New Roman" w:hAnsi="Times New Roman" w:cs="Times New Roman"/>
          <w:sz w:val="22"/>
          <w:szCs w:val="22"/>
        </w:rPr>
        <w:t>Федеральный закон от 06.12.2011 г. № 402-ФЗ "О бухгалтерском учете".</w:t>
      </w:r>
    </w:p>
    <w:p w:rsidR="00167A73" w:rsidRDefault="00167A73" w:rsidP="00167A73">
      <w:pPr>
        <w:pStyle w:val="ConsNormal"/>
        <w:widowControl/>
        <w:numPr>
          <w:ilvl w:val="0"/>
          <w:numId w:val="3"/>
        </w:numPr>
        <w:tabs>
          <w:tab w:val="clear" w:pos="360"/>
          <w:tab w:val="left" w:pos="426"/>
        </w:tabs>
        <w:ind w:left="0" w:firstLine="0"/>
        <w:jc w:val="both"/>
        <w:rPr>
          <w:rFonts w:ascii="Times New Roman" w:hAnsi="Times New Roman" w:cs="Times New Roman"/>
          <w:sz w:val="22"/>
          <w:szCs w:val="22"/>
        </w:rPr>
      </w:pPr>
      <w:r>
        <w:rPr>
          <w:rFonts w:ascii="Times New Roman" w:hAnsi="Times New Roman" w:cs="Times New Roman"/>
          <w:sz w:val="22"/>
          <w:szCs w:val="22"/>
        </w:rPr>
        <w:t>Федеральный закон от 26.12.1995 г. № 208-ФЗ "Об акционерных обществах".</w:t>
      </w:r>
    </w:p>
    <w:p w:rsidR="00167A73" w:rsidRDefault="00167A73" w:rsidP="00167A73">
      <w:pPr>
        <w:pStyle w:val="ConsNormal"/>
        <w:widowControl/>
        <w:numPr>
          <w:ilvl w:val="0"/>
          <w:numId w:val="3"/>
        </w:numPr>
        <w:tabs>
          <w:tab w:val="clear" w:pos="360"/>
          <w:tab w:val="left" w:pos="426"/>
        </w:tabs>
        <w:ind w:left="0" w:firstLine="0"/>
        <w:jc w:val="both"/>
        <w:rPr>
          <w:rFonts w:ascii="Times New Roman" w:hAnsi="Times New Roman" w:cs="Times New Roman"/>
          <w:sz w:val="22"/>
          <w:szCs w:val="22"/>
        </w:rPr>
      </w:pPr>
      <w:r>
        <w:rPr>
          <w:rFonts w:ascii="Times New Roman" w:hAnsi="Times New Roman" w:cs="Times New Roman"/>
          <w:sz w:val="22"/>
          <w:szCs w:val="22"/>
        </w:rPr>
        <w:t>Федеральный закон от 22.04.1996 г. № 39-ФЗ "О рынке ценных бумаг".</w:t>
      </w:r>
    </w:p>
    <w:p w:rsidR="00167A73" w:rsidRDefault="00167A73" w:rsidP="00167A73">
      <w:pPr>
        <w:pStyle w:val="ConsNormal"/>
        <w:widowControl/>
        <w:numPr>
          <w:ilvl w:val="0"/>
          <w:numId w:val="3"/>
        </w:numPr>
        <w:tabs>
          <w:tab w:val="clear" w:pos="360"/>
          <w:tab w:val="left" w:pos="426"/>
        </w:tabs>
        <w:ind w:left="0" w:firstLine="0"/>
        <w:jc w:val="both"/>
        <w:rPr>
          <w:rFonts w:ascii="Times New Roman" w:hAnsi="Times New Roman" w:cs="Times New Roman"/>
          <w:sz w:val="22"/>
          <w:szCs w:val="22"/>
        </w:rPr>
      </w:pPr>
      <w:r>
        <w:rPr>
          <w:rFonts w:ascii="Times New Roman" w:hAnsi="Times New Roman" w:cs="Times New Roman"/>
          <w:sz w:val="22"/>
          <w:szCs w:val="22"/>
        </w:rPr>
        <w:t>Федеральный закон от 08.02.1998 г. № 14-ФЗ "Об обществах с ограниченной ответственностью".</w:t>
      </w:r>
    </w:p>
    <w:p w:rsidR="00167A73" w:rsidRDefault="00167A73" w:rsidP="00167A73">
      <w:pPr>
        <w:pStyle w:val="ConsNormal"/>
        <w:widowControl/>
        <w:numPr>
          <w:ilvl w:val="0"/>
          <w:numId w:val="3"/>
        </w:numPr>
        <w:tabs>
          <w:tab w:val="clear" w:pos="360"/>
          <w:tab w:val="left" w:pos="426"/>
        </w:tabs>
        <w:ind w:left="0" w:firstLine="0"/>
        <w:jc w:val="both"/>
        <w:rPr>
          <w:rFonts w:ascii="Times New Roman" w:hAnsi="Times New Roman" w:cs="Times New Roman"/>
          <w:sz w:val="22"/>
          <w:szCs w:val="22"/>
        </w:rPr>
      </w:pPr>
      <w:r>
        <w:rPr>
          <w:rFonts w:ascii="Times New Roman" w:hAnsi="Times New Roman" w:cs="Times New Roman"/>
          <w:sz w:val="22"/>
          <w:szCs w:val="22"/>
        </w:rPr>
        <w:t>Федеральный закон от 26.10.2002 г. № 127-ФЗ "О несостоятельности (банкротстве)".</w:t>
      </w:r>
    </w:p>
    <w:p w:rsidR="00167A73" w:rsidRDefault="00167A73" w:rsidP="00167A73">
      <w:pPr>
        <w:pStyle w:val="ConsNormal"/>
        <w:widowControl/>
        <w:numPr>
          <w:ilvl w:val="0"/>
          <w:numId w:val="3"/>
        </w:numPr>
        <w:tabs>
          <w:tab w:val="clear" w:pos="360"/>
          <w:tab w:val="left" w:pos="426"/>
        </w:tabs>
        <w:ind w:left="0" w:firstLine="0"/>
        <w:jc w:val="both"/>
        <w:rPr>
          <w:rFonts w:ascii="Times New Roman" w:hAnsi="Times New Roman" w:cs="Times New Roman"/>
          <w:sz w:val="22"/>
          <w:szCs w:val="22"/>
        </w:rPr>
      </w:pPr>
      <w:r>
        <w:rPr>
          <w:rFonts w:ascii="Times New Roman" w:hAnsi="Times New Roman" w:cs="Times New Roman"/>
          <w:sz w:val="22"/>
          <w:szCs w:val="22"/>
        </w:rPr>
        <w:t>Федеральный закон от 27.07.2010 г. № 208-ФЗ "О консолидированной финансовой отчетности".</w:t>
      </w:r>
    </w:p>
    <w:p w:rsidR="00167A73" w:rsidRDefault="00167A73" w:rsidP="00167A73">
      <w:pPr>
        <w:pStyle w:val="ConsTitle"/>
        <w:widowControl/>
        <w:numPr>
          <w:ilvl w:val="0"/>
          <w:numId w:val="3"/>
        </w:numPr>
        <w:tabs>
          <w:tab w:val="clear" w:pos="360"/>
          <w:tab w:val="left" w:pos="426"/>
        </w:tabs>
        <w:ind w:left="0" w:right="0" w:firstLine="0"/>
        <w:jc w:val="both"/>
        <w:rPr>
          <w:rFonts w:ascii="Times New Roman" w:hAnsi="Times New Roman" w:cs="Times New Roman"/>
          <w:b w:val="0"/>
          <w:sz w:val="22"/>
          <w:szCs w:val="22"/>
        </w:rPr>
      </w:pPr>
      <w:r>
        <w:rPr>
          <w:rFonts w:ascii="Times New Roman" w:hAnsi="Times New Roman" w:cs="Times New Roman"/>
          <w:b w:val="0"/>
          <w:sz w:val="22"/>
          <w:szCs w:val="22"/>
        </w:rPr>
        <w:t>Приказ Минфина РФ № 66н от 02.07.2010 г. «О формах бухгалтерской отчетности организаций».</w:t>
      </w:r>
    </w:p>
    <w:p w:rsidR="00167A73" w:rsidRDefault="00167A73" w:rsidP="00167A73">
      <w:pPr>
        <w:pStyle w:val="ConsPlusNormal"/>
        <w:numPr>
          <w:ilvl w:val="0"/>
          <w:numId w:val="3"/>
        </w:numPr>
        <w:tabs>
          <w:tab w:val="left" w:pos="426"/>
        </w:tabs>
        <w:ind w:left="0" w:firstLine="0"/>
        <w:jc w:val="both"/>
        <w:rPr>
          <w:rFonts w:ascii="Times New Roman" w:hAnsi="Times New Roman" w:cs="Times New Roman"/>
          <w:bCs/>
          <w:sz w:val="22"/>
          <w:szCs w:val="22"/>
        </w:rPr>
      </w:pPr>
      <w:r>
        <w:rPr>
          <w:rFonts w:ascii="Times New Roman" w:hAnsi="Times New Roman" w:cs="Times New Roman"/>
          <w:sz w:val="22"/>
          <w:szCs w:val="22"/>
        </w:rPr>
        <w:t xml:space="preserve">Приказ Минфина РФ от 28.08.2014 г. № 84н </w:t>
      </w:r>
      <w:bookmarkStart w:id="2" w:name="Par31"/>
      <w:bookmarkEnd w:id="2"/>
      <w:r>
        <w:rPr>
          <w:rFonts w:ascii="Times New Roman" w:hAnsi="Times New Roman" w:cs="Times New Roman"/>
          <w:sz w:val="22"/>
          <w:szCs w:val="22"/>
        </w:rPr>
        <w:t>«Об утверждении порядка стоимости чистых активов».</w:t>
      </w:r>
    </w:p>
    <w:p w:rsidR="00167A73" w:rsidRDefault="00167A73" w:rsidP="00167A73">
      <w:pPr>
        <w:pStyle w:val="ConsPlusTitle"/>
        <w:widowControl/>
        <w:numPr>
          <w:ilvl w:val="0"/>
          <w:numId w:val="3"/>
        </w:numPr>
        <w:ind w:left="0" w:firstLine="0"/>
        <w:jc w:val="both"/>
        <w:rPr>
          <w:rFonts w:ascii="Times New Roman" w:hAnsi="Times New Roman" w:cs="Times New Roman"/>
          <w:b w:val="0"/>
          <w:sz w:val="22"/>
          <w:szCs w:val="22"/>
        </w:rPr>
      </w:pPr>
      <w:r>
        <w:rPr>
          <w:rFonts w:ascii="Times New Roman" w:hAnsi="Times New Roman" w:cs="Times New Roman"/>
          <w:b w:val="0"/>
          <w:sz w:val="22"/>
          <w:szCs w:val="22"/>
        </w:rPr>
        <w:t>Положение Центрального Банка РФ от 30.12.2014 г. № 454-П «Положение о раскрытии информации эмитентами эмиссионных ценных бумаг».</w:t>
      </w:r>
    </w:p>
    <w:p w:rsidR="00167A73" w:rsidRDefault="00167A73" w:rsidP="00167A73">
      <w:pPr>
        <w:numPr>
          <w:ilvl w:val="0"/>
          <w:numId w:val="3"/>
        </w:numPr>
        <w:tabs>
          <w:tab w:val="left" w:pos="709"/>
        </w:tabs>
        <w:ind w:left="0" w:right="-185" w:firstLine="0"/>
        <w:jc w:val="both"/>
        <w:rPr>
          <w:sz w:val="22"/>
          <w:szCs w:val="22"/>
        </w:rPr>
      </w:pPr>
      <w:r>
        <w:rPr>
          <w:sz w:val="22"/>
          <w:szCs w:val="22"/>
        </w:rPr>
        <w:t>Методические рекомендации по организации и ведению управленческого учета», утв. Экспертно-консультативным советом по вопросам управленческого учета при Минэкономразвития России 22.04.02 г., протокол № 4.</w:t>
      </w:r>
    </w:p>
    <w:p w:rsidR="00167A73" w:rsidRDefault="00167A73" w:rsidP="00167A73">
      <w:pPr>
        <w:rPr>
          <w:rFonts w:eastAsia="Batang"/>
          <w:b/>
          <w:sz w:val="22"/>
          <w:szCs w:val="22"/>
          <w:u w:val="single"/>
        </w:rPr>
      </w:pPr>
    </w:p>
    <w:p w:rsidR="00167A73" w:rsidRDefault="00167A73" w:rsidP="00167A73">
      <w:pPr>
        <w:pStyle w:val="Style3"/>
        <w:tabs>
          <w:tab w:val="left" w:pos="254"/>
        </w:tabs>
        <w:spacing w:line="274" w:lineRule="exact"/>
        <w:jc w:val="center"/>
        <w:rPr>
          <w:rStyle w:val="FontStyle17"/>
          <w:rFonts w:eastAsiaTheme="majorEastAsia"/>
        </w:rPr>
      </w:pPr>
      <w:r>
        <w:rPr>
          <w:rStyle w:val="FontStyle17"/>
          <w:rFonts w:eastAsiaTheme="majorEastAsia"/>
          <w:b/>
        </w:rPr>
        <w:t>Интернет-ресурсы</w:t>
      </w:r>
    </w:p>
    <w:p w:rsidR="00167A73" w:rsidRDefault="00167A73" w:rsidP="00167A73">
      <w:pPr>
        <w:pStyle w:val="Style6"/>
        <w:widowControl/>
        <w:numPr>
          <w:ilvl w:val="0"/>
          <w:numId w:val="4"/>
        </w:numPr>
        <w:tabs>
          <w:tab w:val="left" w:pos="288"/>
          <w:tab w:val="left" w:pos="749"/>
        </w:tabs>
        <w:spacing w:line="240" w:lineRule="auto"/>
        <w:rPr>
          <w:rStyle w:val="FontStyle17"/>
        </w:rPr>
      </w:pPr>
      <w:r w:rsidRPr="00167A73">
        <w:rPr>
          <w:rStyle w:val="FontStyle17"/>
        </w:rPr>
        <w:t xml:space="preserve"> </w:t>
      </w:r>
      <w:hyperlink r:id="rId10" w:history="1">
        <w:r>
          <w:rPr>
            <w:rStyle w:val="a6"/>
            <w:lang w:val="en-US"/>
          </w:rPr>
          <w:t>www</w:t>
        </w:r>
        <w:r>
          <w:rPr>
            <w:rStyle w:val="a6"/>
          </w:rPr>
          <w:t>.</w:t>
        </w:r>
        <w:r>
          <w:rPr>
            <w:rStyle w:val="a6"/>
            <w:lang w:val="en-US"/>
          </w:rPr>
          <w:t>controlling</w:t>
        </w:r>
        <w:r>
          <w:rPr>
            <w:rStyle w:val="a6"/>
          </w:rPr>
          <w:t>.</w:t>
        </w:r>
        <w:r>
          <w:rPr>
            <w:rStyle w:val="a6"/>
            <w:lang w:val="en-US"/>
          </w:rPr>
          <w:t>ru</w:t>
        </w:r>
      </w:hyperlink>
      <w:r>
        <w:rPr>
          <w:rStyle w:val="FontStyle17"/>
        </w:rPr>
        <w:t xml:space="preserve"> -Журнал «Контроллинг»</w:t>
      </w:r>
    </w:p>
    <w:p w:rsidR="00167A73" w:rsidRDefault="00167A73" w:rsidP="00167A73">
      <w:pPr>
        <w:pStyle w:val="Style9"/>
        <w:widowControl/>
        <w:numPr>
          <w:ilvl w:val="0"/>
          <w:numId w:val="4"/>
        </w:numPr>
        <w:tabs>
          <w:tab w:val="left" w:pos="288"/>
        </w:tabs>
        <w:spacing w:before="34" w:line="240" w:lineRule="auto"/>
        <w:rPr>
          <w:rStyle w:val="FontStyle23"/>
        </w:rPr>
      </w:pPr>
      <w:hyperlink r:id="rId11" w:history="1">
        <w:r>
          <w:rPr>
            <w:rStyle w:val="FontStyle23"/>
            <w:u w:val="single"/>
            <w:lang w:val="en-US" w:eastAsia="en-US"/>
          </w:rPr>
          <w:t>www</w:t>
        </w:r>
        <w:r>
          <w:rPr>
            <w:rStyle w:val="FontStyle23"/>
            <w:u w:val="single"/>
            <w:lang w:eastAsia="en-US"/>
          </w:rPr>
          <w:t>.</w:t>
        </w:r>
        <w:r>
          <w:rPr>
            <w:rStyle w:val="FontStyle23"/>
            <w:u w:val="single"/>
            <w:lang w:val="en-US" w:eastAsia="en-US"/>
          </w:rPr>
          <w:t>EUP</w:t>
        </w:r>
        <w:r>
          <w:rPr>
            <w:rStyle w:val="FontStyle23"/>
            <w:u w:val="single"/>
            <w:lang w:eastAsia="en-US"/>
          </w:rPr>
          <w:t>.</w:t>
        </w:r>
        <w:r>
          <w:rPr>
            <w:rStyle w:val="FontStyle23"/>
            <w:u w:val="single"/>
            <w:lang w:val="en-US" w:eastAsia="en-US"/>
          </w:rPr>
          <w:t>RU</w:t>
        </w:r>
      </w:hyperlink>
      <w:r w:rsidRPr="00167A73">
        <w:rPr>
          <w:rStyle w:val="FontStyle23"/>
          <w:lang w:eastAsia="en-US"/>
        </w:rPr>
        <w:t xml:space="preserve"> </w:t>
      </w:r>
      <w:r>
        <w:rPr>
          <w:rStyle w:val="FontStyle21"/>
          <w:lang w:eastAsia="en-US"/>
        </w:rPr>
        <w:t xml:space="preserve">Толковый </w:t>
      </w:r>
      <w:r>
        <w:rPr>
          <w:rStyle w:val="FontStyle23"/>
          <w:lang w:eastAsia="en-US"/>
        </w:rPr>
        <w:t>словарь менеджмента - Экономика и управление на предприятиях.</w:t>
      </w:r>
    </w:p>
    <w:p w:rsidR="00167A73" w:rsidRDefault="00167A73" w:rsidP="00167A73">
      <w:pPr>
        <w:rPr>
          <w:b/>
          <w:i/>
        </w:rPr>
      </w:pPr>
      <w:r>
        <w:rPr>
          <w:b/>
          <w:i/>
        </w:rPr>
        <w:br w:type="page"/>
      </w:r>
    </w:p>
    <w:p w:rsidR="00167A73" w:rsidRDefault="00167A73" w:rsidP="00167A73">
      <w:pPr>
        <w:ind w:firstLine="720"/>
        <w:jc w:val="center"/>
        <w:rPr>
          <w:b/>
          <w:sz w:val="22"/>
          <w:szCs w:val="22"/>
        </w:rPr>
      </w:pPr>
      <w:r>
        <w:rPr>
          <w:b/>
          <w:sz w:val="22"/>
          <w:szCs w:val="22"/>
        </w:rPr>
        <w:lastRenderedPageBreak/>
        <w:t>КРАТКИЙ КОНСПЕКТ АУДИТОРНЫХ ЗАНЯТИЙ</w:t>
      </w:r>
    </w:p>
    <w:p w:rsidR="00167A73" w:rsidRDefault="00167A73" w:rsidP="00167A73">
      <w:pPr>
        <w:ind w:firstLine="720"/>
        <w:jc w:val="center"/>
        <w:rPr>
          <w:b/>
          <w:sz w:val="22"/>
          <w:szCs w:val="22"/>
        </w:rPr>
      </w:pPr>
    </w:p>
    <w:p w:rsidR="00167A73" w:rsidRDefault="00167A73" w:rsidP="00167A73">
      <w:pPr>
        <w:pStyle w:val="Default"/>
        <w:rPr>
          <w:b/>
          <w:i/>
          <w:sz w:val="22"/>
          <w:szCs w:val="22"/>
        </w:rPr>
      </w:pPr>
      <w:r>
        <w:rPr>
          <w:b/>
          <w:i/>
          <w:sz w:val="22"/>
          <w:szCs w:val="22"/>
        </w:rPr>
        <w:t>ТЕМА 1. СУЩНОСТЬ, ЦЕЛИ, ЗАДАЧИ КОНТРОЛЛИНГА</w:t>
      </w:r>
    </w:p>
    <w:p w:rsidR="00167A73" w:rsidRDefault="00167A73" w:rsidP="00167A73">
      <w:pPr>
        <w:ind w:firstLine="720"/>
        <w:jc w:val="both"/>
        <w:rPr>
          <w:sz w:val="22"/>
          <w:szCs w:val="22"/>
        </w:rPr>
      </w:pPr>
      <w:r>
        <w:rPr>
          <w:b/>
          <w:i/>
          <w:sz w:val="22"/>
          <w:szCs w:val="22"/>
        </w:rPr>
        <w:t>Контроллинг</w:t>
      </w:r>
      <w:r>
        <w:rPr>
          <w:sz w:val="22"/>
          <w:szCs w:val="22"/>
        </w:rPr>
        <w:t xml:space="preserve"> (нем. - </w:t>
      </w:r>
      <w:r>
        <w:rPr>
          <w:sz w:val="22"/>
          <w:szCs w:val="22"/>
          <w:lang w:val="en-US"/>
        </w:rPr>
        <w:t>das</w:t>
      </w:r>
      <w:r>
        <w:rPr>
          <w:sz w:val="22"/>
          <w:szCs w:val="22"/>
        </w:rPr>
        <w:t xml:space="preserve"> Controlling) – это неотъемлемая подсистема управления предприятием, обеспечивающая информационно-аналитическую поддержку менеджмента. Контроллинг – это мониторинг, управленческий учет (англ. «management accounting», анализ, планирование и прогнозирование деятельности, описываемой определенным набором взаимосвязанных финансовых и нефинансовых показателей, оценка фактических результатов работы предприятия в целом и его центров ответственности, направлений деятельности, сравнение отчетных данных с плановыми, выявление отклонений от внутренних нормативов и выявление влияния негативных факторов. Контроллинг включает также разработку сбалансированных бюджетов (операционных, финансовых, инвестиционных).</w:t>
      </w:r>
    </w:p>
    <w:p w:rsidR="00167A73" w:rsidRDefault="00167A73" w:rsidP="00167A73">
      <w:pPr>
        <w:ind w:firstLine="720"/>
        <w:jc w:val="both"/>
        <w:rPr>
          <w:sz w:val="22"/>
          <w:szCs w:val="22"/>
        </w:rPr>
      </w:pPr>
      <w:r>
        <w:rPr>
          <w:b/>
          <w:i/>
          <w:sz w:val="22"/>
          <w:szCs w:val="22"/>
        </w:rPr>
        <w:t>Модель контроллинга</w:t>
      </w:r>
      <w:r>
        <w:rPr>
          <w:sz w:val="22"/>
          <w:szCs w:val="22"/>
        </w:rPr>
        <w:t xml:space="preserve"> зависит от </w:t>
      </w:r>
      <w:r>
        <w:rPr>
          <w:iCs/>
          <w:sz w:val="22"/>
          <w:szCs w:val="22"/>
        </w:rPr>
        <w:t>организационно-правовой формы</w:t>
      </w:r>
      <w:r>
        <w:rPr>
          <w:sz w:val="22"/>
          <w:szCs w:val="22"/>
        </w:rPr>
        <w:t xml:space="preserve"> предприятия, его отраслевой принадлежности, технического и технологического </w:t>
      </w:r>
      <w:r>
        <w:rPr>
          <w:iCs/>
          <w:sz w:val="22"/>
          <w:szCs w:val="22"/>
        </w:rPr>
        <w:t>оснащения</w:t>
      </w:r>
      <w:r>
        <w:rPr>
          <w:sz w:val="22"/>
          <w:szCs w:val="22"/>
        </w:rPr>
        <w:t xml:space="preserve">, менталитета и </w:t>
      </w:r>
      <w:r>
        <w:rPr>
          <w:iCs/>
          <w:sz w:val="22"/>
          <w:szCs w:val="22"/>
        </w:rPr>
        <w:t>компетентности руководства</w:t>
      </w:r>
      <w:r>
        <w:rPr>
          <w:sz w:val="22"/>
          <w:szCs w:val="22"/>
        </w:rPr>
        <w:t xml:space="preserve"> и </w:t>
      </w:r>
      <w:r>
        <w:rPr>
          <w:iCs/>
          <w:sz w:val="22"/>
          <w:szCs w:val="22"/>
        </w:rPr>
        <w:t>потребности менеджеров в управленческой информации</w:t>
      </w:r>
      <w:r>
        <w:rPr>
          <w:sz w:val="22"/>
          <w:szCs w:val="22"/>
        </w:rPr>
        <w:t>.</w:t>
      </w:r>
    </w:p>
    <w:p w:rsidR="00167A73" w:rsidRDefault="00167A73" w:rsidP="00167A73">
      <w:pPr>
        <w:shd w:val="clear" w:color="auto" w:fill="FFFFFF"/>
        <w:jc w:val="center"/>
        <w:rPr>
          <w:b/>
          <w:i/>
          <w:sz w:val="22"/>
          <w:szCs w:val="22"/>
        </w:rPr>
      </w:pPr>
      <w:r>
        <w:rPr>
          <w:b/>
          <w:i/>
          <w:iCs/>
          <w:sz w:val="22"/>
          <w:szCs w:val="22"/>
        </w:rPr>
        <w:t>Место контроллинга в механизме управления</w:t>
      </w:r>
      <w:r>
        <w:rPr>
          <w:b/>
          <w:i/>
          <w:sz w:val="22"/>
          <w:szCs w:val="22"/>
        </w:rPr>
        <w:t xml:space="preserve"> организацией</w:t>
      </w:r>
    </w:p>
    <w:p w:rsidR="00167A73" w:rsidRDefault="00167A73" w:rsidP="00167A73">
      <w:pPr>
        <w:pStyle w:val="20"/>
        <w:spacing w:before="0"/>
        <w:jc w:val="center"/>
      </w:pPr>
      <w:r>
        <w:rPr>
          <w:noProof/>
        </w:rPr>
        <mc:AlternateContent>
          <mc:Choice Requires="wps">
            <w:drawing>
              <wp:anchor distT="0" distB="0" distL="114300" distR="114300" simplePos="0" relativeHeight="251663360" behindDoc="1" locked="0" layoutInCell="1" allowOverlap="1">
                <wp:simplePos x="0" y="0"/>
                <wp:positionH relativeFrom="column">
                  <wp:posOffset>1269365</wp:posOffset>
                </wp:positionH>
                <wp:positionV relativeFrom="paragraph">
                  <wp:posOffset>224790</wp:posOffset>
                </wp:positionV>
                <wp:extent cx="3683000" cy="907415"/>
                <wp:effectExtent l="19050" t="0" r="31750" b="26035"/>
                <wp:wrapNone/>
                <wp:docPr id="172"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0" cy="9067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45E7C" id="Полилиния 172" o:spid="_x0000_s1026" style="position:absolute;margin-left:99.95pt;margin-top:17.7pt;width:290pt;height:7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" path="m,l5400,21600r10800,l21600,,,xe" filled="f" strokecolor="black [3200]" strokeweight="1pt">
                <v:stroke joinstyle="miter"/>
                <v:path o:connecttype="custom" o:connectlocs="3222625,453390;1841500,906780;460375,453390;1841500,0" o:connectangles="0,0,0,0" textboxrect="4500,4500,17100,17100"/>
              </v:shape>
            </w:pict>
          </mc:Fallback>
        </mc:AlternateContent>
      </w:r>
    </w:p>
    <w:p w:rsidR="00167A73" w:rsidRDefault="00167A73" w:rsidP="00167A73">
      <w:pPr>
        <w:pStyle w:val="20"/>
        <w:spacing w:before="0" w:after="0"/>
        <w:jc w:val="center"/>
        <w:rPr>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865505</wp:posOffset>
                </wp:positionH>
                <wp:positionV relativeFrom="paragraph">
                  <wp:posOffset>127635</wp:posOffset>
                </wp:positionV>
                <wp:extent cx="531495" cy="0"/>
                <wp:effectExtent l="0" t="0" r="20955" b="19050"/>
                <wp:wrapNone/>
                <wp:docPr id="55" name="Прямая соединительная линия 55"/>
                <wp:cNvGraphicFramePr/>
                <a:graphic xmlns:a="http://schemas.openxmlformats.org/drawingml/2006/main">
                  <a:graphicData uri="http://schemas.microsoft.com/office/word/2010/wordprocessingShape">
                    <wps:wsp>
                      <wps:cNvCnPr/>
                      <wps:spPr>
                        <a:xfrm flipH="1">
                          <a:off x="0" y="0"/>
                          <a:ext cx="5314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E81E3B" id="Прямая соединительная линия 55"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0.05pt" to="110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" strokecolor="black [3200]" strokeweight="1.5pt">
                <v:stroke joinstyle="miter"/>
              </v:lin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864870</wp:posOffset>
                </wp:positionH>
                <wp:positionV relativeFrom="paragraph">
                  <wp:posOffset>127000</wp:posOffset>
                </wp:positionV>
                <wp:extent cx="0" cy="435610"/>
                <wp:effectExtent l="95250" t="0" r="57150" b="59690"/>
                <wp:wrapNone/>
                <wp:docPr id="54" name="Прямая со стрелкой 54"/>
                <wp:cNvGraphicFramePr/>
                <a:graphic xmlns:a="http://schemas.openxmlformats.org/drawingml/2006/main">
                  <a:graphicData uri="http://schemas.microsoft.com/office/word/2010/wordprocessingShape">
                    <wps:wsp>
                      <wps:cNvCnPr/>
                      <wps:spPr>
                        <a:xfrm flipH="1">
                          <a:off x="0" y="0"/>
                          <a:ext cx="0" cy="43561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98CE82" id="_x0000_t32" coordsize="21600,21600" o:spt="32" o:oned="t" path="m,l21600,21600e" filled="f">
                <v:path arrowok="t" fillok="f" o:connecttype="none"/>
                <o:lock v:ext="edit" shapetype="t"/>
              </v:shapetype>
              <v:shape id="Прямая со стрелкой 54" o:spid="_x0000_s1026" type="#_x0000_t32" style="position:absolute;margin-left:68.1pt;margin-top:10pt;width:0;height:34.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" strokecolor="black [3200]" strokeweight="1.5pt">
                <v:stroke endarrow="open" joinstyle="miter"/>
              </v:shape>
            </w:pict>
          </mc:Fallback>
        </mc:AlternateContent>
      </w:r>
      <w:r>
        <w:rPr>
          <w:sz w:val="24"/>
          <w:szCs w:val="24"/>
        </w:rPr>
        <w:t>УПРАВЛЯЮЩАЯ СИСТЕМА -</w:t>
      </w:r>
    </w:p>
    <w:p w:rsidR="00167A73" w:rsidRDefault="00167A73" w:rsidP="00167A73">
      <w:pPr>
        <w:ind w:left="1134"/>
        <w:jc w:val="center"/>
        <w:rPr>
          <w:sz w:val="22"/>
          <w:szCs w:val="22"/>
        </w:rPr>
      </w:pPr>
      <w:r>
        <w:rPr>
          <w:noProof/>
        </w:rPr>
        <mc:AlternateContent>
          <mc:Choice Requires="wps">
            <w:drawing>
              <wp:anchor distT="0" distB="0" distL="114300" distR="114300" simplePos="0" relativeHeight="251685888" behindDoc="0" locked="0" layoutInCell="1" allowOverlap="1">
                <wp:simplePos x="0" y="0"/>
                <wp:positionH relativeFrom="column">
                  <wp:posOffset>1268730</wp:posOffset>
                </wp:positionH>
                <wp:positionV relativeFrom="paragraph">
                  <wp:posOffset>97790</wp:posOffset>
                </wp:positionV>
                <wp:extent cx="272415" cy="0"/>
                <wp:effectExtent l="0" t="76200" r="13335" b="114300"/>
                <wp:wrapNone/>
                <wp:docPr id="53" name="Прямая со стрелкой 53"/>
                <wp:cNvGraphicFramePr/>
                <a:graphic xmlns:a="http://schemas.openxmlformats.org/drawingml/2006/main">
                  <a:graphicData uri="http://schemas.microsoft.com/office/word/2010/wordprocessingShape">
                    <wps:wsp>
                      <wps:cNvCnPr/>
                      <wps:spPr>
                        <a:xfrm>
                          <a:off x="0" y="0"/>
                          <a:ext cx="27241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99916" id="Прямая со стрелкой 53" o:spid="_x0000_s1026" type="#_x0000_t32" style="position:absolute;margin-left:99.9pt;margin-top:7.7pt;width:21.4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" strokecolor="black [3200]" strokeweight="1.5pt">
                <v:stroke endarrow="open" joinstyle="miter"/>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1272540</wp:posOffset>
                </wp:positionH>
                <wp:positionV relativeFrom="paragraph">
                  <wp:posOffset>87630</wp:posOffset>
                </wp:positionV>
                <wp:extent cx="635" cy="314960"/>
                <wp:effectExtent l="0" t="0" r="37465" b="2794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635" cy="3149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01BC50" id="Прямая соединительная линия 5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6.9pt" to="100.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" strokecolor="black [3200]" strokeweight="1.5pt">
                <v:stroke joinstyle="miter"/>
              </v:line>
            </w:pict>
          </mc:Fallback>
        </mc:AlternateContent>
      </w:r>
      <w:r>
        <w:rPr>
          <w:sz w:val="22"/>
          <w:szCs w:val="22"/>
        </w:rPr>
        <w:t>руководство и отделы (департаменты):</w:t>
      </w:r>
    </w:p>
    <w:p w:rsidR="00167A73" w:rsidRDefault="00167A73" w:rsidP="00167A73">
      <w:pPr>
        <w:jc w:val="center"/>
        <w:rPr>
          <w:sz w:val="22"/>
          <w:szCs w:val="22"/>
        </w:rPr>
      </w:pPr>
      <w:r>
        <w:rPr>
          <w:sz w:val="22"/>
          <w:szCs w:val="22"/>
        </w:rPr>
        <w:t>технический, коммерческий,</w:t>
      </w:r>
    </w:p>
    <w:p w:rsidR="00167A73" w:rsidRDefault="00167A73" w:rsidP="00167A73">
      <w:pPr>
        <w:jc w:val="center"/>
        <w:rPr>
          <w:sz w:val="22"/>
          <w:szCs w:val="22"/>
        </w:rPr>
      </w:pPr>
      <w:r>
        <w:rPr>
          <w:noProof/>
        </w:rPr>
        <mc:AlternateContent>
          <mc:Choice Requires="wps">
            <w:drawing>
              <wp:anchor distT="0" distB="0" distL="114300" distR="114300" simplePos="0" relativeHeight="251666432" behindDoc="0" locked="0" layoutInCell="1" allowOverlap="1">
                <wp:simplePos x="0" y="0"/>
                <wp:positionH relativeFrom="column">
                  <wp:posOffset>-59690</wp:posOffset>
                </wp:positionH>
                <wp:positionV relativeFrom="paragraph">
                  <wp:posOffset>81280</wp:posOffset>
                </wp:positionV>
                <wp:extent cx="1722120" cy="1595120"/>
                <wp:effectExtent l="19050" t="19050" r="30480" b="43180"/>
                <wp:wrapNone/>
                <wp:docPr id="170" name="Надпись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594485"/>
                        </a:xfrm>
                        <a:prstGeom prst="rect">
                          <a:avLst/>
                        </a:prstGeom>
                        <a:noFill/>
                        <a:ln w="57150">
                          <a:solidFill>
                            <a:srgbClr val="000000"/>
                          </a:solidFill>
                          <a:prstDash val="sysDot"/>
                          <a:miter lim="800000"/>
                          <a:headEnd/>
                          <a:tailEnd/>
                        </a:ln>
                      </wps:spPr>
                      <wps:txbx>
                        <w:txbxContent>
                          <w:p w:rsidR="00445F39" w:rsidRDefault="00445F39" w:rsidP="00167A73">
                            <w:pPr>
                              <w:tabs>
                                <w:tab w:val="left" w:pos="1276"/>
                              </w:tabs>
                              <w:jc w:val="center"/>
                              <w:rPr>
                                <w:b/>
                                <w:bCs/>
                              </w:rPr>
                            </w:pPr>
                            <w:r>
                              <w:rPr>
                                <w:b/>
                                <w:bCs/>
                              </w:rPr>
                              <w:t>КОНТРОЛЛИНГ -</w:t>
                            </w:r>
                          </w:p>
                          <w:p w:rsidR="00445F39" w:rsidRDefault="00445F39" w:rsidP="00167A73">
                            <w:pPr>
                              <w:tabs>
                                <w:tab w:val="left" w:pos="1276"/>
                              </w:tabs>
                              <w:jc w:val="center"/>
                              <w:rPr>
                                <w:b/>
                                <w:sz w:val="22"/>
                                <w:szCs w:val="22"/>
                                <w:u w:val="single"/>
                              </w:rPr>
                            </w:pPr>
                            <w:r>
                              <w:rPr>
                                <w:b/>
                                <w:i/>
                                <w:iCs/>
                                <w:sz w:val="22"/>
                                <w:szCs w:val="22"/>
                                <w:u w:val="single"/>
                              </w:rPr>
                              <w:t>одна из важных функций системы управления</w:t>
                            </w:r>
                            <w:r>
                              <w:rPr>
                                <w:b/>
                                <w:sz w:val="22"/>
                                <w:szCs w:val="22"/>
                                <w:u w:val="single"/>
                              </w:rPr>
                              <w:t>,</w:t>
                            </w:r>
                          </w:p>
                          <w:p w:rsidR="00445F39" w:rsidRDefault="00445F39" w:rsidP="00167A73">
                            <w:pPr>
                              <w:tabs>
                                <w:tab w:val="left" w:pos="1276"/>
                              </w:tabs>
                              <w:jc w:val="center"/>
                              <w:rPr>
                                <w:sz w:val="22"/>
                                <w:szCs w:val="22"/>
                              </w:rPr>
                            </w:pPr>
                            <w:r>
                              <w:rPr>
                                <w:sz w:val="22"/>
                                <w:szCs w:val="22"/>
                              </w:rPr>
                              <w:t>на его основе разрабатываются варианты оптимальных управленческих</w:t>
                            </w:r>
                          </w:p>
                          <w:p w:rsidR="00445F39" w:rsidRDefault="00445F39" w:rsidP="00167A73">
                            <w:pPr>
                              <w:tabs>
                                <w:tab w:val="left" w:pos="1276"/>
                              </w:tabs>
                              <w:jc w:val="center"/>
                              <w:rPr>
                                <w:sz w:val="22"/>
                                <w:szCs w:val="22"/>
                              </w:rPr>
                            </w:pPr>
                            <w:r>
                              <w:rPr>
                                <w:sz w:val="22"/>
                                <w:szCs w:val="22"/>
                              </w:rPr>
                              <w:t>решений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70" o:spid="_x0000_s1026" type="#_x0000_t202" style="position:absolute;left:0;text-align:left;margin-left:-4.7pt;margin-top:6.4pt;width:135.6pt;height:12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" filled="f" strokeweight="4.5pt">
                <v:stroke dashstyle="1 1"/>
                <v:textbox>
                  <w:txbxContent>
                    <w:p w:rsidR="00445F39" w:rsidRDefault="00445F39" w:rsidP="00167A73">
                      <w:pPr>
                        <w:tabs>
                          <w:tab w:val="left" w:pos="1276"/>
                        </w:tabs>
                        <w:jc w:val="center"/>
                        <w:rPr>
                          <w:b/>
                          <w:bCs/>
                        </w:rPr>
                      </w:pPr>
                      <w:r>
                        <w:rPr>
                          <w:b/>
                          <w:bCs/>
                        </w:rPr>
                        <w:t>КОНТРОЛЛИНГ -</w:t>
                      </w:r>
                    </w:p>
                    <w:p w:rsidR="00445F39" w:rsidRDefault="00445F39" w:rsidP="00167A73">
                      <w:pPr>
                        <w:tabs>
                          <w:tab w:val="left" w:pos="1276"/>
                        </w:tabs>
                        <w:jc w:val="center"/>
                        <w:rPr>
                          <w:b/>
                          <w:sz w:val="22"/>
                          <w:szCs w:val="22"/>
                          <w:u w:val="single"/>
                        </w:rPr>
                      </w:pPr>
                      <w:r>
                        <w:rPr>
                          <w:b/>
                          <w:i/>
                          <w:iCs/>
                          <w:sz w:val="22"/>
                          <w:szCs w:val="22"/>
                          <w:u w:val="single"/>
                        </w:rPr>
                        <w:t>одна из важных функций системы управления</w:t>
                      </w:r>
                      <w:r>
                        <w:rPr>
                          <w:b/>
                          <w:sz w:val="22"/>
                          <w:szCs w:val="22"/>
                          <w:u w:val="single"/>
                        </w:rPr>
                        <w:t>,</w:t>
                      </w:r>
                    </w:p>
                    <w:p w:rsidR="00445F39" w:rsidRDefault="00445F39" w:rsidP="00167A73">
                      <w:pPr>
                        <w:tabs>
                          <w:tab w:val="left" w:pos="1276"/>
                        </w:tabs>
                        <w:jc w:val="center"/>
                        <w:rPr>
                          <w:sz w:val="22"/>
                          <w:szCs w:val="22"/>
                        </w:rPr>
                      </w:pPr>
                      <w:r>
                        <w:rPr>
                          <w:sz w:val="22"/>
                          <w:szCs w:val="22"/>
                        </w:rPr>
                        <w:t>на его основе разрабатываются варианты оптимальных управленческих</w:t>
                      </w:r>
                    </w:p>
                    <w:p w:rsidR="00445F39" w:rsidRDefault="00445F39" w:rsidP="00167A73">
                      <w:pPr>
                        <w:tabs>
                          <w:tab w:val="left" w:pos="1276"/>
                        </w:tabs>
                        <w:jc w:val="center"/>
                        <w:rPr>
                          <w:sz w:val="22"/>
                          <w:szCs w:val="22"/>
                        </w:rPr>
                      </w:pPr>
                      <w:r>
                        <w:rPr>
                          <w:sz w:val="22"/>
                          <w:szCs w:val="22"/>
                        </w:rPr>
                        <w:t>решений</w:t>
                      </w:r>
                    </w:p>
                  </w:txbxContent>
                </v:textbox>
              </v:shape>
            </w:pict>
          </mc:Fallback>
        </mc:AlternateContent>
      </w:r>
      <w:r>
        <w:rPr>
          <w:sz w:val="22"/>
          <w:szCs w:val="22"/>
        </w:rPr>
        <w:t>производственный,</w:t>
      </w:r>
    </w:p>
    <w:p w:rsidR="00167A73" w:rsidRDefault="00167A73" w:rsidP="00167A73">
      <w:pPr>
        <w:jc w:val="center"/>
        <w:rPr>
          <w:sz w:val="22"/>
          <w:szCs w:val="22"/>
        </w:rPr>
      </w:pPr>
      <w:r>
        <w:rPr>
          <w:sz w:val="22"/>
          <w:szCs w:val="22"/>
        </w:rPr>
        <w:t>финансовый, кадровый ...</w:t>
      </w:r>
    </w:p>
    <w:p w:rsidR="00167A73" w:rsidRDefault="00167A73" w:rsidP="00167A73">
      <w:pPr>
        <w:jc w:val="center"/>
        <w:rPr>
          <w:i/>
          <w:sz w:val="22"/>
          <w:szCs w:val="22"/>
        </w:rPr>
      </w:pPr>
      <w:r>
        <w:rPr>
          <w:noProof/>
        </w:rPr>
        <mc:AlternateContent>
          <mc:Choice Requires="wps">
            <w:drawing>
              <wp:anchor distT="0" distB="0" distL="114300" distR="114300" simplePos="0" relativeHeight="251662336" behindDoc="1" locked="0" layoutInCell="1" allowOverlap="1">
                <wp:simplePos x="0" y="0"/>
                <wp:positionH relativeFrom="column">
                  <wp:posOffset>1887855</wp:posOffset>
                </wp:positionH>
                <wp:positionV relativeFrom="paragraph">
                  <wp:posOffset>87630</wp:posOffset>
                </wp:positionV>
                <wp:extent cx="2419350" cy="1167765"/>
                <wp:effectExtent l="38100" t="0" r="57150" b="32385"/>
                <wp:wrapNone/>
                <wp:docPr id="169" name="Стрелка вниз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167765"/>
                        </a:xfrm>
                        <a:prstGeom prst="downArrow">
                          <a:avLst>
                            <a:gd name="adj1" fmla="val 50000"/>
                            <a:gd name="adj2" fmla="val 25000"/>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2FF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9" o:spid="_x0000_s1026" type="#_x0000_t67" style="position:absolute;margin-left:148.65pt;margin-top:6.9pt;width:190.5pt;height:9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" filled="f" strokecolor="black [3200]" strokeweight="1pt"/>
            </w:pict>
          </mc:Fallback>
        </mc:AlternateContent>
      </w:r>
    </w:p>
    <w:p w:rsidR="00167A73" w:rsidRDefault="00167A73" w:rsidP="00167A73">
      <w:pPr>
        <w:ind w:firstLine="284"/>
        <w:jc w:val="center"/>
        <w:rPr>
          <w:i/>
          <w:sz w:val="22"/>
          <w:szCs w:val="22"/>
        </w:rPr>
      </w:pPr>
      <w:r>
        <w:rPr>
          <w:i/>
          <w:sz w:val="22"/>
          <w:szCs w:val="22"/>
        </w:rPr>
        <w:t>принципы,</w:t>
      </w:r>
    </w:p>
    <w:p w:rsidR="00167A73" w:rsidRDefault="00167A73" w:rsidP="00167A73">
      <w:pPr>
        <w:ind w:firstLine="284"/>
        <w:jc w:val="center"/>
        <w:rPr>
          <w:i/>
          <w:sz w:val="22"/>
          <w:szCs w:val="22"/>
        </w:rPr>
      </w:pPr>
      <w:r>
        <w:rPr>
          <w:i/>
          <w:sz w:val="22"/>
          <w:szCs w:val="22"/>
        </w:rPr>
        <w:t>формы, методы,</w:t>
      </w:r>
    </w:p>
    <w:p w:rsidR="00167A73" w:rsidRDefault="00167A73" w:rsidP="00167A73">
      <w:pPr>
        <w:ind w:firstLine="284"/>
        <w:jc w:val="center"/>
        <w:rPr>
          <w:i/>
          <w:sz w:val="22"/>
          <w:szCs w:val="22"/>
        </w:rPr>
      </w:pPr>
      <w:r>
        <w:rPr>
          <w:i/>
          <w:sz w:val="22"/>
          <w:szCs w:val="22"/>
        </w:rPr>
        <w:t xml:space="preserve"> приемы,</w:t>
      </w:r>
    </w:p>
    <w:p w:rsidR="00167A73" w:rsidRDefault="00167A73" w:rsidP="00167A73">
      <w:pPr>
        <w:ind w:firstLine="284"/>
        <w:jc w:val="center"/>
        <w:rPr>
          <w:i/>
          <w:sz w:val="22"/>
          <w:szCs w:val="22"/>
        </w:rPr>
      </w:pPr>
      <w:r>
        <w:rPr>
          <w:i/>
          <w:sz w:val="22"/>
          <w:szCs w:val="22"/>
        </w:rPr>
        <w:t xml:space="preserve"> средства</w:t>
      </w:r>
    </w:p>
    <w:p w:rsidR="00167A73" w:rsidRDefault="00167A73" w:rsidP="00167A73">
      <w:pPr>
        <w:ind w:firstLine="284"/>
        <w:jc w:val="center"/>
      </w:pPr>
      <w:r>
        <w:rPr>
          <w:i/>
          <w:sz w:val="22"/>
          <w:szCs w:val="22"/>
        </w:rPr>
        <w:t xml:space="preserve"> управления</w:t>
      </w:r>
    </w:p>
    <w:p w:rsidR="00167A73" w:rsidRDefault="00167A73" w:rsidP="00167A73">
      <w:pPr>
        <w:jc w:val="both"/>
      </w:pPr>
    </w:p>
    <w:p w:rsidR="00167A73" w:rsidRDefault="00167A73" w:rsidP="00167A73">
      <w:pPr>
        <w:pStyle w:val="20"/>
        <w:spacing w:before="0" w:after="0"/>
        <w:ind w:left="3119"/>
        <w:rPr>
          <w:sz w:val="24"/>
          <w:szCs w:val="24"/>
        </w:rPr>
      </w:pPr>
      <w:r>
        <w:rPr>
          <w:noProof/>
        </w:rPr>
        <mc:AlternateContent>
          <mc:Choice Requires="wps">
            <w:drawing>
              <wp:anchor distT="0" distB="0" distL="114300" distR="114300" simplePos="0" relativeHeight="251664384" behindDoc="1" locked="0" layoutInCell="1" allowOverlap="1">
                <wp:simplePos x="0" y="0"/>
                <wp:positionH relativeFrom="column">
                  <wp:posOffset>1743075</wp:posOffset>
                </wp:positionH>
                <wp:positionV relativeFrom="paragraph">
                  <wp:posOffset>114935</wp:posOffset>
                </wp:positionV>
                <wp:extent cx="3963035" cy="731520"/>
                <wp:effectExtent l="0" t="0" r="18415" b="11430"/>
                <wp:wrapNone/>
                <wp:docPr id="51" name="Прямоугольник 51"/>
                <wp:cNvGraphicFramePr/>
                <a:graphic xmlns:a="http://schemas.openxmlformats.org/drawingml/2006/main">
                  <a:graphicData uri="http://schemas.microsoft.com/office/word/2010/wordprocessingShape">
                    <wps:wsp>
                      <wps:cNvSpPr/>
                      <wps:spPr>
                        <a:xfrm>
                          <a:off x="0" y="0"/>
                          <a:ext cx="3963035" cy="731520"/>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E7AA9" id="Прямоугольник 51" o:spid="_x0000_s1026" style="position:absolute;margin-left:137.25pt;margin-top:9.05pt;width:312.05pt;height:5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" filled="f" strokecolor="black [3213]" strokeweight="1pt"/>
            </w:pict>
          </mc:Fallback>
        </mc:AlternateContent>
      </w:r>
    </w:p>
    <w:p w:rsidR="00167A73" w:rsidRDefault="00167A73" w:rsidP="00167A73">
      <w:pPr>
        <w:pStyle w:val="20"/>
        <w:spacing w:before="0" w:after="0"/>
        <w:ind w:left="3119"/>
        <w:rPr>
          <w:sz w:val="24"/>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1396365</wp:posOffset>
                </wp:positionH>
                <wp:positionV relativeFrom="paragraph">
                  <wp:posOffset>39370</wp:posOffset>
                </wp:positionV>
                <wp:extent cx="2540" cy="372110"/>
                <wp:effectExtent l="95250" t="38100" r="73660" b="27940"/>
                <wp:wrapNone/>
                <wp:docPr id="50" name="Прямая со стрелкой 50"/>
                <wp:cNvGraphicFramePr/>
                <a:graphic xmlns:a="http://schemas.openxmlformats.org/drawingml/2006/main">
                  <a:graphicData uri="http://schemas.microsoft.com/office/word/2010/wordprocessingShape">
                    <wps:wsp>
                      <wps:cNvCnPr/>
                      <wps:spPr>
                        <a:xfrm flipH="1" flipV="1">
                          <a:off x="0" y="0"/>
                          <a:ext cx="2540" cy="3714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072217" id="Прямая со стрелкой 50" o:spid="_x0000_s1026" type="#_x0000_t32" style="position:absolute;margin-left:109.95pt;margin-top:3.1pt;width:.2pt;height:29.3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" strokecolor="black [3200]" strokeweight="1.5pt">
                <v:stroke endarrow="open" joinstyle="miter"/>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258445</wp:posOffset>
                </wp:positionH>
                <wp:positionV relativeFrom="paragraph">
                  <wp:posOffset>39370</wp:posOffset>
                </wp:positionV>
                <wp:extent cx="1484630" cy="480060"/>
                <wp:effectExtent l="0" t="0" r="77470" b="110490"/>
                <wp:wrapNone/>
                <wp:docPr id="49" name="Соединительная линия уступом 49"/>
                <wp:cNvGraphicFramePr/>
                <a:graphic xmlns:a="http://schemas.openxmlformats.org/drawingml/2006/main">
                  <a:graphicData uri="http://schemas.microsoft.com/office/word/2010/wordprocessingShape">
                    <wps:wsp>
                      <wps:cNvCnPr/>
                      <wps:spPr>
                        <a:xfrm>
                          <a:off x="0" y="0"/>
                          <a:ext cx="1484630" cy="479425"/>
                        </a:xfrm>
                        <a:prstGeom prst="bentConnector3">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EA786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9" o:spid="_x0000_s1026" type="#_x0000_t34" style="position:absolute;margin-left:20.35pt;margin-top:3.1pt;width:116.9pt;height:3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" strokecolor="black [3200]" strokeweight="1.5pt">
                <v:stroke endarrow="open"/>
              </v:shape>
            </w:pict>
          </mc:Fallback>
        </mc:AlternateContent>
      </w:r>
      <w:r>
        <w:rPr>
          <w:sz w:val="24"/>
          <w:szCs w:val="24"/>
        </w:rPr>
        <w:t>УПРАВЛЯЕМАЯ СИСТЕМА:</w:t>
      </w:r>
    </w:p>
    <w:p w:rsidR="00167A73" w:rsidRDefault="00167A73" w:rsidP="00167A73">
      <w:pPr>
        <w:pStyle w:val="20"/>
        <w:spacing w:before="0" w:after="0"/>
        <w:ind w:left="3119"/>
        <w:rPr>
          <w:b w:val="0"/>
          <w:i w:val="0"/>
          <w:sz w:val="20"/>
          <w:szCs w:val="20"/>
        </w:rPr>
      </w:pPr>
      <w:r>
        <w:rPr>
          <w:b w:val="0"/>
          <w:i w:val="0"/>
          <w:sz w:val="20"/>
          <w:szCs w:val="20"/>
        </w:rPr>
        <w:t>техническое оснащение производства, производство продукции,</w:t>
      </w:r>
    </w:p>
    <w:p w:rsidR="00167A73" w:rsidRDefault="00167A73" w:rsidP="00167A73">
      <w:pPr>
        <w:pStyle w:val="20"/>
        <w:spacing w:before="0" w:after="0"/>
        <w:ind w:left="3119"/>
        <w:rPr>
          <w:b w:val="0"/>
          <w:sz w:val="20"/>
          <w:szCs w:val="20"/>
        </w:rPr>
      </w:pPr>
      <w:r>
        <w:rPr>
          <w:noProof/>
        </w:rPr>
        <mc:AlternateContent>
          <mc:Choice Requires="wps">
            <w:drawing>
              <wp:anchor distT="0" distB="0" distL="114300" distR="114300" simplePos="0" relativeHeight="251689984" behindDoc="0" locked="0" layoutInCell="1" allowOverlap="1">
                <wp:simplePos x="0" y="0"/>
                <wp:positionH relativeFrom="column">
                  <wp:posOffset>1398905</wp:posOffset>
                </wp:positionH>
                <wp:positionV relativeFrom="paragraph">
                  <wp:posOffset>88900</wp:posOffset>
                </wp:positionV>
                <wp:extent cx="344170" cy="0"/>
                <wp:effectExtent l="0" t="0" r="17780" b="19050"/>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3435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CB434" id="Прямая соединительная линия 48"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15pt,7pt" to="137.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" strokecolor="black [3200]" strokeweight="1.5pt">
                <v:stroke joinstyle="miter"/>
              </v:line>
            </w:pict>
          </mc:Fallback>
        </mc:AlternateContent>
      </w:r>
      <w:r>
        <w:rPr>
          <w:b w:val="0"/>
          <w:i w:val="0"/>
          <w:sz w:val="20"/>
          <w:szCs w:val="20"/>
        </w:rPr>
        <w:t>сбыт продукции, организация труда, внешние связи</w:t>
      </w:r>
      <w:r>
        <w:rPr>
          <w:b w:val="0"/>
          <w:sz w:val="20"/>
          <w:szCs w:val="20"/>
        </w:rPr>
        <w:t>,</w:t>
      </w:r>
    </w:p>
    <w:p w:rsidR="00167A73" w:rsidRDefault="00167A73" w:rsidP="00167A73">
      <w:pPr>
        <w:pStyle w:val="20"/>
        <w:spacing w:before="0" w:after="0"/>
        <w:ind w:left="3119"/>
        <w:rPr>
          <w:b w:val="0"/>
          <w:iCs w:val="0"/>
        </w:rPr>
      </w:pPr>
      <w:r>
        <w:rPr>
          <w:b w:val="0"/>
          <w:i w:val="0"/>
          <w:sz w:val="20"/>
          <w:szCs w:val="20"/>
        </w:rPr>
        <w:t>финансы, социальные условия, природопользование…</w:t>
      </w:r>
    </w:p>
    <w:p w:rsidR="00167A73" w:rsidRDefault="00167A73" w:rsidP="00167A73">
      <w:pPr>
        <w:rPr>
          <w:rStyle w:val="w"/>
          <w:rFonts w:eastAsiaTheme="majorEastAsia"/>
          <w:sz w:val="22"/>
          <w:szCs w:val="22"/>
          <w:shd w:val="clear" w:color="auto" w:fill="FFFFFF"/>
        </w:rPr>
      </w:pPr>
    </w:p>
    <w:p w:rsidR="00167A73" w:rsidRDefault="00167A73" w:rsidP="00167A73">
      <w:pPr>
        <w:ind w:firstLine="720"/>
        <w:jc w:val="both"/>
      </w:pPr>
      <w:r>
        <w:rPr>
          <w:b/>
          <w:bCs/>
          <w:iCs/>
          <w:sz w:val="22"/>
          <w:szCs w:val="22"/>
        </w:rPr>
        <w:t xml:space="preserve">Цель функции контроллинга на предприятии – </w:t>
      </w:r>
      <w:r>
        <w:rPr>
          <w:bCs/>
          <w:sz w:val="22"/>
          <w:szCs w:val="22"/>
        </w:rPr>
        <w:t>максимизация благосостояния собственников в текущем аспекте (дивидендная политика) и в стратегическом плане – рост рыночной стоимости бизнеса за счет устойчивой результативности финансово-хозяйственной деятельности, укрепления конкурентоспособности и инвестиционной привлекательности бизнеса.</w:t>
      </w:r>
    </w:p>
    <w:p w:rsidR="00167A73" w:rsidRDefault="00167A73" w:rsidP="00167A73">
      <w:pPr>
        <w:ind w:firstLine="720"/>
        <w:jc w:val="both"/>
        <w:rPr>
          <w:sz w:val="22"/>
          <w:szCs w:val="22"/>
        </w:rPr>
      </w:pPr>
      <w:r>
        <w:rPr>
          <w:b/>
          <w:bCs/>
          <w:iCs/>
          <w:sz w:val="22"/>
          <w:szCs w:val="22"/>
        </w:rPr>
        <w:t xml:space="preserve">Задачи </w:t>
      </w:r>
      <w:r>
        <w:rPr>
          <w:b/>
          <w:bCs/>
          <w:sz w:val="22"/>
          <w:szCs w:val="22"/>
        </w:rPr>
        <w:t xml:space="preserve">– </w:t>
      </w:r>
      <w:r>
        <w:rPr>
          <w:bCs/>
          <w:sz w:val="22"/>
          <w:szCs w:val="22"/>
        </w:rPr>
        <w:t>конкретизируют поставленные цели:</w:t>
      </w:r>
    </w:p>
    <w:p w:rsidR="00167A73" w:rsidRDefault="00167A73" w:rsidP="00167A73">
      <w:pPr>
        <w:numPr>
          <w:ilvl w:val="0"/>
          <w:numId w:val="5"/>
        </w:numPr>
        <w:jc w:val="both"/>
        <w:rPr>
          <w:sz w:val="22"/>
          <w:szCs w:val="22"/>
        </w:rPr>
      </w:pPr>
      <w:r>
        <w:rPr>
          <w:bCs/>
          <w:sz w:val="22"/>
          <w:szCs w:val="22"/>
        </w:rPr>
        <w:t>рост рыночного присутствия;</w:t>
      </w:r>
    </w:p>
    <w:p w:rsidR="00167A73" w:rsidRDefault="00167A73" w:rsidP="00167A73">
      <w:pPr>
        <w:numPr>
          <w:ilvl w:val="0"/>
          <w:numId w:val="5"/>
        </w:numPr>
        <w:jc w:val="both"/>
        <w:rPr>
          <w:sz w:val="22"/>
          <w:szCs w:val="22"/>
        </w:rPr>
      </w:pPr>
      <w:r>
        <w:rPr>
          <w:bCs/>
          <w:sz w:val="22"/>
          <w:szCs w:val="22"/>
        </w:rPr>
        <w:t>совершенствование ассортиментной линейки продукции (товаров, услуг);</w:t>
      </w:r>
    </w:p>
    <w:p w:rsidR="00167A73" w:rsidRDefault="00167A73" w:rsidP="00167A73">
      <w:pPr>
        <w:numPr>
          <w:ilvl w:val="0"/>
          <w:numId w:val="5"/>
        </w:numPr>
        <w:jc w:val="both"/>
        <w:rPr>
          <w:sz w:val="22"/>
          <w:szCs w:val="22"/>
        </w:rPr>
      </w:pPr>
      <w:r>
        <w:rPr>
          <w:bCs/>
          <w:sz w:val="22"/>
          <w:szCs w:val="22"/>
        </w:rPr>
        <w:t>повышение производительности труда;</w:t>
      </w:r>
    </w:p>
    <w:p w:rsidR="00167A73" w:rsidRDefault="00167A73" w:rsidP="00167A73">
      <w:pPr>
        <w:numPr>
          <w:ilvl w:val="0"/>
          <w:numId w:val="5"/>
        </w:numPr>
        <w:jc w:val="both"/>
        <w:rPr>
          <w:sz w:val="22"/>
          <w:szCs w:val="22"/>
        </w:rPr>
      </w:pPr>
      <w:r>
        <w:rPr>
          <w:bCs/>
          <w:sz w:val="22"/>
          <w:szCs w:val="22"/>
        </w:rPr>
        <w:t>совершенствование системы стимулирования и мотивации персонала;</w:t>
      </w:r>
    </w:p>
    <w:p w:rsidR="00167A73" w:rsidRDefault="00167A73" w:rsidP="00167A73">
      <w:pPr>
        <w:numPr>
          <w:ilvl w:val="0"/>
          <w:numId w:val="5"/>
        </w:numPr>
        <w:jc w:val="both"/>
        <w:rPr>
          <w:sz w:val="22"/>
          <w:szCs w:val="22"/>
        </w:rPr>
      </w:pPr>
      <w:r>
        <w:rPr>
          <w:bCs/>
          <w:sz w:val="22"/>
          <w:szCs w:val="22"/>
        </w:rPr>
        <w:t>освоение новых технологий;</w:t>
      </w:r>
    </w:p>
    <w:p w:rsidR="00167A73" w:rsidRDefault="00167A73" w:rsidP="00167A73">
      <w:pPr>
        <w:numPr>
          <w:ilvl w:val="0"/>
          <w:numId w:val="5"/>
        </w:numPr>
        <w:jc w:val="both"/>
        <w:rPr>
          <w:sz w:val="22"/>
          <w:szCs w:val="22"/>
        </w:rPr>
      </w:pPr>
      <w:r>
        <w:rPr>
          <w:bCs/>
          <w:sz w:val="22"/>
          <w:szCs w:val="22"/>
        </w:rPr>
        <w:t>обновление производственной базы;</w:t>
      </w:r>
    </w:p>
    <w:p w:rsidR="00167A73" w:rsidRDefault="00167A73" w:rsidP="00167A73">
      <w:pPr>
        <w:numPr>
          <w:ilvl w:val="0"/>
          <w:numId w:val="5"/>
        </w:numPr>
        <w:jc w:val="both"/>
        <w:rPr>
          <w:sz w:val="22"/>
          <w:szCs w:val="22"/>
        </w:rPr>
      </w:pPr>
      <w:r>
        <w:rPr>
          <w:bCs/>
          <w:sz w:val="22"/>
          <w:szCs w:val="22"/>
        </w:rPr>
        <w:t>совершенствование организационной структуры управления;</w:t>
      </w:r>
    </w:p>
    <w:p w:rsidR="00167A73" w:rsidRDefault="00167A73" w:rsidP="00167A73">
      <w:pPr>
        <w:numPr>
          <w:ilvl w:val="0"/>
          <w:numId w:val="5"/>
        </w:numPr>
        <w:jc w:val="both"/>
        <w:rPr>
          <w:bCs/>
          <w:sz w:val="22"/>
          <w:szCs w:val="22"/>
        </w:rPr>
      </w:pPr>
      <w:r>
        <w:rPr>
          <w:bCs/>
          <w:sz w:val="22"/>
          <w:szCs w:val="22"/>
        </w:rPr>
        <w:t>совершенствование системы управления информационными потоками и т.д.</w:t>
      </w:r>
    </w:p>
    <w:p w:rsidR="00167A73" w:rsidRDefault="00167A73" w:rsidP="00167A73">
      <w:pPr>
        <w:rPr>
          <w:i/>
          <w:sz w:val="22"/>
          <w:szCs w:val="22"/>
        </w:rPr>
      </w:pPr>
      <w:r>
        <w:rPr>
          <w:i/>
          <w:sz w:val="22"/>
          <w:szCs w:val="22"/>
        </w:rPr>
        <w:br w:type="page"/>
      </w:r>
    </w:p>
    <w:p w:rsidR="00167A73" w:rsidRDefault="00167A73" w:rsidP="00167A73">
      <w:pPr>
        <w:shd w:val="clear" w:color="auto" w:fill="FFFFFF"/>
        <w:jc w:val="center"/>
        <w:rPr>
          <w:b/>
          <w:i/>
          <w:color w:val="000000"/>
          <w:sz w:val="22"/>
          <w:szCs w:val="22"/>
        </w:rPr>
      </w:pPr>
      <w:r>
        <w:rPr>
          <w:b/>
          <w:i/>
          <w:color w:val="000000"/>
          <w:sz w:val="22"/>
          <w:szCs w:val="22"/>
        </w:rPr>
        <w:lastRenderedPageBreak/>
        <w:t>Содержание контроллинга на предприятии</w:t>
      </w:r>
    </w:p>
    <w:p w:rsidR="00167A73" w:rsidRDefault="00167A73" w:rsidP="00167A73">
      <w:pPr>
        <w:jc w:val="center"/>
        <w:rPr>
          <w:sz w:val="22"/>
          <w:szCs w:val="22"/>
        </w:rPr>
      </w:pPr>
      <w:r>
        <w:rPr>
          <w:noProof/>
          <w:sz w:val="22"/>
          <w:szCs w:val="22"/>
        </w:rPr>
        <w:drawing>
          <wp:inline distT="0" distB="0" distL="0" distR="0">
            <wp:extent cx="3838575" cy="2019300"/>
            <wp:effectExtent l="19050" t="19050" r="28575" b="19050"/>
            <wp:docPr id="21" name="Рисунок 21" descr="https://studref.com/htm/img/13/77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udref.com/htm/img/13/773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2019300"/>
                    </a:xfrm>
                    <a:prstGeom prst="rect">
                      <a:avLst/>
                    </a:prstGeom>
                    <a:noFill/>
                    <a:ln w="9525" cmpd="sng">
                      <a:solidFill>
                        <a:srgbClr val="000000"/>
                      </a:solidFill>
                      <a:miter lim="800000"/>
                      <a:headEnd/>
                      <a:tailEnd/>
                    </a:ln>
                    <a:effectLst/>
                  </pic:spPr>
                </pic:pic>
              </a:graphicData>
            </a:graphic>
          </wp:inline>
        </w:drawing>
      </w:r>
    </w:p>
    <w:p w:rsidR="00167A73" w:rsidRDefault="00167A73" w:rsidP="00167A73">
      <w:pPr>
        <w:ind w:firstLine="720"/>
        <w:jc w:val="both"/>
        <w:rPr>
          <w:i/>
          <w:sz w:val="22"/>
          <w:szCs w:val="22"/>
        </w:rPr>
      </w:pPr>
    </w:p>
    <w:p w:rsidR="00167A73" w:rsidRDefault="00167A73" w:rsidP="00167A73">
      <w:pPr>
        <w:ind w:firstLine="720"/>
        <w:jc w:val="both"/>
        <w:rPr>
          <w:sz w:val="22"/>
          <w:szCs w:val="22"/>
        </w:rPr>
      </w:pPr>
      <w:r>
        <w:rPr>
          <w:i/>
          <w:sz w:val="22"/>
          <w:szCs w:val="22"/>
        </w:rPr>
        <w:t>Планирование и прогнозирование</w:t>
      </w:r>
      <w:r>
        <w:rPr>
          <w:sz w:val="22"/>
          <w:szCs w:val="22"/>
        </w:rPr>
        <w:t xml:space="preserve"> – бюджетирование и финансовое планирование, инвестиционный анализ.</w:t>
      </w:r>
    </w:p>
    <w:p w:rsidR="00167A73" w:rsidRDefault="00167A73" w:rsidP="00167A73">
      <w:pPr>
        <w:ind w:firstLine="720"/>
        <w:jc w:val="both"/>
        <w:rPr>
          <w:sz w:val="22"/>
          <w:szCs w:val="22"/>
        </w:rPr>
      </w:pPr>
      <w:r>
        <w:rPr>
          <w:i/>
          <w:sz w:val="22"/>
          <w:szCs w:val="22"/>
        </w:rPr>
        <w:t xml:space="preserve">Мониторинг </w:t>
      </w:r>
      <w:r>
        <w:rPr>
          <w:sz w:val="22"/>
          <w:szCs w:val="22"/>
        </w:rPr>
        <w:t>– оперативное наблюдение за выполнением плановых заданий, выявление негативных факторов и адресное сигнализирование менеджменту для своевременной корректировки управленческих решений.</w:t>
      </w:r>
    </w:p>
    <w:p w:rsidR="00167A73" w:rsidRDefault="00167A73" w:rsidP="00167A73">
      <w:pPr>
        <w:ind w:firstLine="720"/>
        <w:jc w:val="both"/>
        <w:rPr>
          <w:sz w:val="22"/>
          <w:szCs w:val="22"/>
        </w:rPr>
      </w:pPr>
      <w:r>
        <w:rPr>
          <w:i/>
          <w:sz w:val="22"/>
          <w:szCs w:val="22"/>
        </w:rPr>
        <w:t xml:space="preserve">Контроль </w:t>
      </w:r>
      <w:r>
        <w:rPr>
          <w:sz w:val="22"/>
          <w:szCs w:val="22"/>
        </w:rPr>
        <w:t>– оценка достигнутых параметров системы показателей по бизнес-процессам и их результатам.</w:t>
      </w:r>
    </w:p>
    <w:p w:rsidR="00167A73" w:rsidRDefault="00167A73" w:rsidP="00167A73">
      <w:pPr>
        <w:ind w:firstLine="720"/>
        <w:jc w:val="both"/>
        <w:rPr>
          <w:sz w:val="22"/>
          <w:szCs w:val="22"/>
          <w:shd w:val="clear" w:color="auto" w:fill="FFFFFF"/>
        </w:rPr>
      </w:pPr>
      <w:r>
        <w:rPr>
          <w:i/>
          <w:sz w:val="22"/>
          <w:szCs w:val="22"/>
        </w:rPr>
        <w:t>Управленческий учет</w:t>
      </w:r>
      <w:r>
        <w:rPr>
          <w:sz w:val="22"/>
          <w:szCs w:val="22"/>
        </w:rPr>
        <w:t xml:space="preserve"> – </w:t>
      </w:r>
      <w:r>
        <w:rPr>
          <w:sz w:val="22"/>
          <w:szCs w:val="22"/>
          <w:shd w:val="clear" w:color="auto" w:fill="FFFFFF"/>
        </w:rPr>
        <w:t xml:space="preserve">упорядоченная система выявления, измерения, сбора, регистрации, интерпретации, обобщения, подготовки и предоставления внутреннему менеджменту важной информации для принятия управленческих решений. </w:t>
      </w:r>
    </w:p>
    <w:p w:rsidR="00167A73" w:rsidRDefault="00167A73" w:rsidP="00167A73">
      <w:pPr>
        <w:tabs>
          <w:tab w:val="left" w:pos="1080"/>
        </w:tabs>
        <w:ind w:firstLine="720"/>
        <w:jc w:val="both"/>
        <w:rPr>
          <w:sz w:val="22"/>
          <w:szCs w:val="22"/>
        </w:rPr>
      </w:pPr>
      <w:r>
        <w:rPr>
          <w:i/>
          <w:sz w:val="22"/>
          <w:szCs w:val="22"/>
          <w:shd w:val="clear" w:color="auto" w:fill="FFFFFF"/>
        </w:rPr>
        <w:t>Информационные потоки</w:t>
      </w:r>
      <w:r>
        <w:rPr>
          <w:sz w:val="22"/>
          <w:szCs w:val="22"/>
          <w:shd w:val="clear" w:color="auto" w:fill="FFFFFF"/>
        </w:rPr>
        <w:t xml:space="preserve"> – </w:t>
      </w:r>
      <w:r>
        <w:rPr>
          <w:sz w:val="22"/>
          <w:szCs w:val="22"/>
        </w:rPr>
        <w:t>формирующиеся в процессе осуществления хозяйственной деятельности предприятия различные базы данных (плановые, прогнозные, нормативные, учетные, отчетные, внеучетные и т.д.), подлежащие обработке, систематизации, накоплению, хранению, преобразованию в удобную для восприятия форму и использованию различными менеджерами и руководством для выработки управленческих решений.</w:t>
      </w:r>
    </w:p>
    <w:p w:rsidR="00167A73" w:rsidRDefault="00167A73" w:rsidP="00167A73">
      <w:pPr>
        <w:ind w:firstLine="720"/>
        <w:jc w:val="both"/>
        <w:rPr>
          <w:sz w:val="22"/>
          <w:szCs w:val="22"/>
        </w:rPr>
      </w:pPr>
      <w:r>
        <w:rPr>
          <w:i/>
          <w:sz w:val="22"/>
          <w:szCs w:val="22"/>
        </w:rPr>
        <w:t>Анализ планов, результатов, отклонений</w:t>
      </w:r>
      <w:r>
        <w:rPr>
          <w:sz w:val="22"/>
          <w:szCs w:val="22"/>
        </w:rPr>
        <w:t xml:space="preserve"> – итоговые оценки достигнутых уровней всей совокупности показателей за определенный отчетный период, основанные на их детальном исследовании и сравнении с бюджетными значениями, среднеотраслевыми значениями, в динамике и т.п.</w:t>
      </w:r>
    </w:p>
    <w:p w:rsidR="00167A73" w:rsidRDefault="00167A73" w:rsidP="00167A73">
      <w:pPr>
        <w:pStyle w:val="paragraph"/>
        <w:shd w:val="clear" w:color="auto" w:fill="FFFFFF"/>
        <w:spacing w:before="0" w:beforeAutospacing="0" w:after="0" w:afterAutospacing="0"/>
        <w:ind w:firstLine="709"/>
        <w:rPr>
          <w:b/>
          <w:i/>
          <w:color w:val="000000"/>
          <w:sz w:val="22"/>
          <w:szCs w:val="22"/>
        </w:rPr>
      </w:pPr>
    </w:p>
    <w:p w:rsidR="00167A73" w:rsidRDefault="00167A73" w:rsidP="00167A73">
      <w:pPr>
        <w:pStyle w:val="a8"/>
        <w:spacing w:before="0" w:beforeAutospacing="0" w:after="0" w:afterAutospacing="0"/>
        <w:ind w:firstLine="567"/>
        <w:rPr>
          <w:i/>
          <w:sz w:val="22"/>
          <w:szCs w:val="22"/>
        </w:rPr>
      </w:pPr>
      <w:r>
        <w:rPr>
          <w:b/>
          <w:bCs/>
          <w:i/>
          <w:sz w:val="22"/>
          <w:szCs w:val="22"/>
        </w:rPr>
        <w:t>Объекты контроллинга</w:t>
      </w:r>
      <w:r>
        <w:rPr>
          <w:i/>
          <w:sz w:val="22"/>
          <w:szCs w:val="22"/>
        </w:rPr>
        <w:t>:</w:t>
      </w:r>
    </w:p>
    <w:p w:rsidR="00167A73" w:rsidRDefault="00167A73" w:rsidP="00167A73">
      <w:pPr>
        <w:pStyle w:val="a8"/>
        <w:numPr>
          <w:ilvl w:val="0"/>
          <w:numId w:val="6"/>
        </w:numPr>
        <w:spacing w:before="0" w:beforeAutospacing="0" w:after="0" w:afterAutospacing="0"/>
        <w:rPr>
          <w:color w:val="000000"/>
          <w:sz w:val="22"/>
          <w:szCs w:val="22"/>
        </w:rPr>
      </w:pPr>
      <w:r>
        <w:rPr>
          <w:i/>
          <w:color w:val="000000"/>
          <w:sz w:val="22"/>
          <w:szCs w:val="22"/>
        </w:rPr>
        <w:t>внешняя среда</w:t>
      </w:r>
      <w:r>
        <w:rPr>
          <w:color w:val="000000"/>
          <w:sz w:val="22"/>
          <w:szCs w:val="22"/>
        </w:rPr>
        <w:t xml:space="preserve"> - мониторинг состояния внешней среды, сбор и обработка прогнозной информации, оценка контролируемых и неконтролируемых факторов, прогнозирование состояния внешней среды, определение сильных и слабых сторон предприятия, подготовка информации для планирования будущего поведения предприятия во внешней среде.</w:t>
      </w:r>
    </w:p>
    <w:p w:rsidR="00167A73" w:rsidRDefault="00167A73" w:rsidP="00167A73">
      <w:pPr>
        <w:pStyle w:val="a8"/>
        <w:numPr>
          <w:ilvl w:val="0"/>
          <w:numId w:val="6"/>
        </w:numPr>
        <w:rPr>
          <w:color w:val="000000"/>
          <w:sz w:val="22"/>
          <w:szCs w:val="22"/>
        </w:rPr>
      </w:pPr>
      <w:r>
        <w:rPr>
          <w:i/>
          <w:color w:val="000000"/>
          <w:sz w:val="22"/>
          <w:szCs w:val="22"/>
        </w:rPr>
        <w:t>финансы -</w:t>
      </w:r>
      <w:r>
        <w:rPr>
          <w:color w:val="000000"/>
          <w:sz w:val="22"/>
          <w:szCs w:val="22"/>
        </w:rPr>
        <w:t xml:space="preserve"> управление движением денежных средств;</w:t>
      </w:r>
    </w:p>
    <w:p w:rsidR="00167A73" w:rsidRDefault="00167A73" w:rsidP="00167A73">
      <w:pPr>
        <w:pStyle w:val="a8"/>
        <w:numPr>
          <w:ilvl w:val="0"/>
          <w:numId w:val="6"/>
        </w:numPr>
        <w:rPr>
          <w:color w:val="000000"/>
          <w:sz w:val="22"/>
          <w:szCs w:val="22"/>
        </w:rPr>
      </w:pPr>
      <w:r>
        <w:rPr>
          <w:i/>
          <w:color w:val="000000"/>
          <w:sz w:val="22"/>
          <w:szCs w:val="22"/>
        </w:rPr>
        <w:t>реальное инвестирование</w:t>
      </w:r>
      <w:r>
        <w:rPr>
          <w:color w:val="000000"/>
          <w:sz w:val="22"/>
          <w:szCs w:val="22"/>
        </w:rPr>
        <w:t xml:space="preserve"> - качественный рост внеоборотных активов;</w:t>
      </w:r>
    </w:p>
    <w:p w:rsidR="00167A73" w:rsidRDefault="00167A73" w:rsidP="00167A73">
      <w:pPr>
        <w:pStyle w:val="a8"/>
        <w:numPr>
          <w:ilvl w:val="0"/>
          <w:numId w:val="6"/>
        </w:numPr>
        <w:rPr>
          <w:color w:val="000000"/>
          <w:sz w:val="22"/>
          <w:szCs w:val="22"/>
        </w:rPr>
      </w:pPr>
      <w:r>
        <w:rPr>
          <w:i/>
          <w:color w:val="000000"/>
          <w:sz w:val="22"/>
          <w:szCs w:val="22"/>
        </w:rPr>
        <w:t>рыночная капитализация бизнеса</w:t>
      </w:r>
      <w:r>
        <w:rPr>
          <w:color w:val="000000"/>
          <w:sz w:val="22"/>
          <w:szCs w:val="22"/>
        </w:rPr>
        <w:t>;</w:t>
      </w:r>
    </w:p>
    <w:p w:rsidR="00167A73" w:rsidRDefault="00167A73" w:rsidP="00167A73">
      <w:pPr>
        <w:pStyle w:val="a8"/>
        <w:numPr>
          <w:ilvl w:val="0"/>
          <w:numId w:val="6"/>
        </w:numPr>
        <w:rPr>
          <w:color w:val="000000"/>
          <w:sz w:val="22"/>
          <w:szCs w:val="22"/>
        </w:rPr>
      </w:pPr>
      <w:r>
        <w:rPr>
          <w:i/>
          <w:color w:val="000000"/>
          <w:sz w:val="22"/>
          <w:szCs w:val="22"/>
        </w:rPr>
        <w:t>производство и реализация</w:t>
      </w:r>
      <w:r>
        <w:rPr>
          <w:color w:val="000000"/>
          <w:sz w:val="22"/>
          <w:szCs w:val="22"/>
        </w:rPr>
        <w:t xml:space="preserve"> (закупки, логистика, материально-производственные запасы, технологические процессы их переработки и хранения, продажи готовой продукции, товаров);</w:t>
      </w:r>
    </w:p>
    <w:p w:rsidR="00167A73" w:rsidRDefault="00167A73" w:rsidP="00167A73">
      <w:pPr>
        <w:pStyle w:val="a8"/>
        <w:numPr>
          <w:ilvl w:val="0"/>
          <w:numId w:val="6"/>
        </w:numPr>
        <w:rPr>
          <w:color w:val="000000"/>
          <w:sz w:val="22"/>
          <w:szCs w:val="22"/>
        </w:rPr>
      </w:pPr>
      <w:r>
        <w:rPr>
          <w:i/>
          <w:color w:val="000000"/>
          <w:sz w:val="22"/>
          <w:szCs w:val="22"/>
        </w:rPr>
        <w:t>кадры</w:t>
      </w:r>
      <w:r>
        <w:rPr>
          <w:color w:val="000000"/>
          <w:sz w:val="22"/>
          <w:szCs w:val="22"/>
        </w:rPr>
        <w:t xml:space="preserve"> (оптимизация трудовых ресурсов, эффективность труда, стимулирование труда и мотивация, социальные гарантии, профессиональная подготовка и переподготовка кадров);</w:t>
      </w:r>
    </w:p>
    <w:p w:rsidR="00167A73" w:rsidRDefault="00167A73" w:rsidP="00167A73">
      <w:pPr>
        <w:pStyle w:val="a8"/>
        <w:numPr>
          <w:ilvl w:val="0"/>
          <w:numId w:val="6"/>
        </w:numPr>
        <w:rPr>
          <w:color w:val="000000"/>
          <w:sz w:val="22"/>
          <w:szCs w:val="22"/>
        </w:rPr>
      </w:pPr>
      <w:r>
        <w:rPr>
          <w:i/>
          <w:color w:val="000000"/>
          <w:sz w:val="22"/>
          <w:szCs w:val="22"/>
        </w:rPr>
        <w:t>инновации</w:t>
      </w:r>
      <w:r>
        <w:rPr>
          <w:color w:val="000000"/>
          <w:sz w:val="22"/>
          <w:szCs w:val="22"/>
        </w:rPr>
        <w:t xml:space="preserve"> (научные исследования, опытное производство, стендовые испытания, выставки, научная организация труда, модернизации основных средств и технологий).</w:t>
      </w:r>
    </w:p>
    <w:p w:rsidR="00167A73" w:rsidRDefault="00167A73" w:rsidP="00167A73">
      <w:pPr>
        <w:rPr>
          <w:b/>
          <w:i/>
          <w:sz w:val="22"/>
          <w:szCs w:val="22"/>
        </w:rPr>
      </w:pPr>
      <w:r>
        <w:rPr>
          <w:b/>
          <w:i/>
          <w:sz w:val="22"/>
          <w:szCs w:val="22"/>
        </w:rPr>
        <w:br w:type="page"/>
      </w:r>
    </w:p>
    <w:p w:rsidR="00167A73" w:rsidRDefault="00167A73" w:rsidP="00167A73">
      <w:pPr>
        <w:ind w:right="-1"/>
        <w:jc w:val="center"/>
        <w:rPr>
          <w:sz w:val="22"/>
          <w:szCs w:val="22"/>
        </w:rPr>
      </w:pPr>
      <w:r>
        <w:rPr>
          <w:b/>
          <w:i/>
          <w:sz w:val="22"/>
          <w:szCs w:val="22"/>
        </w:rPr>
        <w:lastRenderedPageBreak/>
        <w:t>«Если вы не можете это измерить, вы не можете этим управлять»</w:t>
      </w:r>
      <w:r>
        <w:rPr>
          <w:sz w:val="22"/>
          <w:szCs w:val="22"/>
        </w:rPr>
        <w:t xml:space="preserve"> </w:t>
      </w:r>
    </w:p>
    <w:p w:rsidR="00167A73" w:rsidRDefault="00167A73" w:rsidP="00167A73">
      <w:pPr>
        <w:ind w:right="-1"/>
        <w:jc w:val="right"/>
        <w:rPr>
          <w:color w:val="252525"/>
          <w:sz w:val="22"/>
          <w:szCs w:val="22"/>
          <w:shd w:val="clear" w:color="auto" w:fill="FFFFFF"/>
        </w:rPr>
      </w:pPr>
      <w:r>
        <w:rPr>
          <w:sz w:val="22"/>
          <w:szCs w:val="22"/>
        </w:rPr>
        <w:t>(Питер Ф. Друкер</w:t>
      </w:r>
      <w:r>
        <w:rPr>
          <w:color w:val="252525"/>
          <w:sz w:val="22"/>
          <w:szCs w:val="22"/>
          <w:shd w:val="clear" w:color="auto" w:fill="FFFFFF"/>
        </w:rPr>
        <w:t xml:space="preserve"> - американский ученый, экономист, публицист,</w:t>
      </w:r>
    </w:p>
    <w:p w:rsidR="00167A73" w:rsidRDefault="00167A73" w:rsidP="00167A73">
      <w:pPr>
        <w:ind w:right="-1"/>
        <w:jc w:val="right"/>
        <w:rPr>
          <w:sz w:val="22"/>
          <w:szCs w:val="22"/>
        </w:rPr>
      </w:pPr>
      <w:r>
        <w:rPr>
          <w:color w:val="252525"/>
          <w:sz w:val="22"/>
          <w:szCs w:val="22"/>
          <w:shd w:val="clear" w:color="auto" w:fill="FFFFFF"/>
        </w:rPr>
        <w:t>педагог, теоретик и практик менеджмента</w:t>
      </w:r>
      <w:r>
        <w:rPr>
          <w:sz w:val="22"/>
          <w:szCs w:val="22"/>
        </w:rPr>
        <w:t>)</w:t>
      </w:r>
    </w:p>
    <w:p w:rsidR="00167A73" w:rsidRDefault="00167A73" w:rsidP="00167A73">
      <w:pPr>
        <w:pStyle w:val="a8"/>
        <w:spacing w:before="0" w:beforeAutospacing="0" w:after="0" w:afterAutospacing="0"/>
        <w:ind w:firstLine="720"/>
        <w:jc w:val="both"/>
        <w:rPr>
          <w:sz w:val="22"/>
          <w:szCs w:val="22"/>
        </w:rPr>
      </w:pPr>
      <w:r>
        <w:rPr>
          <w:b/>
          <w:i/>
          <w:iCs/>
          <w:sz w:val="22"/>
          <w:szCs w:val="22"/>
        </w:rPr>
        <w:t xml:space="preserve">Для внутренней системы управления нужна система показателей деятельности, </w:t>
      </w:r>
      <w:r>
        <w:rPr>
          <w:iCs/>
          <w:sz w:val="22"/>
          <w:szCs w:val="22"/>
        </w:rPr>
        <w:t xml:space="preserve">которые </w:t>
      </w:r>
      <w:r>
        <w:rPr>
          <w:sz w:val="22"/>
          <w:szCs w:val="22"/>
        </w:rPr>
        <w:t xml:space="preserve">лежат в основе планирования работы подразделений и делегирования ответственности на предприятии. </w:t>
      </w:r>
    </w:p>
    <w:p w:rsidR="00167A73" w:rsidRDefault="00167A73" w:rsidP="00167A73">
      <w:pPr>
        <w:ind w:firstLine="720"/>
        <w:jc w:val="both"/>
        <w:rPr>
          <w:rStyle w:val="w"/>
          <w:rFonts w:eastAsiaTheme="majorEastAsia"/>
          <w:shd w:val="clear" w:color="auto" w:fill="FFFFFF"/>
        </w:rPr>
      </w:pPr>
      <w:r>
        <w:rPr>
          <w:rStyle w:val="w"/>
          <w:rFonts w:eastAsiaTheme="majorEastAsia"/>
          <w:sz w:val="22"/>
          <w:szCs w:val="22"/>
          <w:shd w:val="clear" w:color="auto" w:fill="FFFFFF"/>
        </w:rPr>
        <w:t>Каждая компания самостоятельно разрабатывает систему управления бизнес процессами, ресурсами и результатами их использования, которая описывается специальным комплексом взаимосвязанных показателей. Примером является ССП</w:t>
      </w:r>
    </w:p>
    <w:p w:rsidR="00167A73" w:rsidRDefault="00167A73" w:rsidP="00167A73">
      <w:pPr>
        <w:pStyle w:val="a8"/>
        <w:spacing w:before="0" w:beforeAutospacing="0" w:after="0" w:afterAutospacing="0"/>
        <w:ind w:firstLine="720"/>
        <w:jc w:val="both"/>
      </w:pPr>
      <w:r>
        <w:rPr>
          <w:sz w:val="22"/>
          <w:szCs w:val="22"/>
        </w:rPr>
        <w:t xml:space="preserve">ПРИМЕР – </w:t>
      </w:r>
      <w:r>
        <w:rPr>
          <w:b/>
          <w:sz w:val="22"/>
          <w:szCs w:val="22"/>
        </w:rPr>
        <w:t>Система сбалансированных показателей</w:t>
      </w:r>
      <w:r>
        <w:rPr>
          <w:rStyle w:val="afff1"/>
          <w:sz w:val="22"/>
          <w:szCs w:val="22"/>
        </w:rPr>
        <w:t xml:space="preserve"> - Balanced Scorecard (BSC)</w:t>
      </w:r>
      <w:r>
        <w:rPr>
          <w:sz w:val="22"/>
          <w:szCs w:val="22"/>
        </w:rPr>
        <w:t xml:space="preserve">, разработанная американскими экономистами - директором исследовательского центра Norlan Norton Institute </w:t>
      </w:r>
      <w:r>
        <w:rPr>
          <w:b/>
          <w:sz w:val="22"/>
          <w:szCs w:val="22"/>
        </w:rPr>
        <w:t>Дэвидом Нортоном</w:t>
      </w:r>
      <w:r>
        <w:rPr>
          <w:sz w:val="22"/>
          <w:szCs w:val="22"/>
        </w:rPr>
        <w:t xml:space="preserve"> (David Norton) и профессором Harvard Business School </w:t>
      </w:r>
      <w:r>
        <w:rPr>
          <w:b/>
          <w:sz w:val="22"/>
          <w:szCs w:val="22"/>
        </w:rPr>
        <w:t>Робертом Капланом</w:t>
      </w:r>
      <w:r>
        <w:rPr>
          <w:sz w:val="22"/>
          <w:szCs w:val="22"/>
        </w:rPr>
        <w:t xml:space="preserve"> (Robert Kaplan) представлена широкой публике в 1992 году. Это система стратегического управления компанией на основе измерения и оценки ключевых показателей, учитывающих все существенные аспекты ее деятельности (финансовые, производственные, маркетинговые и т. д.). </w:t>
      </w:r>
    </w:p>
    <w:p w:rsidR="00167A73" w:rsidRDefault="00167A73" w:rsidP="00167A73">
      <w:pPr>
        <w:pStyle w:val="a8"/>
        <w:spacing w:before="0" w:beforeAutospacing="0" w:after="0" w:afterAutospacing="0"/>
        <w:ind w:firstLine="720"/>
        <w:jc w:val="both"/>
        <w:rPr>
          <w:sz w:val="22"/>
          <w:szCs w:val="22"/>
        </w:rPr>
      </w:pPr>
      <w:r>
        <w:rPr>
          <w:sz w:val="22"/>
          <w:szCs w:val="22"/>
        </w:rPr>
        <w:t>В основе BSC лежат «ключевые показатели эффективности» или KPI (</w:t>
      </w:r>
      <w:r>
        <w:rPr>
          <w:rStyle w:val="afff1"/>
          <w:sz w:val="22"/>
          <w:szCs w:val="22"/>
        </w:rPr>
        <w:t>Key Performance Indicator</w:t>
      </w:r>
      <w:r>
        <w:rPr>
          <w:sz w:val="22"/>
          <w:szCs w:val="22"/>
        </w:rPr>
        <w:t>). Главное отличие сбалансированной системы показателей эффективности от произвольного набора показателей заключается в том, что все KPI, входящие в сбалансированную систему, во-первых, ориентированы на стратегические цели компании и, во-вторых, взаимосвязаны и сгруппированы по определенным признакам.</w:t>
      </w:r>
    </w:p>
    <w:p w:rsidR="00167A73" w:rsidRDefault="00167A73" w:rsidP="00167A73">
      <w:pPr>
        <w:pStyle w:val="a8"/>
        <w:spacing w:before="0" w:beforeAutospacing="0" w:after="0" w:afterAutospacing="0"/>
        <w:ind w:firstLine="720"/>
        <w:jc w:val="both"/>
        <w:rPr>
          <w:sz w:val="22"/>
          <w:szCs w:val="22"/>
        </w:rPr>
      </w:pPr>
      <w:r>
        <w:rPr>
          <w:sz w:val="22"/>
          <w:szCs w:val="22"/>
        </w:rPr>
        <w:t xml:space="preserve">В классическом варианте BSC - это четыре основных блока: </w:t>
      </w:r>
      <w:r>
        <w:rPr>
          <w:b/>
          <w:sz w:val="22"/>
          <w:szCs w:val="22"/>
        </w:rPr>
        <w:t xml:space="preserve">финансы; работа с клиентами; внутренние бизнес-процессы; управление персоналом. </w:t>
      </w:r>
      <w:r>
        <w:rPr>
          <w:sz w:val="22"/>
          <w:szCs w:val="22"/>
        </w:rPr>
        <w:t>В зависимости от характера деятельности компании и изменяющихся условий внешней среды формулировка и количество направлений, рассматриваемых в BSC, могут меняться.</w:t>
      </w:r>
    </w:p>
    <w:p w:rsidR="00167A73" w:rsidRDefault="00167A73" w:rsidP="00167A73">
      <w:pPr>
        <w:jc w:val="both"/>
        <w:rPr>
          <w:color w:val="000000"/>
        </w:rPr>
      </w:pPr>
      <w:r>
        <w:rPr>
          <w:noProof/>
        </w:rPr>
        <mc:AlternateContent>
          <mc:Choice Requires="wpc">
            <w:drawing>
              <wp:inline distT="0" distB="0" distL="0" distR="0">
                <wp:extent cx="6057900" cy="4000500"/>
                <wp:effectExtent l="19050" t="19050" r="9525" b="9525"/>
                <wp:docPr id="47" name="Полотно 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8" name="AutoShape 136"/>
                        <wps:cNvSpPr>
                          <a:spLocks noChangeArrowheads="1"/>
                        </wps:cNvSpPr>
                        <wps:spPr bwMode="auto">
                          <a:xfrm flipH="1">
                            <a:off x="818900" y="2743600"/>
                            <a:ext cx="693800" cy="659500"/>
                          </a:xfrm>
                          <a:custGeom>
                            <a:avLst/>
                            <a:gdLst>
                              <a:gd name="T0" fmla="*/ 528418 w 21600"/>
                              <a:gd name="T1" fmla="*/ 0 h 21600"/>
                              <a:gd name="T2" fmla="*/ 362996 w 21600"/>
                              <a:gd name="T3" fmla="*/ 140808 h 21600"/>
                              <a:gd name="T4" fmla="*/ 148141 w 21600"/>
                              <a:gd name="T5" fmla="*/ 345029 h 21600"/>
                              <a:gd name="T6" fmla="*/ 0 w 21600"/>
                              <a:gd name="T7" fmla="*/ 502263 h 21600"/>
                              <a:gd name="T8" fmla="*/ 148141 w 21600"/>
                              <a:gd name="T9" fmla="*/ 659466 h 21600"/>
                              <a:gd name="T10" fmla="*/ 358596 w 21600"/>
                              <a:gd name="T11" fmla="*/ 540884 h 21600"/>
                              <a:gd name="T12" fmla="*/ 569051 w 21600"/>
                              <a:gd name="T13" fmla="*/ 340846 h 21600"/>
                              <a:gd name="T14" fmla="*/ 693808 w 21600"/>
                              <a:gd name="T15" fmla="*/ 140808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1133 w 21600"/>
                              <a:gd name="T25" fmla="*/ 15185 h 21600"/>
                              <a:gd name="T26" fmla="*/ 17716 w 21600"/>
                              <a:gd name="T27" fmla="*/ 17716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6451" y="0"/>
                                </a:moveTo>
                                <a:lnTo>
                                  <a:pt x="11301" y="4612"/>
                                </a:lnTo>
                                <a:lnTo>
                                  <a:pt x="15185" y="4612"/>
                                </a:lnTo>
                                <a:lnTo>
                                  <a:pt x="15185" y="15185"/>
                                </a:lnTo>
                                <a:lnTo>
                                  <a:pt x="4612" y="15185"/>
                                </a:lnTo>
                                <a:lnTo>
                                  <a:pt x="4612" y="11301"/>
                                </a:lnTo>
                                <a:lnTo>
                                  <a:pt x="0" y="16451"/>
                                </a:lnTo>
                                <a:lnTo>
                                  <a:pt x="4612" y="21600"/>
                                </a:lnTo>
                                <a:lnTo>
                                  <a:pt x="4612" y="17716"/>
                                </a:lnTo>
                                <a:lnTo>
                                  <a:pt x="17716" y="17716"/>
                                </a:lnTo>
                                <a:lnTo>
                                  <a:pt x="17716" y="4612"/>
                                </a:lnTo>
                                <a:lnTo>
                                  <a:pt x="21600" y="4612"/>
                                </a:lnTo>
                                <a:lnTo>
                                  <a:pt x="16451" y="0"/>
                                </a:lnTo>
                                <a:close/>
                              </a:path>
                            </a:pathLst>
                          </a:custGeom>
                          <a:gradFill rotWithShape="1">
                            <a:gsLst>
                              <a:gs pos="0">
                                <a:srgbClr val="43433C"/>
                              </a:gs>
                              <a:gs pos="50000">
                                <a:srgbClr val="909082"/>
                              </a:gs>
                              <a:gs pos="100000">
                                <a:srgbClr val="43433C"/>
                              </a:gs>
                            </a:gsLst>
                            <a:lin ang="5400000" scaled="1"/>
                          </a:gra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777777"/>
                                  </a:outerShdw>
                                </a:effectLst>
                              </a14:hiddenEffects>
                            </a:ext>
                          </a:extLst>
                        </wps:spPr>
                        <wps:bodyPr rot="0" vert="horz" wrap="none" lIns="91440" tIns="45720" rIns="91440" bIns="45720" anchor="ctr" anchorCtr="0" upright="1">
                          <a:noAutofit/>
                        </wps:bodyPr>
                      </wps:wsp>
                      <wps:wsp>
                        <wps:cNvPr id="29" name="AutoShape 137"/>
                        <wps:cNvSpPr>
                          <a:spLocks noChangeArrowheads="1"/>
                        </wps:cNvSpPr>
                        <wps:spPr bwMode="auto">
                          <a:xfrm rot="5400000" flipH="1">
                            <a:off x="1063100" y="741800"/>
                            <a:ext cx="759700" cy="802800"/>
                          </a:xfrm>
                          <a:custGeom>
                            <a:avLst/>
                            <a:gdLst>
                              <a:gd name="T0" fmla="*/ 578623 w 21600"/>
                              <a:gd name="T1" fmla="*/ 0 h 21600"/>
                              <a:gd name="T2" fmla="*/ 397484 w 21600"/>
                              <a:gd name="T3" fmla="*/ 171414 h 21600"/>
                              <a:gd name="T4" fmla="*/ 162216 w 21600"/>
                              <a:gd name="T5" fmla="*/ 420025 h 21600"/>
                              <a:gd name="T6" fmla="*/ 0 w 21600"/>
                              <a:gd name="T7" fmla="*/ 611435 h 21600"/>
                              <a:gd name="T8" fmla="*/ 162216 w 21600"/>
                              <a:gd name="T9" fmla="*/ 802808 h 21600"/>
                              <a:gd name="T10" fmla="*/ 392666 w 21600"/>
                              <a:gd name="T11" fmla="*/ 658451 h 21600"/>
                              <a:gd name="T12" fmla="*/ 623116 w 21600"/>
                              <a:gd name="T13" fmla="*/ 414933 h 21600"/>
                              <a:gd name="T14" fmla="*/ 759726 w 21600"/>
                              <a:gd name="T15" fmla="*/ 171414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1133 w 21600"/>
                              <a:gd name="T25" fmla="*/ 15185 h 21600"/>
                              <a:gd name="T26" fmla="*/ 17716 w 21600"/>
                              <a:gd name="T27" fmla="*/ 17716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6451" y="0"/>
                                </a:moveTo>
                                <a:lnTo>
                                  <a:pt x="11301" y="4612"/>
                                </a:lnTo>
                                <a:lnTo>
                                  <a:pt x="15185" y="4612"/>
                                </a:lnTo>
                                <a:lnTo>
                                  <a:pt x="15185" y="15185"/>
                                </a:lnTo>
                                <a:lnTo>
                                  <a:pt x="4612" y="15185"/>
                                </a:lnTo>
                                <a:lnTo>
                                  <a:pt x="4612" y="11301"/>
                                </a:lnTo>
                                <a:lnTo>
                                  <a:pt x="0" y="16451"/>
                                </a:lnTo>
                                <a:lnTo>
                                  <a:pt x="4612" y="21600"/>
                                </a:lnTo>
                                <a:lnTo>
                                  <a:pt x="4612" y="17716"/>
                                </a:lnTo>
                                <a:lnTo>
                                  <a:pt x="17716" y="17716"/>
                                </a:lnTo>
                                <a:lnTo>
                                  <a:pt x="17716" y="4612"/>
                                </a:lnTo>
                                <a:lnTo>
                                  <a:pt x="21600" y="4612"/>
                                </a:lnTo>
                                <a:lnTo>
                                  <a:pt x="16451" y="0"/>
                                </a:lnTo>
                                <a:close/>
                              </a:path>
                            </a:pathLst>
                          </a:custGeom>
                          <a:gradFill rotWithShape="1">
                            <a:gsLst>
                              <a:gs pos="0">
                                <a:srgbClr val="43433C"/>
                              </a:gs>
                              <a:gs pos="50000">
                                <a:srgbClr val="909082"/>
                              </a:gs>
                              <a:gs pos="100000">
                                <a:srgbClr val="43433C"/>
                              </a:gs>
                            </a:gsLst>
                            <a:lin ang="5400000" scaled="1"/>
                          </a:gra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777777"/>
                                  </a:outerShdw>
                                </a:effectLst>
                              </a14:hiddenEffects>
                            </a:ext>
                          </a:extLst>
                        </wps:spPr>
                        <wps:bodyPr rot="0" vert="horz" wrap="none" lIns="91440" tIns="45720" rIns="91440" bIns="45720" anchor="ctr" anchorCtr="0" upright="1">
                          <a:noAutofit/>
                        </wps:bodyPr>
                      </wps:wsp>
                      <wps:wsp>
                        <wps:cNvPr id="30" name="Rectangle 138"/>
                        <wps:cNvSpPr>
                          <a:spLocks noChangeArrowheads="1"/>
                        </wps:cNvSpPr>
                        <wps:spPr bwMode="auto">
                          <a:xfrm>
                            <a:off x="1219900" y="148800"/>
                            <a:ext cx="3580200" cy="2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45F39" w:rsidRDefault="00445F39" w:rsidP="00167A73">
                              <w:pPr>
                                <w:autoSpaceDE w:val="0"/>
                                <w:autoSpaceDN w:val="0"/>
                                <w:adjustRightInd w:val="0"/>
                                <w:jc w:val="center"/>
                                <w:rPr>
                                  <w:b/>
                                  <w:sz w:val="23"/>
                                  <w:szCs w:val="36"/>
                                </w:rPr>
                              </w:pPr>
                              <w:r>
                                <w:rPr>
                                  <w:b/>
                                  <w:sz w:val="23"/>
                                  <w:szCs w:val="36"/>
                                </w:rPr>
                                <w:t xml:space="preserve">Взаимосвязь основных составляющих системы </w:t>
                              </w:r>
                              <w:r>
                                <w:rPr>
                                  <w:b/>
                                  <w:sz w:val="23"/>
                                  <w:szCs w:val="36"/>
                                  <w:lang w:val="en-US"/>
                                </w:rPr>
                                <w:t>BSC</w:t>
                              </w:r>
                            </w:p>
                          </w:txbxContent>
                        </wps:txbx>
                        <wps:bodyPr rot="0" vert="horz" wrap="none" lIns="58522" tIns="29261" rIns="58522" bIns="29261" anchor="ctr" anchorCtr="0" upright="1">
                          <a:noAutofit/>
                        </wps:bodyPr>
                      </wps:wsp>
                      <wps:wsp>
                        <wps:cNvPr id="31" name="Rectangle 139"/>
                        <wps:cNvSpPr>
                          <a:spLocks noChangeArrowheads="1"/>
                        </wps:cNvSpPr>
                        <wps:spPr bwMode="auto">
                          <a:xfrm>
                            <a:off x="1844400" y="546100"/>
                            <a:ext cx="2121700" cy="856700"/>
                          </a:xfrm>
                          <a:prstGeom prst="rect">
                            <a:avLst/>
                          </a:prstGeom>
                          <a:solidFill>
                            <a:srgbClr val="FFCCFF"/>
                          </a:solidFill>
                          <a:ln w="9525">
                            <a:solidFill>
                              <a:srgbClr val="000000"/>
                            </a:solidFill>
                            <a:miter lim="800000"/>
                            <a:headEnd/>
                            <a:tailEnd/>
                          </a:ln>
                          <a:effectLst>
                            <a:outerShdw dist="107763" dir="2700000" algn="ctr" rotWithShape="0">
                              <a:srgbClr val="777777">
                                <a:alpha val="50000"/>
                              </a:srgbClr>
                            </a:outerShdw>
                          </a:effectLst>
                        </wps:spPr>
                        <wps:txbx>
                          <w:txbxContent>
                            <w:p w:rsidR="00445F39" w:rsidRDefault="00445F39" w:rsidP="00167A73">
                              <w:pPr>
                                <w:autoSpaceDE w:val="0"/>
                                <w:autoSpaceDN w:val="0"/>
                                <w:adjustRightInd w:val="0"/>
                                <w:jc w:val="center"/>
                                <w:rPr>
                                  <w:b/>
                                  <w:bCs/>
                                  <w:color w:val="000000"/>
                                  <w:sz w:val="22"/>
                                  <w:szCs w:val="22"/>
                                </w:rPr>
                              </w:pPr>
                              <w:r>
                                <w:rPr>
                                  <w:b/>
                                  <w:bCs/>
                                  <w:color w:val="000000"/>
                                  <w:sz w:val="22"/>
                                  <w:szCs w:val="22"/>
                                </w:rPr>
                                <w:t>Финансы:</w:t>
                              </w:r>
                            </w:p>
                            <w:p w:rsidR="00445F39" w:rsidRDefault="00445F39" w:rsidP="00167A73">
                              <w:pPr>
                                <w:autoSpaceDE w:val="0"/>
                                <w:autoSpaceDN w:val="0"/>
                                <w:adjustRightInd w:val="0"/>
                                <w:jc w:val="center"/>
                                <w:rPr>
                                  <w:color w:val="000000"/>
                                  <w:sz w:val="22"/>
                                  <w:szCs w:val="22"/>
                                </w:rPr>
                              </w:pPr>
                              <w:r>
                                <w:rPr>
                                  <w:color w:val="000000"/>
                                  <w:sz w:val="22"/>
                                  <w:szCs w:val="22"/>
                                </w:rPr>
                                <w:t xml:space="preserve">насколько интересно акционерам </w:t>
                              </w:r>
                            </w:p>
                            <w:p w:rsidR="00445F39" w:rsidRDefault="00445F39" w:rsidP="00167A73">
                              <w:pPr>
                                <w:autoSpaceDE w:val="0"/>
                                <w:autoSpaceDN w:val="0"/>
                                <w:adjustRightInd w:val="0"/>
                                <w:jc w:val="center"/>
                                <w:rPr>
                                  <w:color w:val="000000"/>
                                  <w:sz w:val="22"/>
                                  <w:szCs w:val="22"/>
                                </w:rPr>
                              </w:pPr>
                              <w:r>
                                <w:rPr>
                                  <w:color w:val="000000"/>
                                  <w:sz w:val="22"/>
                                  <w:szCs w:val="22"/>
                                </w:rPr>
                                <w:t>инвестировать деньги в бизнес</w:t>
                              </w:r>
                            </w:p>
                          </w:txbxContent>
                        </wps:txbx>
                        <wps:bodyPr rot="0" vert="horz" wrap="none" lIns="58522" tIns="29261" rIns="58522" bIns="29261" anchor="ctr" anchorCtr="0" upright="1">
                          <a:noAutofit/>
                        </wps:bodyPr>
                      </wps:wsp>
                      <wps:wsp>
                        <wps:cNvPr id="32" name="Rectangle 140"/>
                        <wps:cNvSpPr>
                          <a:spLocks noChangeArrowheads="1"/>
                        </wps:cNvSpPr>
                        <wps:spPr bwMode="auto">
                          <a:xfrm>
                            <a:off x="3809900" y="1523000"/>
                            <a:ext cx="2133600" cy="1220600"/>
                          </a:xfrm>
                          <a:prstGeom prst="rect">
                            <a:avLst/>
                          </a:prstGeom>
                          <a:solidFill>
                            <a:srgbClr val="FFCC66"/>
                          </a:solidFill>
                          <a:ln w="9525">
                            <a:solidFill>
                              <a:srgbClr val="000000"/>
                            </a:solidFill>
                            <a:miter lim="800000"/>
                            <a:headEnd/>
                            <a:tailEnd/>
                          </a:ln>
                          <a:effectLst>
                            <a:outerShdw dist="107763" dir="2700000" algn="ctr" rotWithShape="0">
                              <a:srgbClr val="777777">
                                <a:alpha val="50000"/>
                              </a:srgbClr>
                            </a:outerShdw>
                          </a:effectLst>
                        </wps:spPr>
                        <wps:txbx>
                          <w:txbxContent>
                            <w:p w:rsidR="00445F39" w:rsidRDefault="00445F39" w:rsidP="00167A73">
                              <w:pPr>
                                <w:autoSpaceDE w:val="0"/>
                                <w:autoSpaceDN w:val="0"/>
                                <w:adjustRightInd w:val="0"/>
                                <w:jc w:val="center"/>
                                <w:rPr>
                                  <w:b/>
                                  <w:bCs/>
                                  <w:color w:val="000000"/>
                                  <w:sz w:val="22"/>
                                  <w:szCs w:val="22"/>
                                </w:rPr>
                              </w:pPr>
                              <w:r>
                                <w:rPr>
                                  <w:b/>
                                  <w:bCs/>
                                  <w:color w:val="000000"/>
                                  <w:sz w:val="22"/>
                                  <w:szCs w:val="22"/>
                                </w:rPr>
                                <w:t>Бизнес-процессы:</w:t>
                              </w:r>
                            </w:p>
                            <w:p w:rsidR="00445F39" w:rsidRDefault="00445F39" w:rsidP="00167A73">
                              <w:pPr>
                                <w:autoSpaceDE w:val="0"/>
                                <w:autoSpaceDN w:val="0"/>
                                <w:adjustRightInd w:val="0"/>
                                <w:jc w:val="center"/>
                                <w:rPr>
                                  <w:color w:val="000000"/>
                                  <w:sz w:val="22"/>
                                  <w:szCs w:val="22"/>
                                </w:rPr>
                              </w:pPr>
                              <w:r>
                                <w:rPr>
                                  <w:color w:val="000000"/>
                                  <w:sz w:val="22"/>
                                  <w:szCs w:val="22"/>
                                </w:rPr>
                                <w:t>какие процессы, ресурсы, возможности наиболее важны при реализации конкурентного преимущества в рыночной среде</w:t>
                              </w:r>
                            </w:p>
                          </w:txbxContent>
                        </wps:txbx>
                        <wps:bodyPr rot="0" vert="horz" wrap="square" lIns="58522" tIns="29261" rIns="58522" bIns="29261" anchor="ctr" anchorCtr="0" upright="1">
                          <a:noAutofit/>
                        </wps:bodyPr>
                      </wps:wsp>
                      <wps:wsp>
                        <wps:cNvPr id="35" name="Rectangle 141"/>
                        <wps:cNvSpPr>
                          <a:spLocks noChangeArrowheads="1"/>
                        </wps:cNvSpPr>
                        <wps:spPr bwMode="auto">
                          <a:xfrm>
                            <a:off x="1485600" y="2849500"/>
                            <a:ext cx="2857400" cy="914500"/>
                          </a:xfrm>
                          <a:prstGeom prst="rect">
                            <a:avLst/>
                          </a:prstGeom>
                          <a:solidFill>
                            <a:srgbClr val="FFFF00"/>
                          </a:solidFill>
                          <a:ln w="9525">
                            <a:solidFill>
                              <a:srgbClr val="000000"/>
                            </a:solidFill>
                            <a:miter lim="800000"/>
                            <a:headEnd/>
                            <a:tailEnd/>
                          </a:ln>
                          <a:effectLst>
                            <a:outerShdw dist="107763" dir="2700000" algn="ctr" rotWithShape="0">
                              <a:srgbClr val="777777">
                                <a:alpha val="50000"/>
                              </a:srgbClr>
                            </a:outerShdw>
                          </a:effectLst>
                        </wps:spPr>
                        <wps:txbx>
                          <w:txbxContent>
                            <w:p w:rsidR="00445F39" w:rsidRDefault="00445F39" w:rsidP="00167A73">
                              <w:pPr>
                                <w:autoSpaceDE w:val="0"/>
                                <w:autoSpaceDN w:val="0"/>
                                <w:adjustRightInd w:val="0"/>
                                <w:jc w:val="center"/>
                                <w:rPr>
                                  <w:b/>
                                  <w:bCs/>
                                  <w:color w:val="000000"/>
                                  <w:sz w:val="22"/>
                                  <w:szCs w:val="22"/>
                                </w:rPr>
                              </w:pPr>
                              <w:r>
                                <w:rPr>
                                  <w:b/>
                                  <w:bCs/>
                                  <w:color w:val="000000"/>
                                  <w:sz w:val="22"/>
                                  <w:szCs w:val="22"/>
                                </w:rPr>
                                <w:t>Рынок / клиенты:</w:t>
                              </w:r>
                            </w:p>
                            <w:p w:rsidR="00445F39" w:rsidRDefault="00445F39" w:rsidP="00167A73">
                              <w:pPr>
                                <w:autoSpaceDE w:val="0"/>
                                <w:autoSpaceDN w:val="0"/>
                                <w:adjustRightInd w:val="0"/>
                                <w:jc w:val="center"/>
                                <w:rPr>
                                  <w:color w:val="000000"/>
                                  <w:sz w:val="22"/>
                                  <w:szCs w:val="22"/>
                                </w:rPr>
                              </w:pPr>
                              <w:r>
                                <w:rPr>
                                  <w:color w:val="000000"/>
                                  <w:sz w:val="22"/>
                                  <w:szCs w:val="22"/>
                                </w:rPr>
                                <w:t>чем можно привлечь клиентов, чтобы добиться требуемых результатов, в чем конкурентные преимущества</w:t>
                              </w:r>
                            </w:p>
                          </w:txbxContent>
                        </wps:txbx>
                        <wps:bodyPr rot="0" vert="horz" wrap="square" lIns="58522" tIns="29261" rIns="58522" bIns="29261" anchor="ctr" anchorCtr="0" upright="1">
                          <a:noAutofit/>
                        </wps:bodyPr>
                      </wps:wsp>
                      <wps:wsp>
                        <wps:cNvPr id="36" name="Rectangle 142"/>
                        <wps:cNvSpPr>
                          <a:spLocks noChangeArrowheads="1"/>
                        </wps:cNvSpPr>
                        <wps:spPr bwMode="auto">
                          <a:xfrm>
                            <a:off x="74400" y="1523000"/>
                            <a:ext cx="2057600" cy="1234300"/>
                          </a:xfrm>
                          <a:prstGeom prst="rect">
                            <a:avLst/>
                          </a:prstGeom>
                          <a:solidFill>
                            <a:srgbClr val="CCFFCC"/>
                          </a:solidFill>
                          <a:ln w="9525">
                            <a:solidFill>
                              <a:srgbClr val="000000"/>
                            </a:solidFill>
                            <a:miter lim="800000"/>
                            <a:headEnd/>
                            <a:tailEnd/>
                          </a:ln>
                          <a:effectLst>
                            <a:outerShdw dist="107763" dir="2700000" algn="ctr" rotWithShape="0">
                              <a:srgbClr val="777777">
                                <a:alpha val="50000"/>
                              </a:srgbClr>
                            </a:outerShdw>
                          </a:effectLst>
                        </wps:spPr>
                        <wps:txbx>
                          <w:txbxContent>
                            <w:p w:rsidR="00445F39" w:rsidRDefault="00445F39" w:rsidP="00167A73">
                              <w:pPr>
                                <w:autoSpaceDE w:val="0"/>
                                <w:autoSpaceDN w:val="0"/>
                                <w:adjustRightInd w:val="0"/>
                                <w:jc w:val="center"/>
                                <w:rPr>
                                  <w:b/>
                                  <w:bCs/>
                                  <w:color w:val="000000"/>
                                  <w:sz w:val="22"/>
                                  <w:szCs w:val="22"/>
                                </w:rPr>
                              </w:pPr>
                              <w:r>
                                <w:rPr>
                                  <w:b/>
                                  <w:bCs/>
                                  <w:color w:val="000000"/>
                                  <w:sz w:val="22"/>
                                  <w:szCs w:val="22"/>
                                </w:rPr>
                                <w:t>Обучение / развитие:</w:t>
                              </w:r>
                            </w:p>
                            <w:p w:rsidR="00445F39" w:rsidRDefault="00445F39" w:rsidP="00167A73">
                              <w:pPr>
                                <w:autoSpaceDE w:val="0"/>
                                <w:autoSpaceDN w:val="0"/>
                                <w:adjustRightInd w:val="0"/>
                                <w:jc w:val="center"/>
                                <w:rPr>
                                  <w:color w:val="000000"/>
                                  <w:sz w:val="22"/>
                                  <w:szCs w:val="22"/>
                                </w:rPr>
                              </w:pPr>
                              <w:r>
                                <w:rPr>
                                  <w:color w:val="000000"/>
                                  <w:sz w:val="22"/>
                                  <w:szCs w:val="22"/>
                                </w:rPr>
                                <w:t>За счет каких знаний, умений, опыта, технологий, материальных и нематериальных активов можно реализовать конкурентные преимущества</w:t>
                              </w:r>
                            </w:p>
                          </w:txbxContent>
                        </wps:txbx>
                        <wps:bodyPr rot="0" vert="horz" wrap="square" lIns="58522" tIns="29261" rIns="58522" bIns="29261" anchor="ctr" anchorCtr="0" upright="1">
                          <a:noAutofit/>
                        </wps:bodyPr>
                      </wps:wsp>
                      <wps:wsp>
                        <wps:cNvPr id="37" name="Rectangle 143"/>
                        <wps:cNvSpPr>
                          <a:spLocks noChangeArrowheads="1"/>
                        </wps:cNvSpPr>
                        <wps:spPr bwMode="auto">
                          <a:xfrm>
                            <a:off x="2562400" y="1777200"/>
                            <a:ext cx="898400" cy="596400"/>
                          </a:xfrm>
                          <a:prstGeom prst="rect">
                            <a:avLst/>
                          </a:prstGeom>
                          <a:solidFill>
                            <a:srgbClr val="FFFF99"/>
                          </a:solidFill>
                          <a:ln w="9525">
                            <a:solidFill>
                              <a:srgbClr val="000000"/>
                            </a:solidFill>
                            <a:miter lim="800000"/>
                            <a:headEnd/>
                            <a:tailEnd/>
                          </a:ln>
                          <a:effectLst>
                            <a:outerShdw dist="107763" dir="2700000" algn="ctr" rotWithShape="0">
                              <a:srgbClr val="777777">
                                <a:alpha val="50000"/>
                              </a:srgbClr>
                            </a:outerShdw>
                          </a:effectLst>
                        </wps:spPr>
                        <wps:txbx>
                          <w:txbxContent>
                            <w:p w:rsidR="00445F39" w:rsidRDefault="00445F39" w:rsidP="00167A73">
                              <w:pPr>
                                <w:autoSpaceDE w:val="0"/>
                                <w:autoSpaceDN w:val="0"/>
                                <w:adjustRightInd w:val="0"/>
                                <w:jc w:val="center"/>
                                <w:rPr>
                                  <w:rFonts w:ascii="Arial" w:hAnsi="Arial" w:cs="Arial"/>
                                  <w:b/>
                                  <w:bCs/>
                                  <w:sz w:val="22"/>
                                  <w:szCs w:val="22"/>
                                </w:rPr>
                              </w:pPr>
                              <w:r>
                                <w:rPr>
                                  <w:rFonts w:ascii="Arial" w:hAnsi="Arial" w:cs="Arial"/>
                                  <w:b/>
                                  <w:bCs/>
                                  <w:sz w:val="22"/>
                                  <w:szCs w:val="22"/>
                                </w:rPr>
                                <w:t>Миссия</w:t>
                              </w:r>
                            </w:p>
                            <w:p w:rsidR="00445F39" w:rsidRDefault="00445F39" w:rsidP="00167A73">
                              <w:pPr>
                                <w:autoSpaceDE w:val="0"/>
                                <w:autoSpaceDN w:val="0"/>
                                <w:adjustRightInd w:val="0"/>
                                <w:jc w:val="center"/>
                                <w:rPr>
                                  <w:rFonts w:ascii="Arial" w:hAnsi="Arial" w:cs="Arial"/>
                                  <w:b/>
                                  <w:bCs/>
                                  <w:sz w:val="22"/>
                                  <w:szCs w:val="22"/>
                                </w:rPr>
                              </w:pPr>
                              <w:r>
                                <w:rPr>
                                  <w:rFonts w:ascii="Arial" w:hAnsi="Arial" w:cs="Arial"/>
                                  <w:b/>
                                  <w:bCs/>
                                  <w:sz w:val="22"/>
                                  <w:szCs w:val="22"/>
                                </w:rPr>
                                <w:t>и</w:t>
                              </w:r>
                            </w:p>
                            <w:p w:rsidR="00445F39" w:rsidRDefault="00445F39" w:rsidP="00167A73">
                              <w:pPr>
                                <w:autoSpaceDE w:val="0"/>
                                <w:autoSpaceDN w:val="0"/>
                                <w:adjustRightInd w:val="0"/>
                                <w:jc w:val="center"/>
                                <w:rPr>
                                  <w:rFonts w:ascii="Arial" w:hAnsi="Arial" w:cs="Arial"/>
                                  <w:b/>
                                  <w:bCs/>
                                  <w:sz w:val="22"/>
                                  <w:szCs w:val="22"/>
                                </w:rPr>
                              </w:pPr>
                              <w:r>
                                <w:rPr>
                                  <w:rFonts w:ascii="Arial" w:hAnsi="Arial" w:cs="Arial"/>
                                  <w:b/>
                                  <w:bCs/>
                                  <w:sz w:val="22"/>
                                  <w:szCs w:val="22"/>
                                </w:rPr>
                                <w:t>стратегия</w:t>
                              </w:r>
                            </w:p>
                            <w:p w:rsidR="00445F39" w:rsidRDefault="00445F39" w:rsidP="00167A73">
                              <w:pPr>
                                <w:autoSpaceDE w:val="0"/>
                                <w:autoSpaceDN w:val="0"/>
                                <w:adjustRightInd w:val="0"/>
                                <w:rPr>
                                  <w:rFonts w:ascii="Arial" w:hAnsi="Arial" w:cs="Arial"/>
                                  <w:color w:val="FFFFFF"/>
                                  <w:sz w:val="15"/>
                                </w:rPr>
                              </w:pPr>
                            </w:p>
                          </w:txbxContent>
                        </wps:txbx>
                        <wps:bodyPr rot="0" vert="horz" wrap="square" lIns="58522" tIns="29261" rIns="58522" bIns="29261" anchor="ctr" anchorCtr="0" upright="1">
                          <a:noAutofit/>
                        </wps:bodyPr>
                      </wps:wsp>
                      <wps:wsp>
                        <wps:cNvPr id="38" name="AutoShape 144"/>
                        <wps:cNvSpPr>
                          <a:spLocks noChangeArrowheads="1"/>
                        </wps:cNvSpPr>
                        <wps:spPr bwMode="auto">
                          <a:xfrm>
                            <a:off x="3384100" y="1901900"/>
                            <a:ext cx="425800" cy="347000"/>
                          </a:xfrm>
                          <a:prstGeom prst="stripedRightArrow">
                            <a:avLst>
                              <a:gd name="adj1" fmla="val 32167"/>
                              <a:gd name="adj2" fmla="val 26223"/>
                            </a:avLst>
                          </a:prstGeom>
                          <a:solidFill>
                            <a:schemeClr val="tx1">
                              <a:lumMod val="100000"/>
                              <a:lumOff val="0"/>
                            </a:schemeClr>
                          </a:solidFill>
                          <a:ln w="9525">
                            <a:solidFill>
                              <a:srgbClr val="FFFFFF"/>
                            </a:solidFill>
                            <a:miter lim="800000"/>
                            <a:headEnd/>
                            <a:tailEnd/>
                          </a:ln>
                        </wps:spPr>
                        <wps:bodyPr rot="0" vert="horz" wrap="none" lIns="91440" tIns="45720" rIns="91440" bIns="45720" anchor="ctr" anchorCtr="0" upright="1">
                          <a:noAutofit/>
                        </wps:bodyPr>
                      </wps:wsp>
                      <wps:wsp>
                        <wps:cNvPr id="39" name="AutoShape 145"/>
                        <wps:cNvSpPr>
                          <a:spLocks noChangeArrowheads="1"/>
                        </wps:cNvSpPr>
                        <wps:spPr bwMode="auto">
                          <a:xfrm rot="5400000">
                            <a:off x="2772800" y="2458400"/>
                            <a:ext cx="435500" cy="346700"/>
                          </a:xfrm>
                          <a:prstGeom prst="stripedRightArrow">
                            <a:avLst>
                              <a:gd name="adj1" fmla="val 32167"/>
                              <a:gd name="adj2" fmla="val 21093"/>
                            </a:avLst>
                          </a:prstGeom>
                          <a:solidFill>
                            <a:schemeClr val="tx1">
                              <a:lumMod val="100000"/>
                              <a:lumOff val="0"/>
                            </a:schemeClr>
                          </a:solidFill>
                          <a:ln w="9525">
                            <a:solidFill>
                              <a:srgbClr val="FFFFFF"/>
                            </a:solidFill>
                            <a:miter lim="800000"/>
                            <a:headEnd/>
                            <a:tailEnd/>
                          </a:ln>
                        </wps:spPr>
                        <wps:bodyPr rot="0" vert="horz" wrap="none" lIns="91440" tIns="45720" rIns="91440" bIns="45720" anchor="ctr" anchorCtr="0" upright="1">
                          <a:noAutofit/>
                        </wps:bodyPr>
                      </wps:wsp>
                      <wps:wsp>
                        <wps:cNvPr id="40" name="AutoShape 146"/>
                        <wps:cNvSpPr>
                          <a:spLocks noChangeArrowheads="1"/>
                        </wps:cNvSpPr>
                        <wps:spPr bwMode="auto">
                          <a:xfrm flipH="1">
                            <a:off x="2043000" y="1901900"/>
                            <a:ext cx="519400" cy="347000"/>
                          </a:xfrm>
                          <a:prstGeom prst="stripedRightArrow">
                            <a:avLst>
                              <a:gd name="adj1" fmla="val 32167"/>
                              <a:gd name="adj2" fmla="val 26229"/>
                            </a:avLst>
                          </a:prstGeom>
                          <a:solidFill>
                            <a:schemeClr val="tx1">
                              <a:lumMod val="100000"/>
                              <a:lumOff val="0"/>
                            </a:schemeClr>
                          </a:solidFill>
                          <a:ln w="9525">
                            <a:solidFill>
                              <a:srgbClr val="FFFFFF"/>
                            </a:solidFill>
                            <a:miter lim="800000"/>
                            <a:headEnd/>
                            <a:tailEnd/>
                          </a:ln>
                        </wps:spPr>
                        <wps:bodyPr rot="0" vert="horz" wrap="none" lIns="91440" tIns="45720" rIns="91440" bIns="45720" anchor="ctr" anchorCtr="0" upright="1">
                          <a:noAutofit/>
                        </wps:bodyPr>
                      </wps:wsp>
                      <wps:wsp>
                        <wps:cNvPr id="41" name="AutoShape 147"/>
                        <wps:cNvSpPr>
                          <a:spLocks noChangeArrowheads="1"/>
                        </wps:cNvSpPr>
                        <wps:spPr bwMode="auto">
                          <a:xfrm rot="16200000">
                            <a:off x="2772100" y="1447600"/>
                            <a:ext cx="436400" cy="347200"/>
                          </a:xfrm>
                          <a:prstGeom prst="stripedRightArrow">
                            <a:avLst>
                              <a:gd name="adj1" fmla="val 32167"/>
                              <a:gd name="adj2" fmla="val 21094"/>
                            </a:avLst>
                          </a:prstGeom>
                          <a:solidFill>
                            <a:schemeClr val="tx1">
                              <a:lumMod val="100000"/>
                              <a:lumOff val="0"/>
                            </a:schemeClr>
                          </a:solidFill>
                          <a:ln w="9525">
                            <a:solidFill>
                              <a:srgbClr val="FFFFFF"/>
                            </a:solidFill>
                            <a:miter lim="800000"/>
                            <a:headEnd/>
                            <a:tailEnd/>
                          </a:ln>
                        </wps:spPr>
                        <wps:bodyPr rot="0" vert="horz" wrap="none" lIns="91440" tIns="45720" rIns="91440" bIns="45720" anchor="ctr" anchorCtr="0" upright="1">
                          <a:noAutofit/>
                        </wps:bodyPr>
                      </wps:wsp>
                      <wps:wsp>
                        <wps:cNvPr id="43" name="AutoShape 148"/>
                        <wps:cNvSpPr>
                          <a:spLocks noChangeArrowheads="1"/>
                        </wps:cNvSpPr>
                        <wps:spPr bwMode="auto">
                          <a:xfrm rot="16200000" flipH="1">
                            <a:off x="4378000" y="2708900"/>
                            <a:ext cx="659200" cy="729200"/>
                          </a:xfrm>
                          <a:custGeom>
                            <a:avLst/>
                            <a:gdLst>
                              <a:gd name="T0" fmla="*/ 502062 w 21600"/>
                              <a:gd name="T1" fmla="*/ 0 h 21600"/>
                              <a:gd name="T2" fmla="*/ 344891 w 21600"/>
                              <a:gd name="T3" fmla="*/ 155693 h 21600"/>
                              <a:gd name="T4" fmla="*/ 140752 w 21600"/>
                              <a:gd name="T5" fmla="*/ 381501 h 21600"/>
                              <a:gd name="T6" fmla="*/ 0 w 21600"/>
                              <a:gd name="T7" fmla="*/ 555355 h 21600"/>
                              <a:gd name="T8" fmla="*/ 140752 w 21600"/>
                              <a:gd name="T9" fmla="*/ 729176 h 21600"/>
                              <a:gd name="T10" fmla="*/ 340710 w 21600"/>
                              <a:gd name="T11" fmla="*/ 598059 h 21600"/>
                              <a:gd name="T12" fmla="*/ 540669 w 21600"/>
                              <a:gd name="T13" fmla="*/ 376876 h 21600"/>
                              <a:gd name="T14" fmla="*/ 659203 w 21600"/>
                              <a:gd name="T15" fmla="*/ 155693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1133 w 21600"/>
                              <a:gd name="T25" fmla="*/ 15185 h 21600"/>
                              <a:gd name="T26" fmla="*/ 17716 w 21600"/>
                              <a:gd name="T27" fmla="*/ 17716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6451" y="0"/>
                                </a:moveTo>
                                <a:lnTo>
                                  <a:pt x="11301" y="4612"/>
                                </a:lnTo>
                                <a:lnTo>
                                  <a:pt x="15185" y="4612"/>
                                </a:lnTo>
                                <a:lnTo>
                                  <a:pt x="15185" y="15185"/>
                                </a:lnTo>
                                <a:lnTo>
                                  <a:pt x="4612" y="15185"/>
                                </a:lnTo>
                                <a:lnTo>
                                  <a:pt x="4612" y="11301"/>
                                </a:lnTo>
                                <a:lnTo>
                                  <a:pt x="0" y="16451"/>
                                </a:lnTo>
                                <a:lnTo>
                                  <a:pt x="4612" y="21600"/>
                                </a:lnTo>
                                <a:lnTo>
                                  <a:pt x="4612" y="17716"/>
                                </a:lnTo>
                                <a:lnTo>
                                  <a:pt x="17716" y="17716"/>
                                </a:lnTo>
                                <a:lnTo>
                                  <a:pt x="17716" y="4612"/>
                                </a:lnTo>
                                <a:lnTo>
                                  <a:pt x="21600" y="4612"/>
                                </a:lnTo>
                                <a:lnTo>
                                  <a:pt x="16451" y="0"/>
                                </a:lnTo>
                                <a:close/>
                              </a:path>
                            </a:pathLst>
                          </a:custGeom>
                          <a:gradFill rotWithShape="1">
                            <a:gsLst>
                              <a:gs pos="0">
                                <a:srgbClr val="43433C"/>
                              </a:gs>
                              <a:gs pos="50000">
                                <a:srgbClr val="909082"/>
                              </a:gs>
                              <a:gs pos="100000">
                                <a:srgbClr val="43433C"/>
                              </a:gs>
                            </a:gsLst>
                            <a:lin ang="5400000" scaled="1"/>
                          </a:gra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777777"/>
                                  </a:outerShdw>
                                </a:effectLst>
                              </a14:hiddenEffects>
                            </a:ext>
                          </a:extLst>
                        </wps:spPr>
                        <wps:bodyPr rot="0" vert="horz" wrap="none" lIns="91440" tIns="45720" rIns="91440" bIns="45720" anchor="ctr" anchorCtr="0" upright="1">
                          <a:noAutofit/>
                        </wps:bodyPr>
                      </wps:wsp>
                      <wps:wsp>
                        <wps:cNvPr id="46" name="AutoShape 149"/>
                        <wps:cNvSpPr>
                          <a:spLocks noChangeArrowheads="1"/>
                        </wps:cNvSpPr>
                        <wps:spPr bwMode="auto">
                          <a:xfrm rot="10800000" flipH="1">
                            <a:off x="4017300" y="811000"/>
                            <a:ext cx="928400" cy="697800"/>
                          </a:xfrm>
                          <a:custGeom>
                            <a:avLst/>
                            <a:gdLst>
                              <a:gd name="T0" fmla="*/ 707075 w 21600"/>
                              <a:gd name="T1" fmla="*/ 0 h 21600"/>
                              <a:gd name="T2" fmla="*/ 485725 w 21600"/>
                              <a:gd name="T3" fmla="*/ 149008 h 21600"/>
                              <a:gd name="T4" fmla="*/ 198227 w 21600"/>
                              <a:gd name="T5" fmla="*/ 365120 h 21600"/>
                              <a:gd name="T6" fmla="*/ 0 w 21600"/>
                              <a:gd name="T7" fmla="*/ 531510 h 21600"/>
                              <a:gd name="T8" fmla="*/ 198227 w 21600"/>
                              <a:gd name="T9" fmla="*/ 697867 h 21600"/>
                              <a:gd name="T10" fmla="*/ 479836 w 21600"/>
                              <a:gd name="T11" fmla="*/ 572380 h 21600"/>
                              <a:gd name="T12" fmla="*/ 761446 w 21600"/>
                              <a:gd name="T13" fmla="*/ 360694 h 21600"/>
                              <a:gd name="T14" fmla="*/ 928383 w 21600"/>
                              <a:gd name="T15" fmla="*/ 149008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1133 w 21600"/>
                              <a:gd name="T25" fmla="*/ 15185 h 21600"/>
                              <a:gd name="T26" fmla="*/ 17716 w 21600"/>
                              <a:gd name="T27" fmla="*/ 17716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6451" y="0"/>
                                </a:moveTo>
                                <a:lnTo>
                                  <a:pt x="11301" y="4612"/>
                                </a:lnTo>
                                <a:lnTo>
                                  <a:pt x="15185" y="4612"/>
                                </a:lnTo>
                                <a:lnTo>
                                  <a:pt x="15185" y="15185"/>
                                </a:lnTo>
                                <a:lnTo>
                                  <a:pt x="4612" y="15185"/>
                                </a:lnTo>
                                <a:lnTo>
                                  <a:pt x="4612" y="11301"/>
                                </a:lnTo>
                                <a:lnTo>
                                  <a:pt x="0" y="16451"/>
                                </a:lnTo>
                                <a:lnTo>
                                  <a:pt x="4612" y="21600"/>
                                </a:lnTo>
                                <a:lnTo>
                                  <a:pt x="4612" y="17716"/>
                                </a:lnTo>
                                <a:lnTo>
                                  <a:pt x="17716" y="17716"/>
                                </a:lnTo>
                                <a:lnTo>
                                  <a:pt x="17716" y="4612"/>
                                </a:lnTo>
                                <a:lnTo>
                                  <a:pt x="21600" y="4612"/>
                                </a:lnTo>
                                <a:lnTo>
                                  <a:pt x="16451" y="0"/>
                                </a:lnTo>
                                <a:close/>
                              </a:path>
                            </a:pathLst>
                          </a:custGeom>
                          <a:gradFill rotWithShape="1">
                            <a:gsLst>
                              <a:gs pos="0">
                                <a:srgbClr val="43433C"/>
                              </a:gs>
                              <a:gs pos="50000">
                                <a:srgbClr val="909082"/>
                              </a:gs>
                              <a:gs pos="100000">
                                <a:srgbClr val="43433C"/>
                              </a:gs>
                            </a:gsLst>
                            <a:lin ang="5400000" scaled="1"/>
                          </a:gra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777777"/>
                                  </a:outerShdw>
                                </a:effectLst>
                              </a14:hiddenEffects>
                            </a:ext>
                          </a:extLst>
                        </wps:spPr>
                        <wps:bodyPr rot="0" vert="horz" wrap="none" lIns="91440" tIns="45720" rIns="91440" bIns="45720" anchor="ctr" anchorCtr="0" upright="1">
                          <a:noAutofit/>
                        </wps:bodyPr>
                      </wps:wsp>
                    </wpc:wpc>
                  </a:graphicData>
                </a:graphic>
              </wp:inline>
            </w:drawing>
          </mc:Choice>
          <mc:Fallback>
            <w:pict>
              <v:group id="Полотно 47" o:spid="_x0000_s1027" editas="canvas" style="width:477pt;height:315pt;mso-position-horizontal-relative:char;mso-position-vertical-relative:line" coordsize="60579,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">
                <v:shape id="_x0000_s1028" type="#_x0000_t75" style="position:absolute;width:60579;height:40005;visibility:visible;mso-wrap-style:square" stroked="t">
                  <v:fill o:detectmouseclick="t"/>
                  <v:path o:connecttype="none"/>
                </v:shape>
                <v:shape id="AutoShape 136" o:spid="_x0000_s1029" style="position:absolute;left:8189;top:27436;width:6938;height:6595;flip:x;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" path="m16451,l11301,4612r3884,l15185,15185r-10573,l4612,11301,,16451r4612,5149l4612,17716r13104,l17716,4612r3884,l16451,xe" fillcolor="#43433c" strokecolor="white">
                  <v:fill color2="#909082" rotate="t" focus="50%" type="gradient"/>
                  <v:stroke joinstyle="miter"/>
                  <v:shadow color="#777"/>
                  <v:path o:connecttype="custom" o:connectlocs="16972982,0;11659566,4299207;4758344,10534566;0,15335299;4758344,20135085;11518236,16514491;18278129,10406849;22285370,4299207" o:connectangles="270,180,270,180,90,90,0,0" textboxrect="1133,15185,17716,17716"/>
                </v:shape>
                <v:shape id="AutoShape 137" o:spid="_x0000_s1030" style="position:absolute;left:10630;top:7418;width:7597;height:8028;rotation:-90;flip:x;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" path="m16451,l11301,4612r3884,l15185,15185r-10573,l4612,11301,,16451r4612,5149l4612,17716r13104,l17716,4612r3884,l16451,xe" fillcolor="#43433c" strokecolor="white">
                  <v:fill color2="#909082" rotate="t" focus="50%" type="gradient"/>
                  <v:stroke joinstyle="miter"/>
                  <v:shadow color="#777"/>
                  <v:path o:connecttype="custom" o:connectlocs="20350921,0;13980028,6370887;5705347,15610929;0,22725001;5705347,29837697;13810572,24472429;21915797,15421676;26720548,6370887" o:connectangles="270,180,270,180,90,90,0,0" textboxrect="1133,15185,17716,17716"/>
                </v:shape>
                <v:rect id="Rectangle 138" o:spid="_x0000_s1031" style="position:absolute;left:12199;top:1488;width:35802;height:2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" filled="f" stroked="f" strokecolor="white">
                  <v:textbox inset="1.62561mm,.81281mm,1.62561mm,.81281mm">
                    <w:txbxContent>
                      <w:p w:rsidR="00445F39" w:rsidRDefault="00445F39" w:rsidP="00167A73">
                        <w:pPr>
                          <w:autoSpaceDE w:val="0"/>
                          <w:autoSpaceDN w:val="0"/>
                          <w:adjustRightInd w:val="0"/>
                          <w:jc w:val="center"/>
                          <w:rPr>
                            <w:b/>
                            <w:sz w:val="23"/>
                            <w:szCs w:val="36"/>
                          </w:rPr>
                        </w:pPr>
                        <w:r>
                          <w:rPr>
                            <w:b/>
                            <w:sz w:val="23"/>
                            <w:szCs w:val="36"/>
                          </w:rPr>
                          <w:t xml:space="preserve">Взаимосвязь основных составляющих системы </w:t>
                        </w:r>
                        <w:r>
                          <w:rPr>
                            <w:b/>
                            <w:sz w:val="23"/>
                            <w:szCs w:val="36"/>
                            <w:lang w:val="en-US"/>
                          </w:rPr>
                          <w:t>BSC</w:t>
                        </w:r>
                      </w:p>
                    </w:txbxContent>
                  </v:textbox>
                </v:rect>
                <v:rect id="Rectangle 139" o:spid="_x0000_s1032" style="position:absolute;left:18444;top:5461;width:21217;height:85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" fillcolor="#fcf">
                  <v:shadow on="t" color="#777" opacity=".5" offset="6pt,6pt"/>
                  <v:textbox inset="1.62561mm,.81281mm,1.62561mm,.81281mm">
                    <w:txbxContent>
                      <w:p w:rsidR="00445F39" w:rsidRDefault="00445F39" w:rsidP="00167A73">
                        <w:pPr>
                          <w:autoSpaceDE w:val="0"/>
                          <w:autoSpaceDN w:val="0"/>
                          <w:adjustRightInd w:val="0"/>
                          <w:jc w:val="center"/>
                          <w:rPr>
                            <w:b/>
                            <w:bCs/>
                            <w:color w:val="000000"/>
                            <w:sz w:val="22"/>
                            <w:szCs w:val="22"/>
                          </w:rPr>
                        </w:pPr>
                        <w:r>
                          <w:rPr>
                            <w:b/>
                            <w:bCs/>
                            <w:color w:val="000000"/>
                            <w:sz w:val="22"/>
                            <w:szCs w:val="22"/>
                          </w:rPr>
                          <w:t>Финансы:</w:t>
                        </w:r>
                      </w:p>
                      <w:p w:rsidR="00445F39" w:rsidRDefault="00445F39" w:rsidP="00167A73">
                        <w:pPr>
                          <w:autoSpaceDE w:val="0"/>
                          <w:autoSpaceDN w:val="0"/>
                          <w:adjustRightInd w:val="0"/>
                          <w:jc w:val="center"/>
                          <w:rPr>
                            <w:color w:val="000000"/>
                            <w:sz w:val="22"/>
                            <w:szCs w:val="22"/>
                          </w:rPr>
                        </w:pPr>
                        <w:r>
                          <w:rPr>
                            <w:color w:val="000000"/>
                            <w:sz w:val="22"/>
                            <w:szCs w:val="22"/>
                          </w:rPr>
                          <w:t xml:space="preserve">насколько интересно акционерам </w:t>
                        </w:r>
                      </w:p>
                      <w:p w:rsidR="00445F39" w:rsidRDefault="00445F39" w:rsidP="00167A73">
                        <w:pPr>
                          <w:autoSpaceDE w:val="0"/>
                          <w:autoSpaceDN w:val="0"/>
                          <w:adjustRightInd w:val="0"/>
                          <w:jc w:val="center"/>
                          <w:rPr>
                            <w:color w:val="000000"/>
                            <w:sz w:val="22"/>
                            <w:szCs w:val="22"/>
                          </w:rPr>
                        </w:pPr>
                        <w:r>
                          <w:rPr>
                            <w:color w:val="000000"/>
                            <w:sz w:val="22"/>
                            <w:szCs w:val="22"/>
                          </w:rPr>
                          <w:t>инвестировать деньги в бизнес</w:t>
                        </w:r>
                      </w:p>
                    </w:txbxContent>
                  </v:textbox>
                </v:rect>
                <v:rect id="Rectangle 140" o:spid="_x0000_s1033" style="position:absolute;left:38099;top:15230;width:21336;height:12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" fillcolor="#fc6">
                  <v:shadow on="t" color="#777" opacity=".5" offset="6pt,6pt"/>
                  <v:textbox inset="1.62561mm,.81281mm,1.62561mm,.81281mm">
                    <w:txbxContent>
                      <w:p w:rsidR="00445F39" w:rsidRDefault="00445F39" w:rsidP="00167A73">
                        <w:pPr>
                          <w:autoSpaceDE w:val="0"/>
                          <w:autoSpaceDN w:val="0"/>
                          <w:adjustRightInd w:val="0"/>
                          <w:jc w:val="center"/>
                          <w:rPr>
                            <w:b/>
                            <w:bCs/>
                            <w:color w:val="000000"/>
                            <w:sz w:val="22"/>
                            <w:szCs w:val="22"/>
                          </w:rPr>
                        </w:pPr>
                        <w:r>
                          <w:rPr>
                            <w:b/>
                            <w:bCs/>
                            <w:color w:val="000000"/>
                            <w:sz w:val="22"/>
                            <w:szCs w:val="22"/>
                          </w:rPr>
                          <w:t>Бизнес-процессы:</w:t>
                        </w:r>
                      </w:p>
                      <w:p w:rsidR="00445F39" w:rsidRDefault="00445F39" w:rsidP="00167A73">
                        <w:pPr>
                          <w:autoSpaceDE w:val="0"/>
                          <w:autoSpaceDN w:val="0"/>
                          <w:adjustRightInd w:val="0"/>
                          <w:jc w:val="center"/>
                          <w:rPr>
                            <w:color w:val="000000"/>
                            <w:sz w:val="22"/>
                            <w:szCs w:val="22"/>
                          </w:rPr>
                        </w:pPr>
                        <w:r>
                          <w:rPr>
                            <w:color w:val="000000"/>
                            <w:sz w:val="22"/>
                            <w:szCs w:val="22"/>
                          </w:rPr>
                          <w:t>какие процессы, ресурсы, возможности наиболее важны при реализации конкурентного преимущества в рыночной среде</w:t>
                        </w:r>
                      </w:p>
                    </w:txbxContent>
                  </v:textbox>
                </v:rect>
                <v:rect id="Rectangle 141" o:spid="_x0000_s1034" style="position:absolute;left:14856;top:28495;width:28574;height: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" fillcolor="yellow">
                  <v:shadow on="t" color="#777" opacity=".5" offset="6pt,6pt"/>
                  <v:textbox inset="1.62561mm,.81281mm,1.62561mm,.81281mm">
                    <w:txbxContent>
                      <w:p w:rsidR="00445F39" w:rsidRDefault="00445F39" w:rsidP="00167A73">
                        <w:pPr>
                          <w:autoSpaceDE w:val="0"/>
                          <w:autoSpaceDN w:val="0"/>
                          <w:adjustRightInd w:val="0"/>
                          <w:jc w:val="center"/>
                          <w:rPr>
                            <w:b/>
                            <w:bCs/>
                            <w:color w:val="000000"/>
                            <w:sz w:val="22"/>
                            <w:szCs w:val="22"/>
                          </w:rPr>
                        </w:pPr>
                        <w:r>
                          <w:rPr>
                            <w:b/>
                            <w:bCs/>
                            <w:color w:val="000000"/>
                            <w:sz w:val="22"/>
                            <w:szCs w:val="22"/>
                          </w:rPr>
                          <w:t>Рынок / клиенты:</w:t>
                        </w:r>
                      </w:p>
                      <w:p w:rsidR="00445F39" w:rsidRDefault="00445F39" w:rsidP="00167A73">
                        <w:pPr>
                          <w:autoSpaceDE w:val="0"/>
                          <w:autoSpaceDN w:val="0"/>
                          <w:adjustRightInd w:val="0"/>
                          <w:jc w:val="center"/>
                          <w:rPr>
                            <w:color w:val="000000"/>
                            <w:sz w:val="22"/>
                            <w:szCs w:val="22"/>
                          </w:rPr>
                        </w:pPr>
                        <w:r>
                          <w:rPr>
                            <w:color w:val="000000"/>
                            <w:sz w:val="22"/>
                            <w:szCs w:val="22"/>
                          </w:rPr>
                          <w:t>чем можно привлечь клиентов, чтобы добиться требуемых результатов, в чем конкурентные преимущества</w:t>
                        </w:r>
                      </w:p>
                    </w:txbxContent>
                  </v:textbox>
                </v:rect>
                <v:rect id="Rectangle 142" o:spid="_x0000_s1035" style="position:absolute;left:744;top:15230;width:20576;height:1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" fillcolor="#cfc">
                  <v:shadow on="t" color="#777" opacity=".5" offset="6pt,6pt"/>
                  <v:textbox inset="1.62561mm,.81281mm,1.62561mm,.81281mm">
                    <w:txbxContent>
                      <w:p w:rsidR="00445F39" w:rsidRDefault="00445F39" w:rsidP="00167A73">
                        <w:pPr>
                          <w:autoSpaceDE w:val="0"/>
                          <w:autoSpaceDN w:val="0"/>
                          <w:adjustRightInd w:val="0"/>
                          <w:jc w:val="center"/>
                          <w:rPr>
                            <w:b/>
                            <w:bCs/>
                            <w:color w:val="000000"/>
                            <w:sz w:val="22"/>
                            <w:szCs w:val="22"/>
                          </w:rPr>
                        </w:pPr>
                        <w:r>
                          <w:rPr>
                            <w:b/>
                            <w:bCs/>
                            <w:color w:val="000000"/>
                            <w:sz w:val="22"/>
                            <w:szCs w:val="22"/>
                          </w:rPr>
                          <w:t>Обучение / развитие:</w:t>
                        </w:r>
                      </w:p>
                      <w:p w:rsidR="00445F39" w:rsidRDefault="00445F39" w:rsidP="00167A73">
                        <w:pPr>
                          <w:autoSpaceDE w:val="0"/>
                          <w:autoSpaceDN w:val="0"/>
                          <w:adjustRightInd w:val="0"/>
                          <w:jc w:val="center"/>
                          <w:rPr>
                            <w:color w:val="000000"/>
                            <w:sz w:val="22"/>
                            <w:szCs w:val="22"/>
                          </w:rPr>
                        </w:pPr>
                        <w:r>
                          <w:rPr>
                            <w:color w:val="000000"/>
                            <w:sz w:val="22"/>
                            <w:szCs w:val="22"/>
                          </w:rPr>
                          <w:t>За счет каких знаний, умений, опыта, технологий, материальных и нематериальных активов можно реализовать конкурентные преимущества</w:t>
                        </w:r>
                      </w:p>
                    </w:txbxContent>
                  </v:textbox>
                </v:rect>
                <v:rect id="Rectangle 143" o:spid="_x0000_s1036" style="position:absolute;left:25624;top:17772;width:8984;height: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" fillcolor="#ff9">
                  <v:shadow on="t" color="#777" opacity=".5" offset="6pt,6pt"/>
                  <v:textbox inset="1.62561mm,.81281mm,1.62561mm,.81281mm">
                    <w:txbxContent>
                      <w:p w:rsidR="00445F39" w:rsidRDefault="00445F39" w:rsidP="00167A73">
                        <w:pPr>
                          <w:autoSpaceDE w:val="0"/>
                          <w:autoSpaceDN w:val="0"/>
                          <w:adjustRightInd w:val="0"/>
                          <w:jc w:val="center"/>
                          <w:rPr>
                            <w:rFonts w:ascii="Arial" w:hAnsi="Arial" w:cs="Arial"/>
                            <w:b/>
                            <w:bCs/>
                            <w:sz w:val="22"/>
                            <w:szCs w:val="22"/>
                          </w:rPr>
                        </w:pPr>
                        <w:r>
                          <w:rPr>
                            <w:rFonts w:ascii="Arial" w:hAnsi="Arial" w:cs="Arial"/>
                            <w:b/>
                            <w:bCs/>
                            <w:sz w:val="22"/>
                            <w:szCs w:val="22"/>
                          </w:rPr>
                          <w:t>Миссия</w:t>
                        </w:r>
                      </w:p>
                      <w:p w:rsidR="00445F39" w:rsidRDefault="00445F39" w:rsidP="00167A73">
                        <w:pPr>
                          <w:autoSpaceDE w:val="0"/>
                          <w:autoSpaceDN w:val="0"/>
                          <w:adjustRightInd w:val="0"/>
                          <w:jc w:val="center"/>
                          <w:rPr>
                            <w:rFonts w:ascii="Arial" w:hAnsi="Arial" w:cs="Arial"/>
                            <w:b/>
                            <w:bCs/>
                            <w:sz w:val="22"/>
                            <w:szCs w:val="22"/>
                          </w:rPr>
                        </w:pPr>
                        <w:r>
                          <w:rPr>
                            <w:rFonts w:ascii="Arial" w:hAnsi="Arial" w:cs="Arial"/>
                            <w:b/>
                            <w:bCs/>
                            <w:sz w:val="22"/>
                            <w:szCs w:val="22"/>
                          </w:rPr>
                          <w:t>и</w:t>
                        </w:r>
                      </w:p>
                      <w:p w:rsidR="00445F39" w:rsidRDefault="00445F39" w:rsidP="00167A73">
                        <w:pPr>
                          <w:autoSpaceDE w:val="0"/>
                          <w:autoSpaceDN w:val="0"/>
                          <w:adjustRightInd w:val="0"/>
                          <w:jc w:val="center"/>
                          <w:rPr>
                            <w:rFonts w:ascii="Arial" w:hAnsi="Arial" w:cs="Arial"/>
                            <w:b/>
                            <w:bCs/>
                            <w:sz w:val="22"/>
                            <w:szCs w:val="22"/>
                          </w:rPr>
                        </w:pPr>
                        <w:r>
                          <w:rPr>
                            <w:rFonts w:ascii="Arial" w:hAnsi="Arial" w:cs="Arial"/>
                            <w:b/>
                            <w:bCs/>
                            <w:sz w:val="22"/>
                            <w:szCs w:val="22"/>
                          </w:rPr>
                          <w:t>стратегия</w:t>
                        </w:r>
                      </w:p>
                      <w:p w:rsidR="00445F39" w:rsidRDefault="00445F39" w:rsidP="00167A73">
                        <w:pPr>
                          <w:autoSpaceDE w:val="0"/>
                          <w:autoSpaceDN w:val="0"/>
                          <w:adjustRightInd w:val="0"/>
                          <w:rPr>
                            <w:rFonts w:ascii="Arial" w:hAnsi="Arial" w:cs="Arial"/>
                            <w:color w:val="FFFFFF"/>
                            <w:sz w:val="15"/>
                          </w:rPr>
                        </w:pP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44" o:spid="_x0000_s1037" type="#_x0000_t93" style="position:absolute;left:33841;top:19019;width:4258;height:34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" adj="16984,7326" fillcolor="black [3213]" strokecolor="white"/>
                <v:shape id="AutoShape 145" o:spid="_x0000_s1038" type="#_x0000_t93" style="position:absolute;left:27728;top:24584;width:4355;height:3467;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" adj="17973,7326" fillcolor="black [3213]" strokecolor="white"/>
                <v:shape id="AutoShape 146" o:spid="_x0000_s1039" type="#_x0000_t93" style="position:absolute;left:20430;top:19019;width:5194;height:347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" adj="17815,7326" fillcolor="black [3213]" strokecolor="white"/>
                <v:shape id="AutoShape 147" o:spid="_x0000_s1040" type="#_x0000_t93" style="position:absolute;left:27721;top:14476;width:4364;height:347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" adj="17975,7326" fillcolor="black [3213]" strokecolor="white"/>
                <v:shape id="AutoShape 148" o:spid="_x0000_s1041" style="position:absolute;left:43780;top:27089;width:6592;height:7292;rotation:90;flip:x;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" path="m16451,l11301,4612r3884,l15185,15185r-10573,l4612,11301,,16451r4612,5149l4612,17716r13104,l17716,4612r3884,l16451,xe" fillcolor="#43433c" strokecolor="white">
                  <v:fill color2="#909082" rotate="t" focus="50%" type="gradient"/>
                  <v:stroke joinstyle="miter"/>
                  <v:shadow color="#777"/>
                  <v:path o:connecttype="custom" o:connectlocs="15322188,0;10525562,5256080;4295543,12879191;0,18748373;4295543,24616442;10397964,20190029;16500417,12723055;20117899,5256080" o:connectangles="270,180,270,180,90,90,0,0" textboxrect="1133,15185,17716,17716"/>
                </v:shape>
                <v:shape id="AutoShape 149" o:spid="_x0000_s1042" style="position:absolute;left:40173;top:8110;width:9284;height:6978;rotation:180;flip:x;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" path="m16451,l11301,4612r3884,l15185,15185r-10573,l4612,11301,,16451r4612,5149l4612,17716r13104,l17716,4612r3884,l16451,xe" fillcolor="#43433c" strokecolor="white">
                  <v:fill color2="#909082" rotate="t" focus="50%" type="gradient"/>
                  <v:stroke joinstyle="miter"/>
                  <v:shadow color="#777"/>
                  <v:path o:connecttype="custom" o:connectlocs="30391131,0;20877180,4813786;8520090,11795404;0,17170726;8520090,22544981;20624062,18491054;32728077,11652420;39903277,4813786" o:connectangles="270,180,270,180,90,90,0,0" textboxrect="1133,15185,17716,17716"/>
                </v:shape>
                <w10:anchorlock/>
              </v:group>
            </w:pict>
          </mc:Fallback>
        </mc:AlternateContent>
      </w:r>
    </w:p>
    <w:p w:rsidR="00167A73" w:rsidRDefault="00167A73" w:rsidP="00167A73">
      <w:pPr>
        <w:ind w:firstLine="720"/>
        <w:jc w:val="both"/>
        <w:rPr>
          <w:rStyle w:val="w"/>
          <w:rFonts w:eastAsiaTheme="majorEastAsia"/>
          <w:sz w:val="22"/>
          <w:szCs w:val="22"/>
          <w:shd w:val="clear" w:color="auto" w:fill="FFFFFF"/>
        </w:rPr>
      </w:pPr>
    </w:p>
    <w:p w:rsidR="00167A73" w:rsidRDefault="00167A73" w:rsidP="00167A73">
      <w:pPr>
        <w:ind w:firstLine="720"/>
        <w:jc w:val="both"/>
        <w:rPr>
          <w:rStyle w:val="w"/>
          <w:rFonts w:eastAsiaTheme="majorEastAsia"/>
          <w:sz w:val="22"/>
          <w:szCs w:val="22"/>
          <w:shd w:val="clear" w:color="auto" w:fill="FFFFFF"/>
        </w:rPr>
      </w:pPr>
      <w:r>
        <w:rPr>
          <w:rStyle w:val="w"/>
          <w:rFonts w:eastAsiaTheme="majorEastAsia"/>
          <w:sz w:val="22"/>
          <w:szCs w:val="22"/>
          <w:shd w:val="clear" w:color="auto" w:fill="FFFFFF"/>
        </w:rPr>
        <w:t xml:space="preserve">Важна </w:t>
      </w:r>
      <w:r>
        <w:rPr>
          <w:rStyle w:val="w"/>
          <w:rFonts w:eastAsiaTheme="majorEastAsia"/>
          <w:b/>
          <w:i/>
          <w:sz w:val="22"/>
          <w:szCs w:val="22"/>
          <w:shd w:val="clear" w:color="auto" w:fill="FFFFFF"/>
        </w:rPr>
        <w:t>качественная система управления данными</w:t>
      </w:r>
      <w:r>
        <w:rPr>
          <w:rStyle w:val="w"/>
          <w:rFonts w:eastAsiaTheme="majorEastAsia"/>
          <w:sz w:val="22"/>
          <w:szCs w:val="22"/>
          <w:shd w:val="clear" w:color="auto" w:fill="FFFFFF"/>
        </w:rPr>
        <w:t xml:space="preserve"> (оперативность, достаточность, достоверность, иерархическая доступность, избежание дублирования, конфиденциальность). </w:t>
      </w:r>
    </w:p>
    <w:p w:rsidR="00167A73" w:rsidRDefault="00167A73" w:rsidP="00167A73">
      <w:pPr>
        <w:ind w:firstLine="720"/>
        <w:jc w:val="both"/>
      </w:pPr>
      <w:r>
        <w:rPr>
          <w:rStyle w:val="w"/>
          <w:rFonts w:eastAsiaTheme="majorEastAsia"/>
          <w:i/>
          <w:sz w:val="22"/>
          <w:szCs w:val="22"/>
          <w:shd w:val="clear" w:color="auto" w:fill="FFFFFF"/>
        </w:rPr>
        <w:t>Пример</w:t>
      </w:r>
      <w:r>
        <w:rPr>
          <w:rStyle w:val="w"/>
          <w:rFonts w:eastAsiaTheme="majorEastAsia"/>
          <w:sz w:val="22"/>
          <w:szCs w:val="22"/>
          <w:shd w:val="clear" w:color="auto" w:fill="FFFFFF"/>
        </w:rPr>
        <w:t xml:space="preserve"> - </w:t>
      </w:r>
      <w:r>
        <w:rPr>
          <w:b/>
          <w:sz w:val="22"/>
          <w:szCs w:val="22"/>
        </w:rPr>
        <w:t>ERP (</w:t>
      </w:r>
      <w:r>
        <w:rPr>
          <w:rStyle w:val="afff1"/>
          <w:rFonts w:eastAsiaTheme="majorEastAsia"/>
          <w:b/>
          <w:sz w:val="22"/>
          <w:szCs w:val="22"/>
        </w:rPr>
        <w:t>Enterprise Resource Planning)</w:t>
      </w:r>
      <w:r>
        <w:rPr>
          <w:b/>
          <w:sz w:val="22"/>
          <w:szCs w:val="22"/>
        </w:rPr>
        <w:t>,</w:t>
      </w:r>
      <w:r>
        <w:rPr>
          <w:sz w:val="22"/>
          <w:szCs w:val="22"/>
        </w:rPr>
        <w:t xml:space="preserve"> что дословно означает создание и функционирование взаимосвязанной системы базы данных, включая планирование и анализ использования ресурсов предприятия на основе специального программного обеспечения по следующим направлениям:</w:t>
      </w:r>
    </w:p>
    <w:p w:rsidR="00167A73" w:rsidRDefault="00167A73" w:rsidP="00167A73">
      <w:pPr>
        <w:numPr>
          <w:ilvl w:val="0"/>
          <w:numId w:val="7"/>
        </w:numPr>
        <w:shd w:val="clear" w:color="auto" w:fill="FFFFFF"/>
        <w:ind w:left="375"/>
        <w:rPr>
          <w:sz w:val="22"/>
          <w:szCs w:val="22"/>
        </w:rPr>
      </w:pPr>
      <w:r>
        <w:rPr>
          <w:sz w:val="22"/>
          <w:szCs w:val="22"/>
        </w:rPr>
        <w:lastRenderedPageBreak/>
        <w:t>управление финансовыми ресурсами - ведение финансового (бухгалтерского) учета и отчетности, ведение управленческого учета и отчетности, ведение налогового учета и отчетности, финансовое планирование и формирование бюджетов;</w:t>
      </w:r>
    </w:p>
    <w:p w:rsidR="00167A73" w:rsidRDefault="00167A73" w:rsidP="00167A73">
      <w:pPr>
        <w:numPr>
          <w:ilvl w:val="0"/>
          <w:numId w:val="7"/>
        </w:numPr>
        <w:shd w:val="clear" w:color="auto" w:fill="FFFFFF"/>
        <w:ind w:left="375"/>
        <w:rPr>
          <w:sz w:val="22"/>
          <w:szCs w:val="22"/>
        </w:rPr>
      </w:pPr>
      <w:r>
        <w:rPr>
          <w:sz w:val="22"/>
          <w:szCs w:val="22"/>
        </w:rPr>
        <w:t>управление трудовыми ресурсами;</w:t>
      </w:r>
    </w:p>
    <w:p w:rsidR="00167A73" w:rsidRDefault="00167A73" w:rsidP="00167A73">
      <w:pPr>
        <w:numPr>
          <w:ilvl w:val="0"/>
          <w:numId w:val="7"/>
        </w:numPr>
        <w:shd w:val="clear" w:color="auto" w:fill="FFFFFF"/>
        <w:ind w:left="375"/>
        <w:rPr>
          <w:sz w:val="22"/>
          <w:szCs w:val="22"/>
        </w:rPr>
      </w:pPr>
      <w:r>
        <w:rPr>
          <w:sz w:val="22"/>
          <w:szCs w:val="22"/>
        </w:rPr>
        <w:t>управление активами;</w:t>
      </w:r>
    </w:p>
    <w:p w:rsidR="00167A73" w:rsidRDefault="00167A73" w:rsidP="00167A73">
      <w:pPr>
        <w:numPr>
          <w:ilvl w:val="0"/>
          <w:numId w:val="7"/>
        </w:numPr>
        <w:shd w:val="clear" w:color="auto" w:fill="FFFFFF"/>
        <w:ind w:left="375"/>
        <w:rPr>
          <w:sz w:val="22"/>
          <w:szCs w:val="22"/>
        </w:rPr>
      </w:pPr>
      <w:r>
        <w:rPr>
          <w:sz w:val="22"/>
          <w:szCs w:val="22"/>
        </w:rPr>
        <w:t>взаимодействие с партнерами и клиентская база.</w:t>
      </w:r>
    </w:p>
    <w:p w:rsidR="00167A73" w:rsidRDefault="00167A73" w:rsidP="00167A73">
      <w:pPr>
        <w:ind w:left="-180" w:right="-365"/>
        <w:jc w:val="center"/>
        <w:rPr>
          <w:b/>
          <w:sz w:val="22"/>
          <w:szCs w:val="22"/>
        </w:rPr>
      </w:pPr>
      <w:r>
        <w:rPr>
          <w:b/>
          <w:sz w:val="22"/>
          <w:szCs w:val="22"/>
        </w:rPr>
        <w:t>ВНУТРЕННИЕ СУБЪЕКТЫ КОНТРОЛЛИНГА В УПРАВЛЕНИИ КОМПАНИЕЙ</w:t>
      </w:r>
    </w:p>
    <w:p w:rsidR="00167A73" w:rsidRDefault="00167A73" w:rsidP="00167A73">
      <w:pPr>
        <w:ind w:left="-360" w:right="-851" w:hanging="66"/>
        <w:jc w:val="both"/>
        <w:rPr>
          <w:b/>
          <w:sz w:val="22"/>
          <w:szCs w:val="22"/>
        </w:rPr>
      </w:pPr>
      <w:r>
        <w:rPr>
          <w:b/>
          <w:noProof/>
          <w:sz w:val="22"/>
          <w:szCs w:val="22"/>
        </w:rPr>
        <w:drawing>
          <wp:inline distT="0" distB="0" distL="0" distR="0">
            <wp:extent cx="885825" cy="1104900"/>
            <wp:effectExtent l="19050" t="19050" r="28575" b="19050"/>
            <wp:docPr id="20" name="Рисунок 20" descr="j028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j0283209"/>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 cy="1104900"/>
                    </a:xfrm>
                    <a:prstGeom prst="rect">
                      <a:avLst/>
                    </a:prstGeom>
                    <a:noFill/>
                    <a:ln w="9525" cmpd="sng">
                      <a:solidFill>
                        <a:srgbClr val="000000"/>
                      </a:solidFill>
                      <a:miter lim="800000"/>
                      <a:headEnd/>
                      <a:tailEnd/>
                    </a:ln>
                    <a:effectLst/>
                  </pic:spPr>
                </pic:pic>
              </a:graphicData>
            </a:graphic>
          </wp:inline>
        </w:drawing>
      </w:r>
      <w:r>
        <w:rPr>
          <w:b/>
          <w:noProof/>
          <w:sz w:val="22"/>
          <w:szCs w:val="22"/>
        </w:rPr>
        <w:drawing>
          <wp:inline distT="0" distB="0" distL="0" distR="0">
            <wp:extent cx="914400" cy="1104900"/>
            <wp:effectExtent l="0" t="0" r="0" b="0"/>
            <wp:docPr id="19" name="Рисунок 19" descr="j02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j02330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104900"/>
                    </a:xfrm>
                    <a:prstGeom prst="rect">
                      <a:avLst/>
                    </a:prstGeom>
                    <a:noFill/>
                    <a:ln>
                      <a:noFill/>
                    </a:ln>
                  </pic:spPr>
                </pic:pic>
              </a:graphicData>
            </a:graphic>
          </wp:inline>
        </w:drawing>
      </w:r>
      <w:r>
        <w:rPr>
          <w:b/>
          <w:noProof/>
          <w:sz w:val="22"/>
          <w:szCs w:val="22"/>
        </w:rPr>
        <w:drawing>
          <wp:inline distT="0" distB="0" distL="0" distR="0">
            <wp:extent cx="914400" cy="1104900"/>
            <wp:effectExtent l="0" t="0" r="0" b="0"/>
            <wp:docPr id="18" name="Рисунок 18" descr="j023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j0234687"/>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1104900"/>
                    </a:xfrm>
                    <a:prstGeom prst="rect">
                      <a:avLst/>
                    </a:prstGeom>
                    <a:noFill/>
                    <a:ln>
                      <a:noFill/>
                    </a:ln>
                  </pic:spPr>
                </pic:pic>
              </a:graphicData>
            </a:graphic>
          </wp:inline>
        </w:drawing>
      </w:r>
      <w:r>
        <w:rPr>
          <w:b/>
          <w:noProof/>
          <w:sz w:val="22"/>
          <w:szCs w:val="22"/>
        </w:rPr>
        <w:drawing>
          <wp:inline distT="0" distB="0" distL="0" distR="0">
            <wp:extent cx="857250" cy="1085850"/>
            <wp:effectExtent l="19050" t="19050" r="19050" b="19050"/>
            <wp:docPr id="17" name="Рисунок 1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j03012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1085850"/>
                    </a:xfrm>
                    <a:prstGeom prst="rect">
                      <a:avLst/>
                    </a:prstGeom>
                    <a:noFill/>
                    <a:ln w="9525" cmpd="sng">
                      <a:solidFill>
                        <a:srgbClr val="000000"/>
                      </a:solidFill>
                      <a:miter lim="800000"/>
                      <a:headEnd/>
                      <a:tailEnd/>
                    </a:ln>
                    <a:effectLst/>
                  </pic:spPr>
                </pic:pic>
              </a:graphicData>
            </a:graphic>
          </wp:inline>
        </w:drawing>
      </w:r>
      <w:r>
        <w:rPr>
          <w:noProof/>
          <w:sz w:val="22"/>
          <w:szCs w:val="22"/>
        </w:rPr>
        <w:drawing>
          <wp:inline distT="0" distB="0" distL="0" distR="0">
            <wp:extent cx="914400" cy="1104900"/>
            <wp:effectExtent l="19050" t="19050" r="19050" b="19050"/>
            <wp:docPr id="16" name="Рисунок 16" descr="j01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j01953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1104900"/>
                    </a:xfrm>
                    <a:prstGeom prst="rect">
                      <a:avLst/>
                    </a:prstGeom>
                    <a:noFill/>
                    <a:ln w="9525" cmpd="sng">
                      <a:solidFill>
                        <a:srgbClr val="000000"/>
                      </a:solidFill>
                      <a:miter lim="800000"/>
                      <a:headEnd/>
                      <a:tailEnd/>
                    </a:ln>
                    <a:effectLst/>
                  </pic:spPr>
                </pic:pic>
              </a:graphicData>
            </a:graphic>
          </wp:inline>
        </w:drawing>
      </w:r>
      <w:r>
        <w:rPr>
          <w:b/>
          <w:noProof/>
          <w:sz w:val="22"/>
          <w:szCs w:val="22"/>
        </w:rPr>
        <w:drawing>
          <wp:inline distT="0" distB="0" distL="0" distR="0">
            <wp:extent cx="762000" cy="1104900"/>
            <wp:effectExtent l="19050" t="19050" r="19050" b="19050"/>
            <wp:docPr id="15" name="Рисунок 15" descr="get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get_im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w="9525" cmpd="sng">
                      <a:solidFill>
                        <a:srgbClr val="000000"/>
                      </a:solidFill>
                      <a:miter lim="800000"/>
                      <a:headEnd/>
                      <a:tailEnd/>
                    </a:ln>
                    <a:effectLst/>
                  </pic:spPr>
                </pic:pic>
              </a:graphicData>
            </a:graphic>
          </wp:inline>
        </w:drawing>
      </w:r>
      <w:r>
        <w:rPr>
          <w:b/>
          <w:noProof/>
          <w:sz w:val="22"/>
          <w:szCs w:val="22"/>
        </w:rPr>
        <w:drawing>
          <wp:inline distT="0" distB="0" distL="0" distR="0">
            <wp:extent cx="876300" cy="1104900"/>
            <wp:effectExtent l="19050" t="19050" r="19050" b="19050"/>
            <wp:docPr id="14" name="Рисунок 14" descr="j02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j02920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 cy="1104900"/>
                    </a:xfrm>
                    <a:prstGeom prst="rect">
                      <a:avLst/>
                    </a:prstGeom>
                    <a:noFill/>
                    <a:ln w="9525" cmpd="sng">
                      <a:solidFill>
                        <a:srgbClr val="000000"/>
                      </a:solidFill>
                      <a:miter lim="800000"/>
                      <a:headEnd/>
                      <a:tailEnd/>
                    </a:ln>
                    <a:effectLst/>
                  </pic:spPr>
                </pic:pic>
              </a:graphicData>
            </a:graphic>
          </wp:inline>
        </w:drawing>
      </w:r>
    </w:p>
    <w:tbl>
      <w:tblPr>
        <w:tblW w:w="99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
        <w:gridCol w:w="1439"/>
        <w:gridCol w:w="1439"/>
        <w:gridCol w:w="1493"/>
        <w:gridCol w:w="1417"/>
        <w:gridCol w:w="1238"/>
        <w:gridCol w:w="1435"/>
      </w:tblGrid>
      <w:tr w:rsidR="00167A73" w:rsidTr="00167A73">
        <w:trPr>
          <w:trHeight w:val="992"/>
        </w:trPr>
        <w:tc>
          <w:tcPr>
            <w:tcW w:w="1440" w:type="dxa"/>
            <w:tcBorders>
              <w:top w:val="single" w:sz="4" w:space="0" w:color="auto"/>
              <w:left w:val="single" w:sz="4" w:space="0" w:color="auto"/>
              <w:bottom w:val="single" w:sz="4" w:space="0" w:color="auto"/>
              <w:right w:val="single" w:sz="4" w:space="0" w:color="auto"/>
            </w:tcBorders>
            <w:hideMark/>
          </w:tcPr>
          <w:p w:rsidR="00167A73" w:rsidRDefault="00167A73">
            <w:pPr>
              <w:ind w:firstLine="34"/>
              <w:jc w:val="center"/>
              <w:rPr>
                <w:iCs/>
                <w:noProof/>
                <w:sz w:val="20"/>
                <w:szCs w:val="20"/>
                <w:vertAlign w:val="superscript"/>
                <w:lang w:eastAsia="en-US"/>
              </w:rPr>
            </w:pPr>
            <w:r>
              <w:rPr>
                <w:iCs/>
                <w:noProof/>
                <w:sz w:val="20"/>
                <w:szCs w:val="20"/>
                <w:lang w:eastAsia="en-US"/>
              </w:rPr>
              <w:t>Акционеры</w:t>
            </w:r>
          </w:p>
        </w:tc>
        <w:tc>
          <w:tcPr>
            <w:tcW w:w="1440" w:type="dxa"/>
            <w:tcBorders>
              <w:top w:val="single" w:sz="4" w:space="0" w:color="auto"/>
              <w:left w:val="single" w:sz="4" w:space="0" w:color="auto"/>
              <w:bottom w:val="single" w:sz="4" w:space="0" w:color="auto"/>
              <w:right w:val="single" w:sz="4" w:space="0" w:color="auto"/>
            </w:tcBorders>
            <w:hideMark/>
          </w:tcPr>
          <w:p w:rsidR="00167A73" w:rsidRDefault="00167A73">
            <w:pPr>
              <w:ind w:firstLine="34"/>
              <w:jc w:val="center"/>
              <w:rPr>
                <w:sz w:val="20"/>
                <w:szCs w:val="20"/>
                <w:lang w:eastAsia="en-US"/>
              </w:rPr>
            </w:pPr>
            <w:r>
              <w:rPr>
                <w:sz w:val="20"/>
                <w:szCs w:val="20"/>
                <w:lang w:eastAsia="en-US"/>
              </w:rPr>
              <w:t>Совет директоров</w:t>
            </w:r>
          </w:p>
        </w:tc>
        <w:tc>
          <w:tcPr>
            <w:tcW w:w="1440" w:type="dxa"/>
            <w:tcBorders>
              <w:top w:val="single" w:sz="4" w:space="0" w:color="auto"/>
              <w:left w:val="single" w:sz="4" w:space="0" w:color="auto"/>
              <w:bottom w:val="single" w:sz="4" w:space="0" w:color="auto"/>
              <w:right w:val="single" w:sz="4" w:space="0" w:color="auto"/>
            </w:tcBorders>
            <w:hideMark/>
          </w:tcPr>
          <w:p w:rsidR="00167A73" w:rsidRDefault="00167A73">
            <w:pPr>
              <w:ind w:firstLine="34"/>
              <w:jc w:val="center"/>
              <w:rPr>
                <w:sz w:val="20"/>
                <w:szCs w:val="20"/>
                <w:lang w:eastAsia="en-US"/>
              </w:rPr>
            </w:pPr>
            <w:r>
              <w:rPr>
                <w:sz w:val="20"/>
                <w:szCs w:val="20"/>
                <w:lang w:eastAsia="en-US"/>
              </w:rPr>
              <w:t>Генеральный</w:t>
            </w:r>
          </w:p>
          <w:p w:rsidR="00167A73" w:rsidRDefault="00167A73">
            <w:pPr>
              <w:ind w:firstLine="34"/>
              <w:jc w:val="center"/>
              <w:rPr>
                <w:sz w:val="20"/>
                <w:szCs w:val="20"/>
                <w:lang w:eastAsia="en-US"/>
              </w:rPr>
            </w:pPr>
            <w:r>
              <w:rPr>
                <w:sz w:val="20"/>
                <w:szCs w:val="20"/>
                <w:lang w:eastAsia="en-US"/>
              </w:rPr>
              <w:t>директор</w:t>
            </w:r>
          </w:p>
        </w:tc>
        <w:tc>
          <w:tcPr>
            <w:tcW w:w="1493" w:type="dxa"/>
            <w:tcBorders>
              <w:top w:val="single" w:sz="4" w:space="0" w:color="auto"/>
              <w:left w:val="single" w:sz="4" w:space="0" w:color="auto"/>
              <w:bottom w:val="single" w:sz="4" w:space="0" w:color="auto"/>
              <w:right w:val="single" w:sz="4" w:space="0" w:color="auto"/>
            </w:tcBorders>
            <w:hideMark/>
          </w:tcPr>
          <w:p w:rsidR="00167A73" w:rsidRDefault="00167A73">
            <w:pPr>
              <w:ind w:firstLine="34"/>
              <w:jc w:val="center"/>
              <w:rPr>
                <w:sz w:val="20"/>
                <w:szCs w:val="20"/>
                <w:lang w:eastAsia="en-US"/>
              </w:rPr>
            </w:pPr>
            <w:r>
              <w:rPr>
                <w:bCs/>
                <w:sz w:val="20"/>
                <w:szCs w:val="20"/>
                <w:lang w:eastAsia="en-US"/>
              </w:rPr>
              <w:t>Руководитель планово-экономического отдел</w:t>
            </w:r>
          </w:p>
        </w:tc>
        <w:tc>
          <w:tcPr>
            <w:tcW w:w="1417" w:type="dxa"/>
            <w:tcBorders>
              <w:top w:val="single" w:sz="4" w:space="0" w:color="auto"/>
              <w:left w:val="single" w:sz="4" w:space="0" w:color="auto"/>
              <w:bottom w:val="single" w:sz="4" w:space="0" w:color="auto"/>
              <w:right w:val="single" w:sz="4" w:space="0" w:color="auto"/>
            </w:tcBorders>
            <w:hideMark/>
          </w:tcPr>
          <w:p w:rsidR="00167A73" w:rsidRDefault="00167A73">
            <w:pPr>
              <w:ind w:firstLine="34"/>
              <w:jc w:val="center"/>
              <w:rPr>
                <w:sz w:val="20"/>
                <w:szCs w:val="20"/>
                <w:lang w:eastAsia="en-US"/>
              </w:rPr>
            </w:pPr>
            <w:r>
              <w:rPr>
                <w:sz w:val="20"/>
                <w:szCs w:val="20"/>
                <w:lang w:eastAsia="en-US"/>
              </w:rPr>
              <w:t>Функциональный</w:t>
            </w:r>
          </w:p>
          <w:p w:rsidR="00167A73" w:rsidRDefault="00167A73">
            <w:pPr>
              <w:ind w:firstLine="34"/>
              <w:jc w:val="center"/>
              <w:rPr>
                <w:sz w:val="20"/>
                <w:szCs w:val="20"/>
                <w:lang w:eastAsia="en-US"/>
              </w:rPr>
            </w:pPr>
            <w:r>
              <w:rPr>
                <w:sz w:val="20"/>
                <w:szCs w:val="20"/>
                <w:lang w:eastAsia="en-US"/>
              </w:rPr>
              <w:t>менеджер</w:t>
            </w:r>
          </w:p>
        </w:tc>
        <w:tc>
          <w:tcPr>
            <w:tcW w:w="1238" w:type="dxa"/>
            <w:tcBorders>
              <w:top w:val="single" w:sz="4" w:space="0" w:color="auto"/>
              <w:left w:val="single" w:sz="4" w:space="0" w:color="auto"/>
              <w:bottom w:val="single" w:sz="4" w:space="0" w:color="auto"/>
              <w:right w:val="single" w:sz="4" w:space="0" w:color="auto"/>
            </w:tcBorders>
            <w:hideMark/>
          </w:tcPr>
          <w:p w:rsidR="00167A73" w:rsidRDefault="00167A73">
            <w:pPr>
              <w:ind w:firstLine="34"/>
              <w:jc w:val="center"/>
              <w:rPr>
                <w:sz w:val="20"/>
                <w:szCs w:val="20"/>
                <w:lang w:eastAsia="en-US"/>
              </w:rPr>
            </w:pPr>
            <w:r>
              <w:rPr>
                <w:sz w:val="20"/>
                <w:szCs w:val="20"/>
                <w:lang w:eastAsia="en-US"/>
              </w:rPr>
              <w:t>Главный бухгалтер</w:t>
            </w:r>
          </w:p>
        </w:tc>
        <w:tc>
          <w:tcPr>
            <w:tcW w:w="1435" w:type="dxa"/>
            <w:tcBorders>
              <w:top w:val="single" w:sz="4" w:space="0" w:color="auto"/>
              <w:left w:val="single" w:sz="4" w:space="0" w:color="auto"/>
              <w:bottom w:val="single" w:sz="4" w:space="0" w:color="auto"/>
              <w:right w:val="single" w:sz="4" w:space="0" w:color="auto"/>
            </w:tcBorders>
            <w:hideMark/>
          </w:tcPr>
          <w:p w:rsidR="00167A73" w:rsidRDefault="00167A73">
            <w:pPr>
              <w:ind w:firstLine="34"/>
              <w:jc w:val="center"/>
              <w:rPr>
                <w:sz w:val="20"/>
                <w:szCs w:val="20"/>
                <w:lang w:eastAsia="en-US"/>
              </w:rPr>
            </w:pPr>
            <w:r>
              <w:rPr>
                <w:sz w:val="20"/>
                <w:szCs w:val="20"/>
                <w:lang w:eastAsia="en-US"/>
              </w:rPr>
              <w:t>Руководитель центра ответственности</w:t>
            </w:r>
          </w:p>
        </w:tc>
      </w:tr>
    </w:tbl>
    <w:p w:rsidR="00167A73" w:rsidRDefault="00167A73" w:rsidP="00167A73">
      <w:pPr>
        <w:ind w:firstLine="720"/>
        <w:jc w:val="both"/>
        <w:rPr>
          <w:b/>
          <w:i/>
        </w:rPr>
      </w:pPr>
    </w:p>
    <w:p w:rsidR="00167A73" w:rsidRDefault="00167A73" w:rsidP="00167A73">
      <w:pPr>
        <w:jc w:val="both"/>
        <w:rPr>
          <w:b/>
          <w:i/>
          <w:sz w:val="22"/>
          <w:szCs w:val="22"/>
        </w:rPr>
      </w:pPr>
      <w:r>
        <w:rPr>
          <w:b/>
          <w:i/>
          <w:sz w:val="22"/>
          <w:szCs w:val="22"/>
        </w:rPr>
        <w:t>ТЕМА 2. КОНТРОЛЛИНГ РЕЗУЛЬТАТИВНОСТИ БИЗНЕСА И ОЦЕНКА ИСПОЛЬЗОВАНИЯ РЕСУРСНОГО ПОТЕНЦИАЛА КОМПАНИИ</w:t>
      </w:r>
    </w:p>
    <w:p w:rsidR="00167A73" w:rsidRDefault="00167A73" w:rsidP="00167A73">
      <w:pPr>
        <w:jc w:val="both"/>
        <w:rPr>
          <w:sz w:val="22"/>
          <w:szCs w:val="22"/>
        </w:rPr>
      </w:pPr>
      <w:r>
        <w:rPr>
          <w:b/>
          <w:sz w:val="22"/>
          <w:szCs w:val="22"/>
        </w:rPr>
        <w:t xml:space="preserve">Результативность бизнеса </w:t>
      </w:r>
      <w:r>
        <w:rPr>
          <w:sz w:val="22"/>
          <w:szCs w:val="22"/>
        </w:rPr>
        <w:t>оценивается на основе тщательного анализа системы показателей, формируемой исходя из информационных потребностей менеджмента и руководства компании.</w:t>
      </w:r>
    </w:p>
    <w:p w:rsidR="00167A73" w:rsidRDefault="00167A73" w:rsidP="00167A73">
      <w:pPr>
        <w:pStyle w:val="af6"/>
        <w:tabs>
          <w:tab w:val="left" w:pos="0"/>
        </w:tabs>
        <w:spacing w:after="0"/>
        <w:jc w:val="center"/>
        <w:rPr>
          <w:b/>
          <w:sz w:val="22"/>
          <w:szCs w:val="22"/>
        </w:rPr>
      </w:pPr>
      <w:r>
        <w:rPr>
          <w:b/>
          <w:bCs/>
          <w:iCs/>
          <w:sz w:val="22"/>
          <w:szCs w:val="22"/>
        </w:rPr>
        <w:t>ВИДЫ ФИНАНСОВОЙ</w:t>
      </w:r>
      <w:r>
        <w:rPr>
          <w:b/>
          <w:sz w:val="22"/>
          <w:szCs w:val="22"/>
        </w:rPr>
        <w:t xml:space="preserve"> ОТЧЕТНОСТИ</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0"/>
        <w:gridCol w:w="4395"/>
      </w:tblGrid>
      <w:tr w:rsidR="00167A73" w:rsidTr="00167A73">
        <w:trPr>
          <w:jc w:val="center"/>
        </w:trPr>
        <w:tc>
          <w:tcPr>
            <w:tcW w:w="524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2"/>
                <w:szCs w:val="22"/>
                <w:lang w:eastAsia="en-US"/>
              </w:rPr>
            </w:pPr>
            <w:r>
              <w:rPr>
                <w:b/>
                <w:sz w:val="22"/>
                <w:szCs w:val="22"/>
                <w:lang w:eastAsia="en-US"/>
              </w:rPr>
              <w:t xml:space="preserve">ИНДИВИДУАЛЬНАЯ – </w:t>
            </w:r>
          </w:p>
          <w:p w:rsidR="00167A73" w:rsidRDefault="00167A73">
            <w:pPr>
              <w:jc w:val="center"/>
              <w:rPr>
                <w:b/>
                <w:sz w:val="22"/>
                <w:szCs w:val="22"/>
                <w:lang w:eastAsia="en-US"/>
              </w:rPr>
            </w:pPr>
            <w:r>
              <w:rPr>
                <w:b/>
                <w:sz w:val="22"/>
                <w:szCs w:val="22"/>
                <w:lang w:eastAsia="en-US"/>
              </w:rPr>
              <w:t>отчетность юридического лица</w:t>
            </w:r>
          </w:p>
          <w:p w:rsidR="00167A73" w:rsidRDefault="00167A73">
            <w:pPr>
              <w:jc w:val="both"/>
              <w:rPr>
                <w:sz w:val="22"/>
                <w:szCs w:val="22"/>
                <w:lang w:eastAsia="en-US"/>
              </w:rPr>
            </w:pPr>
            <w:r>
              <w:rPr>
                <w:sz w:val="22"/>
                <w:szCs w:val="22"/>
                <w:lang w:eastAsia="en-US"/>
              </w:rPr>
              <w:t>Приказ Минфина</w:t>
            </w:r>
            <w:r>
              <w:rPr>
                <w:b/>
                <w:sz w:val="22"/>
                <w:szCs w:val="22"/>
                <w:lang w:eastAsia="en-US"/>
              </w:rPr>
              <w:t xml:space="preserve"> </w:t>
            </w:r>
            <w:r>
              <w:rPr>
                <w:sz w:val="22"/>
                <w:szCs w:val="22"/>
                <w:lang w:eastAsia="en-US"/>
              </w:rPr>
              <w:t>РФ № 66н от 02.07.10 г. «О формах бухгалтерской отчетности организаций»</w:t>
            </w:r>
          </w:p>
        </w:tc>
        <w:tc>
          <w:tcPr>
            <w:tcW w:w="4394"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2"/>
                <w:szCs w:val="22"/>
                <w:lang w:eastAsia="en-US"/>
              </w:rPr>
            </w:pPr>
            <w:r>
              <w:rPr>
                <w:b/>
                <w:sz w:val="22"/>
                <w:szCs w:val="22"/>
                <w:lang w:eastAsia="en-US"/>
              </w:rPr>
              <w:t>КОНСОЛИДИРОВАННАЯ - отчетность группы юридических лиц</w:t>
            </w:r>
          </w:p>
          <w:p w:rsidR="00167A73" w:rsidRDefault="00167A73">
            <w:pPr>
              <w:jc w:val="center"/>
              <w:rPr>
                <w:b/>
                <w:sz w:val="22"/>
                <w:szCs w:val="22"/>
                <w:lang w:eastAsia="en-US"/>
              </w:rPr>
            </w:pPr>
            <w:r>
              <w:rPr>
                <w:sz w:val="22"/>
                <w:szCs w:val="22"/>
                <w:lang w:eastAsia="en-US"/>
              </w:rPr>
              <w:t>Федеральный закон от 27.07.10 г. № 208-ФЗ "О консолидированной финансовой отчетности"</w:t>
            </w:r>
          </w:p>
        </w:tc>
      </w:tr>
      <w:tr w:rsidR="00167A73" w:rsidTr="00167A73">
        <w:trPr>
          <w:jc w:val="center"/>
        </w:trPr>
        <w:tc>
          <w:tcPr>
            <w:tcW w:w="524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2"/>
                <w:szCs w:val="22"/>
                <w:lang w:eastAsia="en-US"/>
              </w:rPr>
            </w:pPr>
            <w:r>
              <w:rPr>
                <w:b/>
                <w:sz w:val="22"/>
                <w:szCs w:val="22"/>
                <w:lang w:eastAsia="en-US"/>
              </w:rPr>
              <w:t xml:space="preserve">Функция: </w:t>
            </w:r>
            <w:r>
              <w:rPr>
                <w:sz w:val="22"/>
                <w:szCs w:val="22"/>
                <w:lang w:eastAsia="en-US"/>
              </w:rPr>
              <w:t>информационная и контрольная</w:t>
            </w:r>
          </w:p>
        </w:tc>
        <w:tc>
          <w:tcPr>
            <w:tcW w:w="4394"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2"/>
                <w:szCs w:val="22"/>
                <w:lang w:eastAsia="en-US"/>
              </w:rPr>
            </w:pPr>
            <w:r>
              <w:rPr>
                <w:b/>
                <w:sz w:val="22"/>
                <w:szCs w:val="22"/>
                <w:lang w:eastAsia="en-US"/>
              </w:rPr>
              <w:t xml:space="preserve">Функция: </w:t>
            </w:r>
            <w:r>
              <w:rPr>
                <w:sz w:val="22"/>
                <w:szCs w:val="22"/>
                <w:lang w:eastAsia="en-US"/>
              </w:rPr>
              <w:t>информационная</w:t>
            </w:r>
          </w:p>
        </w:tc>
      </w:tr>
      <w:tr w:rsidR="00167A73" w:rsidTr="00167A73">
        <w:trPr>
          <w:jc w:val="center"/>
        </w:trPr>
        <w:tc>
          <w:tcPr>
            <w:tcW w:w="5248" w:type="dxa"/>
            <w:tcBorders>
              <w:top w:val="single" w:sz="4" w:space="0" w:color="auto"/>
              <w:left w:val="single" w:sz="4" w:space="0" w:color="auto"/>
              <w:bottom w:val="single" w:sz="4" w:space="0" w:color="auto"/>
              <w:right w:val="single" w:sz="4" w:space="0" w:color="auto"/>
            </w:tcBorders>
            <w:hideMark/>
          </w:tcPr>
          <w:p w:rsidR="00167A73" w:rsidRDefault="00167A73">
            <w:pPr>
              <w:pStyle w:val="ConsNormal"/>
              <w:widowControl/>
              <w:numPr>
                <w:ilvl w:val="0"/>
                <w:numId w:val="8"/>
              </w:numPr>
              <w:tabs>
                <w:tab w:val="left" w:pos="-180"/>
                <w:tab w:val="left" w:pos="180"/>
                <w:tab w:val="num" w:pos="360"/>
              </w:tabs>
              <w:ind w:left="0" w:firstLine="0"/>
              <w:rPr>
                <w:rFonts w:ascii="Times New Roman" w:hAnsi="Times New Roman" w:cs="Times New Roman"/>
                <w:sz w:val="22"/>
                <w:szCs w:val="22"/>
                <w:lang w:eastAsia="en-US"/>
              </w:rPr>
            </w:pPr>
            <w:r>
              <w:rPr>
                <w:rFonts w:ascii="Times New Roman" w:hAnsi="Times New Roman" w:cs="Times New Roman"/>
                <w:sz w:val="22"/>
                <w:szCs w:val="22"/>
                <w:lang w:eastAsia="en-US"/>
              </w:rPr>
              <w:t>выявление конечного финансового результата - чистой прибыли (убытка) и распределения ее между собственниками;</w:t>
            </w:r>
          </w:p>
          <w:p w:rsidR="00167A73" w:rsidRDefault="00167A73">
            <w:pPr>
              <w:pStyle w:val="ConsNormal"/>
              <w:widowControl/>
              <w:numPr>
                <w:ilvl w:val="0"/>
                <w:numId w:val="8"/>
              </w:numPr>
              <w:tabs>
                <w:tab w:val="left" w:pos="-180"/>
                <w:tab w:val="left" w:pos="180"/>
                <w:tab w:val="num" w:pos="360"/>
              </w:tabs>
              <w:ind w:left="0" w:firstLine="0"/>
              <w:rPr>
                <w:rFonts w:ascii="Times New Roman" w:hAnsi="Times New Roman" w:cs="Times New Roman"/>
                <w:sz w:val="22"/>
                <w:szCs w:val="22"/>
                <w:lang w:eastAsia="en-US"/>
              </w:rPr>
            </w:pPr>
            <w:r>
              <w:rPr>
                <w:rFonts w:ascii="Times New Roman" w:hAnsi="Times New Roman" w:cs="Times New Roman"/>
                <w:sz w:val="22"/>
                <w:szCs w:val="22"/>
                <w:lang w:eastAsia="en-US"/>
              </w:rPr>
              <w:t>представление в надзорные органы;</w:t>
            </w:r>
          </w:p>
          <w:p w:rsidR="00167A73" w:rsidRDefault="00167A73">
            <w:pPr>
              <w:pStyle w:val="ConsNormal"/>
              <w:widowControl/>
              <w:numPr>
                <w:ilvl w:val="0"/>
                <w:numId w:val="8"/>
              </w:numPr>
              <w:tabs>
                <w:tab w:val="left" w:pos="-180"/>
                <w:tab w:val="left" w:pos="180"/>
                <w:tab w:val="num" w:pos="360"/>
              </w:tabs>
              <w:ind w:left="0" w:firstLine="0"/>
              <w:rPr>
                <w:rFonts w:ascii="Times New Roman" w:hAnsi="Times New Roman" w:cs="Times New Roman"/>
                <w:sz w:val="22"/>
                <w:szCs w:val="22"/>
                <w:lang w:eastAsia="en-US"/>
              </w:rPr>
            </w:pPr>
            <w:r>
              <w:rPr>
                <w:rFonts w:ascii="Times New Roman" w:hAnsi="Times New Roman" w:cs="Times New Roman"/>
                <w:sz w:val="22"/>
                <w:szCs w:val="22"/>
                <w:lang w:eastAsia="en-US"/>
              </w:rPr>
              <w:t>выявление признаков банкротства;</w:t>
            </w:r>
          </w:p>
          <w:p w:rsidR="00167A73" w:rsidRDefault="00167A73">
            <w:pPr>
              <w:pStyle w:val="ConsNormal"/>
              <w:widowControl/>
              <w:numPr>
                <w:ilvl w:val="0"/>
                <w:numId w:val="8"/>
              </w:numPr>
              <w:tabs>
                <w:tab w:val="left" w:pos="-180"/>
                <w:tab w:val="left" w:pos="180"/>
                <w:tab w:val="num" w:pos="360"/>
              </w:tabs>
              <w:ind w:left="0" w:firstLine="0"/>
              <w:rPr>
                <w:rFonts w:ascii="Times New Roman" w:hAnsi="Times New Roman" w:cs="Times New Roman"/>
                <w:sz w:val="22"/>
                <w:szCs w:val="22"/>
                <w:lang w:eastAsia="en-US"/>
              </w:rPr>
            </w:pPr>
            <w:r>
              <w:rPr>
                <w:rFonts w:ascii="Times New Roman" w:hAnsi="Times New Roman" w:cs="Times New Roman"/>
                <w:sz w:val="22"/>
                <w:szCs w:val="22"/>
                <w:lang w:eastAsia="en-US"/>
              </w:rPr>
              <w:t>формирование единой государственной базы статистического наблюдения и макроэкономических показателей;</w:t>
            </w:r>
          </w:p>
          <w:p w:rsidR="00167A73" w:rsidRDefault="00167A73">
            <w:pPr>
              <w:numPr>
                <w:ilvl w:val="0"/>
                <w:numId w:val="8"/>
              </w:numPr>
              <w:tabs>
                <w:tab w:val="left" w:pos="-180"/>
                <w:tab w:val="left" w:pos="180"/>
                <w:tab w:val="num" w:pos="360"/>
              </w:tabs>
              <w:ind w:left="0" w:firstLine="0"/>
              <w:rPr>
                <w:b/>
                <w:sz w:val="22"/>
                <w:szCs w:val="22"/>
                <w:lang w:eastAsia="en-US"/>
              </w:rPr>
            </w:pPr>
            <w:r>
              <w:rPr>
                <w:sz w:val="22"/>
                <w:szCs w:val="22"/>
                <w:lang w:eastAsia="en-US"/>
              </w:rPr>
              <w:t>использование в управлении предприятием, судопроизводстве и при налогообложении.</w:t>
            </w:r>
          </w:p>
        </w:tc>
        <w:tc>
          <w:tcPr>
            <w:tcW w:w="4394" w:type="dxa"/>
            <w:tcBorders>
              <w:top w:val="single" w:sz="4" w:space="0" w:color="auto"/>
              <w:left w:val="single" w:sz="4" w:space="0" w:color="auto"/>
              <w:bottom w:val="single" w:sz="4" w:space="0" w:color="auto"/>
              <w:right w:val="single" w:sz="4" w:space="0" w:color="auto"/>
            </w:tcBorders>
            <w:hideMark/>
          </w:tcPr>
          <w:p w:rsidR="00167A73" w:rsidRDefault="00167A73">
            <w:pPr>
              <w:pStyle w:val="ConsNormal"/>
              <w:widowControl/>
              <w:numPr>
                <w:ilvl w:val="0"/>
                <w:numId w:val="8"/>
              </w:numPr>
              <w:tabs>
                <w:tab w:val="left" w:pos="-180"/>
                <w:tab w:val="left" w:pos="180"/>
              </w:tabs>
              <w:ind w:left="0" w:firstLine="0"/>
              <w:rPr>
                <w:rFonts w:ascii="Times New Roman" w:hAnsi="Times New Roman" w:cs="Times New Roman"/>
                <w:sz w:val="22"/>
                <w:szCs w:val="22"/>
                <w:lang w:eastAsia="en-US"/>
              </w:rPr>
            </w:pPr>
            <w:r>
              <w:rPr>
                <w:rFonts w:ascii="Times New Roman" w:hAnsi="Times New Roman" w:cs="Times New Roman"/>
                <w:sz w:val="22"/>
                <w:szCs w:val="22"/>
                <w:lang w:eastAsia="en-US"/>
              </w:rPr>
              <w:t>характеристика финансового положения и финансового результата деятельности группы предприятий, основанной на отношениях контроля;</w:t>
            </w:r>
          </w:p>
          <w:p w:rsidR="00167A73" w:rsidRDefault="00167A73">
            <w:pPr>
              <w:numPr>
                <w:ilvl w:val="0"/>
                <w:numId w:val="8"/>
              </w:numPr>
              <w:tabs>
                <w:tab w:val="left" w:pos="-180"/>
                <w:tab w:val="left" w:pos="180"/>
              </w:tabs>
              <w:ind w:left="0" w:firstLine="0"/>
              <w:rPr>
                <w:b/>
                <w:sz w:val="22"/>
                <w:szCs w:val="22"/>
                <w:lang w:eastAsia="en-US"/>
              </w:rPr>
            </w:pPr>
            <w:r>
              <w:rPr>
                <w:sz w:val="22"/>
                <w:szCs w:val="22"/>
                <w:lang w:eastAsia="en-US"/>
              </w:rPr>
              <w:t>представление заинтересованным внешним пользователям с целью гарантированного доступа к качественной, надежной и сопоставимой информации о группе хозяйствующих субъектов</w:t>
            </w:r>
          </w:p>
        </w:tc>
      </w:tr>
    </w:tbl>
    <w:p w:rsidR="00167A73" w:rsidRDefault="00167A73" w:rsidP="00167A73">
      <w:pPr>
        <w:jc w:val="center"/>
        <w:rPr>
          <w:b/>
          <w:sz w:val="22"/>
          <w:szCs w:val="22"/>
          <w:u w:val="single"/>
        </w:rPr>
      </w:pPr>
    </w:p>
    <w:p w:rsidR="00167A73" w:rsidRDefault="00167A73" w:rsidP="00167A73">
      <w:pPr>
        <w:jc w:val="center"/>
        <w:rPr>
          <w:b/>
          <w:sz w:val="22"/>
          <w:szCs w:val="22"/>
        </w:rPr>
      </w:pPr>
      <w:r>
        <w:rPr>
          <w:b/>
          <w:sz w:val="22"/>
          <w:szCs w:val="22"/>
        </w:rPr>
        <w:t>ФИНАНСОВАЯ ОТЧЕТНОСТЬ ОРГАНИЗАЦИИ (ИНДИВИДУАЛЬНАЯ)</w:t>
      </w:r>
    </w:p>
    <w:tbl>
      <w:tblPr>
        <w:tblW w:w="9639" w:type="dxa"/>
        <w:tblInd w:w="250" w:type="dxa"/>
        <w:tblLook w:val="01E0" w:firstRow="1" w:lastRow="1" w:firstColumn="1" w:lastColumn="1" w:noHBand="0" w:noVBand="0"/>
      </w:tblPr>
      <w:tblGrid>
        <w:gridCol w:w="3091"/>
        <w:gridCol w:w="6548"/>
      </w:tblGrid>
      <w:tr w:rsidR="00167A73" w:rsidTr="00167A73">
        <w:tc>
          <w:tcPr>
            <w:tcW w:w="309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tabs>
                <w:tab w:val="left" w:pos="0"/>
              </w:tabs>
              <w:spacing w:after="0"/>
              <w:ind w:left="142" w:right="22"/>
              <w:jc w:val="center"/>
              <w:rPr>
                <w:b/>
                <w:sz w:val="22"/>
                <w:szCs w:val="22"/>
                <w:lang w:eastAsia="en-US"/>
              </w:rPr>
            </w:pPr>
            <w:r>
              <w:rPr>
                <w:b/>
                <w:sz w:val="22"/>
                <w:szCs w:val="22"/>
                <w:lang w:eastAsia="en-US"/>
              </w:rPr>
              <w:t>По Российским стандартам</w:t>
            </w:r>
          </w:p>
        </w:tc>
        <w:tc>
          <w:tcPr>
            <w:tcW w:w="654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tabs>
                <w:tab w:val="left" w:pos="0"/>
              </w:tabs>
              <w:spacing w:after="0"/>
              <w:ind w:left="142" w:right="22"/>
              <w:jc w:val="center"/>
              <w:rPr>
                <w:b/>
                <w:sz w:val="22"/>
                <w:szCs w:val="22"/>
                <w:vertAlign w:val="superscript"/>
                <w:lang w:eastAsia="en-US"/>
              </w:rPr>
            </w:pPr>
            <w:r>
              <w:rPr>
                <w:b/>
                <w:sz w:val="22"/>
                <w:szCs w:val="22"/>
                <w:lang w:eastAsia="en-US"/>
              </w:rPr>
              <w:t>По Международным стандартам финансовой отчетности (МСФО)</w:t>
            </w:r>
          </w:p>
        </w:tc>
      </w:tr>
      <w:tr w:rsidR="00167A73" w:rsidTr="00167A73">
        <w:tc>
          <w:tcPr>
            <w:tcW w:w="3091" w:type="dxa"/>
            <w:tcBorders>
              <w:top w:val="single" w:sz="4" w:space="0" w:color="auto"/>
              <w:left w:val="single" w:sz="4" w:space="0" w:color="auto"/>
              <w:bottom w:val="single" w:sz="4" w:space="0" w:color="auto"/>
              <w:right w:val="single" w:sz="4" w:space="0" w:color="auto"/>
            </w:tcBorders>
            <w:hideMark/>
          </w:tcPr>
          <w:p w:rsidR="00167A73" w:rsidRDefault="00167A73">
            <w:pPr>
              <w:ind w:right="72"/>
              <w:rPr>
                <w:b/>
                <w:sz w:val="22"/>
                <w:szCs w:val="22"/>
                <w:lang w:eastAsia="en-US"/>
              </w:rPr>
            </w:pPr>
            <w:r>
              <w:rPr>
                <w:b/>
                <w:sz w:val="22"/>
                <w:szCs w:val="22"/>
                <w:lang w:eastAsia="en-US"/>
              </w:rPr>
              <w:t>Основные отчеты:</w:t>
            </w:r>
          </w:p>
          <w:p w:rsidR="00167A73" w:rsidRDefault="00167A73">
            <w:pPr>
              <w:numPr>
                <w:ilvl w:val="0"/>
                <w:numId w:val="9"/>
              </w:numPr>
              <w:tabs>
                <w:tab w:val="clear" w:pos="900"/>
                <w:tab w:val="num" w:pos="258"/>
                <w:tab w:val="left" w:pos="2340"/>
              </w:tabs>
              <w:ind w:left="0" w:firstLine="0"/>
              <w:rPr>
                <w:b/>
                <w:i/>
                <w:sz w:val="22"/>
                <w:szCs w:val="22"/>
                <w:lang w:eastAsia="en-US"/>
              </w:rPr>
            </w:pPr>
            <w:r>
              <w:rPr>
                <w:b/>
                <w:i/>
                <w:sz w:val="22"/>
                <w:szCs w:val="22"/>
                <w:lang w:eastAsia="en-US"/>
              </w:rPr>
              <w:t>Бухгалтерский баланс</w:t>
            </w:r>
          </w:p>
          <w:p w:rsidR="00167A73" w:rsidRDefault="00167A73">
            <w:pPr>
              <w:numPr>
                <w:ilvl w:val="0"/>
                <w:numId w:val="9"/>
              </w:numPr>
              <w:tabs>
                <w:tab w:val="clear" w:pos="900"/>
                <w:tab w:val="num" w:pos="258"/>
                <w:tab w:val="left" w:pos="2340"/>
              </w:tabs>
              <w:ind w:left="0" w:firstLine="0"/>
              <w:rPr>
                <w:b/>
                <w:i/>
                <w:sz w:val="22"/>
                <w:szCs w:val="22"/>
                <w:lang w:eastAsia="en-US"/>
              </w:rPr>
            </w:pPr>
            <w:r>
              <w:rPr>
                <w:b/>
                <w:i/>
                <w:sz w:val="22"/>
                <w:szCs w:val="22"/>
                <w:lang w:eastAsia="en-US"/>
              </w:rPr>
              <w:t>Отчет о финансовых результатах</w:t>
            </w:r>
          </w:p>
          <w:p w:rsidR="00167A73" w:rsidRDefault="00167A73">
            <w:pPr>
              <w:numPr>
                <w:ilvl w:val="0"/>
                <w:numId w:val="10"/>
              </w:numPr>
              <w:tabs>
                <w:tab w:val="num" w:pos="258"/>
                <w:tab w:val="left" w:pos="2340"/>
              </w:tabs>
              <w:ind w:left="0" w:firstLine="0"/>
              <w:rPr>
                <w:b/>
                <w:i/>
                <w:sz w:val="22"/>
                <w:szCs w:val="22"/>
                <w:lang w:eastAsia="en-US"/>
              </w:rPr>
            </w:pPr>
            <w:r>
              <w:rPr>
                <w:b/>
                <w:i/>
                <w:sz w:val="22"/>
                <w:szCs w:val="22"/>
                <w:lang w:eastAsia="en-US"/>
              </w:rPr>
              <w:t>Приложения:</w:t>
            </w:r>
          </w:p>
          <w:p w:rsidR="00167A73" w:rsidRDefault="00167A73">
            <w:pPr>
              <w:numPr>
                <w:ilvl w:val="0"/>
                <w:numId w:val="11"/>
              </w:numPr>
              <w:tabs>
                <w:tab w:val="num" w:pos="258"/>
                <w:tab w:val="left" w:pos="540"/>
                <w:tab w:val="left" w:pos="2340"/>
              </w:tabs>
              <w:ind w:left="0" w:firstLine="0"/>
              <w:rPr>
                <w:sz w:val="22"/>
                <w:szCs w:val="22"/>
                <w:lang w:eastAsia="en-US"/>
              </w:rPr>
            </w:pPr>
            <w:r>
              <w:rPr>
                <w:sz w:val="22"/>
                <w:szCs w:val="22"/>
                <w:lang w:eastAsia="en-US"/>
              </w:rPr>
              <w:t>Отчет об изменениях капитала</w:t>
            </w:r>
          </w:p>
          <w:p w:rsidR="00167A73" w:rsidRDefault="00167A73">
            <w:pPr>
              <w:numPr>
                <w:ilvl w:val="0"/>
                <w:numId w:val="11"/>
              </w:numPr>
              <w:tabs>
                <w:tab w:val="num" w:pos="258"/>
                <w:tab w:val="left" w:pos="540"/>
                <w:tab w:val="left" w:pos="2340"/>
              </w:tabs>
              <w:ind w:left="0" w:firstLine="0"/>
              <w:rPr>
                <w:sz w:val="22"/>
                <w:szCs w:val="22"/>
                <w:lang w:eastAsia="en-US"/>
              </w:rPr>
            </w:pPr>
            <w:r>
              <w:rPr>
                <w:sz w:val="22"/>
                <w:szCs w:val="22"/>
                <w:lang w:eastAsia="en-US"/>
              </w:rPr>
              <w:t>Отчет о движении денежных средств</w:t>
            </w:r>
          </w:p>
          <w:p w:rsidR="00167A73" w:rsidRDefault="00167A73">
            <w:pPr>
              <w:numPr>
                <w:ilvl w:val="0"/>
                <w:numId w:val="11"/>
              </w:numPr>
              <w:tabs>
                <w:tab w:val="num" w:pos="258"/>
                <w:tab w:val="left" w:pos="540"/>
                <w:tab w:val="left" w:pos="2340"/>
              </w:tabs>
              <w:ind w:left="0" w:firstLine="0"/>
              <w:rPr>
                <w:sz w:val="22"/>
                <w:szCs w:val="22"/>
                <w:lang w:eastAsia="en-US"/>
              </w:rPr>
            </w:pPr>
            <w:r>
              <w:rPr>
                <w:sz w:val="22"/>
                <w:szCs w:val="22"/>
                <w:lang w:eastAsia="en-US"/>
              </w:rPr>
              <w:t>Пояснения</w:t>
            </w:r>
          </w:p>
        </w:tc>
        <w:tc>
          <w:tcPr>
            <w:tcW w:w="6548" w:type="dxa"/>
            <w:tcBorders>
              <w:top w:val="single" w:sz="4" w:space="0" w:color="auto"/>
              <w:left w:val="single" w:sz="4" w:space="0" w:color="auto"/>
              <w:bottom w:val="single" w:sz="4" w:space="0" w:color="auto"/>
              <w:right w:val="single" w:sz="4" w:space="0" w:color="auto"/>
            </w:tcBorders>
            <w:hideMark/>
          </w:tcPr>
          <w:p w:rsidR="00167A73" w:rsidRDefault="00167A73">
            <w:pPr>
              <w:ind w:right="72"/>
              <w:rPr>
                <w:b/>
                <w:sz w:val="22"/>
                <w:szCs w:val="22"/>
                <w:lang w:eastAsia="en-US"/>
              </w:rPr>
            </w:pPr>
            <w:r>
              <w:rPr>
                <w:b/>
                <w:sz w:val="22"/>
                <w:szCs w:val="22"/>
                <w:lang w:eastAsia="en-US"/>
              </w:rPr>
              <w:t>Основные отчеты:</w:t>
            </w:r>
          </w:p>
          <w:p w:rsidR="00167A73" w:rsidRDefault="00167A73">
            <w:pPr>
              <w:widowControl w:val="0"/>
              <w:numPr>
                <w:ilvl w:val="1"/>
                <w:numId w:val="12"/>
              </w:numPr>
              <w:tabs>
                <w:tab w:val="num" w:pos="212"/>
              </w:tabs>
              <w:ind w:left="9" w:firstLine="0"/>
              <w:rPr>
                <w:b/>
                <w:i/>
                <w:sz w:val="22"/>
                <w:szCs w:val="22"/>
                <w:lang w:val="en-US" w:eastAsia="en-US"/>
              </w:rPr>
            </w:pPr>
            <w:r>
              <w:rPr>
                <w:b/>
                <w:i/>
                <w:sz w:val="22"/>
                <w:szCs w:val="22"/>
                <w:lang w:eastAsia="en-US"/>
              </w:rPr>
              <w:t>Отчет</w:t>
            </w:r>
            <w:r>
              <w:rPr>
                <w:b/>
                <w:i/>
                <w:sz w:val="22"/>
                <w:szCs w:val="22"/>
                <w:lang w:val="en-US" w:eastAsia="en-US"/>
              </w:rPr>
              <w:t xml:space="preserve"> </w:t>
            </w:r>
            <w:r>
              <w:rPr>
                <w:b/>
                <w:i/>
                <w:sz w:val="22"/>
                <w:szCs w:val="22"/>
                <w:lang w:eastAsia="en-US"/>
              </w:rPr>
              <w:t>о</w:t>
            </w:r>
            <w:r>
              <w:rPr>
                <w:b/>
                <w:i/>
                <w:sz w:val="22"/>
                <w:szCs w:val="22"/>
                <w:lang w:val="en-US" w:eastAsia="en-US"/>
              </w:rPr>
              <w:t xml:space="preserve"> </w:t>
            </w:r>
            <w:r>
              <w:rPr>
                <w:b/>
                <w:i/>
                <w:sz w:val="22"/>
                <w:szCs w:val="22"/>
                <w:lang w:eastAsia="en-US"/>
              </w:rPr>
              <w:t>финансовом</w:t>
            </w:r>
            <w:r>
              <w:rPr>
                <w:b/>
                <w:i/>
                <w:sz w:val="22"/>
                <w:szCs w:val="22"/>
                <w:lang w:val="en-US" w:eastAsia="en-US"/>
              </w:rPr>
              <w:t xml:space="preserve"> </w:t>
            </w:r>
            <w:r>
              <w:rPr>
                <w:b/>
                <w:i/>
                <w:sz w:val="22"/>
                <w:szCs w:val="22"/>
                <w:lang w:eastAsia="en-US"/>
              </w:rPr>
              <w:t>положении</w:t>
            </w:r>
            <w:r>
              <w:rPr>
                <w:b/>
                <w:i/>
                <w:sz w:val="22"/>
                <w:szCs w:val="22"/>
                <w:lang w:val="en-US" w:eastAsia="en-US"/>
              </w:rPr>
              <w:t xml:space="preserve"> (Statement of financial position)</w:t>
            </w:r>
          </w:p>
          <w:p w:rsidR="00167A73" w:rsidRDefault="00167A73">
            <w:pPr>
              <w:widowControl w:val="0"/>
              <w:numPr>
                <w:ilvl w:val="1"/>
                <w:numId w:val="12"/>
              </w:numPr>
              <w:tabs>
                <w:tab w:val="num" w:pos="212"/>
              </w:tabs>
              <w:ind w:left="9" w:firstLine="0"/>
              <w:rPr>
                <w:b/>
                <w:i/>
                <w:sz w:val="22"/>
                <w:szCs w:val="22"/>
                <w:lang w:eastAsia="en-US"/>
              </w:rPr>
            </w:pPr>
            <w:r>
              <w:rPr>
                <w:b/>
                <w:i/>
                <w:sz w:val="22"/>
                <w:szCs w:val="22"/>
                <w:lang w:eastAsia="en-US"/>
              </w:rPr>
              <w:t>Отчет о прибылях, убытках и прочих компонентах совокупного финансового результата (отчет о совокупном доходе) (</w:t>
            </w:r>
            <w:r>
              <w:rPr>
                <w:b/>
                <w:i/>
                <w:sz w:val="22"/>
                <w:szCs w:val="22"/>
                <w:lang w:val="en-US" w:eastAsia="en-US"/>
              </w:rPr>
              <w:t>Statement</w:t>
            </w:r>
            <w:r w:rsidRPr="00167A73">
              <w:rPr>
                <w:b/>
                <w:i/>
                <w:sz w:val="22"/>
                <w:szCs w:val="22"/>
                <w:lang w:eastAsia="en-US"/>
              </w:rPr>
              <w:t xml:space="preserve"> </w:t>
            </w:r>
            <w:r>
              <w:rPr>
                <w:b/>
                <w:i/>
                <w:sz w:val="22"/>
                <w:szCs w:val="22"/>
                <w:lang w:val="en-US" w:eastAsia="en-US"/>
              </w:rPr>
              <w:t>of</w:t>
            </w:r>
            <w:r w:rsidRPr="00167A73">
              <w:rPr>
                <w:b/>
                <w:i/>
                <w:sz w:val="22"/>
                <w:szCs w:val="22"/>
                <w:lang w:eastAsia="en-US"/>
              </w:rPr>
              <w:t xml:space="preserve"> </w:t>
            </w:r>
            <w:r>
              <w:rPr>
                <w:b/>
                <w:i/>
                <w:sz w:val="22"/>
                <w:szCs w:val="22"/>
                <w:lang w:val="en-US" w:eastAsia="en-US"/>
              </w:rPr>
              <w:t>comprehensive</w:t>
            </w:r>
            <w:r w:rsidRPr="00167A73">
              <w:rPr>
                <w:b/>
                <w:i/>
                <w:sz w:val="22"/>
                <w:szCs w:val="22"/>
                <w:lang w:eastAsia="en-US"/>
              </w:rPr>
              <w:t xml:space="preserve"> </w:t>
            </w:r>
            <w:r>
              <w:rPr>
                <w:b/>
                <w:i/>
                <w:sz w:val="22"/>
                <w:szCs w:val="22"/>
                <w:lang w:val="en-US" w:eastAsia="en-US"/>
              </w:rPr>
              <w:t>income</w:t>
            </w:r>
            <w:r>
              <w:rPr>
                <w:b/>
                <w:i/>
                <w:sz w:val="22"/>
                <w:szCs w:val="22"/>
                <w:lang w:eastAsia="en-US"/>
              </w:rPr>
              <w:t>);</w:t>
            </w:r>
          </w:p>
          <w:p w:rsidR="00167A73" w:rsidRDefault="00167A73">
            <w:pPr>
              <w:widowControl w:val="0"/>
              <w:numPr>
                <w:ilvl w:val="1"/>
                <w:numId w:val="12"/>
              </w:numPr>
              <w:tabs>
                <w:tab w:val="num" w:pos="212"/>
              </w:tabs>
              <w:ind w:left="9" w:firstLine="0"/>
              <w:rPr>
                <w:b/>
                <w:i/>
                <w:sz w:val="22"/>
                <w:szCs w:val="22"/>
                <w:lang w:val="en-US" w:eastAsia="en-US"/>
              </w:rPr>
            </w:pPr>
            <w:r>
              <w:rPr>
                <w:b/>
                <w:i/>
                <w:sz w:val="22"/>
                <w:szCs w:val="22"/>
                <w:lang w:eastAsia="en-US"/>
              </w:rPr>
              <w:t>Отчет</w:t>
            </w:r>
            <w:r>
              <w:rPr>
                <w:b/>
                <w:i/>
                <w:sz w:val="22"/>
                <w:szCs w:val="22"/>
                <w:lang w:val="en-US" w:eastAsia="en-US"/>
              </w:rPr>
              <w:t xml:space="preserve"> </w:t>
            </w:r>
            <w:r>
              <w:rPr>
                <w:b/>
                <w:i/>
                <w:sz w:val="22"/>
                <w:szCs w:val="22"/>
                <w:lang w:eastAsia="en-US"/>
              </w:rPr>
              <w:t>об</w:t>
            </w:r>
            <w:r>
              <w:rPr>
                <w:b/>
                <w:i/>
                <w:sz w:val="22"/>
                <w:szCs w:val="22"/>
                <w:lang w:val="en-US" w:eastAsia="en-US"/>
              </w:rPr>
              <w:t xml:space="preserve"> </w:t>
            </w:r>
            <w:r>
              <w:rPr>
                <w:b/>
                <w:i/>
                <w:sz w:val="22"/>
                <w:szCs w:val="22"/>
                <w:lang w:eastAsia="en-US"/>
              </w:rPr>
              <w:t>изменениях</w:t>
            </w:r>
            <w:r>
              <w:rPr>
                <w:b/>
                <w:i/>
                <w:sz w:val="22"/>
                <w:szCs w:val="22"/>
                <w:lang w:val="en-US" w:eastAsia="en-US"/>
              </w:rPr>
              <w:t xml:space="preserve"> </w:t>
            </w:r>
            <w:r>
              <w:rPr>
                <w:b/>
                <w:i/>
                <w:sz w:val="22"/>
                <w:szCs w:val="22"/>
                <w:lang w:eastAsia="en-US"/>
              </w:rPr>
              <w:t>в</w:t>
            </w:r>
            <w:r>
              <w:rPr>
                <w:b/>
                <w:i/>
                <w:sz w:val="22"/>
                <w:szCs w:val="22"/>
                <w:lang w:val="en-US" w:eastAsia="en-US"/>
              </w:rPr>
              <w:t xml:space="preserve"> </w:t>
            </w:r>
            <w:r>
              <w:rPr>
                <w:b/>
                <w:i/>
                <w:sz w:val="22"/>
                <w:szCs w:val="22"/>
                <w:lang w:eastAsia="en-US"/>
              </w:rPr>
              <w:t>капитале</w:t>
            </w:r>
            <w:r>
              <w:rPr>
                <w:b/>
                <w:i/>
                <w:sz w:val="22"/>
                <w:szCs w:val="22"/>
                <w:lang w:val="en-US" w:eastAsia="en-US"/>
              </w:rPr>
              <w:t xml:space="preserve"> (Statement of changes in equity)</w:t>
            </w:r>
          </w:p>
          <w:p w:rsidR="00167A73" w:rsidRDefault="00167A73">
            <w:pPr>
              <w:widowControl w:val="0"/>
              <w:numPr>
                <w:ilvl w:val="1"/>
                <w:numId w:val="12"/>
              </w:numPr>
              <w:tabs>
                <w:tab w:val="num" w:pos="212"/>
              </w:tabs>
              <w:ind w:left="9" w:firstLine="0"/>
              <w:rPr>
                <w:b/>
                <w:i/>
                <w:sz w:val="22"/>
                <w:szCs w:val="22"/>
                <w:lang w:eastAsia="en-US"/>
              </w:rPr>
            </w:pPr>
            <w:r>
              <w:rPr>
                <w:b/>
                <w:i/>
                <w:sz w:val="22"/>
                <w:szCs w:val="22"/>
                <w:lang w:eastAsia="en-US"/>
              </w:rPr>
              <w:t>Отчет о денежных потоках (Cash flow statement)</w:t>
            </w:r>
          </w:p>
          <w:p w:rsidR="00167A73" w:rsidRDefault="00167A73">
            <w:pPr>
              <w:widowControl w:val="0"/>
              <w:numPr>
                <w:ilvl w:val="1"/>
                <w:numId w:val="13"/>
              </w:numPr>
              <w:tabs>
                <w:tab w:val="num" w:pos="576"/>
              </w:tabs>
              <w:ind w:left="150" w:firstLine="0"/>
              <w:rPr>
                <w:sz w:val="22"/>
                <w:szCs w:val="22"/>
                <w:lang w:eastAsia="en-US"/>
              </w:rPr>
            </w:pPr>
            <w:r>
              <w:rPr>
                <w:b/>
                <w:i/>
                <w:sz w:val="22"/>
                <w:szCs w:val="22"/>
                <w:lang w:eastAsia="en-US"/>
              </w:rPr>
              <w:t>Примечания</w:t>
            </w:r>
            <w:r>
              <w:rPr>
                <w:sz w:val="22"/>
                <w:szCs w:val="22"/>
                <w:lang w:eastAsia="en-US"/>
              </w:rPr>
              <w:t xml:space="preserve"> (краткий обзор основных положений учетной политики и прочей пояснительной информации) (Accounting policies and explanatory notes)</w:t>
            </w:r>
          </w:p>
        </w:tc>
      </w:tr>
    </w:tbl>
    <w:p w:rsidR="00167A73" w:rsidRDefault="00167A73" w:rsidP="00167A73">
      <w:pPr>
        <w:rPr>
          <w:b/>
          <w:sz w:val="22"/>
          <w:szCs w:val="22"/>
        </w:rPr>
      </w:pPr>
      <w:r>
        <w:rPr>
          <w:b/>
          <w:sz w:val="22"/>
          <w:szCs w:val="22"/>
        </w:rPr>
        <w:br w:type="page"/>
      </w:r>
    </w:p>
    <w:p w:rsidR="00167A73" w:rsidRDefault="00167A73" w:rsidP="00167A73">
      <w:pPr>
        <w:jc w:val="both"/>
        <w:rPr>
          <w:b/>
          <w:sz w:val="22"/>
          <w:szCs w:val="22"/>
        </w:rPr>
      </w:pPr>
    </w:p>
    <w:p w:rsidR="00167A73" w:rsidRDefault="00167A73" w:rsidP="00167A73">
      <w:pPr>
        <w:jc w:val="both"/>
        <w:rPr>
          <w:b/>
          <w:sz w:val="22"/>
          <w:szCs w:val="22"/>
        </w:rPr>
      </w:pPr>
      <w:r>
        <w:rPr>
          <w:b/>
          <w:sz w:val="22"/>
          <w:szCs w:val="22"/>
        </w:rPr>
        <w:t>«Верно определяйте слова и вы освободите мир от половины недоразумений»</w:t>
      </w:r>
    </w:p>
    <w:p w:rsidR="00167A73" w:rsidRDefault="00167A73" w:rsidP="00167A73">
      <w:pPr>
        <w:jc w:val="right"/>
        <w:rPr>
          <w:i/>
          <w:sz w:val="22"/>
          <w:szCs w:val="22"/>
        </w:rPr>
      </w:pPr>
      <w:r>
        <w:rPr>
          <w:i/>
          <w:sz w:val="22"/>
          <w:szCs w:val="22"/>
        </w:rPr>
        <w:t>Рене Декарт (1596 – 1650) - французский математик, философ, физик</w:t>
      </w:r>
    </w:p>
    <w:p w:rsidR="00167A73" w:rsidRDefault="00167A73" w:rsidP="00167A73">
      <w:pPr>
        <w:pStyle w:val="af5"/>
        <w:spacing w:after="0"/>
        <w:jc w:val="center"/>
        <w:rPr>
          <w:b/>
          <w:szCs w:val="22"/>
        </w:rPr>
      </w:pPr>
      <w:r>
        <w:rPr>
          <w:b/>
          <w:szCs w:val="22"/>
        </w:rPr>
        <w:t>ЭЛЕМЕНТЫ ФИНАНСОВОЙ ОТЧЕТНОСТИ</w:t>
      </w:r>
    </w:p>
    <w:p w:rsidR="00167A73" w:rsidRDefault="00167A73" w:rsidP="00167A73">
      <w:pPr>
        <w:ind w:right="-5" w:firstLine="540"/>
        <w:jc w:val="both"/>
        <w:rPr>
          <w:sz w:val="22"/>
          <w:szCs w:val="22"/>
        </w:rPr>
      </w:pPr>
      <w:r>
        <w:rPr>
          <w:b/>
          <w:sz w:val="22"/>
          <w:szCs w:val="22"/>
        </w:rPr>
        <w:t xml:space="preserve">Активы </w:t>
      </w:r>
      <w:r>
        <w:rPr>
          <w:sz w:val="22"/>
          <w:szCs w:val="22"/>
        </w:rPr>
        <w:t xml:space="preserve">– имеющие стоимостную оценку </w:t>
      </w:r>
      <w:r>
        <w:rPr>
          <w:sz w:val="22"/>
          <w:szCs w:val="22"/>
          <w:u w:val="single"/>
        </w:rPr>
        <w:t>ресурсы</w:t>
      </w:r>
      <w:r>
        <w:rPr>
          <w:sz w:val="22"/>
          <w:szCs w:val="22"/>
        </w:rPr>
        <w:t xml:space="preserve"> организации, контроль над которыми она получила в результате свершившихся хозяйственных операций и событий, способные обеспечить ей в будущем экономические выгоды. </w:t>
      </w:r>
      <w:r>
        <w:rPr>
          <w:b/>
          <w:i/>
          <w:sz w:val="22"/>
          <w:szCs w:val="22"/>
        </w:rPr>
        <w:t>Экономические выгоды</w:t>
      </w:r>
      <w:r>
        <w:rPr>
          <w:i/>
          <w:sz w:val="22"/>
          <w:szCs w:val="22"/>
        </w:rPr>
        <w:t xml:space="preserve"> –</w:t>
      </w:r>
      <w:r>
        <w:rPr>
          <w:sz w:val="22"/>
          <w:szCs w:val="22"/>
        </w:rPr>
        <w:t xml:space="preserve"> это в конечном итоге бóльшее поступление денежных средств (их эквивалентов или иных ценностей) в результате использования ресурсов, которыми располагает компания для осуществления бизнес-процессов. </w:t>
      </w:r>
    </w:p>
    <w:p w:rsidR="00167A73" w:rsidRDefault="00167A73" w:rsidP="00167A73">
      <w:pPr>
        <w:pStyle w:val="af5"/>
        <w:spacing w:after="0"/>
        <w:ind w:right="98" w:firstLine="540"/>
        <w:jc w:val="both"/>
        <w:rPr>
          <w:szCs w:val="22"/>
        </w:rPr>
      </w:pPr>
      <w:r>
        <w:rPr>
          <w:b/>
          <w:szCs w:val="22"/>
        </w:rPr>
        <w:t>Обязательства</w:t>
      </w:r>
      <w:r>
        <w:rPr>
          <w:szCs w:val="22"/>
        </w:rPr>
        <w:t xml:space="preserve"> – это текущая задолженность компании, возникающая из событий прошлых периодов, урегулирование которой приведет к оттоку из компании ресурсов, содержащих экономические выгоды.</w:t>
      </w:r>
    </w:p>
    <w:p w:rsidR="00167A73" w:rsidRDefault="00167A73" w:rsidP="00167A73">
      <w:pPr>
        <w:ind w:right="98" w:firstLine="540"/>
        <w:jc w:val="both"/>
        <w:rPr>
          <w:sz w:val="22"/>
          <w:szCs w:val="22"/>
        </w:rPr>
      </w:pPr>
      <w:r>
        <w:rPr>
          <w:b/>
          <w:sz w:val="22"/>
          <w:szCs w:val="22"/>
        </w:rPr>
        <w:t>Доходы</w:t>
      </w:r>
      <w:r>
        <w:rPr>
          <w:sz w:val="22"/>
          <w:szCs w:val="22"/>
        </w:rPr>
        <w:t xml:space="preserve"> –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w:t>
      </w:r>
    </w:p>
    <w:p w:rsidR="00167A73" w:rsidRDefault="00167A73" w:rsidP="00167A73">
      <w:pPr>
        <w:pStyle w:val="af2"/>
        <w:ind w:firstLine="540"/>
        <w:jc w:val="both"/>
        <w:rPr>
          <w:rFonts w:cs="Times New Roman"/>
          <w:b/>
          <w:sz w:val="22"/>
          <w:szCs w:val="22"/>
        </w:rPr>
      </w:pPr>
      <w:r>
        <w:rPr>
          <w:rFonts w:cs="Times New Roman"/>
          <w:b/>
          <w:sz w:val="22"/>
          <w:szCs w:val="22"/>
        </w:rPr>
        <w:t>Расходы</w:t>
      </w:r>
      <w:r>
        <w:rPr>
          <w:rFonts w:cs="Times New Roman"/>
          <w:sz w:val="22"/>
          <w:szCs w:val="22"/>
        </w:rPr>
        <w:t xml:space="preserve"> – уменьшение экономических выгод в результате выбытия активов (денежных средств, иного имущества) и (или) возникновения обязательств, приводящее к уменьшению капитала организации</w:t>
      </w:r>
    </w:p>
    <w:p w:rsidR="00167A73" w:rsidRDefault="00167A73" w:rsidP="00167A73">
      <w:pPr>
        <w:pStyle w:val="af5"/>
        <w:spacing w:after="0"/>
        <w:ind w:right="98" w:firstLine="540"/>
        <w:jc w:val="both"/>
        <w:rPr>
          <w:szCs w:val="22"/>
        </w:rPr>
      </w:pPr>
      <w:r>
        <w:rPr>
          <w:b/>
          <w:szCs w:val="22"/>
        </w:rPr>
        <w:t xml:space="preserve">Капитал </w:t>
      </w:r>
      <w:r>
        <w:rPr>
          <w:szCs w:val="22"/>
        </w:rPr>
        <w:t>– часть активов компании, остающаяся после вычета всех ее обязательств.</w:t>
      </w:r>
    </w:p>
    <w:p w:rsidR="00167A73" w:rsidRDefault="00167A73" w:rsidP="00167A73">
      <w:pPr>
        <w:ind w:right="-5"/>
        <w:jc w:val="center"/>
        <w:rPr>
          <w:b/>
          <w:bCs/>
          <w:sz w:val="22"/>
          <w:szCs w:val="22"/>
        </w:rPr>
      </w:pPr>
      <w:r>
        <w:rPr>
          <w:b/>
          <w:bCs/>
          <w:sz w:val="22"/>
          <w:szCs w:val="22"/>
        </w:rPr>
        <w:t>АКТИВЫ:</w:t>
      </w:r>
    </w:p>
    <w:p w:rsidR="00167A73" w:rsidRDefault="00167A73" w:rsidP="00167A73">
      <w:pPr>
        <w:jc w:val="center"/>
        <w:rPr>
          <w:sz w:val="22"/>
          <w:szCs w:val="22"/>
          <w:u w:val="single"/>
        </w:rPr>
      </w:pPr>
      <w:r>
        <w:rPr>
          <w:noProof/>
        </w:rPr>
        <mc:AlternateContent>
          <mc:Choice Requires="wps">
            <w:drawing>
              <wp:anchor distT="0" distB="0" distL="114300" distR="114300" simplePos="0" relativeHeight="251670528" behindDoc="0" locked="0" layoutInCell="1" allowOverlap="1">
                <wp:simplePos x="0" y="0"/>
                <wp:positionH relativeFrom="column">
                  <wp:posOffset>177165</wp:posOffset>
                </wp:positionH>
                <wp:positionV relativeFrom="paragraph">
                  <wp:posOffset>5715</wp:posOffset>
                </wp:positionV>
                <wp:extent cx="2969260" cy="2381250"/>
                <wp:effectExtent l="0" t="0" r="21590" b="1905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2380615"/>
                        </a:xfrm>
                        <a:prstGeom prst="rect">
                          <a:avLst/>
                        </a:prstGeom>
                        <a:solidFill>
                          <a:srgbClr val="FFFFFF"/>
                        </a:solidFill>
                        <a:ln w="9525">
                          <a:solidFill>
                            <a:srgbClr val="000000"/>
                          </a:solidFill>
                          <a:miter lim="800000"/>
                          <a:headEnd/>
                          <a:tailEnd/>
                        </a:ln>
                      </wps:spPr>
                      <wps:txbx>
                        <w:txbxContent>
                          <w:p w:rsidR="00445F39" w:rsidRDefault="00445F39" w:rsidP="00167A73">
                            <w:pPr>
                              <w:jc w:val="both"/>
                              <w:rPr>
                                <w:sz w:val="22"/>
                                <w:szCs w:val="22"/>
                              </w:rPr>
                            </w:pPr>
                            <w:r>
                              <w:rPr>
                                <w:b/>
                                <w:sz w:val="22"/>
                                <w:szCs w:val="22"/>
                                <w:u w:val="single"/>
                              </w:rPr>
                              <w:t>Внеоборотные активы</w:t>
                            </w:r>
                            <w:r>
                              <w:rPr>
                                <w:sz w:val="22"/>
                                <w:szCs w:val="22"/>
                              </w:rPr>
                              <w:t xml:space="preserve"> используются в хозяйственной деятельности длительное время (более 12 месяцев) и переносят свою стоимость на себестоимость продукции посредством начисления </w:t>
                            </w:r>
                            <w:r>
                              <w:rPr>
                                <w:b/>
                                <w:sz w:val="22"/>
                                <w:szCs w:val="22"/>
                              </w:rPr>
                              <w:t>амортизации</w:t>
                            </w:r>
                            <w:r>
                              <w:rPr>
                                <w:sz w:val="22"/>
                                <w:szCs w:val="22"/>
                              </w:rPr>
                              <w:t xml:space="preserve"> в течение всего периода эксплуатации:</w:t>
                            </w:r>
                          </w:p>
                          <w:p w:rsidR="00445F39" w:rsidRDefault="00445F39" w:rsidP="00167A73">
                            <w:pPr>
                              <w:pStyle w:val="2c"/>
                              <w:numPr>
                                <w:ilvl w:val="1"/>
                                <w:numId w:val="13"/>
                              </w:numPr>
                              <w:shd w:val="clear" w:color="auto" w:fill="auto"/>
                              <w:tabs>
                                <w:tab w:val="num" w:pos="3828"/>
                              </w:tabs>
                              <w:spacing w:line="240" w:lineRule="auto"/>
                              <w:ind w:left="567"/>
                              <w:jc w:val="left"/>
                              <w:rPr>
                                <w:rFonts w:cs="Times New Roman"/>
                                <w:i/>
                                <w:sz w:val="24"/>
                                <w:szCs w:val="20"/>
                              </w:rPr>
                            </w:pPr>
                            <w:r>
                              <w:rPr>
                                <w:rStyle w:val="2Arial"/>
                                <w:rFonts w:ascii="Times New Roman" w:hAnsi="Times New Roman" w:cs="Times New Roman"/>
                                <w:b w:val="0"/>
                                <w:i/>
                                <w:sz w:val="22"/>
                                <w:szCs w:val="22"/>
                              </w:rPr>
                              <w:t>Нематериальные активы</w:t>
                            </w:r>
                          </w:p>
                          <w:p w:rsidR="00445F39" w:rsidRDefault="00445F39" w:rsidP="00167A73">
                            <w:pPr>
                              <w:pStyle w:val="2c"/>
                              <w:numPr>
                                <w:ilvl w:val="1"/>
                                <w:numId w:val="13"/>
                              </w:numPr>
                              <w:shd w:val="clear" w:color="auto" w:fill="auto"/>
                              <w:tabs>
                                <w:tab w:val="num" w:pos="3828"/>
                              </w:tabs>
                              <w:spacing w:line="240" w:lineRule="auto"/>
                              <w:ind w:left="567"/>
                              <w:jc w:val="left"/>
                              <w:rPr>
                                <w:rFonts w:cs="Times New Roman"/>
                                <w:i/>
                              </w:rPr>
                            </w:pPr>
                            <w:r>
                              <w:rPr>
                                <w:rStyle w:val="2Arial"/>
                                <w:rFonts w:ascii="Times New Roman" w:hAnsi="Times New Roman" w:cs="Times New Roman"/>
                                <w:b w:val="0"/>
                                <w:i/>
                                <w:sz w:val="22"/>
                                <w:szCs w:val="22"/>
                              </w:rPr>
                              <w:t>Результаты исследований и разработок</w:t>
                            </w:r>
                          </w:p>
                          <w:p w:rsidR="00445F39" w:rsidRDefault="00445F39" w:rsidP="00167A73">
                            <w:pPr>
                              <w:pStyle w:val="2c"/>
                              <w:numPr>
                                <w:ilvl w:val="1"/>
                                <w:numId w:val="13"/>
                              </w:numPr>
                              <w:shd w:val="clear" w:color="auto" w:fill="auto"/>
                              <w:tabs>
                                <w:tab w:val="num" w:pos="3828"/>
                              </w:tabs>
                              <w:spacing w:line="240" w:lineRule="auto"/>
                              <w:ind w:left="567"/>
                              <w:jc w:val="left"/>
                              <w:rPr>
                                <w:rFonts w:cs="Times New Roman"/>
                                <w:i/>
                              </w:rPr>
                            </w:pPr>
                            <w:r>
                              <w:rPr>
                                <w:rStyle w:val="2Arial"/>
                                <w:rFonts w:ascii="Times New Roman" w:hAnsi="Times New Roman" w:cs="Times New Roman"/>
                                <w:b w:val="0"/>
                                <w:i/>
                                <w:sz w:val="22"/>
                                <w:szCs w:val="22"/>
                              </w:rPr>
                              <w:t>Нематериальные поисковые активы</w:t>
                            </w:r>
                          </w:p>
                          <w:p w:rsidR="00445F39" w:rsidRDefault="00445F39" w:rsidP="00167A73">
                            <w:pPr>
                              <w:pStyle w:val="2c"/>
                              <w:numPr>
                                <w:ilvl w:val="1"/>
                                <w:numId w:val="13"/>
                              </w:numPr>
                              <w:tabs>
                                <w:tab w:val="num" w:pos="3828"/>
                              </w:tabs>
                              <w:spacing w:line="240" w:lineRule="auto"/>
                              <w:ind w:left="567"/>
                              <w:jc w:val="left"/>
                              <w:rPr>
                                <w:rFonts w:cs="Times New Roman"/>
                                <w:i/>
                              </w:rPr>
                            </w:pPr>
                            <w:r>
                              <w:rPr>
                                <w:rStyle w:val="2Arial"/>
                                <w:rFonts w:ascii="Times New Roman" w:hAnsi="Times New Roman" w:cs="Times New Roman"/>
                                <w:b w:val="0"/>
                                <w:i/>
                                <w:sz w:val="22"/>
                                <w:szCs w:val="22"/>
                              </w:rPr>
                              <w:t>Материальные поисковые активы</w:t>
                            </w:r>
                          </w:p>
                          <w:p w:rsidR="00445F39" w:rsidRDefault="00445F39" w:rsidP="00167A73">
                            <w:pPr>
                              <w:pStyle w:val="2c"/>
                              <w:numPr>
                                <w:ilvl w:val="1"/>
                                <w:numId w:val="13"/>
                              </w:numPr>
                              <w:shd w:val="clear" w:color="auto" w:fill="auto"/>
                              <w:tabs>
                                <w:tab w:val="num" w:pos="3828"/>
                              </w:tabs>
                              <w:spacing w:line="240" w:lineRule="auto"/>
                              <w:ind w:left="567"/>
                              <w:jc w:val="left"/>
                              <w:rPr>
                                <w:rFonts w:cs="Times New Roman"/>
                                <w:i/>
                              </w:rPr>
                            </w:pPr>
                            <w:r>
                              <w:rPr>
                                <w:rStyle w:val="2Arial"/>
                                <w:rFonts w:ascii="Times New Roman" w:hAnsi="Times New Roman" w:cs="Times New Roman"/>
                                <w:b w:val="0"/>
                                <w:i/>
                                <w:sz w:val="22"/>
                                <w:szCs w:val="22"/>
                              </w:rPr>
                              <w:t>Основные средства</w:t>
                            </w:r>
                          </w:p>
                          <w:p w:rsidR="00445F39" w:rsidRDefault="00445F39" w:rsidP="00167A73">
                            <w:pPr>
                              <w:pStyle w:val="2c"/>
                              <w:numPr>
                                <w:ilvl w:val="1"/>
                                <w:numId w:val="13"/>
                              </w:numPr>
                              <w:shd w:val="clear" w:color="auto" w:fill="auto"/>
                              <w:tabs>
                                <w:tab w:val="num" w:pos="3828"/>
                              </w:tabs>
                              <w:spacing w:line="240" w:lineRule="auto"/>
                              <w:ind w:left="567"/>
                              <w:jc w:val="left"/>
                              <w:rPr>
                                <w:rFonts w:cs="Arial"/>
                                <w:i/>
                              </w:rPr>
                            </w:pPr>
                            <w:r>
                              <w:rPr>
                                <w:rStyle w:val="2Arial"/>
                                <w:rFonts w:ascii="Times New Roman" w:hAnsi="Times New Roman" w:cs="Times New Roman"/>
                                <w:b w:val="0"/>
                                <w:i/>
                                <w:sz w:val="22"/>
                                <w:szCs w:val="22"/>
                              </w:rPr>
                              <w:t>Финансовые вложения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7" o:spid="_x0000_s1043" type="#_x0000_t202" style="position:absolute;left:0;text-align:left;margin-left:13.95pt;margin-top:.45pt;width:233.8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">
                <v:textbox>
                  <w:txbxContent>
                    <w:p w:rsidR="00445F39" w:rsidRDefault="00445F39" w:rsidP="00167A73">
                      <w:pPr>
                        <w:jc w:val="both"/>
                        <w:rPr>
                          <w:sz w:val="22"/>
                          <w:szCs w:val="22"/>
                        </w:rPr>
                      </w:pPr>
                      <w:r>
                        <w:rPr>
                          <w:b/>
                          <w:sz w:val="22"/>
                          <w:szCs w:val="22"/>
                          <w:u w:val="single"/>
                        </w:rPr>
                        <w:t>Внеоборотные активы</w:t>
                      </w:r>
                      <w:r>
                        <w:rPr>
                          <w:sz w:val="22"/>
                          <w:szCs w:val="22"/>
                        </w:rPr>
                        <w:t xml:space="preserve"> используются в хозяйственной деятельности длительное время (более 12 месяцев) и переносят свою стоимость на себестоимость продукции посредством начисления </w:t>
                      </w:r>
                      <w:r>
                        <w:rPr>
                          <w:b/>
                          <w:sz w:val="22"/>
                          <w:szCs w:val="22"/>
                        </w:rPr>
                        <w:t>амортизации</w:t>
                      </w:r>
                      <w:r>
                        <w:rPr>
                          <w:sz w:val="22"/>
                          <w:szCs w:val="22"/>
                        </w:rPr>
                        <w:t xml:space="preserve"> в течение всего периода эксплуатации:</w:t>
                      </w:r>
                    </w:p>
                    <w:p w:rsidR="00445F39" w:rsidRDefault="00445F39" w:rsidP="00167A73">
                      <w:pPr>
                        <w:pStyle w:val="2c"/>
                        <w:numPr>
                          <w:ilvl w:val="1"/>
                          <w:numId w:val="13"/>
                        </w:numPr>
                        <w:shd w:val="clear" w:color="auto" w:fill="auto"/>
                        <w:tabs>
                          <w:tab w:val="num" w:pos="3828"/>
                        </w:tabs>
                        <w:spacing w:line="240" w:lineRule="auto"/>
                        <w:ind w:left="567"/>
                        <w:jc w:val="left"/>
                        <w:rPr>
                          <w:rFonts w:cs="Times New Roman"/>
                          <w:i/>
                          <w:sz w:val="24"/>
                          <w:szCs w:val="20"/>
                        </w:rPr>
                      </w:pPr>
                      <w:r>
                        <w:rPr>
                          <w:rStyle w:val="2Arial"/>
                          <w:rFonts w:ascii="Times New Roman" w:hAnsi="Times New Roman" w:cs="Times New Roman"/>
                          <w:b w:val="0"/>
                          <w:i/>
                          <w:sz w:val="22"/>
                          <w:szCs w:val="22"/>
                        </w:rPr>
                        <w:t>Нематериальные активы</w:t>
                      </w:r>
                    </w:p>
                    <w:p w:rsidR="00445F39" w:rsidRDefault="00445F39" w:rsidP="00167A73">
                      <w:pPr>
                        <w:pStyle w:val="2c"/>
                        <w:numPr>
                          <w:ilvl w:val="1"/>
                          <w:numId w:val="13"/>
                        </w:numPr>
                        <w:shd w:val="clear" w:color="auto" w:fill="auto"/>
                        <w:tabs>
                          <w:tab w:val="num" w:pos="3828"/>
                        </w:tabs>
                        <w:spacing w:line="240" w:lineRule="auto"/>
                        <w:ind w:left="567"/>
                        <w:jc w:val="left"/>
                        <w:rPr>
                          <w:rFonts w:cs="Times New Roman"/>
                          <w:i/>
                        </w:rPr>
                      </w:pPr>
                      <w:r>
                        <w:rPr>
                          <w:rStyle w:val="2Arial"/>
                          <w:rFonts w:ascii="Times New Roman" w:hAnsi="Times New Roman" w:cs="Times New Roman"/>
                          <w:b w:val="0"/>
                          <w:i/>
                          <w:sz w:val="22"/>
                          <w:szCs w:val="22"/>
                        </w:rPr>
                        <w:t>Результаты исследований и разработок</w:t>
                      </w:r>
                    </w:p>
                    <w:p w:rsidR="00445F39" w:rsidRDefault="00445F39" w:rsidP="00167A73">
                      <w:pPr>
                        <w:pStyle w:val="2c"/>
                        <w:numPr>
                          <w:ilvl w:val="1"/>
                          <w:numId w:val="13"/>
                        </w:numPr>
                        <w:shd w:val="clear" w:color="auto" w:fill="auto"/>
                        <w:tabs>
                          <w:tab w:val="num" w:pos="3828"/>
                        </w:tabs>
                        <w:spacing w:line="240" w:lineRule="auto"/>
                        <w:ind w:left="567"/>
                        <w:jc w:val="left"/>
                        <w:rPr>
                          <w:rFonts w:cs="Times New Roman"/>
                          <w:i/>
                        </w:rPr>
                      </w:pPr>
                      <w:r>
                        <w:rPr>
                          <w:rStyle w:val="2Arial"/>
                          <w:rFonts w:ascii="Times New Roman" w:hAnsi="Times New Roman" w:cs="Times New Roman"/>
                          <w:b w:val="0"/>
                          <w:i/>
                          <w:sz w:val="22"/>
                          <w:szCs w:val="22"/>
                        </w:rPr>
                        <w:t>Нематериальные поисковые активы</w:t>
                      </w:r>
                    </w:p>
                    <w:p w:rsidR="00445F39" w:rsidRDefault="00445F39" w:rsidP="00167A73">
                      <w:pPr>
                        <w:pStyle w:val="2c"/>
                        <w:numPr>
                          <w:ilvl w:val="1"/>
                          <w:numId w:val="13"/>
                        </w:numPr>
                        <w:tabs>
                          <w:tab w:val="num" w:pos="3828"/>
                        </w:tabs>
                        <w:spacing w:line="240" w:lineRule="auto"/>
                        <w:ind w:left="567"/>
                        <w:jc w:val="left"/>
                        <w:rPr>
                          <w:rFonts w:cs="Times New Roman"/>
                          <w:i/>
                        </w:rPr>
                      </w:pPr>
                      <w:r>
                        <w:rPr>
                          <w:rStyle w:val="2Arial"/>
                          <w:rFonts w:ascii="Times New Roman" w:hAnsi="Times New Roman" w:cs="Times New Roman"/>
                          <w:b w:val="0"/>
                          <w:i/>
                          <w:sz w:val="22"/>
                          <w:szCs w:val="22"/>
                        </w:rPr>
                        <w:t>Материальные поисковые активы</w:t>
                      </w:r>
                    </w:p>
                    <w:p w:rsidR="00445F39" w:rsidRDefault="00445F39" w:rsidP="00167A73">
                      <w:pPr>
                        <w:pStyle w:val="2c"/>
                        <w:numPr>
                          <w:ilvl w:val="1"/>
                          <w:numId w:val="13"/>
                        </w:numPr>
                        <w:shd w:val="clear" w:color="auto" w:fill="auto"/>
                        <w:tabs>
                          <w:tab w:val="num" w:pos="3828"/>
                        </w:tabs>
                        <w:spacing w:line="240" w:lineRule="auto"/>
                        <w:ind w:left="567"/>
                        <w:jc w:val="left"/>
                        <w:rPr>
                          <w:rFonts w:cs="Times New Roman"/>
                          <w:i/>
                        </w:rPr>
                      </w:pPr>
                      <w:r>
                        <w:rPr>
                          <w:rStyle w:val="2Arial"/>
                          <w:rFonts w:ascii="Times New Roman" w:hAnsi="Times New Roman" w:cs="Times New Roman"/>
                          <w:b w:val="0"/>
                          <w:i/>
                          <w:sz w:val="22"/>
                          <w:szCs w:val="22"/>
                        </w:rPr>
                        <w:t>Основные средства</w:t>
                      </w:r>
                    </w:p>
                    <w:p w:rsidR="00445F39" w:rsidRDefault="00445F39" w:rsidP="00167A73">
                      <w:pPr>
                        <w:pStyle w:val="2c"/>
                        <w:numPr>
                          <w:ilvl w:val="1"/>
                          <w:numId w:val="13"/>
                        </w:numPr>
                        <w:shd w:val="clear" w:color="auto" w:fill="auto"/>
                        <w:tabs>
                          <w:tab w:val="num" w:pos="3828"/>
                        </w:tabs>
                        <w:spacing w:line="240" w:lineRule="auto"/>
                        <w:ind w:left="567"/>
                        <w:jc w:val="left"/>
                        <w:rPr>
                          <w:rFonts w:cs="Arial"/>
                          <w:i/>
                        </w:rPr>
                      </w:pPr>
                      <w:r>
                        <w:rPr>
                          <w:rStyle w:val="2Arial"/>
                          <w:rFonts w:ascii="Times New Roman" w:hAnsi="Times New Roman" w:cs="Times New Roman"/>
                          <w:b w:val="0"/>
                          <w:i/>
                          <w:sz w:val="22"/>
                          <w:szCs w:val="22"/>
                        </w:rPr>
                        <w:t>Финансовые вложения</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3146425</wp:posOffset>
                </wp:positionH>
                <wp:positionV relativeFrom="paragraph">
                  <wp:posOffset>5715</wp:posOffset>
                </wp:positionV>
                <wp:extent cx="3058795" cy="2380615"/>
                <wp:effectExtent l="0" t="0" r="27305" b="196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2380615"/>
                        </a:xfrm>
                        <a:prstGeom prst="rect">
                          <a:avLst/>
                        </a:prstGeom>
                        <a:solidFill>
                          <a:srgbClr val="FFFFFF"/>
                        </a:solidFill>
                        <a:ln w="9525">
                          <a:solidFill>
                            <a:srgbClr val="000000"/>
                          </a:solidFill>
                          <a:miter lim="800000"/>
                          <a:headEnd/>
                          <a:tailEnd/>
                        </a:ln>
                      </wps:spPr>
                      <wps:txbx>
                        <w:txbxContent>
                          <w:p w:rsidR="00445F39" w:rsidRDefault="00445F39" w:rsidP="00167A73">
                            <w:pPr>
                              <w:jc w:val="both"/>
                              <w:rPr>
                                <w:sz w:val="22"/>
                                <w:szCs w:val="22"/>
                              </w:rPr>
                            </w:pPr>
                            <w:r>
                              <w:rPr>
                                <w:b/>
                                <w:sz w:val="22"/>
                                <w:szCs w:val="22"/>
                                <w:u w:val="single"/>
                              </w:rPr>
                              <w:t>Оборотные активы</w:t>
                            </w:r>
                            <w:r>
                              <w:rPr>
                                <w:sz w:val="22"/>
                                <w:szCs w:val="22"/>
                              </w:rPr>
                              <w:t xml:space="preserve"> ограничены сроком использования до 12 месяцев (или периодом одного производственного цикла) и в процессе </w:t>
                            </w:r>
                            <w:r>
                              <w:rPr>
                                <w:b/>
                                <w:sz w:val="22"/>
                                <w:szCs w:val="22"/>
                              </w:rPr>
                              <w:t xml:space="preserve">кругооборота </w:t>
                            </w:r>
                            <w:r>
                              <w:rPr>
                                <w:sz w:val="22"/>
                                <w:szCs w:val="22"/>
                              </w:rPr>
                              <w:t>капитала полностью переносят свою стоимость на себестоимость продукции, изменяя свою первоначальную форму:</w:t>
                            </w:r>
                          </w:p>
                          <w:p w:rsidR="00445F39" w:rsidRDefault="00445F39" w:rsidP="00167A73">
                            <w:pPr>
                              <w:pStyle w:val="2c"/>
                              <w:numPr>
                                <w:ilvl w:val="1"/>
                                <w:numId w:val="13"/>
                              </w:numPr>
                              <w:shd w:val="clear" w:color="auto" w:fill="auto"/>
                              <w:tabs>
                                <w:tab w:val="num" w:pos="2497"/>
                              </w:tabs>
                              <w:spacing w:line="240" w:lineRule="auto"/>
                              <w:ind w:left="437"/>
                              <w:jc w:val="left"/>
                              <w:rPr>
                                <w:rStyle w:val="2Arial"/>
                                <w:rFonts w:ascii="Times New Roman" w:hAnsi="Times New Roman" w:cs="Times New Roman"/>
                                <w:b w:val="0"/>
                                <w:i/>
                                <w:sz w:val="22"/>
                                <w:szCs w:val="22"/>
                              </w:rPr>
                            </w:pPr>
                            <w:r>
                              <w:rPr>
                                <w:rStyle w:val="2Arial"/>
                                <w:rFonts w:ascii="Times New Roman" w:hAnsi="Times New Roman" w:cs="Times New Roman"/>
                                <w:b w:val="0"/>
                                <w:i/>
                                <w:sz w:val="22"/>
                                <w:szCs w:val="22"/>
                              </w:rPr>
                              <w:t>Запасы</w:t>
                            </w:r>
                          </w:p>
                          <w:p w:rsidR="00445F39" w:rsidRDefault="00445F39" w:rsidP="00167A73">
                            <w:pPr>
                              <w:pStyle w:val="2c"/>
                              <w:numPr>
                                <w:ilvl w:val="1"/>
                                <w:numId w:val="13"/>
                              </w:numPr>
                              <w:shd w:val="clear" w:color="auto" w:fill="auto"/>
                              <w:tabs>
                                <w:tab w:val="num" w:pos="2497"/>
                              </w:tabs>
                              <w:spacing w:line="240" w:lineRule="auto"/>
                              <w:ind w:left="437"/>
                              <w:jc w:val="left"/>
                              <w:rPr>
                                <w:rStyle w:val="2Arial"/>
                                <w:rFonts w:ascii="Times New Roman" w:hAnsi="Times New Roman" w:cs="Times New Roman"/>
                                <w:b w:val="0"/>
                                <w:i/>
                                <w:sz w:val="22"/>
                                <w:szCs w:val="22"/>
                              </w:rPr>
                            </w:pPr>
                            <w:r>
                              <w:rPr>
                                <w:rStyle w:val="2Arial"/>
                                <w:rFonts w:ascii="Times New Roman" w:hAnsi="Times New Roman" w:cs="Times New Roman"/>
                                <w:b w:val="0"/>
                                <w:i/>
                                <w:sz w:val="22"/>
                                <w:szCs w:val="22"/>
                              </w:rPr>
                              <w:t>Налог на добавленную стоимость по приобретенным ценностям</w:t>
                            </w:r>
                          </w:p>
                          <w:p w:rsidR="00445F39" w:rsidRDefault="00445F39" w:rsidP="00167A73">
                            <w:pPr>
                              <w:pStyle w:val="2c"/>
                              <w:numPr>
                                <w:ilvl w:val="0"/>
                                <w:numId w:val="14"/>
                              </w:numPr>
                              <w:shd w:val="clear" w:color="auto" w:fill="auto"/>
                              <w:spacing w:line="240" w:lineRule="auto"/>
                              <w:ind w:left="426"/>
                              <w:jc w:val="left"/>
                              <w:rPr>
                                <w:rStyle w:val="2Arial"/>
                                <w:rFonts w:ascii="Times New Roman" w:hAnsi="Times New Roman" w:cs="Times New Roman"/>
                                <w:b w:val="0"/>
                                <w:i/>
                                <w:sz w:val="22"/>
                                <w:szCs w:val="22"/>
                              </w:rPr>
                            </w:pPr>
                            <w:r>
                              <w:rPr>
                                <w:rStyle w:val="2Arial"/>
                                <w:rFonts w:ascii="Times New Roman" w:hAnsi="Times New Roman" w:cs="Times New Roman"/>
                                <w:b w:val="0"/>
                                <w:i/>
                                <w:sz w:val="22"/>
                                <w:szCs w:val="22"/>
                              </w:rPr>
                              <w:t>Дебиторская задолженность</w:t>
                            </w:r>
                          </w:p>
                          <w:p w:rsidR="00445F39" w:rsidRDefault="00445F39" w:rsidP="00167A73">
                            <w:pPr>
                              <w:pStyle w:val="2c"/>
                              <w:numPr>
                                <w:ilvl w:val="1"/>
                                <w:numId w:val="13"/>
                              </w:numPr>
                              <w:shd w:val="clear" w:color="auto" w:fill="auto"/>
                              <w:tabs>
                                <w:tab w:val="num" w:pos="2497"/>
                              </w:tabs>
                              <w:spacing w:line="240" w:lineRule="auto"/>
                              <w:ind w:left="437"/>
                              <w:jc w:val="left"/>
                              <w:rPr>
                                <w:rStyle w:val="2Arial"/>
                                <w:rFonts w:ascii="Times New Roman" w:hAnsi="Times New Roman" w:cs="Times New Roman"/>
                                <w:b w:val="0"/>
                                <w:i/>
                                <w:sz w:val="22"/>
                                <w:szCs w:val="22"/>
                              </w:rPr>
                            </w:pPr>
                            <w:r>
                              <w:rPr>
                                <w:rStyle w:val="2Arial"/>
                                <w:rFonts w:ascii="Times New Roman" w:hAnsi="Times New Roman" w:cs="Times New Roman"/>
                                <w:b w:val="0"/>
                                <w:i/>
                                <w:sz w:val="22"/>
                                <w:szCs w:val="22"/>
                              </w:rPr>
                              <w:t>Финансовые вложения</w:t>
                            </w:r>
                          </w:p>
                          <w:p w:rsidR="00445F39" w:rsidRDefault="00445F39" w:rsidP="00167A73">
                            <w:pPr>
                              <w:pStyle w:val="2c"/>
                              <w:numPr>
                                <w:ilvl w:val="1"/>
                                <w:numId w:val="13"/>
                              </w:numPr>
                              <w:shd w:val="clear" w:color="auto" w:fill="auto"/>
                              <w:tabs>
                                <w:tab w:val="num" w:pos="2497"/>
                              </w:tabs>
                              <w:spacing w:line="240" w:lineRule="auto"/>
                              <w:ind w:left="437"/>
                              <w:jc w:val="left"/>
                              <w:rPr>
                                <w:rFonts w:eastAsia="Times New Roman" w:cs="Arial"/>
                                <w:b/>
                              </w:rPr>
                            </w:pPr>
                            <w:r>
                              <w:rPr>
                                <w:rStyle w:val="2Arial"/>
                                <w:rFonts w:ascii="Times New Roman" w:hAnsi="Times New Roman" w:cs="Times New Roman"/>
                                <w:b w:val="0"/>
                                <w:i/>
                                <w:sz w:val="22"/>
                                <w:szCs w:val="22"/>
                              </w:rPr>
                              <w:t>Денежные средства и эквиваленты денежных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 o:spid="_x0000_s1044" type="#_x0000_t202" style="position:absolute;left:0;text-align:left;margin-left:247.75pt;margin-top:.45pt;width:240.85pt;height:18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">
                <v:textbox>
                  <w:txbxContent>
                    <w:p w:rsidR="00445F39" w:rsidRDefault="00445F39" w:rsidP="00167A73">
                      <w:pPr>
                        <w:jc w:val="both"/>
                        <w:rPr>
                          <w:sz w:val="22"/>
                          <w:szCs w:val="22"/>
                        </w:rPr>
                      </w:pPr>
                      <w:r>
                        <w:rPr>
                          <w:b/>
                          <w:sz w:val="22"/>
                          <w:szCs w:val="22"/>
                          <w:u w:val="single"/>
                        </w:rPr>
                        <w:t>Оборотные активы</w:t>
                      </w:r>
                      <w:r>
                        <w:rPr>
                          <w:sz w:val="22"/>
                          <w:szCs w:val="22"/>
                        </w:rPr>
                        <w:t xml:space="preserve"> ограничены сроком использования до 12 месяцев (или периодом одного производственного цикла) и в процессе </w:t>
                      </w:r>
                      <w:r>
                        <w:rPr>
                          <w:b/>
                          <w:sz w:val="22"/>
                          <w:szCs w:val="22"/>
                        </w:rPr>
                        <w:t xml:space="preserve">кругооборота </w:t>
                      </w:r>
                      <w:r>
                        <w:rPr>
                          <w:sz w:val="22"/>
                          <w:szCs w:val="22"/>
                        </w:rPr>
                        <w:t>капитала полностью переносят свою стоимость на себестоимость продукции, изменяя свою первоначальную форму:</w:t>
                      </w:r>
                    </w:p>
                    <w:p w:rsidR="00445F39" w:rsidRDefault="00445F39" w:rsidP="00167A73">
                      <w:pPr>
                        <w:pStyle w:val="2c"/>
                        <w:numPr>
                          <w:ilvl w:val="1"/>
                          <w:numId w:val="13"/>
                        </w:numPr>
                        <w:shd w:val="clear" w:color="auto" w:fill="auto"/>
                        <w:tabs>
                          <w:tab w:val="num" w:pos="2497"/>
                        </w:tabs>
                        <w:spacing w:line="240" w:lineRule="auto"/>
                        <w:ind w:left="437"/>
                        <w:jc w:val="left"/>
                        <w:rPr>
                          <w:rStyle w:val="2Arial"/>
                          <w:rFonts w:ascii="Times New Roman" w:hAnsi="Times New Roman" w:cs="Times New Roman"/>
                          <w:b w:val="0"/>
                          <w:i/>
                          <w:sz w:val="22"/>
                          <w:szCs w:val="22"/>
                        </w:rPr>
                      </w:pPr>
                      <w:r>
                        <w:rPr>
                          <w:rStyle w:val="2Arial"/>
                          <w:rFonts w:ascii="Times New Roman" w:hAnsi="Times New Roman" w:cs="Times New Roman"/>
                          <w:b w:val="0"/>
                          <w:i/>
                          <w:sz w:val="22"/>
                          <w:szCs w:val="22"/>
                        </w:rPr>
                        <w:t>Запасы</w:t>
                      </w:r>
                    </w:p>
                    <w:p w:rsidR="00445F39" w:rsidRDefault="00445F39" w:rsidP="00167A73">
                      <w:pPr>
                        <w:pStyle w:val="2c"/>
                        <w:numPr>
                          <w:ilvl w:val="1"/>
                          <w:numId w:val="13"/>
                        </w:numPr>
                        <w:shd w:val="clear" w:color="auto" w:fill="auto"/>
                        <w:tabs>
                          <w:tab w:val="num" w:pos="2497"/>
                        </w:tabs>
                        <w:spacing w:line="240" w:lineRule="auto"/>
                        <w:ind w:left="437"/>
                        <w:jc w:val="left"/>
                        <w:rPr>
                          <w:rStyle w:val="2Arial"/>
                          <w:rFonts w:ascii="Times New Roman" w:hAnsi="Times New Roman" w:cs="Times New Roman"/>
                          <w:b w:val="0"/>
                          <w:i/>
                          <w:sz w:val="22"/>
                          <w:szCs w:val="22"/>
                        </w:rPr>
                      </w:pPr>
                      <w:r>
                        <w:rPr>
                          <w:rStyle w:val="2Arial"/>
                          <w:rFonts w:ascii="Times New Roman" w:hAnsi="Times New Roman" w:cs="Times New Roman"/>
                          <w:b w:val="0"/>
                          <w:i/>
                          <w:sz w:val="22"/>
                          <w:szCs w:val="22"/>
                        </w:rPr>
                        <w:t>Налог на добавленную стоимость по приобретенным ценностям</w:t>
                      </w:r>
                    </w:p>
                    <w:p w:rsidR="00445F39" w:rsidRDefault="00445F39" w:rsidP="00167A73">
                      <w:pPr>
                        <w:pStyle w:val="2c"/>
                        <w:numPr>
                          <w:ilvl w:val="0"/>
                          <w:numId w:val="14"/>
                        </w:numPr>
                        <w:shd w:val="clear" w:color="auto" w:fill="auto"/>
                        <w:spacing w:line="240" w:lineRule="auto"/>
                        <w:ind w:left="426"/>
                        <w:jc w:val="left"/>
                        <w:rPr>
                          <w:rStyle w:val="2Arial"/>
                          <w:rFonts w:ascii="Times New Roman" w:hAnsi="Times New Roman" w:cs="Times New Roman"/>
                          <w:b w:val="0"/>
                          <w:i/>
                          <w:sz w:val="22"/>
                          <w:szCs w:val="22"/>
                        </w:rPr>
                      </w:pPr>
                      <w:r>
                        <w:rPr>
                          <w:rStyle w:val="2Arial"/>
                          <w:rFonts w:ascii="Times New Roman" w:hAnsi="Times New Roman" w:cs="Times New Roman"/>
                          <w:b w:val="0"/>
                          <w:i/>
                          <w:sz w:val="22"/>
                          <w:szCs w:val="22"/>
                        </w:rPr>
                        <w:t>Дебиторская задолженность</w:t>
                      </w:r>
                    </w:p>
                    <w:p w:rsidR="00445F39" w:rsidRDefault="00445F39" w:rsidP="00167A73">
                      <w:pPr>
                        <w:pStyle w:val="2c"/>
                        <w:numPr>
                          <w:ilvl w:val="1"/>
                          <w:numId w:val="13"/>
                        </w:numPr>
                        <w:shd w:val="clear" w:color="auto" w:fill="auto"/>
                        <w:tabs>
                          <w:tab w:val="num" w:pos="2497"/>
                        </w:tabs>
                        <w:spacing w:line="240" w:lineRule="auto"/>
                        <w:ind w:left="437"/>
                        <w:jc w:val="left"/>
                        <w:rPr>
                          <w:rStyle w:val="2Arial"/>
                          <w:rFonts w:ascii="Times New Roman" w:hAnsi="Times New Roman" w:cs="Times New Roman"/>
                          <w:b w:val="0"/>
                          <w:i/>
                          <w:sz w:val="22"/>
                          <w:szCs w:val="22"/>
                        </w:rPr>
                      </w:pPr>
                      <w:r>
                        <w:rPr>
                          <w:rStyle w:val="2Arial"/>
                          <w:rFonts w:ascii="Times New Roman" w:hAnsi="Times New Roman" w:cs="Times New Roman"/>
                          <w:b w:val="0"/>
                          <w:i/>
                          <w:sz w:val="22"/>
                          <w:szCs w:val="22"/>
                        </w:rPr>
                        <w:t>Финансовые вложения</w:t>
                      </w:r>
                    </w:p>
                    <w:p w:rsidR="00445F39" w:rsidRDefault="00445F39" w:rsidP="00167A73">
                      <w:pPr>
                        <w:pStyle w:val="2c"/>
                        <w:numPr>
                          <w:ilvl w:val="1"/>
                          <w:numId w:val="13"/>
                        </w:numPr>
                        <w:shd w:val="clear" w:color="auto" w:fill="auto"/>
                        <w:tabs>
                          <w:tab w:val="num" w:pos="2497"/>
                        </w:tabs>
                        <w:spacing w:line="240" w:lineRule="auto"/>
                        <w:ind w:left="437"/>
                        <w:jc w:val="left"/>
                        <w:rPr>
                          <w:rFonts w:eastAsia="Times New Roman" w:cs="Arial"/>
                          <w:b/>
                        </w:rPr>
                      </w:pPr>
                      <w:r>
                        <w:rPr>
                          <w:rStyle w:val="2Arial"/>
                          <w:rFonts w:ascii="Times New Roman" w:hAnsi="Times New Roman" w:cs="Times New Roman"/>
                          <w:b w:val="0"/>
                          <w:i/>
                          <w:sz w:val="22"/>
                          <w:szCs w:val="22"/>
                        </w:rPr>
                        <w:t>Денежные средства и эквиваленты денежных средств</w:t>
                      </w:r>
                    </w:p>
                  </w:txbxContent>
                </v:textbox>
              </v:shape>
            </w:pict>
          </mc:Fallback>
        </mc:AlternateContent>
      </w:r>
    </w:p>
    <w:p w:rsidR="00167A73" w:rsidRDefault="00167A73" w:rsidP="00167A73">
      <w:pPr>
        <w:pStyle w:val="afa"/>
        <w:tabs>
          <w:tab w:val="left" w:pos="1080"/>
        </w:tabs>
        <w:ind w:left="0" w:right="0"/>
        <w:jc w:val="center"/>
        <w:rPr>
          <w:b/>
          <w:sz w:val="22"/>
          <w:szCs w:val="22"/>
          <w:u w:val="single"/>
        </w:rPr>
      </w:pPr>
    </w:p>
    <w:p w:rsidR="00167A73" w:rsidRDefault="00167A73" w:rsidP="00167A73">
      <w:pPr>
        <w:pStyle w:val="afa"/>
        <w:tabs>
          <w:tab w:val="left" w:pos="1080"/>
        </w:tabs>
        <w:ind w:left="0" w:right="0" w:firstLine="540"/>
        <w:jc w:val="center"/>
        <w:rPr>
          <w:b/>
          <w:sz w:val="22"/>
          <w:szCs w:val="22"/>
        </w:rPr>
      </w:pPr>
    </w:p>
    <w:p w:rsidR="00167A73" w:rsidRDefault="00167A73" w:rsidP="00167A73">
      <w:pPr>
        <w:pStyle w:val="afa"/>
        <w:tabs>
          <w:tab w:val="left" w:pos="1080"/>
        </w:tabs>
        <w:ind w:left="0" w:right="0" w:firstLine="540"/>
        <w:jc w:val="center"/>
        <w:rPr>
          <w:b/>
          <w:sz w:val="22"/>
          <w:szCs w:val="22"/>
        </w:rPr>
      </w:pPr>
    </w:p>
    <w:p w:rsidR="00167A73" w:rsidRDefault="00167A73" w:rsidP="00167A73">
      <w:pPr>
        <w:pStyle w:val="afa"/>
        <w:tabs>
          <w:tab w:val="left" w:pos="1080"/>
        </w:tabs>
        <w:ind w:left="0" w:right="0" w:firstLine="540"/>
        <w:jc w:val="center"/>
        <w:rPr>
          <w:b/>
          <w:sz w:val="22"/>
          <w:szCs w:val="22"/>
        </w:rPr>
      </w:pPr>
    </w:p>
    <w:p w:rsidR="00167A73" w:rsidRDefault="00167A73" w:rsidP="00167A73">
      <w:pPr>
        <w:pStyle w:val="afa"/>
        <w:tabs>
          <w:tab w:val="left" w:pos="1080"/>
        </w:tabs>
        <w:ind w:left="0" w:right="0" w:firstLine="540"/>
        <w:jc w:val="center"/>
        <w:rPr>
          <w:b/>
          <w:sz w:val="22"/>
          <w:szCs w:val="22"/>
        </w:rPr>
      </w:pPr>
    </w:p>
    <w:p w:rsidR="00167A73" w:rsidRDefault="00167A73" w:rsidP="00167A73">
      <w:pPr>
        <w:pStyle w:val="afa"/>
        <w:tabs>
          <w:tab w:val="left" w:pos="1080"/>
        </w:tabs>
        <w:ind w:left="0" w:right="0" w:firstLine="540"/>
        <w:jc w:val="center"/>
        <w:rPr>
          <w:b/>
          <w:sz w:val="22"/>
          <w:szCs w:val="22"/>
        </w:rPr>
      </w:pPr>
    </w:p>
    <w:p w:rsidR="00167A73" w:rsidRDefault="00167A73" w:rsidP="00167A73">
      <w:pPr>
        <w:ind w:right="-5"/>
        <w:jc w:val="both"/>
        <w:rPr>
          <w:b/>
          <w:sz w:val="22"/>
          <w:szCs w:val="22"/>
        </w:rPr>
      </w:pPr>
    </w:p>
    <w:p w:rsidR="00167A73" w:rsidRDefault="00167A73" w:rsidP="00167A73">
      <w:pPr>
        <w:ind w:left="284" w:right="-286"/>
        <w:jc w:val="both"/>
        <w:rPr>
          <w:b/>
          <w:sz w:val="22"/>
          <w:szCs w:val="22"/>
        </w:rPr>
      </w:pPr>
    </w:p>
    <w:p w:rsidR="00167A73" w:rsidRDefault="00167A73" w:rsidP="00167A73">
      <w:pPr>
        <w:ind w:left="284" w:right="-286"/>
        <w:jc w:val="both"/>
        <w:rPr>
          <w:b/>
          <w:sz w:val="22"/>
          <w:szCs w:val="22"/>
        </w:rPr>
      </w:pPr>
    </w:p>
    <w:p w:rsidR="00167A73" w:rsidRDefault="00167A73" w:rsidP="00167A73">
      <w:pPr>
        <w:ind w:left="284" w:right="-286"/>
        <w:jc w:val="both"/>
        <w:rPr>
          <w:b/>
          <w:sz w:val="22"/>
          <w:szCs w:val="22"/>
        </w:rPr>
      </w:pPr>
    </w:p>
    <w:p w:rsidR="00167A73" w:rsidRDefault="00167A73" w:rsidP="00167A73">
      <w:pPr>
        <w:ind w:left="284" w:right="-286"/>
        <w:jc w:val="both"/>
        <w:rPr>
          <w:b/>
          <w:sz w:val="22"/>
          <w:szCs w:val="22"/>
        </w:rPr>
      </w:pPr>
    </w:p>
    <w:p w:rsidR="00167A73" w:rsidRDefault="00167A73" w:rsidP="00167A73">
      <w:pPr>
        <w:ind w:left="284" w:right="-286"/>
        <w:jc w:val="both"/>
        <w:rPr>
          <w:b/>
          <w:sz w:val="22"/>
          <w:szCs w:val="22"/>
        </w:rPr>
      </w:pPr>
    </w:p>
    <w:p w:rsidR="00167A73" w:rsidRDefault="00167A73" w:rsidP="00167A73">
      <w:pPr>
        <w:ind w:left="284" w:right="-286"/>
        <w:jc w:val="both"/>
        <w:rPr>
          <w:b/>
          <w:sz w:val="22"/>
          <w:szCs w:val="22"/>
        </w:rPr>
      </w:pPr>
    </w:p>
    <w:p w:rsidR="00167A73" w:rsidRDefault="00167A73" w:rsidP="00167A73">
      <w:pPr>
        <w:ind w:left="284" w:right="-286"/>
        <w:jc w:val="both"/>
        <w:rPr>
          <w:b/>
          <w:sz w:val="22"/>
          <w:szCs w:val="22"/>
        </w:rPr>
      </w:pPr>
    </w:p>
    <w:p w:rsidR="00167A73" w:rsidRDefault="00167A73" w:rsidP="00167A73">
      <w:pPr>
        <w:ind w:left="284" w:right="-286"/>
        <w:jc w:val="both"/>
        <w:rPr>
          <w:sz w:val="22"/>
          <w:szCs w:val="22"/>
        </w:rPr>
      </w:pPr>
      <w:r>
        <w:rPr>
          <w:b/>
          <w:sz w:val="22"/>
          <w:szCs w:val="22"/>
        </w:rPr>
        <w:t xml:space="preserve">Активы </w:t>
      </w:r>
      <w:r>
        <w:rPr>
          <w:sz w:val="22"/>
          <w:szCs w:val="22"/>
        </w:rPr>
        <w:t xml:space="preserve">формируются за счет финансовых ресурсов - </w:t>
      </w:r>
      <w:r>
        <w:rPr>
          <w:b/>
          <w:sz w:val="22"/>
          <w:szCs w:val="22"/>
        </w:rPr>
        <w:t>собственного</w:t>
      </w:r>
      <w:r>
        <w:rPr>
          <w:sz w:val="22"/>
          <w:szCs w:val="22"/>
        </w:rPr>
        <w:t xml:space="preserve"> и </w:t>
      </w:r>
      <w:r>
        <w:rPr>
          <w:b/>
          <w:sz w:val="22"/>
          <w:szCs w:val="22"/>
        </w:rPr>
        <w:t>заемного</w:t>
      </w:r>
      <w:r>
        <w:rPr>
          <w:sz w:val="22"/>
          <w:szCs w:val="22"/>
        </w:rPr>
        <w:t xml:space="preserve"> капитала (пассивов).</w:t>
      </w:r>
    </w:p>
    <w:p w:rsidR="00167A73" w:rsidRDefault="00167A73" w:rsidP="00167A73">
      <w:pPr>
        <w:ind w:right="-5"/>
        <w:jc w:val="center"/>
        <w:rPr>
          <w:b/>
          <w:sz w:val="22"/>
          <w:szCs w:val="22"/>
        </w:rPr>
      </w:pPr>
      <w:r>
        <w:rPr>
          <w:b/>
          <w:sz w:val="22"/>
          <w:szCs w:val="22"/>
        </w:rPr>
        <w:t>ПАССИВЫ:</w:t>
      </w:r>
    </w:p>
    <w:tbl>
      <w:tblPr>
        <w:tblW w:w="9960" w:type="dxa"/>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3"/>
        <w:gridCol w:w="4107"/>
      </w:tblGrid>
      <w:tr w:rsidR="00167A73" w:rsidTr="00167A73">
        <w:trPr>
          <w:trHeight w:val="5235"/>
        </w:trPr>
        <w:tc>
          <w:tcPr>
            <w:tcW w:w="5857"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5"/>
              <w:rPr>
                <w:sz w:val="20"/>
                <w:szCs w:val="20"/>
              </w:rPr>
            </w:pPr>
            <w:r>
              <w:rPr>
                <w:b/>
              </w:rPr>
              <w:t>СОБСТВЕННЫЙ КАПИТАЛ</w:t>
            </w:r>
            <w:r>
              <w:t xml:space="preserve"> – это наиболее надежный источник финансирования активов, принадлежащий собственникам предприятия:</w:t>
            </w:r>
          </w:p>
          <w:p w:rsidR="00167A73" w:rsidRDefault="00167A73">
            <w:pPr>
              <w:numPr>
                <w:ilvl w:val="1"/>
                <w:numId w:val="13"/>
              </w:numPr>
              <w:tabs>
                <w:tab w:val="num" w:pos="362"/>
              </w:tabs>
              <w:ind w:left="0" w:right="-5" w:firstLine="0"/>
              <w:rPr>
                <w:sz w:val="20"/>
                <w:szCs w:val="20"/>
                <w:lang w:eastAsia="en-US"/>
              </w:rPr>
            </w:pPr>
            <w:r>
              <w:rPr>
                <w:b/>
                <w:i/>
                <w:sz w:val="20"/>
                <w:szCs w:val="20"/>
                <w:lang w:eastAsia="en-US"/>
              </w:rPr>
              <w:t>УСТАВНЫЙ КАПИТАЛ</w:t>
            </w:r>
            <w:r>
              <w:rPr>
                <w:sz w:val="20"/>
                <w:szCs w:val="20"/>
                <w:lang w:eastAsia="en-US"/>
              </w:rPr>
              <w:t xml:space="preserve"> состоит из номинальной стоимости акций, приобретенных акционерами, и определяет минимальный размер имущества организации, гарантирующий интересы ее кредиторов.</w:t>
            </w:r>
          </w:p>
          <w:p w:rsidR="00167A73" w:rsidRDefault="00167A73">
            <w:pPr>
              <w:numPr>
                <w:ilvl w:val="1"/>
                <w:numId w:val="13"/>
              </w:numPr>
              <w:tabs>
                <w:tab w:val="num" w:pos="362"/>
              </w:tabs>
              <w:ind w:left="0" w:right="-5" w:firstLine="0"/>
              <w:rPr>
                <w:sz w:val="20"/>
                <w:szCs w:val="20"/>
                <w:lang w:eastAsia="en-US"/>
              </w:rPr>
            </w:pPr>
            <w:r>
              <w:rPr>
                <w:b/>
                <w:i/>
                <w:sz w:val="20"/>
                <w:szCs w:val="20"/>
                <w:lang w:eastAsia="en-US"/>
              </w:rPr>
              <w:t>ДОБАВОЧНЫЙ КАПИТАЛ</w:t>
            </w:r>
            <w:r>
              <w:rPr>
                <w:sz w:val="20"/>
                <w:szCs w:val="20"/>
                <w:lang w:eastAsia="en-US"/>
              </w:rPr>
              <w:t xml:space="preserve"> отражает результат переоценки имущества организации, а также эмиссионный доход, полученный в результате реализации собственных акций по цене, выше их номинальной стоимости, безвозмездная финансовая помощь собственников (для ООО).</w:t>
            </w:r>
          </w:p>
          <w:p w:rsidR="00167A73" w:rsidRDefault="00167A73">
            <w:pPr>
              <w:numPr>
                <w:ilvl w:val="1"/>
                <w:numId w:val="13"/>
              </w:numPr>
              <w:tabs>
                <w:tab w:val="num" w:pos="362"/>
              </w:tabs>
              <w:ind w:left="0" w:right="-5" w:firstLine="0"/>
              <w:rPr>
                <w:sz w:val="20"/>
                <w:szCs w:val="20"/>
                <w:lang w:eastAsia="en-US"/>
              </w:rPr>
            </w:pPr>
            <w:r>
              <w:rPr>
                <w:b/>
                <w:i/>
                <w:sz w:val="20"/>
                <w:szCs w:val="20"/>
                <w:lang w:eastAsia="en-US"/>
              </w:rPr>
              <w:t>РЕЗЕРВНЫЙ КАПИТАЛ</w:t>
            </w:r>
            <w:r>
              <w:rPr>
                <w:sz w:val="20"/>
                <w:szCs w:val="20"/>
                <w:lang w:eastAsia="en-US"/>
              </w:rPr>
              <w:t xml:space="preserve"> создается в соответствии с законодательством такими организациями, как ПАО, с участием иностранного капитала и др., или создается по усмотрению самой организации за счет чистой прибыли и предназначен для покрытия убытков, для погашения обязательств по облигациям и выкупа акций общества в случае отсутствия иных средств.</w:t>
            </w:r>
          </w:p>
          <w:p w:rsidR="00167A73" w:rsidRDefault="00167A73">
            <w:pPr>
              <w:numPr>
                <w:ilvl w:val="1"/>
                <w:numId w:val="13"/>
              </w:numPr>
              <w:tabs>
                <w:tab w:val="num" w:pos="362"/>
              </w:tabs>
              <w:ind w:left="0" w:right="-5" w:firstLine="0"/>
              <w:rPr>
                <w:sz w:val="20"/>
                <w:szCs w:val="20"/>
                <w:lang w:eastAsia="en-US"/>
              </w:rPr>
            </w:pPr>
            <w:r>
              <w:rPr>
                <w:b/>
                <w:i/>
                <w:sz w:val="20"/>
                <w:szCs w:val="20"/>
                <w:lang w:eastAsia="en-US"/>
              </w:rPr>
              <w:t>НЕРАСПРЕДЕЛЕННАЯ ПРИБЫЛЬ</w:t>
            </w:r>
            <w:r>
              <w:rPr>
                <w:sz w:val="20"/>
                <w:szCs w:val="20"/>
                <w:lang w:eastAsia="en-US"/>
              </w:rPr>
              <w:t xml:space="preserve"> является источником выплат дивидендов акционерам, создания резервного капитала, покрытия убытков прошлых лет, покрытия расходов организации, источником которых является чистая прибыль.</w:t>
            </w:r>
          </w:p>
        </w:tc>
        <w:tc>
          <w:tcPr>
            <w:tcW w:w="411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5"/>
              <w:rPr>
                <w:sz w:val="20"/>
                <w:szCs w:val="20"/>
                <w:lang w:eastAsia="en-US"/>
              </w:rPr>
            </w:pPr>
            <w:r>
              <w:rPr>
                <w:b/>
              </w:rPr>
              <w:t>ОБЯЗАТЕЛЬСТВА (долгосрочные и краткосрочные),</w:t>
            </w:r>
            <w:r>
              <w:t xml:space="preserve"> различные виды которых необходимы для формирования необходимого объема активов, но которые сопряжены с финансовыми рисками:</w:t>
            </w:r>
          </w:p>
          <w:p w:rsidR="00167A73" w:rsidRDefault="00167A73">
            <w:pPr>
              <w:pStyle w:val="2c"/>
              <w:numPr>
                <w:ilvl w:val="0"/>
                <w:numId w:val="15"/>
              </w:numPr>
              <w:spacing w:line="240" w:lineRule="auto"/>
              <w:jc w:val="left"/>
              <w:rPr>
                <w:rStyle w:val="2Arial"/>
                <w:rFonts w:ascii="Times New Roman" w:hAnsi="Times New Roman" w:cs="Times New Roman"/>
                <w:bCs w:val="0"/>
                <w:i/>
                <w:sz w:val="20"/>
                <w:szCs w:val="20"/>
              </w:rPr>
            </w:pPr>
            <w:r>
              <w:rPr>
                <w:rStyle w:val="2Arial"/>
                <w:rFonts w:ascii="Times New Roman" w:hAnsi="Times New Roman" w:cs="Times New Roman"/>
                <w:i/>
                <w:sz w:val="20"/>
                <w:szCs w:val="20"/>
              </w:rPr>
              <w:t>ЗАЕМНЫЕ СРЕДСТВА</w:t>
            </w:r>
          </w:p>
          <w:p w:rsidR="00167A73" w:rsidRDefault="00167A73">
            <w:pPr>
              <w:pStyle w:val="2c"/>
              <w:numPr>
                <w:ilvl w:val="0"/>
                <w:numId w:val="15"/>
              </w:numPr>
              <w:shd w:val="clear" w:color="auto" w:fill="auto"/>
              <w:spacing w:line="240" w:lineRule="auto"/>
              <w:jc w:val="left"/>
              <w:rPr>
                <w:rStyle w:val="2Arial"/>
                <w:rFonts w:ascii="Times New Roman" w:hAnsi="Times New Roman" w:cs="Times New Roman"/>
                <w:bCs w:val="0"/>
                <w:i/>
                <w:sz w:val="20"/>
                <w:szCs w:val="20"/>
              </w:rPr>
            </w:pPr>
            <w:r>
              <w:rPr>
                <w:rStyle w:val="2Arial"/>
                <w:rFonts w:ascii="Times New Roman" w:hAnsi="Times New Roman" w:cs="Times New Roman"/>
                <w:i/>
                <w:sz w:val="20"/>
                <w:szCs w:val="20"/>
              </w:rPr>
              <w:t>КРЕДИТОРСКАЯ ЗАДОЛЖЕННОСТЬ</w:t>
            </w:r>
          </w:p>
          <w:p w:rsidR="00167A73" w:rsidRDefault="00167A73">
            <w:pPr>
              <w:rPr>
                <w:lang w:eastAsia="en-US"/>
              </w:rPr>
            </w:pPr>
            <w:r>
              <w:rPr>
                <w:i/>
                <w:sz w:val="20"/>
                <w:szCs w:val="20"/>
                <w:lang w:eastAsia="en-US"/>
              </w:rPr>
              <w:t>в том числе:</w:t>
            </w:r>
          </w:p>
          <w:p w:rsidR="00167A73" w:rsidRDefault="00167A73">
            <w:pPr>
              <w:widowControl w:val="0"/>
              <w:numPr>
                <w:ilvl w:val="0"/>
                <w:numId w:val="16"/>
              </w:numPr>
              <w:autoSpaceDE w:val="0"/>
              <w:autoSpaceDN w:val="0"/>
              <w:adjustRightInd w:val="0"/>
              <w:ind w:left="1167"/>
              <w:rPr>
                <w:sz w:val="20"/>
                <w:szCs w:val="20"/>
                <w:lang w:eastAsia="en-US"/>
              </w:rPr>
            </w:pPr>
            <w:r>
              <w:rPr>
                <w:sz w:val="20"/>
                <w:szCs w:val="20"/>
                <w:lang w:eastAsia="en-US"/>
              </w:rPr>
              <w:t xml:space="preserve">поставщикам и подрядчикам; </w:t>
            </w:r>
          </w:p>
          <w:p w:rsidR="00167A73" w:rsidRDefault="00167A73">
            <w:pPr>
              <w:widowControl w:val="0"/>
              <w:numPr>
                <w:ilvl w:val="0"/>
                <w:numId w:val="16"/>
              </w:numPr>
              <w:autoSpaceDE w:val="0"/>
              <w:autoSpaceDN w:val="0"/>
              <w:adjustRightInd w:val="0"/>
              <w:ind w:left="1167"/>
              <w:rPr>
                <w:sz w:val="20"/>
                <w:szCs w:val="20"/>
                <w:lang w:eastAsia="en-US"/>
              </w:rPr>
            </w:pPr>
            <w:r>
              <w:rPr>
                <w:sz w:val="20"/>
                <w:szCs w:val="20"/>
                <w:lang w:eastAsia="en-US"/>
              </w:rPr>
              <w:t xml:space="preserve">задолженность перед персоналом организации; </w:t>
            </w:r>
          </w:p>
          <w:p w:rsidR="00167A73" w:rsidRDefault="00167A73">
            <w:pPr>
              <w:widowControl w:val="0"/>
              <w:numPr>
                <w:ilvl w:val="0"/>
                <w:numId w:val="16"/>
              </w:numPr>
              <w:autoSpaceDE w:val="0"/>
              <w:autoSpaceDN w:val="0"/>
              <w:adjustRightInd w:val="0"/>
              <w:ind w:left="1167"/>
              <w:rPr>
                <w:sz w:val="20"/>
                <w:szCs w:val="20"/>
                <w:lang w:eastAsia="en-US"/>
              </w:rPr>
            </w:pPr>
            <w:r>
              <w:rPr>
                <w:sz w:val="20"/>
                <w:szCs w:val="20"/>
                <w:lang w:eastAsia="en-US"/>
              </w:rPr>
              <w:t>задолженность перед государственными внебюджетными фондами;</w:t>
            </w:r>
          </w:p>
          <w:p w:rsidR="00167A73" w:rsidRDefault="00167A73">
            <w:pPr>
              <w:widowControl w:val="0"/>
              <w:numPr>
                <w:ilvl w:val="0"/>
                <w:numId w:val="16"/>
              </w:numPr>
              <w:autoSpaceDE w:val="0"/>
              <w:autoSpaceDN w:val="0"/>
              <w:adjustRightInd w:val="0"/>
              <w:ind w:left="1167"/>
              <w:rPr>
                <w:sz w:val="20"/>
                <w:szCs w:val="20"/>
                <w:lang w:eastAsia="en-US"/>
              </w:rPr>
            </w:pPr>
            <w:r>
              <w:rPr>
                <w:sz w:val="20"/>
                <w:szCs w:val="20"/>
                <w:lang w:eastAsia="en-US"/>
              </w:rPr>
              <w:t xml:space="preserve">задолженность по налогам и сборам; </w:t>
            </w:r>
          </w:p>
          <w:p w:rsidR="00167A73" w:rsidRDefault="00167A73">
            <w:pPr>
              <w:widowControl w:val="0"/>
              <w:numPr>
                <w:ilvl w:val="0"/>
                <w:numId w:val="16"/>
              </w:numPr>
              <w:autoSpaceDE w:val="0"/>
              <w:autoSpaceDN w:val="0"/>
              <w:adjustRightInd w:val="0"/>
              <w:ind w:left="1167"/>
              <w:rPr>
                <w:sz w:val="20"/>
                <w:szCs w:val="20"/>
                <w:lang w:eastAsia="en-US"/>
              </w:rPr>
            </w:pPr>
            <w:r>
              <w:rPr>
                <w:sz w:val="20"/>
                <w:szCs w:val="20"/>
                <w:lang w:eastAsia="en-US"/>
              </w:rPr>
              <w:t xml:space="preserve">авансы полученные; </w:t>
            </w:r>
          </w:p>
          <w:p w:rsidR="00167A73" w:rsidRDefault="00167A73">
            <w:pPr>
              <w:widowControl w:val="0"/>
              <w:numPr>
                <w:ilvl w:val="0"/>
                <w:numId w:val="16"/>
              </w:numPr>
              <w:autoSpaceDE w:val="0"/>
              <w:autoSpaceDN w:val="0"/>
              <w:adjustRightInd w:val="0"/>
              <w:ind w:left="1167"/>
              <w:rPr>
                <w:sz w:val="20"/>
                <w:szCs w:val="20"/>
                <w:lang w:eastAsia="en-US"/>
              </w:rPr>
            </w:pPr>
            <w:r>
              <w:rPr>
                <w:sz w:val="20"/>
                <w:szCs w:val="20"/>
                <w:lang w:eastAsia="en-US"/>
              </w:rPr>
              <w:t>задолженность перед участниками (акционерами) по выплате доходов</w:t>
            </w:r>
          </w:p>
          <w:p w:rsidR="00167A73" w:rsidRDefault="00167A73">
            <w:pPr>
              <w:pStyle w:val="2c"/>
              <w:numPr>
                <w:ilvl w:val="0"/>
                <w:numId w:val="15"/>
              </w:numPr>
              <w:spacing w:line="240" w:lineRule="auto"/>
              <w:ind w:left="465"/>
              <w:jc w:val="left"/>
              <w:rPr>
                <w:rFonts w:cs="Times New Roman"/>
                <w:sz w:val="20"/>
                <w:szCs w:val="20"/>
              </w:rPr>
            </w:pPr>
            <w:r>
              <w:rPr>
                <w:rStyle w:val="2Arial"/>
                <w:rFonts w:ascii="Times New Roman" w:hAnsi="Times New Roman" w:cs="Times New Roman"/>
                <w:i/>
                <w:sz w:val="20"/>
                <w:szCs w:val="20"/>
              </w:rPr>
              <w:t>ОЦЕНОЧНЫЕ ОБЯЗАТЕЛЬСТВА</w:t>
            </w:r>
          </w:p>
        </w:tc>
      </w:tr>
    </w:tbl>
    <w:p w:rsidR="00167A73" w:rsidRDefault="00167A73" w:rsidP="00167A73">
      <w:pPr>
        <w:spacing w:line="360" w:lineRule="auto"/>
        <w:jc w:val="center"/>
        <w:rPr>
          <w:b/>
          <w:bCs/>
          <w:sz w:val="22"/>
          <w:szCs w:val="22"/>
        </w:rPr>
      </w:pPr>
      <w:r>
        <w:rPr>
          <w:b/>
          <w:bCs/>
          <w:sz w:val="22"/>
          <w:szCs w:val="22"/>
        </w:rPr>
        <w:lastRenderedPageBreak/>
        <w:t>Схема финансирования имущественного комплекса организации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835"/>
      </w:tblGrid>
      <w:tr w:rsidR="00167A73" w:rsidTr="00167A73">
        <w:tc>
          <w:tcPr>
            <w:tcW w:w="4525"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bCs/>
                <w:sz w:val="22"/>
                <w:szCs w:val="22"/>
                <w:lang w:eastAsia="en-US"/>
              </w:rPr>
            </w:pPr>
            <w:r>
              <w:rPr>
                <w:b/>
                <w:bCs/>
                <w:sz w:val="22"/>
                <w:szCs w:val="22"/>
                <w:lang w:eastAsia="en-US"/>
              </w:rPr>
              <w:t>АКТИВЫ</w:t>
            </w:r>
          </w:p>
        </w:tc>
        <w:tc>
          <w:tcPr>
            <w:tcW w:w="4835"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bCs/>
                <w:sz w:val="22"/>
                <w:szCs w:val="22"/>
                <w:lang w:eastAsia="en-US"/>
              </w:rPr>
            </w:pPr>
            <w:r>
              <w:rPr>
                <w:b/>
                <w:bCs/>
                <w:sz w:val="22"/>
                <w:szCs w:val="22"/>
                <w:lang w:eastAsia="en-US"/>
              </w:rPr>
              <w:t>ПАССИВЫ</w:t>
            </w:r>
          </w:p>
        </w:tc>
      </w:tr>
      <w:tr w:rsidR="00167A73" w:rsidTr="00167A73">
        <w:trPr>
          <w:trHeight w:val="1077"/>
        </w:trPr>
        <w:tc>
          <w:tcPr>
            <w:tcW w:w="4525"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 xml:space="preserve">Раздел </w:t>
            </w:r>
            <w:r>
              <w:rPr>
                <w:b/>
                <w:sz w:val="22"/>
                <w:szCs w:val="22"/>
                <w:lang w:val="en-US" w:eastAsia="en-US"/>
              </w:rPr>
              <w:t>I</w:t>
            </w:r>
            <w:r>
              <w:rPr>
                <w:b/>
                <w:sz w:val="22"/>
                <w:szCs w:val="22"/>
                <w:lang w:eastAsia="en-US"/>
              </w:rPr>
              <w:t>. Внеоборотные активы</w:t>
            </w:r>
          </w:p>
          <w:p w:rsidR="00167A73" w:rsidRDefault="00167A73">
            <w:pPr>
              <w:rPr>
                <w:sz w:val="22"/>
                <w:szCs w:val="22"/>
                <w:lang w:eastAsia="en-US"/>
              </w:rPr>
            </w:pPr>
            <w:r>
              <w:rPr>
                <w:noProof/>
              </w:rPr>
              <mc:AlternateContent>
                <mc:Choice Requires="wps">
                  <w:drawing>
                    <wp:anchor distT="0" distB="0" distL="114300" distR="114300" simplePos="0" relativeHeight="251684864" behindDoc="0" locked="0" layoutInCell="1" allowOverlap="1">
                      <wp:simplePos x="0" y="0"/>
                      <wp:positionH relativeFrom="column">
                        <wp:posOffset>2543175</wp:posOffset>
                      </wp:positionH>
                      <wp:positionV relativeFrom="paragraph">
                        <wp:posOffset>859155</wp:posOffset>
                      </wp:positionV>
                      <wp:extent cx="819785" cy="280035"/>
                      <wp:effectExtent l="38100" t="19050" r="18415" b="6286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785" cy="280035"/>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2D990" id="Прямая соединительная линия 4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67.65pt" to="264.8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" strokeweight="2.25pt">
                      <v:stroke dashstyle="1 1" endarrow="block"/>
                    </v:line>
                  </w:pict>
                </mc:Fallback>
              </mc:AlternateContent>
            </w:r>
            <w:r>
              <w:rPr>
                <w:noProof/>
              </w:rPr>
              <mc:AlternateContent>
                <mc:Choice Requires="wps">
                  <w:drawing>
                    <wp:anchor distT="4294967295" distB="4294967295" distL="114300" distR="114300" simplePos="0" relativeHeight="251680768" behindDoc="0" locked="0" layoutInCell="1" allowOverlap="1">
                      <wp:simplePos x="0" y="0"/>
                      <wp:positionH relativeFrom="column">
                        <wp:posOffset>2595880</wp:posOffset>
                      </wp:positionH>
                      <wp:positionV relativeFrom="paragraph">
                        <wp:posOffset>200025</wp:posOffset>
                      </wp:positionV>
                      <wp:extent cx="1001395" cy="0"/>
                      <wp:effectExtent l="0" t="95250" r="0" b="952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1395" cy="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83863" id="Прямая соединительная линия 25" o:spid="_x0000_s1026" style="position:absolute;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4.4pt,15.75pt" to="283.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" strokeweight="2.25pt">
                      <v:stroke dashstyle="1 1" endarrow="block"/>
                    </v:lin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2366010</wp:posOffset>
                      </wp:positionH>
                      <wp:positionV relativeFrom="paragraph">
                        <wp:posOffset>756920</wp:posOffset>
                      </wp:positionV>
                      <wp:extent cx="1189990" cy="504190"/>
                      <wp:effectExtent l="0" t="57150" r="10160" b="2921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9355" cy="5035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592B0" id="Прямая соединительная линия 44"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3pt,59.6pt" to="280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" strokeweight="2.25pt">
                      <v:stroke endarrow="block"/>
                    </v:line>
                  </w:pict>
                </mc:Fallback>
              </mc:AlternateContent>
            </w:r>
            <w:r>
              <w:rPr>
                <w:sz w:val="22"/>
                <w:szCs w:val="22"/>
                <w:lang w:eastAsia="en-US"/>
              </w:rPr>
              <w:t xml:space="preserve">используются в хозяйственной деятельности длительное время (более 12 месяцев) и переносят свою стоимость на себестоимость продукции посредством начисления </w:t>
            </w:r>
            <w:r>
              <w:rPr>
                <w:b/>
                <w:sz w:val="22"/>
                <w:szCs w:val="22"/>
                <w:lang w:eastAsia="en-US"/>
              </w:rPr>
              <w:t>амортизации</w:t>
            </w:r>
            <w:r>
              <w:rPr>
                <w:sz w:val="22"/>
                <w:szCs w:val="22"/>
                <w:lang w:eastAsia="en-US"/>
              </w:rPr>
              <w:t xml:space="preserve"> в течение всего периода эксплуатации</w:t>
            </w:r>
          </w:p>
        </w:tc>
        <w:tc>
          <w:tcPr>
            <w:tcW w:w="4835"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b/>
                <w:sz w:val="22"/>
                <w:szCs w:val="22"/>
                <w:lang w:eastAsia="en-US"/>
              </w:rPr>
            </w:pPr>
            <w:r>
              <w:rPr>
                <w:b/>
                <w:sz w:val="22"/>
                <w:szCs w:val="22"/>
                <w:lang w:eastAsia="en-US"/>
              </w:rPr>
              <w:t>Собственный капитал</w:t>
            </w:r>
          </w:p>
          <w:p w:rsidR="00167A73" w:rsidRDefault="00167A73">
            <w:pPr>
              <w:ind w:right="72"/>
              <w:jc w:val="right"/>
              <w:rPr>
                <w:b/>
                <w:sz w:val="22"/>
                <w:szCs w:val="22"/>
                <w:lang w:eastAsia="en-US"/>
              </w:rPr>
            </w:pPr>
            <w:r>
              <w:rPr>
                <w:b/>
                <w:sz w:val="22"/>
                <w:szCs w:val="22"/>
                <w:lang w:eastAsia="en-US"/>
              </w:rPr>
              <w:t xml:space="preserve">(Раздел </w:t>
            </w:r>
            <w:r>
              <w:rPr>
                <w:b/>
                <w:sz w:val="22"/>
                <w:szCs w:val="22"/>
                <w:lang w:val="en-US" w:eastAsia="en-US"/>
              </w:rPr>
              <w:t>III</w:t>
            </w:r>
            <w:r>
              <w:rPr>
                <w:b/>
                <w:sz w:val="22"/>
                <w:szCs w:val="22"/>
                <w:lang w:eastAsia="en-US"/>
              </w:rPr>
              <w:t xml:space="preserve"> + Доходы</w:t>
            </w:r>
          </w:p>
          <w:p w:rsidR="00167A73" w:rsidRDefault="00167A73">
            <w:pPr>
              <w:ind w:right="72"/>
              <w:jc w:val="right"/>
              <w:rPr>
                <w:b/>
                <w:sz w:val="22"/>
                <w:szCs w:val="22"/>
                <w:lang w:eastAsia="en-US"/>
              </w:rPr>
            </w:pPr>
            <w:r>
              <w:rPr>
                <w:b/>
                <w:sz w:val="22"/>
                <w:szCs w:val="22"/>
                <w:lang w:eastAsia="en-US"/>
              </w:rPr>
              <w:t>будущих периодов)</w:t>
            </w:r>
          </w:p>
          <w:p w:rsidR="00167A73" w:rsidRDefault="00167A73">
            <w:pPr>
              <w:ind w:right="72"/>
              <w:jc w:val="right"/>
              <w:rPr>
                <w:b/>
                <w:sz w:val="22"/>
                <w:szCs w:val="22"/>
                <w:lang w:eastAsia="en-US"/>
              </w:rPr>
            </w:pPr>
            <w:r>
              <w:rPr>
                <w:noProof/>
              </w:rPr>
              <mc:AlternateContent>
                <mc:Choice Requires="wps">
                  <w:drawing>
                    <wp:anchor distT="0" distB="0" distL="114300" distR="114300" simplePos="0" relativeHeight="251683840" behindDoc="0" locked="0" layoutInCell="1" allowOverlap="1">
                      <wp:simplePos x="0" y="0"/>
                      <wp:positionH relativeFrom="column">
                        <wp:posOffset>-112395</wp:posOffset>
                      </wp:positionH>
                      <wp:positionV relativeFrom="paragraph">
                        <wp:posOffset>238760</wp:posOffset>
                      </wp:positionV>
                      <wp:extent cx="3094355" cy="399415"/>
                      <wp:effectExtent l="0" t="0" r="10795" b="19685"/>
                      <wp:wrapNone/>
                      <wp:docPr id="24" name="Надпись 2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399415"/>
                              </a:xfrm>
                              <a:prstGeom prst="rect">
                                <a:avLst/>
                              </a:prstGeom>
                              <a:blipFill dpi="0" rotWithShape="0">
                                <a:blip r:embed="rId20"/>
                                <a:srcRect/>
                                <a:tile tx="0" ty="0" sx="100000" sy="100000" flip="none" algn="tl"/>
                              </a:blipFill>
                              <a:ln w="9525">
                                <a:solidFill>
                                  <a:srgbClr val="000000"/>
                                </a:solidFill>
                                <a:miter lim="800000"/>
                                <a:headEnd/>
                                <a:tailEnd/>
                              </a:ln>
                              <a:extLst/>
                            </wps:spPr>
                            <wps:txbx>
                              <w:txbxContent>
                                <w:p w:rsidR="00445F39" w:rsidRDefault="00445F39" w:rsidP="00167A73">
                                  <w:pPr>
                                    <w:jc w:val="right"/>
                                    <w:rPr>
                                      <w:b/>
                                      <w:i/>
                                    </w:rPr>
                                  </w:pPr>
                                  <w:r>
                                    <w:rPr>
                                      <w:b/>
                                      <w:i/>
                                    </w:rPr>
                                    <w:t>Собственный оборотный капитал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 o:spid="_x0000_s1045" type="#_x0000_t202" alt="5%" style="position:absolute;left:0;text-align:left;margin-left:-8.85pt;margin-top:18.8pt;width:243.65pt;height:3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">
                      <v:fill r:id="rId21" o:title="5%" recolor="t" type="tile"/>
                      <v:textbox>
                        <w:txbxContent>
                          <w:p w:rsidR="00445F39" w:rsidRDefault="00445F39" w:rsidP="00167A73">
                            <w:pPr>
                              <w:jc w:val="right"/>
                              <w:rPr>
                                <w:b/>
                                <w:i/>
                              </w:rPr>
                            </w:pPr>
                            <w:r>
                              <w:rPr>
                                <w:b/>
                                <w:i/>
                              </w:rPr>
                              <w:t>Собственный оборотный капитал</w:t>
                            </w:r>
                          </w:p>
                        </w:txbxContent>
                      </v:textbox>
                    </v:shape>
                  </w:pict>
                </mc:Fallback>
              </mc:AlternateContent>
            </w:r>
          </w:p>
        </w:tc>
      </w:tr>
      <w:tr w:rsidR="00167A73" w:rsidTr="00167A73">
        <w:trPr>
          <w:trHeight w:val="695"/>
        </w:trPr>
        <w:tc>
          <w:tcPr>
            <w:tcW w:w="4525" w:type="dxa"/>
            <w:vMerge w:val="restart"/>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 xml:space="preserve">Раздел </w:t>
            </w:r>
            <w:r>
              <w:rPr>
                <w:b/>
                <w:sz w:val="22"/>
                <w:szCs w:val="22"/>
                <w:lang w:val="en-US" w:eastAsia="en-US"/>
              </w:rPr>
              <w:t>II</w:t>
            </w:r>
            <w:r>
              <w:rPr>
                <w:b/>
                <w:sz w:val="22"/>
                <w:szCs w:val="22"/>
                <w:lang w:eastAsia="en-US"/>
              </w:rPr>
              <w:t>. Оборотные активы</w:t>
            </w:r>
          </w:p>
          <w:p w:rsidR="00167A73" w:rsidRDefault="00167A73">
            <w:pPr>
              <w:rPr>
                <w:noProof/>
                <w:sz w:val="22"/>
                <w:szCs w:val="22"/>
                <w:lang w:eastAsia="en-US"/>
              </w:rPr>
            </w:pPr>
            <w:r>
              <w:rPr>
                <w:noProof/>
              </w:rPr>
              <mc:AlternateContent>
                <mc:Choice Requires="wps">
                  <w:drawing>
                    <wp:anchor distT="4294967295" distB="4294967295" distL="114300" distR="114300" simplePos="0" relativeHeight="251682816" behindDoc="0" locked="0" layoutInCell="1" allowOverlap="1">
                      <wp:simplePos x="0" y="0"/>
                      <wp:positionH relativeFrom="column">
                        <wp:posOffset>2683510</wp:posOffset>
                      </wp:positionH>
                      <wp:positionV relativeFrom="paragraph">
                        <wp:posOffset>707390</wp:posOffset>
                      </wp:positionV>
                      <wp:extent cx="1073150" cy="0"/>
                      <wp:effectExtent l="0" t="95250" r="0" b="952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3150"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4FF34" id="Прямая соединительная линия 42"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1.3pt,55.7pt" to="295.8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" strokeweight="2.25pt">
                      <v:stroke dashstyle="dash" endarrow="block"/>
                    </v:line>
                  </w:pict>
                </mc:Fallback>
              </mc:AlternateContent>
            </w:r>
            <w:r>
              <w:rPr>
                <w:sz w:val="22"/>
                <w:szCs w:val="22"/>
                <w:lang w:eastAsia="en-US"/>
              </w:rPr>
              <w:t xml:space="preserve">ограничены сроком использования до 12 месяцев (или периодом одного производственного цикла) и в процессе </w:t>
            </w:r>
            <w:r>
              <w:rPr>
                <w:b/>
                <w:sz w:val="22"/>
                <w:szCs w:val="22"/>
                <w:lang w:eastAsia="en-US"/>
              </w:rPr>
              <w:t xml:space="preserve">кругооборота </w:t>
            </w:r>
            <w:r>
              <w:rPr>
                <w:sz w:val="22"/>
                <w:szCs w:val="22"/>
                <w:lang w:eastAsia="en-US"/>
              </w:rPr>
              <w:t>капитала полностью переносят свою стоимость на себестоимость продукции, изменяя свою первоначальную форму</w:t>
            </w:r>
          </w:p>
        </w:tc>
        <w:tc>
          <w:tcPr>
            <w:tcW w:w="4835"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b/>
                <w:sz w:val="22"/>
                <w:szCs w:val="22"/>
                <w:lang w:eastAsia="en-US"/>
              </w:rPr>
            </w:pPr>
            <w:r>
              <w:rPr>
                <w:b/>
                <w:sz w:val="22"/>
                <w:szCs w:val="22"/>
                <w:lang w:eastAsia="en-US"/>
              </w:rPr>
              <w:t xml:space="preserve">Раздел </w:t>
            </w:r>
            <w:r>
              <w:rPr>
                <w:b/>
                <w:sz w:val="22"/>
                <w:szCs w:val="22"/>
                <w:lang w:val="en-US" w:eastAsia="en-US"/>
              </w:rPr>
              <w:t>IV</w:t>
            </w:r>
            <w:r>
              <w:rPr>
                <w:b/>
                <w:sz w:val="22"/>
                <w:szCs w:val="22"/>
                <w:lang w:eastAsia="en-US"/>
              </w:rPr>
              <w:t>. Долгосрочные</w:t>
            </w:r>
          </w:p>
          <w:p w:rsidR="00167A73" w:rsidRDefault="00167A73">
            <w:pPr>
              <w:ind w:right="72"/>
              <w:jc w:val="right"/>
              <w:rPr>
                <w:b/>
                <w:sz w:val="22"/>
                <w:szCs w:val="22"/>
                <w:lang w:eastAsia="en-US"/>
              </w:rPr>
            </w:pPr>
            <w:r>
              <w:rPr>
                <w:b/>
                <w:sz w:val="22"/>
                <w:szCs w:val="22"/>
                <w:lang w:eastAsia="en-US"/>
              </w:rPr>
              <w:t>обязательства</w:t>
            </w:r>
          </w:p>
        </w:tc>
      </w:tr>
      <w:tr w:rsidR="00167A73" w:rsidTr="00167A73">
        <w:trPr>
          <w:trHeight w:val="9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noProof/>
                <w:sz w:val="22"/>
                <w:szCs w:val="22"/>
                <w:lang w:eastAsia="en-US"/>
              </w:rPr>
            </w:pPr>
          </w:p>
        </w:tc>
        <w:tc>
          <w:tcPr>
            <w:tcW w:w="4835"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b/>
                <w:sz w:val="22"/>
                <w:szCs w:val="22"/>
                <w:lang w:eastAsia="en-US"/>
              </w:rPr>
            </w:pPr>
            <w:r>
              <w:rPr>
                <w:b/>
                <w:sz w:val="22"/>
                <w:szCs w:val="22"/>
                <w:lang w:eastAsia="en-US"/>
              </w:rPr>
              <w:t xml:space="preserve">Раздел </w:t>
            </w:r>
            <w:r>
              <w:rPr>
                <w:b/>
                <w:sz w:val="22"/>
                <w:szCs w:val="22"/>
                <w:lang w:val="en-US" w:eastAsia="en-US"/>
              </w:rPr>
              <w:t>V</w:t>
            </w:r>
            <w:r>
              <w:rPr>
                <w:b/>
                <w:sz w:val="22"/>
                <w:szCs w:val="22"/>
                <w:lang w:eastAsia="en-US"/>
              </w:rPr>
              <w:t>. Краткосрочные</w:t>
            </w:r>
          </w:p>
          <w:p w:rsidR="00167A73" w:rsidRDefault="00167A73">
            <w:pPr>
              <w:ind w:right="72"/>
              <w:jc w:val="right"/>
              <w:rPr>
                <w:b/>
                <w:sz w:val="22"/>
                <w:szCs w:val="22"/>
                <w:lang w:eastAsia="en-US"/>
              </w:rPr>
            </w:pPr>
            <w:r>
              <w:rPr>
                <w:b/>
                <w:sz w:val="22"/>
                <w:szCs w:val="22"/>
                <w:lang w:eastAsia="en-US"/>
              </w:rPr>
              <w:t>обязательства</w:t>
            </w:r>
          </w:p>
          <w:p w:rsidR="00167A73" w:rsidRDefault="00167A73">
            <w:pPr>
              <w:ind w:right="72"/>
              <w:jc w:val="right"/>
              <w:rPr>
                <w:b/>
                <w:sz w:val="22"/>
                <w:szCs w:val="22"/>
                <w:lang w:eastAsia="en-US"/>
              </w:rPr>
            </w:pPr>
            <w:r>
              <w:rPr>
                <w:b/>
                <w:sz w:val="22"/>
                <w:szCs w:val="22"/>
                <w:lang w:eastAsia="en-US"/>
              </w:rPr>
              <w:t>(за минусом доходов</w:t>
            </w:r>
          </w:p>
          <w:p w:rsidR="00167A73" w:rsidRDefault="00167A73">
            <w:pPr>
              <w:ind w:right="72"/>
              <w:jc w:val="right"/>
              <w:rPr>
                <w:b/>
                <w:sz w:val="22"/>
                <w:szCs w:val="22"/>
                <w:lang w:eastAsia="en-US"/>
              </w:rPr>
            </w:pPr>
            <w:r>
              <w:rPr>
                <w:b/>
                <w:sz w:val="22"/>
                <w:szCs w:val="22"/>
                <w:lang w:eastAsia="en-US"/>
              </w:rPr>
              <w:t>будущих периодов)</w:t>
            </w:r>
          </w:p>
        </w:tc>
      </w:tr>
      <w:tr w:rsidR="00167A73" w:rsidTr="00167A73">
        <w:tc>
          <w:tcPr>
            <w:tcW w:w="4525" w:type="dxa"/>
            <w:tcBorders>
              <w:top w:val="single" w:sz="4" w:space="0" w:color="auto"/>
              <w:left w:val="single" w:sz="4" w:space="0" w:color="auto"/>
              <w:bottom w:val="single" w:sz="4" w:space="0" w:color="auto"/>
              <w:right w:val="single" w:sz="4" w:space="0" w:color="auto"/>
            </w:tcBorders>
            <w:hideMark/>
          </w:tcPr>
          <w:p w:rsidR="00167A73" w:rsidRDefault="00167A73">
            <w:pPr>
              <w:jc w:val="both"/>
              <w:rPr>
                <w:b/>
                <w:bCs/>
                <w:sz w:val="22"/>
                <w:szCs w:val="22"/>
                <w:lang w:eastAsia="en-US"/>
              </w:rPr>
            </w:pPr>
            <w:r>
              <w:rPr>
                <w:b/>
                <w:bCs/>
                <w:sz w:val="22"/>
                <w:szCs w:val="22"/>
                <w:lang w:eastAsia="en-US"/>
              </w:rPr>
              <w:t>Совокупные активы</w:t>
            </w:r>
          </w:p>
        </w:tc>
        <w:tc>
          <w:tcPr>
            <w:tcW w:w="4835" w:type="dxa"/>
            <w:tcBorders>
              <w:top w:val="single" w:sz="4" w:space="0" w:color="auto"/>
              <w:left w:val="single" w:sz="4" w:space="0" w:color="auto"/>
              <w:bottom w:val="single" w:sz="4" w:space="0" w:color="auto"/>
              <w:right w:val="single" w:sz="4" w:space="0" w:color="auto"/>
            </w:tcBorders>
            <w:hideMark/>
          </w:tcPr>
          <w:p w:rsidR="00167A73" w:rsidRDefault="00167A73">
            <w:pPr>
              <w:jc w:val="right"/>
              <w:rPr>
                <w:b/>
                <w:bCs/>
                <w:sz w:val="22"/>
                <w:szCs w:val="22"/>
                <w:lang w:eastAsia="en-US"/>
              </w:rPr>
            </w:pPr>
            <w:r>
              <w:rPr>
                <w:b/>
                <w:bCs/>
                <w:sz w:val="22"/>
                <w:szCs w:val="22"/>
                <w:lang w:eastAsia="en-US"/>
              </w:rPr>
              <w:t>Совокупные пассивы</w:t>
            </w:r>
          </w:p>
        </w:tc>
      </w:tr>
    </w:tbl>
    <w:p w:rsidR="00167A73" w:rsidRDefault="00167A73" w:rsidP="00167A73">
      <w:pPr>
        <w:ind w:right="-5" w:firstLine="567"/>
        <w:jc w:val="both"/>
        <w:rPr>
          <w:sz w:val="22"/>
          <w:szCs w:val="22"/>
        </w:rPr>
      </w:pPr>
      <w:r>
        <w:rPr>
          <w:sz w:val="22"/>
          <w:szCs w:val="22"/>
        </w:rPr>
        <w:t xml:space="preserve">В процессе финансово-хозяйственной деятельности предприятие осуществляет различные </w:t>
      </w:r>
      <w:r>
        <w:rPr>
          <w:b/>
          <w:sz w:val="22"/>
          <w:szCs w:val="22"/>
          <w:u w:val="single"/>
        </w:rPr>
        <w:t>расходы</w:t>
      </w:r>
      <w:r>
        <w:rPr>
          <w:sz w:val="22"/>
          <w:szCs w:val="22"/>
        </w:rPr>
        <w:t xml:space="preserve">, которые необходимы для производства и реализации продукции (товаров, работ, услуг…), в результате продажи которой формируются </w:t>
      </w:r>
      <w:r>
        <w:rPr>
          <w:b/>
          <w:sz w:val="22"/>
          <w:szCs w:val="22"/>
          <w:u w:val="single"/>
        </w:rPr>
        <w:t>доходы.</w:t>
      </w:r>
    </w:p>
    <w:p w:rsidR="00167A73" w:rsidRDefault="00167A73" w:rsidP="00167A73">
      <w:r>
        <w:rPr>
          <w:noProof/>
        </w:rPr>
        <mc:AlternateContent>
          <mc:Choice Requires="wps">
            <w:drawing>
              <wp:anchor distT="0" distB="0" distL="114300" distR="114300" simplePos="0" relativeHeight="251672576" behindDoc="0" locked="0" layoutInCell="1" allowOverlap="1">
                <wp:simplePos x="0" y="0"/>
                <wp:positionH relativeFrom="column">
                  <wp:posOffset>-14605</wp:posOffset>
                </wp:positionH>
                <wp:positionV relativeFrom="paragraph">
                  <wp:posOffset>314325</wp:posOffset>
                </wp:positionV>
                <wp:extent cx="1308100" cy="1407160"/>
                <wp:effectExtent l="0" t="0" r="25400" b="21590"/>
                <wp:wrapNone/>
                <wp:docPr id="359" name="Надпись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407160"/>
                        </a:xfrm>
                        <a:prstGeom prst="rect">
                          <a:avLst/>
                        </a:prstGeom>
                        <a:solidFill>
                          <a:srgbClr val="FFFFFF"/>
                        </a:solidFill>
                        <a:ln w="9525">
                          <a:solidFill>
                            <a:srgbClr val="000000"/>
                          </a:solidFill>
                          <a:miter lim="800000"/>
                          <a:headEnd/>
                          <a:tailEnd/>
                        </a:ln>
                      </wps:spPr>
                      <wps:txbx>
                        <w:txbxContent>
                          <w:p w:rsidR="00445F39" w:rsidRDefault="00445F39" w:rsidP="00167A73">
                            <w:pPr>
                              <w:jc w:val="center"/>
                              <w:rPr>
                                <w:b/>
                                <w:i/>
                                <w:sz w:val="20"/>
                                <w:szCs w:val="20"/>
                              </w:rPr>
                            </w:pPr>
                            <w:r>
                              <w:rPr>
                                <w:b/>
                                <w:i/>
                                <w:sz w:val="20"/>
                                <w:szCs w:val="20"/>
                              </w:rPr>
                              <w:t>от обычных видов деятельности:</w:t>
                            </w:r>
                          </w:p>
                          <w:p w:rsidR="00445F39" w:rsidRDefault="00445F39" w:rsidP="00167A73">
                            <w:pPr>
                              <w:pStyle w:val="ConsNormal"/>
                              <w:widowControl/>
                              <w:numPr>
                                <w:ilvl w:val="0"/>
                                <w:numId w:val="17"/>
                              </w:numPr>
                              <w:tabs>
                                <w:tab w:val="num" w:pos="360"/>
                              </w:tabs>
                              <w:ind w:left="0" w:right="40" w:firstLine="0"/>
                              <w:jc w:val="both"/>
                              <w:rPr>
                                <w:rFonts w:ascii="Times New Roman" w:hAnsi="Times New Roman" w:cs="Times New Roman"/>
                              </w:rPr>
                            </w:pPr>
                            <w:r>
                              <w:rPr>
                                <w:rFonts w:ascii="Times New Roman" w:hAnsi="Times New Roman" w:cs="Times New Roman"/>
                              </w:rPr>
                              <w:t>выручка от продажи продукции, товаров, доходы от выполнения работ, оказания услуг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9" o:spid="_x0000_s1046" type="#_x0000_t202" style="position:absolute;margin-left:-1.15pt;margin-top:24.75pt;width:103pt;height:1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">
                <v:textbox>
                  <w:txbxContent>
                    <w:p w:rsidR="00445F39" w:rsidRDefault="00445F39" w:rsidP="00167A73">
                      <w:pPr>
                        <w:jc w:val="center"/>
                        <w:rPr>
                          <w:b/>
                          <w:i/>
                          <w:sz w:val="20"/>
                          <w:szCs w:val="20"/>
                        </w:rPr>
                      </w:pPr>
                      <w:r>
                        <w:rPr>
                          <w:b/>
                          <w:i/>
                          <w:sz w:val="20"/>
                          <w:szCs w:val="20"/>
                        </w:rPr>
                        <w:t>от обычных видов деятельности:</w:t>
                      </w:r>
                    </w:p>
                    <w:p w:rsidR="00445F39" w:rsidRDefault="00445F39" w:rsidP="00167A73">
                      <w:pPr>
                        <w:pStyle w:val="ConsNormal"/>
                        <w:widowControl/>
                        <w:numPr>
                          <w:ilvl w:val="0"/>
                          <w:numId w:val="17"/>
                        </w:numPr>
                        <w:tabs>
                          <w:tab w:val="num" w:pos="360"/>
                        </w:tabs>
                        <w:ind w:left="0" w:right="40" w:firstLine="0"/>
                        <w:jc w:val="both"/>
                        <w:rPr>
                          <w:rFonts w:ascii="Times New Roman" w:hAnsi="Times New Roman" w:cs="Times New Roman"/>
                        </w:rPr>
                      </w:pPr>
                      <w:r>
                        <w:rPr>
                          <w:rFonts w:ascii="Times New Roman" w:hAnsi="Times New Roman" w:cs="Times New Roman"/>
                        </w:rPr>
                        <w:t>выручка от продажи продукции, товаров, доходы от выполнения работ, оказания услуг</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1299845</wp:posOffset>
                </wp:positionH>
                <wp:positionV relativeFrom="paragraph">
                  <wp:posOffset>161925</wp:posOffset>
                </wp:positionV>
                <wp:extent cx="4979670" cy="2592070"/>
                <wp:effectExtent l="0" t="0" r="11430" b="17780"/>
                <wp:wrapNone/>
                <wp:docPr id="360" name="Надпись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035" cy="2592070"/>
                        </a:xfrm>
                        <a:prstGeom prst="rect">
                          <a:avLst/>
                        </a:prstGeom>
                        <a:solidFill>
                          <a:srgbClr val="FFFFFF"/>
                        </a:solidFill>
                        <a:ln w="9525">
                          <a:solidFill>
                            <a:srgbClr val="000000"/>
                          </a:solidFill>
                          <a:miter lim="800000"/>
                          <a:headEnd/>
                          <a:tailEnd/>
                        </a:ln>
                      </wps:spPr>
                      <wps:txbx>
                        <w:txbxContent>
                          <w:p w:rsidR="00445F39" w:rsidRDefault="00445F39" w:rsidP="00167A73">
                            <w:pPr>
                              <w:jc w:val="center"/>
                              <w:rPr>
                                <w:b/>
                                <w:i/>
                                <w:sz w:val="20"/>
                                <w:szCs w:val="20"/>
                              </w:rPr>
                            </w:pPr>
                            <w:r>
                              <w:rPr>
                                <w:b/>
                                <w:i/>
                                <w:sz w:val="20"/>
                                <w:szCs w:val="20"/>
                              </w:rPr>
                              <w:t>прочие доходы:</w:t>
                            </w:r>
                          </w:p>
                          <w:p w:rsidR="00445F39" w:rsidRDefault="00445F39" w:rsidP="00167A73">
                            <w:pPr>
                              <w:pStyle w:val="af2"/>
                              <w:numPr>
                                <w:ilvl w:val="0"/>
                                <w:numId w:val="18"/>
                              </w:numPr>
                              <w:tabs>
                                <w:tab w:val="left" w:pos="284"/>
                                <w:tab w:val="left" w:pos="567"/>
                              </w:tabs>
                              <w:ind w:left="0" w:right="-108" w:firstLine="0"/>
                              <w:jc w:val="left"/>
                              <w:rPr>
                                <w:rFonts w:cs="Times New Roman"/>
                                <w:b/>
                                <w:sz w:val="20"/>
                                <w:szCs w:val="20"/>
                              </w:rPr>
                            </w:pPr>
                            <w:r>
                              <w:rPr>
                                <w:rFonts w:cs="Times New Roman"/>
                                <w:sz w:val="20"/>
                                <w:szCs w:val="20"/>
                              </w:rPr>
                              <w:t xml:space="preserve">от участия в уставных капиталах других организаций, арендная плата; </w:t>
                            </w:r>
                          </w:p>
                          <w:p w:rsidR="00445F39" w:rsidRDefault="00445F39" w:rsidP="00167A73">
                            <w:pPr>
                              <w:pStyle w:val="af2"/>
                              <w:numPr>
                                <w:ilvl w:val="0"/>
                                <w:numId w:val="18"/>
                              </w:numPr>
                              <w:tabs>
                                <w:tab w:val="left" w:pos="284"/>
                                <w:tab w:val="left" w:pos="567"/>
                              </w:tabs>
                              <w:ind w:left="0" w:right="-108" w:firstLine="0"/>
                              <w:jc w:val="left"/>
                              <w:rPr>
                                <w:rFonts w:cs="Times New Roman"/>
                                <w:b/>
                                <w:sz w:val="20"/>
                                <w:szCs w:val="20"/>
                              </w:rPr>
                            </w:pPr>
                            <w:r>
                              <w:rPr>
                                <w:rFonts w:cs="Times New Roman"/>
                                <w:sz w:val="20"/>
                                <w:szCs w:val="20"/>
                              </w:rPr>
                              <w:t>плата за пользование предоставленными правами (патентами и т.п.);</w:t>
                            </w:r>
                          </w:p>
                          <w:p w:rsidR="00445F39" w:rsidRDefault="00445F39" w:rsidP="00167A73">
                            <w:pPr>
                              <w:pStyle w:val="af2"/>
                              <w:numPr>
                                <w:ilvl w:val="0"/>
                                <w:numId w:val="18"/>
                              </w:numPr>
                              <w:tabs>
                                <w:tab w:val="left" w:pos="284"/>
                                <w:tab w:val="left" w:pos="567"/>
                              </w:tabs>
                              <w:ind w:left="0" w:right="-108" w:firstLine="0"/>
                              <w:jc w:val="left"/>
                              <w:rPr>
                                <w:rFonts w:cs="Times New Roman"/>
                                <w:b/>
                                <w:sz w:val="20"/>
                                <w:szCs w:val="20"/>
                              </w:rPr>
                            </w:pPr>
                            <w:r>
                              <w:rPr>
                                <w:rFonts w:cs="Times New Roman"/>
                                <w:sz w:val="20"/>
                                <w:szCs w:val="20"/>
                              </w:rPr>
                              <w:t>прибыль от совместной деятельности;</w:t>
                            </w:r>
                          </w:p>
                          <w:p w:rsidR="00445F39" w:rsidRDefault="00445F39" w:rsidP="00167A73">
                            <w:pPr>
                              <w:pStyle w:val="af2"/>
                              <w:numPr>
                                <w:ilvl w:val="0"/>
                                <w:numId w:val="18"/>
                              </w:numPr>
                              <w:tabs>
                                <w:tab w:val="left" w:pos="284"/>
                                <w:tab w:val="left" w:pos="567"/>
                              </w:tabs>
                              <w:ind w:left="0" w:right="-108" w:firstLine="0"/>
                              <w:jc w:val="left"/>
                              <w:rPr>
                                <w:rFonts w:cs="Times New Roman"/>
                                <w:b/>
                                <w:sz w:val="20"/>
                                <w:szCs w:val="20"/>
                              </w:rPr>
                            </w:pPr>
                            <w:r>
                              <w:rPr>
                                <w:rFonts w:cs="Times New Roman"/>
                                <w:sz w:val="20"/>
                                <w:szCs w:val="20"/>
                              </w:rPr>
                              <w:t>доходы от продажи материальных активов;</w:t>
                            </w:r>
                          </w:p>
                          <w:p w:rsidR="00445F39" w:rsidRDefault="00445F39" w:rsidP="00167A73">
                            <w:pPr>
                              <w:pStyle w:val="af2"/>
                              <w:numPr>
                                <w:ilvl w:val="0"/>
                                <w:numId w:val="18"/>
                              </w:numPr>
                              <w:tabs>
                                <w:tab w:val="left" w:pos="284"/>
                                <w:tab w:val="left" w:pos="567"/>
                              </w:tabs>
                              <w:ind w:left="0" w:right="-108" w:firstLine="0"/>
                              <w:jc w:val="left"/>
                              <w:rPr>
                                <w:rFonts w:cs="Times New Roman"/>
                                <w:b/>
                                <w:sz w:val="20"/>
                                <w:szCs w:val="20"/>
                              </w:rPr>
                            </w:pPr>
                            <w:r>
                              <w:rPr>
                                <w:rFonts w:cs="Times New Roman"/>
                                <w:sz w:val="20"/>
                                <w:szCs w:val="20"/>
                              </w:rPr>
                              <w:t>проценты, полученные по выданным займам и банковским вкладам;</w:t>
                            </w:r>
                          </w:p>
                          <w:p w:rsidR="00445F39" w:rsidRDefault="00445F39" w:rsidP="00167A73">
                            <w:pPr>
                              <w:numPr>
                                <w:ilvl w:val="0"/>
                                <w:numId w:val="18"/>
                              </w:numPr>
                              <w:tabs>
                                <w:tab w:val="left" w:pos="284"/>
                                <w:tab w:val="left" w:pos="567"/>
                              </w:tabs>
                              <w:ind w:left="0" w:right="-108" w:firstLine="0"/>
                              <w:rPr>
                                <w:sz w:val="20"/>
                                <w:szCs w:val="20"/>
                              </w:rPr>
                            </w:pPr>
                            <w:r>
                              <w:rPr>
                                <w:sz w:val="20"/>
                                <w:szCs w:val="20"/>
                              </w:rPr>
                              <w:t>полученные штрафы, пени, неустойки за нарушение условий договоров;</w:t>
                            </w:r>
                          </w:p>
                          <w:p w:rsidR="00445F39" w:rsidRDefault="00445F39" w:rsidP="00167A73">
                            <w:pPr>
                              <w:numPr>
                                <w:ilvl w:val="0"/>
                                <w:numId w:val="18"/>
                              </w:numPr>
                              <w:tabs>
                                <w:tab w:val="left" w:pos="284"/>
                                <w:tab w:val="left" w:pos="567"/>
                              </w:tabs>
                              <w:ind w:left="0" w:right="-108" w:firstLine="0"/>
                              <w:rPr>
                                <w:sz w:val="20"/>
                                <w:szCs w:val="20"/>
                              </w:rPr>
                            </w:pPr>
                            <w:r>
                              <w:rPr>
                                <w:sz w:val="20"/>
                                <w:szCs w:val="20"/>
                              </w:rPr>
                              <w:t xml:space="preserve">безвозмездно полученные активы; </w:t>
                            </w:r>
                          </w:p>
                          <w:p w:rsidR="00445F39" w:rsidRDefault="00445F39" w:rsidP="00167A73">
                            <w:pPr>
                              <w:numPr>
                                <w:ilvl w:val="0"/>
                                <w:numId w:val="18"/>
                              </w:numPr>
                              <w:tabs>
                                <w:tab w:val="left" w:pos="284"/>
                                <w:tab w:val="left" w:pos="567"/>
                              </w:tabs>
                              <w:ind w:left="0" w:right="-108" w:firstLine="0"/>
                              <w:rPr>
                                <w:sz w:val="20"/>
                                <w:szCs w:val="20"/>
                              </w:rPr>
                            </w:pPr>
                            <w:r>
                              <w:rPr>
                                <w:sz w:val="20"/>
                                <w:szCs w:val="20"/>
                              </w:rPr>
                              <w:t xml:space="preserve">поступления в возмещение причиненных убытков; </w:t>
                            </w:r>
                          </w:p>
                          <w:p w:rsidR="00445F39" w:rsidRDefault="00445F39" w:rsidP="00167A73">
                            <w:pPr>
                              <w:numPr>
                                <w:ilvl w:val="0"/>
                                <w:numId w:val="18"/>
                              </w:numPr>
                              <w:tabs>
                                <w:tab w:val="left" w:pos="284"/>
                                <w:tab w:val="left" w:pos="567"/>
                              </w:tabs>
                              <w:ind w:left="0" w:right="-108" w:firstLine="0"/>
                              <w:rPr>
                                <w:sz w:val="20"/>
                                <w:szCs w:val="20"/>
                              </w:rPr>
                            </w:pPr>
                            <w:r>
                              <w:rPr>
                                <w:sz w:val="20"/>
                                <w:szCs w:val="20"/>
                              </w:rPr>
                              <w:t>прибыль прошлых лет, выявленная в отчетном году;</w:t>
                            </w:r>
                          </w:p>
                          <w:p w:rsidR="00445F39" w:rsidRDefault="00445F39" w:rsidP="00167A73">
                            <w:pPr>
                              <w:numPr>
                                <w:ilvl w:val="0"/>
                                <w:numId w:val="18"/>
                              </w:numPr>
                              <w:tabs>
                                <w:tab w:val="left" w:pos="284"/>
                                <w:tab w:val="left" w:pos="567"/>
                              </w:tabs>
                              <w:ind w:left="0" w:right="-108" w:firstLine="0"/>
                              <w:rPr>
                                <w:sz w:val="20"/>
                                <w:szCs w:val="20"/>
                              </w:rPr>
                            </w:pPr>
                            <w:r>
                              <w:rPr>
                                <w:sz w:val="20"/>
                                <w:szCs w:val="20"/>
                              </w:rPr>
                              <w:t xml:space="preserve">кредиторская задолженность с истекшим сроком исковой давности; </w:t>
                            </w:r>
                          </w:p>
                          <w:p w:rsidR="00445F39" w:rsidRDefault="00445F39" w:rsidP="00167A73">
                            <w:pPr>
                              <w:numPr>
                                <w:ilvl w:val="0"/>
                                <w:numId w:val="18"/>
                              </w:numPr>
                              <w:tabs>
                                <w:tab w:val="left" w:pos="284"/>
                                <w:tab w:val="left" w:pos="567"/>
                              </w:tabs>
                              <w:ind w:left="0" w:right="-108" w:firstLine="0"/>
                              <w:rPr>
                                <w:sz w:val="20"/>
                                <w:szCs w:val="20"/>
                              </w:rPr>
                            </w:pPr>
                            <w:r>
                              <w:rPr>
                                <w:sz w:val="20"/>
                                <w:szCs w:val="20"/>
                              </w:rPr>
                              <w:t>курсовые разницы;</w:t>
                            </w:r>
                          </w:p>
                          <w:p w:rsidR="00445F39" w:rsidRDefault="00445F39" w:rsidP="00167A73">
                            <w:pPr>
                              <w:numPr>
                                <w:ilvl w:val="0"/>
                                <w:numId w:val="18"/>
                              </w:numPr>
                              <w:tabs>
                                <w:tab w:val="left" w:pos="284"/>
                                <w:tab w:val="left" w:pos="567"/>
                              </w:tabs>
                              <w:ind w:left="0" w:right="-108" w:firstLine="0"/>
                              <w:rPr>
                                <w:sz w:val="20"/>
                                <w:szCs w:val="20"/>
                              </w:rPr>
                            </w:pPr>
                            <w:r>
                              <w:rPr>
                                <w:sz w:val="20"/>
                                <w:szCs w:val="20"/>
                              </w:rPr>
                              <w:t>дооценка активов;</w:t>
                            </w:r>
                          </w:p>
                          <w:p w:rsidR="00445F39" w:rsidRDefault="00445F39" w:rsidP="00167A73">
                            <w:pPr>
                              <w:numPr>
                                <w:ilvl w:val="0"/>
                                <w:numId w:val="18"/>
                              </w:numPr>
                              <w:tabs>
                                <w:tab w:val="left" w:pos="284"/>
                                <w:tab w:val="left" w:pos="567"/>
                              </w:tabs>
                              <w:ind w:left="0" w:right="-108" w:firstLine="0"/>
                              <w:rPr>
                                <w:sz w:val="20"/>
                                <w:szCs w:val="20"/>
                              </w:rPr>
                            </w:pPr>
                            <w:r>
                              <w:rPr>
                                <w:sz w:val="20"/>
                                <w:szCs w:val="20"/>
                              </w:rPr>
                              <w:t xml:space="preserve">страховое возмещение; </w:t>
                            </w:r>
                          </w:p>
                          <w:p w:rsidR="00445F39" w:rsidRDefault="00445F39" w:rsidP="00167A73">
                            <w:pPr>
                              <w:numPr>
                                <w:ilvl w:val="0"/>
                                <w:numId w:val="18"/>
                              </w:numPr>
                              <w:tabs>
                                <w:tab w:val="left" w:pos="284"/>
                                <w:tab w:val="left" w:pos="567"/>
                              </w:tabs>
                              <w:ind w:left="0" w:right="-108" w:firstLine="0"/>
                              <w:rPr>
                                <w:sz w:val="20"/>
                                <w:szCs w:val="20"/>
                              </w:rPr>
                            </w:pPr>
                            <w:r>
                              <w:rPr>
                                <w:sz w:val="20"/>
                                <w:szCs w:val="20"/>
                              </w:rPr>
                              <w:t>стоимость материальных ценностей, остающихся от списания непригодных к восстановлению и дальнейшему использованию активов.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0" o:spid="_x0000_s1047" type="#_x0000_t202" style="position:absolute;margin-left:102.35pt;margin-top:12.75pt;width:392.1pt;height:20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">
                <v:textbox>
                  <w:txbxContent>
                    <w:p w:rsidR="00445F39" w:rsidRDefault="00445F39" w:rsidP="00167A73">
                      <w:pPr>
                        <w:jc w:val="center"/>
                        <w:rPr>
                          <w:b/>
                          <w:i/>
                          <w:sz w:val="20"/>
                          <w:szCs w:val="20"/>
                        </w:rPr>
                      </w:pPr>
                      <w:r>
                        <w:rPr>
                          <w:b/>
                          <w:i/>
                          <w:sz w:val="20"/>
                          <w:szCs w:val="20"/>
                        </w:rPr>
                        <w:t>прочие доходы:</w:t>
                      </w:r>
                    </w:p>
                    <w:p w:rsidR="00445F39" w:rsidRDefault="00445F39" w:rsidP="00167A73">
                      <w:pPr>
                        <w:pStyle w:val="af2"/>
                        <w:numPr>
                          <w:ilvl w:val="0"/>
                          <w:numId w:val="18"/>
                        </w:numPr>
                        <w:tabs>
                          <w:tab w:val="left" w:pos="284"/>
                          <w:tab w:val="left" w:pos="567"/>
                        </w:tabs>
                        <w:ind w:left="0" w:right="-108" w:firstLine="0"/>
                        <w:jc w:val="left"/>
                        <w:rPr>
                          <w:rFonts w:cs="Times New Roman"/>
                          <w:b/>
                          <w:sz w:val="20"/>
                          <w:szCs w:val="20"/>
                        </w:rPr>
                      </w:pPr>
                      <w:r>
                        <w:rPr>
                          <w:rFonts w:cs="Times New Roman"/>
                          <w:sz w:val="20"/>
                          <w:szCs w:val="20"/>
                        </w:rPr>
                        <w:t xml:space="preserve">от участия в уставных капиталах других организаций, арендная плата; </w:t>
                      </w:r>
                    </w:p>
                    <w:p w:rsidR="00445F39" w:rsidRDefault="00445F39" w:rsidP="00167A73">
                      <w:pPr>
                        <w:pStyle w:val="af2"/>
                        <w:numPr>
                          <w:ilvl w:val="0"/>
                          <w:numId w:val="18"/>
                        </w:numPr>
                        <w:tabs>
                          <w:tab w:val="left" w:pos="284"/>
                          <w:tab w:val="left" w:pos="567"/>
                        </w:tabs>
                        <w:ind w:left="0" w:right="-108" w:firstLine="0"/>
                        <w:jc w:val="left"/>
                        <w:rPr>
                          <w:rFonts w:cs="Times New Roman"/>
                          <w:b/>
                          <w:sz w:val="20"/>
                          <w:szCs w:val="20"/>
                        </w:rPr>
                      </w:pPr>
                      <w:r>
                        <w:rPr>
                          <w:rFonts w:cs="Times New Roman"/>
                          <w:sz w:val="20"/>
                          <w:szCs w:val="20"/>
                        </w:rPr>
                        <w:t>плата за пользование предоставленными правами (патентами и т.п.);</w:t>
                      </w:r>
                    </w:p>
                    <w:p w:rsidR="00445F39" w:rsidRDefault="00445F39" w:rsidP="00167A73">
                      <w:pPr>
                        <w:pStyle w:val="af2"/>
                        <w:numPr>
                          <w:ilvl w:val="0"/>
                          <w:numId w:val="18"/>
                        </w:numPr>
                        <w:tabs>
                          <w:tab w:val="left" w:pos="284"/>
                          <w:tab w:val="left" w:pos="567"/>
                        </w:tabs>
                        <w:ind w:left="0" w:right="-108" w:firstLine="0"/>
                        <w:jc w:val="left"/>
                        <w:rPr>
                          <w:rFonts w:cs="Times New Roman"/>
                          <w:b/>
                          <w:sz w:val="20"/>
                          <w:szCs w:val="20"/>
                        </w:rPr>
                      </w:pPr>
                      <w:r>
                        <w:rPr>
                          <w:rFonts w:cs="Times New Roman"/>
                          <w:sz w:val="20"/>
                          <w:szCs w:val="20"/>
                        </w:rPr>
                        <w:t>прибыль от совместной деятельности;</w:t>
                      </w:r>
                    </w:p>
                    <w:p w:rsidR="00445F39" w:rsidRDefault="00445F39" w:rsidP="00167A73">
                      <w:pPr>
                        <w:pStyle w:val="af2"/>
                        <w:numPr>
                          <w:ilvl w:val="0"/>
                          <w:numId w:val="18"/>
                        </w:numPr>
                        <w:tabs>
                          <w:tab w:val="left" w:pos="284"/>
                          <w:tab w:val="left" w:pos="567"/>
                        </w:tabs>
                        <w:ind w:left="0" w:right="-108" w:firstLine="0"/>
                        <w:jc w:val="left"/>
                        <w:rPr>
                          <w:rFonts w:cs="Times New Roman"/>
                          <w:b/>
                          <w:sz w:val="20"/>
                          <w:szCs w:val="20"/>
                        </w:rPr>
                      </w:pPr>
                      <w:r>
                        <w:rPr>
                          <w:rFonts w:cs="Times New Roman"/>
                          <w:sz w:val="20"/>
                          <w:szCs w:val="20"/>
                        </w:rPr>
                        <w:t>доходы от продажи материальных активов;</w:t>
                      </w:r>
                    </w:p>
                    <w:p w:rsidR="00445F39" w:rsidRDefault="00445F39" w:rsidP="00167A73">
                      <w:pPr>
                        <w:pStyle w:val="af2"/>
                        <w:numPr>
                          <w:ilvl w:val="0"/>
                          <w:numId w:val="18"/>
                        </w:numPr>
                        <w:tabs>
                          <w:tab w:val="left" w:pos="284"/>
                          <w:tab w:val="left" w:pos="567"/>
                        </w:tabs>
                        <w:ind w:left="0" w:right="-108" w:firstLine="0"/>
                        <w:jc w:val="left"/>
                        <w:rPr>
                          <w:rFonts w:cs="Times New Roman"/>
                          <w:b/>
                          <w:sz w:val="20"/>
                          <w:szCs w:val="20"/>
                        </w:rPr>
                      </w:pPr>
                      <w:r>
                        <w:rPr>
                          <w:rFonts w:cs="Times New Roman"/>
                          <w:sz w:val="20"/>
                          <w:szCs w:val="20"/>
                        </w:rPr>
                        <w:t>проценты, полученные по выданным займам и банковским вкладам;</w:t>
                      </w:r>
                    </w:p>
                    <w:p w:rsidR="00445F39" w:rsidRDefault="00445F39" w:rsidP="00167A73">
                      <w:pPr>
                        <w:numPr>
                          <w:ilvl w:val="0"/>
                          <w:numId w:val="18"/>
                        </w:numPr>
                        <w:tabs>
                          <w:tab w:val="left" w:pos="284"/>
                          <w:tab w:val="left" w:pos="567"/>
                        </w:tabs>
                        <w:ind w:left="0" w:right="-108" w:firstLine="0"/>
                        <w:rPr>
                          <w:sz w:val="20"/>
                          <w:szCs w:val="20"/>
                        </w:rPr>
                      </w:pPr>
                      <w:r>
                        <w:rPr>
                          <w:sz w:val="20"/>
                          <w:szCs w:val="20"/>
                        </w:rPr>
                        <w:t>полученные штрафы, пени, неустойки за нарушение условий договоров;</w:t>
                      </w:r>
                    </w:p>
                    <w:p w:rsidR="00445F39" w:rsidRDefault="00445F39" w:rsidP="00167A73">
                      <w:pPr>
                        <w:numPr>
                          <w:ilvl w:val="0"/>
                          <w:numId w:val="18"/>
                        </w:numPr>
                        <w:tabs>
                          <w:tab w:val="left" w:pos="284"/>
                          <w:tab w:val="left" w:pos="567"/>
                        </w:tabs>
                        <w:ind w:left="0" w:right="-108" w:firstLine="0"/>
                        <w:rPr>
                          <w:sz w:val="20"/>
                          <w:szCs w:val="20"/>
                        </w:rPr>
                      </w:pPr>
                      <w:r>
                        <w:rPr>
                          <w:sz w:val="20"/>
                          <w:szCs w:val="20"/>
                        </w:rPr>
                        <w:t xml:space="preserve">безвозмездно полученные активы; </w:t>
                      </w:r>
                    </w:p>
                    <w:p w:rsidR="00445F39" w:rsidRDefault="00445F39" w:rsidP="00167A73">
                      <w:pPr>
                        <w:numPr>
                          <w:ilvl w:val="0"/>
                          <w:numId w:val="18"/>
                        </w:numPr>
                        <w:tabs>
                          <w:tab w:val="left" w:pos="284"/>
                          <w:tab w:val="left" w:pos="567"/>
                        </w:tabs>
                        <w:ind w:left="0" w:right="-108" w:firstLine="0"/>
                        <w:rPr>
                          <w:sz w:val="20"/>
                          <w:szCs w:val="20"/>
                        </w:rPr>
                      </w:pPr>
                      <w:r>
                        <w:rPr>
                          <w:sz w:val="20"/>
                          <w:szCs w:val="20"/>
                        </w:rPr>
                        <w:t xml:space="preserve">поступления в возмещение причиненных убытков; </w:t>
                      </w:r>
                    </w:p>
                    <w:p w:rsidR="00445F39" w:rsidRDefault="00445F39" w:rsidP="00167A73">
                      <w:pPr>
                        <w:numPr>
                          <w:ilvl w:val="0"/>
                          <w:numId w:val="18"/>
                        </w:numPr>
                        <w:tabs>
                          <w:tab w:val="left" w:pos="284"/>
                          <w:tab w:val="left" w:pos="567"/>
                        </w:tabs>
                        <w:ind w:left="0" w:right="-108" w:firstLine="0"/>
                        <w:rPr>
                          <w:sz w:val="20"/>
                          <w:szCs w:val="20"/>
                        </w:rPr>
                      </w:pPr>
                      <w:r>
                        <w:rPr>
                          <w:sz w:val="20"/>
                          <w:szCs w:val="20"/>
                        </w:rPr>
                        <w:t>прибыль прошлых лет, выявленная в отчетном году;</w:t>
                      </w:r>
                    </w:p>
                    <w:p w:rsidR="00445F39" w:rsidRDefault="00445F39" w:rsidP="00167A73">
                      <w:pPr>
                        <w:numPr>
                          <w:ilvl w:val="0"/>
                          <w:numId w:val="18"/>
                        </w:numPr>
                        <w:tabs>
                          <w:tab w:val="left" w:pos="284"/>
                          <w:tab w:val="left" w:pos="567"/>
                        </w:tabs>
                        <w:ind w:left="0" w:right="-108" w:firstLine="0"/>
                        <w:rPr>
                          <w:sz w:val="20"/>
                          <w:szCs w:val="20"/>
                        </w:rPr>
                      </w:pPr>
                      <w:r>
                        <w:rPr>
                          <w:sz w:val="20"/>
                          <w:szCs w:val="20"/>
                        </w:rPr>
                        <w:t xml:space="preserve">кредиторская задолженность с истекшим сроком исковой давности; </w:t>
                      </w:r>
                    </w:p>
                    <w:p w:rsidR="00445F39" w:rsidRDefault="00445F39" w:rsidP="00167A73">
                      <w:pPr>
                        <w:numPr>
                          <w:ilvl w:val="0"/>
                          <w:numId w:val="18"/>
                        </w:numPr>
                        <w:tabs>
                          <w:tab w:val="left" w:pos="284"/>
                          <w:tab w:val="left" w:pos="567"/>
                        </w:tabs>
                        <w:ind w:left="0" w:right="-108" w:firstLine="0"/>
                        <w:rPr>
                          <w:sz w:val="20"/>
                          <w:szCs w:val="20"/>
                        </w:rPr>
                      </w:pPr>
                      <w:r>
                        <w:rPr>
                          <w:sz w:val="20"/>
                          <w:szCs w:val="20"/>
                        </w:rPr>
                        <w:t>курсовые разницы;</w:t>
                      </w:r>
                    </w:p>
                    <w:p w:rsidR="00445F39" w:rsidRDefault="00445F39" w:rsidP="00167A73">
                      <w:pPr>
                        <w:numPr>
                          <w:ilvl w:val="0"/>
                          <w:numId w:val="18"/>
                        </w:numPr>
                        <w:tabs>
                          <w:tab w:val="left" w:pos="284"/>
                          <w:tab w:val="left" w:pos="567"/>
                        </w:tabs>
                        <w:ind w:left="0" w:right="-108" w:firstLine="0"/>
                        <w:rPr>
                          <w:sz w:val="20"/>
                          <w:szCs w:val="20"/>
                        </w:rPr>
                      </w:pPr>
                      <w:r>
                        <w:rPr>
                          <w:sz w:val="20"/>
                          <w:szCs w:val="20"/>
                        </w:rPr>
                        <w:t>дооценка активов;</w:t>
                      </w:r>
                    </w:p>
                    <w:p w:rsidR="00445F39" w:rsidRDefault="00445F39" w:rsidP="00167A73">
                      <w:pPr>
                        <w:numPr>
                          <w:ilvl w:val="0"/>
                          <w:numId w:val="18"/>
                        </w:numPr>
                        <w:tabs>
                          <w:tab w:val="left" w:pos="284"/>
                          <w:tab w:val="left" w:pos="567"/>
                        </w:tabs>
                        <w:ind w:left="0" w:right="-108" w:firstLine="0"/>
                        <w:rPr>
                          <w:sz w:val="20"/>
                          <w:szCs w:val="20"/>
                        </w:rPr>
                      </w:pPr>
                      <w:r>
                        <w:rPr>
                          <w:sz w:val="20"/>
                          <w:szCs w:val="20"/>
                        </w:rPr>
                        <w:t xml:space="preserve">страховое возмещение; </w:t>
                      </w:r>
                    </w:p>
                    <w:p w:rsidR="00445F39" w:rsidRDefault="00445F39" w:rsidP="00167A73">
                      <w:pPr>
                        <w:numPr>
                          <w:ilvl w:val="0"/>
                          <w:numId w:val="18"/>
                        </w:numPr>
                        <w:tabs>
                          <w:tab w:val="left" w:pos="284"/>
                          <w:tab w:val="left" w:pos="567"/>
                        </w:tabs>
                        <w:ind w:left="0" w:right="-108" w:firstLine="0"/>
                        <w:rPr>
                          <w:sz w:val="20"/>
                          <w:szCs w:val="20"/>
                        </w:rPr>
                      </w:pPr>
                      <w:r>
                        <w:rPr>
                          <w:sz w:val="20"/>
                          <w:szCs w:val="20"/>
                        </w:rPr>
                        <w:t>стоимость материальных ценностей, остающихся от списания непригодных к восстановлению и дальнейшему использованию активов.</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-1270</wp:posOffset>
                </wp:positionH>
                <wp:positionV relativeFrom="paragraph">
                  <wp:posOffset>48895</wp:posOffset>
                </wp:positionV>
                <wp:extent cx="2743200" cy="266700"/>
                <wp:effectExtent l="0" t="76200" r="95250" b="19050"/>
                <wp:wrapNone/>
                <wp:docPr id="361" name="Надпись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6700"/>
                        </a:xfrm>
                        <a:prstGeom prst="rect">
                          <a:avLst/>
                        </a:prstGeom>
                        <a:solidFill>
                          <a:srgbClr val="99CCFF"/>
                        </a:solidFill>
                        <a:ln w="9525">
                          <a:solidFill>
                            <a:srgbClr val="000000"/>
                          </a:solidFill>
                          <a:miter lim="800000"/>
                          <a:headEnd/>
                          <a:tailEnd/>
                        </a:ln>
                        <a:effectLst>
                          <a:outerShdw dist="107763" dir="18900000" algn="ctr" rotWithShape="0">
                            <a:srgbClr val="808080">
                              <a:alpha val="50000"/>
                            </a:srgbClr>
                          </a:outerShdw>
                        </a:effectLst>
                      </wps:spPr>
                      <wps:txbx>
                        <w:txbxContent>
                          <w:p w:rsidR="00445F39" w:rsidRDefault="00445F39" w:rsidP="00167A73">
                            <w:pPr>
                              <w:jc w:val="center"/>
                              <w:rPr>
                                <w:b/>
                                <w:sz w:val="22"/>
                                <w:szCs w:val="22"/>
                              </w:rPr>
                            </w:pPr>
                            <w:r>
                              <w:rPr>
                                <w:b/>
                                <w:sz w:val="22"/>
                                <w:szCs w:val="22"/>
                              </w:rPr>
                              <w:t>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1" o:spid="_x0000_s1048" type="#_x0000_t202" style="position:absolute;margin-left:-.1pt;margin-top:3.85pt;width:3in;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" fillcolor="#9cf">
                <v:shadow on="t" opacity=".5" offset="6pt,-6pt"/>
                <v:textbox>
                  <w:txbxContent>
                    <w:p w:rsidR="00445F39" w:rsidRDefault="00445F39" w:rsidP="00167A73">
                      <w:pPr>
                        <w:jc w:val="center"/>
                        <w:rPr>
                          <w:b/>
                          <w:sz w:val="22"/>
                          <w:szCs w:val="22"/>
                        </w:rPr>
                      </w:pPr>
                      <w:r>
                        <w:rPr>
                          <w:b/>
                          <w:sz w:val="22"/>
                          <w:szCs w:val="22"/>
                        </w:rPr>
                        <w:t>ДОХОДЫ</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-1905</wp:posOffset>
                </wp:positionH>
                <wp:positionV relativeFrom="paragraph">
                  <wp:posOffset>2926080</wp:posOffset>
                </wp:positionV>
                <wp:extent cx="2057400" cy="365760"/>
                <wp:effectExtent l="0" t="0" r="19050" b="15240"/>
                <wp:wrapNone/>
                <wp:docPr id="356" name="Надпись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65760"/>
                        </a:xfrm>
                        <a:prstGeom prst="rect">
                          <a:avLst/>
                        </a:prstGeom>
                        <a:solidFill>
                          <a:srgbClr val="FFFFFF"/>
                        </a:solidFill>
                        <a:ln w="9525">
                          <a:solidFill>
                            <a:srgbClr val="000000"/>
                          </a:solidFill>
                          <a:miter lim="800000"/>
                          <a:headEnd/>
                          <a:tailEnd/>
                        </a:ln>
                      </wps:spPr>
                      <wps:txbx>
                        <w:txbxContent>
                          <w:p w:rsidR="00445F39" w:rsidRDefault="00445F39" w:rsidP="00167A73">
                            <w:pPr>
                              <w:jc w:val="center"/>
                              <w:rPr>
                                <w:b/>
                                <w:i/>
                                <w:sz w:val="20"/>
                                <w:szCs w:val="20"/>
                              </w:rPr>
                            </w:pPr>
                            <w:r>
                              <w:rPr>
                                <w:b/>
                                <w:i/>
                                <w:sz w:val="20"/>
                                <w:szCs w:val="20"/>
                              </w:rPr>
                              <w:t>по обычным видам</w:t>
                            </w:r>
                          </w:p>
                          <w:p w:rsidR="00445F39" w:rsidRDefault="00445F39" w:rsidP="00167A73">
                            <w:pPr>
                              <w:jc w:val="center"/>
                              <w:rPr>
                                <w:b/>
                                <w:i/>
                                <w:sz w:val="20"/>
                                <w:szCs w:val="20"/>
                              </w:rPr>
                            </w:pPr>
                            <w:r>
                              <w:rPr>
                                <w:b/>
                                <w:i/>
                                <w:sz w:val="20"/>
                                <w:szCs w:val="20"/>
                              </w:rPr>
                              <w:t xml:space="preserve">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6" o:spid="_x0000_s1049" type="#_x0000_t202" style="position:absolute;margin-left:-.15pt;margin-top:230.4pt;width:162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">
                <v:textbox>
                  <w:txbxContent>
                    <w:p w:rsidR="00445F39" w:rsidRDefault="00445F39" w:rsidP="00167A73">
                      <w:pPr>
                        <w:jc w:val="center"/>
                        <w:rPr>
                          <w:b/>
                          <w:i/>
                          <w:sz w:val="20"/>
                          <w:szCs w:val="20"/>
                        </w:rPr>
                      </w:pPr>
                      <w:r>
                        <w:rPr>
                          <w:b/>
                          <w:i/>
                          <w:sz w:val="20"/>
                          <w:szCs w:val="20"/>
                        </w:rPr>
                        <w:t>по обычным видам</w:t>
                      </w:r>
                    </w:p>
                    <w:p w:rsidR="00445F39" w:rsidRDefault="00445F39" w:rsidP="00167A73">
                      <w:pPr>
                        <w:jc w:val="center"/>
                        <w:rPr>
                          <w:b/>
                          <w:i/>
                          <w:sz w:val="20"/>
                          <w:szCs w:val="20"/>
                        </w:rPr>
                      </w:pPr>
                      <w:r>
                        <w:rPr>
                          <w:b/>
                          <w:i/>
                          <w:sz w:val="20"/>
                          <w:szCs w:val="20"/>
                        </w:rPr>
                        <w:t xml:space="preserve"> деятельности:</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2051050</wp:posOffset>
                </wp:positionH>
                <wp:positionV relativeFrom="paragraph">
                  <wp:posOffset>2681605</wp:posOffset>
                </wp:positionV>
                <wp:extent cx="4164330" cy="2764155"/>
                <wp:effectExtent l="0" t="0" r="26670" b="17145"/>
                <wp:wrapNone/>
                <wp:docPr id="358" name="Надпись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330" cy="2763520"/>
                        </a:xfrm>
                        <a:prstGeom prst="rect">
                          <a:avLst/>
                        </a:prstGeom>
                        <a:solidFill>
                          <a:srgbClr val="FFFFFF"/>
                        </a:solidFill>
                        <a:ln w="9525">
                          <a:solidFill>
                            <a:srgbClr val="000000"/>
                          </a:solidFill>
                          <a:miter lim="800000"/>
                          <a:headEnd/>
                          <a:tailEnd/>
                        </a:ln>
                      </wps:spPr>
                      <wps:txbx>
                        <w:txbxContent>
                          <w:p w:rsidR="00445F39" w:rsidRDefault="00445F39" w:rsidP="00167A73">
                            <w:pPr>
                              <w:jc w:val="center"/>
                              <w:rPr>
                                <w:b/>
                                <w:i/>
                                <w:sz w:val="20"/>
                                <w:szCs w:val="20"/>
                              </w:rPr>
                            </w:pPr>
                            <w:r>
                              <w:rPr>
                                <w:b/>
                                <w:i/>
                                <w:sz w:val="20"/>
                                <w:szCs w:val="20"/>
                              </w:rPr>
                              <w:t>Прочие расходы:</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расходы от участия в уставных капиталах других организаций;</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 xml:space="preserve">расходы по предоставленным в аренду активам; </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расходы по совместной деятельности;</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 xml:space="preserve">расходы от продажи, выбытия, списания материальных активов; </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проценты по кредитам займам;</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расходы по оплате банковских услуг;</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оценочные резервы (под обесценение вложений в ценные бумаги, по сомнительным долгам и т.д.);</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налоги на имущество и др.;</w:t>
                            </w:r>
                          </w:p>
                          <w:p w:rsidR="00445F39" w:rsidRDefault="00445F39" w:rsidP="00167A73">
                            <w:pPr>
                              <w:pStyle w:val="af2"/>
                              <w:numPr>
                                <w:ilvl w:val="0"/>
                                <w:numId w:val="19"/>
                              </w:numPr>
                              <w:tabs>
                                <w:tab w:val="left" w:pos="180"/>
                                <w:tab w:val="left" w:pos="360"/>
                              </w:tabs>
                              <w:ind w:left="0" w:firstLine="0"/>
                              <w:jc w:val="left"/>
                              <w:rPr>
                                <w:rFonts w:cs="Times New Roman"/>
                                <w:b/>
                                <w:sz w:val="20"/>
                                <w:szCs w:val="20"/>
                              </w:rPr>
                            </w:pPr>
                            <w:r>
                              <w:rPr>
                                <w:rFonts w:cs="Times New Roman"/>
                                <w:sz w:val="20"/>
                                <w:szCs w:val="20"/>
                              </w:rPr>
                              <w:t xml:space="preserve">штрафы, пени, неустойки за нарушение условий договоров; возмещение причиненных убытков; </w:t>
                            </w:r>
                          </w:p>
                          <w:p w:rsidR="00445F39" w:rsidRDefault="00445F39" w:rsidP="00167A73">
                            <w:pPr>
                              <w:pStyle w:val="af2"/>
                              <w:numPr>
                                <w:ilvl w:val="0"/>
                                <w:numId w:val="19"/>
                              </w:numPr>
                              <w:tabs>
                                <w:tab w:val="left" w:pos="180"/>
                                <w:tab w:val="left" w:pos="360"/>
                              </w:tabs>
                              <w:ind w:left="0" w:firstLine="0"/>
                              <w:jc w:val="left"/>
                              <w:rPr>
                                <w:rFonts w:cs="Times New Roman"/>
                                <w:b/>
                                <w:sz w:val="20"/>
                                <w:szCs w:val="20"/>
                              </w:rPr>
                            </w:pPr>
                            <w:r>
                              <w:rPr>
                                <w:rFonts w:cs="Times New Roman"/>
                                <w:sz w:val="20"/>
                                <w:szCs w:val="20"/>
                              </w:rPr>
                              <w:t xml:space="preserve">убытки прошлых лет, признанные в отчетном году; </w:t>
                            </w:r>
                          </w:p>
                          <w:p w:rsidR="00445F39" w:rsidRDefault="00445F39" w:rsidP="00167A73">
                            <w:pPr>
                              <w:pStyle w:val="af2"/>
                              <w:numPr>
                                <w:ilvl w:val="0"/>
                                <w:numId w:val="19"/>
                              </w:numPr>
                              <w:tabs>
                                <w:tab w:val="left" w:pos="180"/>
                                <w:tab w:val="left" w:pos="360"/>
                              </w:tabs>
                              <w:ind w:left="0" w:firstLine="0"/>
                              <w:jc w:val="left"/>
                              <w:rPr>
                                <w:rFonts w:cs="Times New Roman"/>
                                <w:b/>
                                <w:sz w:val="20"/>
                                <w:szCs w:val="20"/>
                              </w:rPr>
                            </w:pPr>
                            <w:r>
                              <w:rPr>
                                <w:rFonts w:cs="Times New Roman"/>
                                <w:sz w:val="20"/>
                                <w:szCs w:val="20"/>
                              </w:rPr>
                              <w:t xml:space="preserve">дебиторская задолженность с истекшим сроком исковой давности, и другие долги, нереальные для взыскания; </w:t>
                            </w:r>
                          </w:p>
                          <w:p w:rsidR="00445F39" w:rsidRDefault="00445F39" w:rsidP="00167A73">
                            <w:pPr>
                              <w:pStyle w:val="af2"/>
                              <w:numPr>
                                <w:ilvl w:val="0"/>
                                <w:numId w:val="19"/>
                              </w:numPr>
                              <w:tabs>
                                <w:tab w:val="left" w:pos="180"/>
                                <w:tab w:val="left" w:pos="360"/>
                              </w:tabs>
                              <w:ind w:left="0" w:firstLine="0"/>
                              <w:jc w:val="left"/>
                              <w:rPr>
                                <w:rFonts w:cs="Times New Roman"/>
                                <w:b/>
                                <w:sz w:val="20"/>
                                <w:szCs w:val="20"/>
                              </w:rPr>
                            </w:pPr>
                            <w:r>
                              <w:rPr>
                                <w:rFonts w:cs="Times New Roman"/>
                                <w:sz w:val="20"/>
                                <w:szCs w:val="20"/>
                              </w:rPr>
                              <w:t xml:space="preserve">курсовые разницы; сумма уценки активов; </w:t>
                            </w:r>
                          </w:p>
                          <w:p w:rsidR="00445F39" w:rsidRDefault="00445F39" w:rsidP="00167A73">
                            <w:pPr>
                              <w:pStyle w:val="af2"/>
                              <w:numPr>
                                <w:ilvl w:val="0"/>
                                <w:numId w:val="19"/>
                              </w:numPr>
                              <w:tabs>
                                <w:tab w:val="left" w:pos="180"/>
                                <w:tab w:val="left" w:pos="360"/>
                              </w:tabs>
                              <w:ind w:left="0" w:firstLine="0"/>
                              <w:jc w:val="left"/>
                              <w:rPr>
                                <w:rFonts w:cs="Times New Roman"/>
                                <w:b/>
                                <w:sz w:val="20"/>
                                <w:szCs w:val="20"/>
                              </w:rPr>
                            </w:pPr>
                            <w:r>
                              <w:rPr>
                                <w:rFonts w:cs="Times New Roman"/>
                                <w:sz w:val="20"/>
                                <w:szCs w:val="20"/>
                              </w:rPr>
                              <w:t>расходы на благотворительные цели.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8" o:spid="_x0000_s1050" type="#_x0000_t202" style="position:absolute;margin-left:161.5pt;margin-top:211.15pt;width:327.9pt;height:2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">
                <v:textbox>
                  <w:txbxContent>
                    <w:p w:rsidR="00445F39" w:rsidRDefault="00445F39" w:rsidP="00167A73">
                      <w:pPr>
                        <w:jc w:val="center"/>
                        <w:rPr>
                          <w:b/>
                          <w:i/>
                          <w:sz w:val="20"/>
                          <w:szCs w:val="20"/>
                        </w:rPr>
                      </w:pPr>
                      <w:r>
                        <w:rPr>
                          <w:b/>
                          <w:i/>
                          <w:sz w:val="20"/>
                          <w:szCs w:val="20"/>
                        </w:rPr>
                        <w:t>Прочие расходы:</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расходы от участия в уставных капиталах других организаций;</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 xml:space="preserve">расходы по предоставленным в аренду активам; </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расходы по совместной деятельности;</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 xml:space="preserve">расходы от продажи, выбытия, списания материальных активов; </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проценты по кредитам займам;</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расходы по оплате банковских услуг;</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оценочные резервы (под обесценение вложений в ценные бумаги, по сомнительным долгам и т.д.);</w:t>
                      </w:r>
                    </w:p>
                    <w:p w:rsidR="00445F39" w:rsidRDefault="00445F39" w:rsidP="00167A73">
                      <w:pPr>
                        <w:pStyle w:val="af2"/>
                        <w:numPr>
                          <w:ilvl w:val="0"/>
                          <w:numId w:val="19"/>
                        </w:numPr>
                        <w:tabs>
                          <w:tab w:val="left" w:pos="180"/>
                          <w:tab w:val="left" w:pos="360"/>
                        </w:tabs>
                        <w:ind w:left="0" w:right="-108" w:firstLine="0"/>
                        <w:jc w:val="left"/>
                        <w:rPr>
                          <w:rFonts w:cs="Times New Roman"/>
                          <w:b/>
                          <w:sz w:val="20"/>
                          <w:szCs w:val="20"/>
                        </w:rPr>
                      </w:pPr>
                      <w:r>
                        <w:rPr>
                          <w:rFonts w:cs="Times New Roman"/>
                          <w:sz w:val="20"/>
                          <w:szCs w:val="20"/>
                        </w:rPr>
                        <w:t>налоги на имущество и др.;</w:t>
                      </w:r>
                    </w:p>
                    <w:p w:rsidR="00445F39" w:rsidRDefault="00445F39" w:rsidP="00167A73">
                      <w:pPr>
                        <w:pStyle w:val="af2"/>
                        <w:numPr>
                          <w:ilvl w:val="0"/>
                          <w:numId w:val="19"/>
                        </w:numPr>
                        <w:tabs>
                          <w:tab w:val="left" w:pos="180"/>
                          <w:tab w:val="left" w:pos="360"/>
                        </w:tabs>
                        <w:ind w:left="0" w:firstLine="0"/>
                        <w:jc w:val="left"/>
                        <w:rPr>
                          <w:rFonts w:cs="Times New Roman"/>
                          <w:b/>
                          <w:sz w:val="20"/>
                          <w:szCs w:val="20"/>
                        </w:rPr>
                      </w:pPr>
                      <w:r>
                        <w:rPr>
                          <w:rFonts w:cs="Times New Roman"/>
                          <w:sz w:val="20"/>
                          <w:szCs w:val="20"/>
                        </w:rPr>
                        <w:t xml:space="preserve">штрафы, пени, неустойки за нарушение условий договоров; возмещение причиненных убытков; </w:t>
                      </w:r>
                    </w:p>
                    <w:p w:rsidR="00445F39" w:rsidRDefault="00445F39" w:rsidP="00167A73">
                      <w:pPr>
                        <w:pStyle w:val="af2"/>
                        <w:numPr>
                          <w:ilvl w:val="0"/>
                          <w:numId w:val="19"/>
                        </w:numPr>
                        <w:tabs>
                          <w:tab w:val="left" w:pos="180"/>
                          <w:tab w:val="left" w:pos="360"/>
                        </w:tabs>
                        <w:ind w:left="0" w:firstLine="0"/>
                        <w:jc w:val="left"/>
                        <w:rPr>
                          <w:rFonts w:cs="Times New Roman"/>
                          <w:b/>
                          <w:sz w:val="20"/>
                          <w:szCs w:val="20"/>
                        </w:rPr>
                      </w:pPr>
                      <w:r>
                        <w:rPr>
                          <w:rFonts w:cs="Times New Roman"/>
                          <w:sz w:val="20"/>
                          <w:szCs w:val="20"/>
                        </w:rPr>
                        <w:t xml:space="preserve">убытки прошлых лет, признанные в отчетном году; </w:t>
                      </w:r>
                    </w:p>
                    <w:p w:rsidR="00445F39" w:rsidRDefault="00445F39" w:rsidP="00167A73">
                      <w:pPr>
                        <w:pStyle w:val="af2"/>
                        <w:numPr>
                          <w:ilvl w:val="0"/>
                          <w:numId w:val="19"/>
                        </w:numPr>
                        <w:tabs>
                          <w:tab w:val="left" w:pos="180"/>
                          <w:tab w:val="left" w:pos="360"/>
                        </w:tabs>
                        <w:ind w:left="0" w:firstLine="0"/>
                        <w:jc w:val="left"/>
                        <w:rPr>
                          <w:rFonts w:cs="Times New Roman"/>
                          <w:b/>
                          <w:sz w:val="20"/>
                          <w:szCs w:val="20"/>
                        </w:rPr>
                      </w:pPr>
                      <w:r>
                        <w:rPr>
                          <w:rFonts w:cs="Times New Roman"/>
                          <w:sz w:val="20"/>
                          <w:szCs w:val="20"/>
                        </w:rPr>
                        <w:t xml:space="preserve">дебиторская задолженность с истекшим сроком исковой давности, и другие долги, нереальные для взыскания; </w:t>
                      </w:r>
                    </w:p>
                    <w:p w:rsidR="00445F39" w:rsidRDefault="00445F39" w:rsidP="00167A73">
                      <w:pPr>
                        <w:pStyle w:val="af2"/>
                        <w:numPr>
                          <w:ilvl w:val="0"/>
                          <w:numId w:val="19"/>
                        </w:numPr>
                        <w:tabs>
                          <w:tab w:val="left" w:pos="180"/>
                          <w:tab w:val="left" w:pos="360"/>
                        </w:tabs>
                        <w:ind w:left="0" w:firstLine="0"/>
                        <w:jc w:val="left"/>
                        <w:rPr>
                          <w:rFonts w:cs="Times New Roman"/>
                          <w:b/>
                          <w:sz w:val="20"/>
                          <w:szCs w:val="20"/>
                        </w:rPr>
                      </w:pPr>
                      <w:r>
                        <w:rPr>
                          <w:rFonts w:cs="Times New Roman"/>
                          <w:sz w:val="20"/>
                          <w:szCs w:val="20"/>
                        </w:rPr>
                        <w:t xml:space="preserve">курсовые разницы; сумма уценки активов; </w:t>
                      </w:r>
                    </w:p>
                    <w:p w:rsidR="00445F39" w:rsidRDefault="00445F39" w:rsidP="00167A73">
                      <w:pPr>
                        <w:pStyle w:val="af2"/>
                        <w:numPr>
                          <w:ilvl w:val="0"/>
                          <w:numId w:val="19"/>
                        </w:numPr>
                        <w:tabs>
                          <w:tab w:val="left" w:pos="180"/>
                          <w:tab w:val="left" w:pos="360"/>
                        </w:tabs>
                        <w:ind w:left="0" w:firstLine="0"/>
                        <w:jc w:val="left"/>
                        <w:rPr>
                          <w:rFonts w:cs="Times New Roman"/>
                          <w:b/>
                          <w:sz w:val="20"/>
                          <w:szCs w:val="20"/>
                        </w:rPr>
                      </w:pPr>
                      <w:r>
                        <w:rPr>
                          <w:rFonts w:cs="Times New Roman"/>
                          <w:sz w:val="20"/>
                          <w:szCs w:val="20"/>
                        </w:rPr>
                        <w:t>расходы на благотворительные цели.</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635</wp:posOffset>
                </wp:positionH>
                <wp:positionV relativeFrom="paragraph">
                  <wp:posOffset>3276600</wp:posOffset>
                </wp:positionV>
                <wp:extent cx="2057400" cy="986155"/>
                <wp:effectExtent l="0" t="0" r="19050" b="23495"/>
                <wp:wrapNone/>
                <wp:docPr id="355" name="Надпись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85520"/>
                        </a:xfrm>
                        <a:prstGeom prst="rect">
                          <a:avLst/>
                        </a:prstGeom>
                        <a:solidFill>
                          <a:srgbClr val="FFFFFF"/>
                        </a:solidFill>
                        <a:ln w="9525">
                          <a:solidFill>
                            <a:srgbClr val="000000"/>
                          </a:solidFill>
                          <a:miter lim="800000"/>
                          <a:headEnd/>
                          <a:tailEnd/>
                        </a:ln>
                      </wps:spPr>
                      <wps:txbx>
                        <w:txbxContent>
                          <w:p w:rsidR="00445F39" w:rsidRDefault="00445F39" w:rsidP="00167A73">
                            <w:pPr>
                              <w:pStyle w:val="af2"/>
                              <w:ind w:right="-108"/>
                              <w:jc w:val="left"/>
                              <w:rPr>
                                <w:rFonts w:cs="Times New Roman"/>
                                <w:b/>
                                <w:i/>
                                <w:sz w:val="20"/>
                                <w:szCs w:val="20"/>
                                <w:u w:val="single"/>
                              </w:rPr>
                            </w:pPr>
                            <w:r>
                              <w:rPr>
                                <w:rFonts w:cs="Times New Roman"/>
                                <w:b/>
                                <w:i/>
                                <w:sz w:val="22"/>
                                <w:szCs w:val="22"/>
                                <w:u w:val="single"/>
                              </w:rPr>
                              <w:t>1</w:t>
                            </w:r>
                            <w:r>
                              <w:rPr>
                                <w:rFonts w:cs="Times New Roman"/>
                                <w:b/>
                                <w:i/>
                                <w:sz w:val="20"/>
                                <w:szCs w:val="20"/>
                                <w:u w:val="single"/>
                              </w:rPr>
                              <w:t>. по функциям:</w:t>
                            </w:r>
                          </w:p>
                          <w:p w:rsidR="00445F39" w:rsidRDefault="00445F39" w:rsidP="00167A73">
                            <w:pPr>
                              <w:numPr>
                                <w:ilvl w:val="0"/>
                                <w:numId w:val="20"/>
                              </w:numPr>
                              <w:rPr>
                                <w:sz w:val="20"/>
                                <w:szCs w:val="20"/>
                              </w:rPr>
                            </w:pPr>
                            <w:r>
                              <w:rPr>
                                <w:sz w:val="20"/>
                                <w:szCs w:val="20"/>
                              </w:rPr>
                              <w:t>себестоимость проданных товаров, выполненных работ, оказанных услуг;</w:t>
                            </w:r>
                          </w:p>
                          <w:p w:rsidR="00445F39" w:rsidRDefault="00445F39" w:rsidP="00167A73">
                            <w:pPr>
                              <w:numPr>
                                <w:ilvl w:val="0"/>
                                <w:numId w:val="20"/>
                              </w:numPr>
                              <w:rPr>
                                <w:sz w:val="20"/>
                                <w:szCs w:val="20"/>
                              </w:rPr>
                            </w:pPr>
                            <w:r>
                              <w:rPr>
                                <w:sz w:val="20"/>
                                <w:szCs w:val="20"/>
                              </w:rPr>
                              <w:t>коммерческие;</w:t>
                            </w:r>
                          </w:p>
                          <w:p w:rsidR="00445F39" w:rsidRDefault="00445F39" w:rsidP="00167A73">
                            <w:pPr>
                              <w:numPr>
                                <w:ilvl w:val="0"/>
                                <w:numId w:val="20"/>
                              </w:numPr>
                              <w:rPr>
                                <w:sz w:val="20"/>
                                <w:szCs w:val="20"/>
                              </w:rPr>
                            </w:pPr>
                            <w:r>
                              <w:rPr>
                                <w:sz w:val="20"/>
                                <w:szCs w:val="20"/>
                              </w:rPr>
                              <w:t>управленческие.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5" o:spid="_x0000_s1051" type="#_x0000_t202" style="position:absolute;margin-left:.05pt;margin-top:258pt;width:162pt;height:7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">
                <v:textbox>
                  <w:txbxContent>
                    <w:p w:rsidR="00445F39" w:rsidRDefault="00445F39" w:rsidP="00167A73">
                      <w:pPr>
                        <w:pStyle w:val="af2"/>
                        <w:ind w:right="-108"/>
                        <w:jc w:val="left"/>
                        <w:rPr>
                          <w:rFonts w:cs="Times New Roman"/>
                          <w:b/>
                          <w:i/>
                          <w:sz w:val="20"/>
                          <w:szCs w:val="20"/>
                          <w:u w:val="single"/>
                        </w:rPr>
                      </w:pPr>
                      <w:r>
                        <w:rPr>
                          <w:rFonts w:cs="Times New Roman"/>
                          <w:b/>
                          <w:i/>
                          <w:sz w:val="22"/>
                          <w:szCs w:val="22"/>
                          <w:u w:val="single"/>
                        </w:rPr>
                        <w:t>1</w:t>
                      </w:r>
                      <w:r>
                        <w:rPr>
                          <w:rFonts w:cs="Times New Roman"/>
                          <w:b/>
                          <w:i/>
                          <w:sz w:val="20"/>
                          <w:szCs w:val="20"/>
                          <w:u w:val="single"/>
                        </w:rPr>
                        <w:t>. по функциям:</w:t>
                      </w:r>
                    </w:p>
                    <w:p w:rsidR="00445F39" w:rsidRDefault="00445F39" w:rsidP="00167A73">
                      <w:pPr>
                        <w:numPr>
                          <w:ilvl w:val="0"/>
                          <w:numId w:val="20"/>
                        </w:numPr>
                        <w:rPr>
                          <w:sz w:val="20"/>
                          <w:szCs w:val="20"/>
                        </w:rPr>
                      </w:pPr>
                      <w:r>
                        <w:rPr>
                          <w:sz w:val="20"/>
                          <w:szCs w:val="20"/>
                        </w:rPr>
                        <w:t>себестоимость проданных товаров, выполненных работ, оказанных услуг;</w:t>
                      </w:r>
                    </w:p>
                    <w:p w:rsidR="00445F39" w:rsidRDefault="00445F39" w:rsidP="00167A73">
                      <w:pPr>
                        <w:numPr>
                          <w:ilvl w:val="0"/>
                          <w:numId w:val="20"/>
                        </w:numPr>
                        <w:rPr>
                          <w:sz w:val="20"/>
                          <w:szCs w:val="20"/>
                        </w:rPr>
                      </w:pPr>
                      <w:r>
                        <w:rPr>
                          <w:sz w:val="20"/>
                          <w:szCs w:val="20"/>
                        </w:rPr>
                        <w:t>коммерческие;</w:t>
                      </w:r>
                    </w:p>
                    <w:p w:rsidR="00445F39" w:rsidRDefault="00445F39" w:rsidP="00167A73">
                      <w:pPr>
                        <w:numPr>
                          <w:ilvl w:val="0"/>
                          <w:numId w:val="20"/>
                        </w:numPr>
                        <w:rPr>
                          <w:sz w:val="20"/>
                          <w:szCs w:val="20"/>
                        </w:rPr>
                      </w:pPr>
                      <w:r>
                        <w:rPr>
                          <w:sz w:val="20"/>
                          <w:szCs w:val="20"/>
                        </w:rPr>
                        <w:t>управленческие.</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13970</wp:posOffset>
                </wp:positionH>
                <wp:positionV relativeFrom="paragraph">
                  <wp:posOffset>4243070</wp:posOffset>
                </wp:positionV>
                <wp:extent cx="2057400" cy="1157605"/>
                <wp:effectExtent l="0" t="0" r="19050" b="23495"/>
                <wp:wrapNone/>
                <wp:docPr id="354" name="Надпись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56970"/>
                        </a:xfrm>
                        <a:prstGeom prst="rect">
                          <a:avLst/>
                        </a:prstGeom>
                        <a:solidFill>
                          <a:srgbClr val="FFFFFF"/>
                        </a:solidFill>
                        <a:ln w="9525">
                          <a:solidFill>
                            <a:srgbClr val="000000"/>
                          </a:solidFill>
                          <a:miter lim="800000"/>
                          <a:headEnd/>
                          <a:tailEnd/>
                        </a:ln>
                      </wps:spPr>
                      <wps:txbx>
                        <w:txbxContent>
                          <w:p w:rsidR="00445F39" w:rsidRDefault="00445F39" w:rsidP="00167A73">
                            <w:pPr>
                              <w:pStyle w:val="af2"/>
                              <w:ind w:right="-108"/>
                              <w:jc w:val="left"/>
                              <w:rPr>
                                <w:rFonts w:cs="Times New Roman"/>
                                <w:b/>
                                <w:i/>
                                <w:sz w:val="20"/>
                                <w:szCs w:val="20"/>
                                <w:u w:val="single"/>
                              </w:rPr>
                            </w:pPr>
                            <w:r>
                              <w:rPr>
                                <w:rFonts w:cs="Times New Roman"/>
                                <w:b/>
                                <w:i/>
                                <w:sz w:val="20"/>
                                <w:szCs w:val="20"/>
                                <w:u w:val="single"/>
                              </w:rPr>
                              <w:t>2. по элементам:</w:t>
                            </w:r>
                          </w:p>
                          <w:p w:rsidR="00445F39" w:rsidRDefault="00445F39" w:rsidP="00167A73">
                            <w:pPr>
                              <w:pStyle w:val="af2"/>
                              <w:numPr>
                                <w:ilvl w:val="0"/>
                                <w:numId w:val="21"/>
                              </w:numPr>
                              <w:tabs>
                                <w:tab w:val="num" w:pos="0"/>
                              </w:tabs>
                              <w:ind w:right="-108"/>
                              <w:jc w:val="left"/>
                              <w:rPr>
                                <w:rFonts w:cs="Times New Roman"/>
                                <w:b/>
                                <w:sz w:val="20"/>
                                <w:szCs w:val="20"/>
                              </w:rPr>
                            </w:pPr>
                            <w:r>
                              <w:rPr>
                                <w:rFonts w:cs="Times New Roman"/>
                                <w:sz w:val="20"/>
                                <w:szCs w:val="20"/>
                              </w:rPr>
                              <w:t>материальные;</w:t>
                            </w:r>
                          </w:p>
                          <w:p w:rsidR="00445F39" w:rsidRDefault="00445F39" w:rsidP="00167A73">
                            <w:pPr>
                              <w:pStyle w:val="af2"/>
                              <w:numPr>
                                <w:ilvl w:val="0"/>
                                <w:numId w:val="22"/>
                              </w:numPr>
                              <w:tabs>
                                <w:tab w:val="num" w:pos="0"/>
                              </w:tabs>
                              <w:ind w:right="-108"/>
                              <w:jc w:val="left"/>
                              <w:rPr>
                                <w:rFonts w:cs="Times New Roman"/>
                                <w:b/>
                                <w:sz w:val="20"/>
                                <w:szCs w:val="20"/>
                              </w:rPr>
                            </w:pPr>
                            <w:r>
                              <w:rPr>
                                <w:rFonts w:cs="Times New Roman"/>
                                <w:sz w:val="20"/>
                                <w:szCs w:val="20"/>
                              </w:rPr>
                              <w:t>оплата труда;</w:t>
                            </w:r>
                          </w:p>
                          <w:p w:rsidR="00445F39" w:rsidRDefault="00445F39" w:rsidP="00167A73">
                            <w:pPr>
                              <w:pStyle w:val="af2"/>
                              <w:numPr>
                                <w:ilvl w:val="0"/>
                                <w:numId w:val="23"/>
                              </w:numPr>
                              <w:tabs>
                                <w:tab w:val="num" w:pos="0"/>
                              </w:tabs>
                              <w:ind w:right="-108"/>
                              <w:jc w:val="left"/>
                              <w:rPr>
                                <w:rFonts w:cs="Times New Roman"/>
                                <w:b/>
                                <w:sz w:val="20"/>
                                <w:szCs w:val="20"/>
                              </w:rPr>
                            </w:pPr>
                            <w:r>
                              <w:rPr>
                                <w:rFonts w:cs="Times New Roman"/>
                                <w:sz w:val="20"/>
                                <w:szCs w:val="20"/>
                              </w:rPr>
                              <w:t>отчисления на социальные нужды;</w:t>
                            </w:r>
                          </w:p>
                          <w:p w:rsidR="00445F39" w:rsidRDefault="00445F39" w:rsidP="00167A73">
                            <w:pPr>
                              <w:pStyle w:val="af2"/>
                              <w:numPr>
                                <w:ilvl w:val="0"/>
                                <w:numId w:val="24"/>
                              </w:numPr>
                              <w:tabs>
                                <w:tab w:val="num" w:pos="0"/>
                              </w:tabs>
                              <w:ind w:right="-108"/>
                              <w:jc w:val="left"/>
                              <w:rPr>
                                <w:rFonts w:cs="Times New Roman"/>
                                <w:b/>
                                <w:sz w:val="20"/>
                                <w:szCs w:val="20"/>
                              </w:rPr>
                            </w:pPr>
                            <w:r>
                              <w:rPr>
                                <w:rFonts w:cs="Times New Roman"/>
                                <w:sz w:val="20"/>
                                <w:szCs w:val="20"/>
                              </w:rPr>
                              <w:t>амортизация;</w:t>
                            </w:r>
                          </w:p>
                          <w:p w:rsidR="00445F39" w:rsidRDefault="00445F39" w:rsidP="00167A73">
                            <w:pPr>
                              <w:pStyle w:val="af2"/>
                              <w:numPr>
                                <w:ilvl w:val="0"/>
                                <w:numId w:val="25"/>
                              </w:numPr>
                              <w:tabs>
                                <w:tab w:val="num" w:pos="0"/>
                              </w:tabs>
                              <w:ind w:right="-108"/>
                              <w:jc w:val="left"/>
                              <w:rPr>
                                <w:rFonts w:cs="Times New Roman"/>
                                <w:sz w:val="20"/>
                                <w:szCs w:val="20"/>
                              </w:rPr>
                            </w:pPr>
                            <w:r>
                              <w:rPr>
                                <w:rFonts w:cs="Times New Roman"/>
                                <w:sz w:val="20"/>
                                <w:szCs w:val="20"/>
                              </w:rPr>
                              <w:t>прочие.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4" o:spid="_x0000_s1052" type="#_x0000_t202" style="position:absolute;margin-left:1.1pt;margin-top:334.1pt;width:162pt;height:9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">
                <v:textbox>
                  <w:txbxContent>
                    <w:p w:rsidR="00445F39" w:rsidRDefault="00445F39" w:rsidP="00167A73">
                      <w:pPr>
                        <w:pStyle w:val="af2"/>
                        <w:ind w:right="-108"/>
                        <w:jc w:val="left"/>
                        <w:rPr>
                          <w:rFonts w:cs="Times New Roman"/>
                          <w:b/>
                          <w:i/>
                          <w:sz w:val="20"/>
                          <w:szCs w:val="20"/>
                          <w:u w:val="single"/>
                        </w:rPr>
                      </w:pPr>
                      <w:r>
                        <w:rPr>
                          <w:rFonts w:cs="Times New Roman"/>
                          <w:b/>
                          <w:i/>
                          <w:sz w:val="20"/>
                          <w:szCs w:val="20"/>
                          <w:u w:val="single"/>
                        </w:rPr>
                        <w:t>2. по элементам:</w:t>
                      </w:r>
                    </w:p>
                    <w:p w:rsidR="00445F39" w:rsidRDefault="00445F39" w:rsidP="00167A73">
                      <w:pPr>
                        <w:pStyle w:val="af2"/>
                        <w:numPr>
                          <w:ilvl w:val="0"/>
                          <w:numId w:val="21"/>
                        </w:numPr>
                        <w:tabs>
                          <w:tab w:val="num" w:pos="0"/>
                        </w:tabs>
                        <w:ind w:right="-108"/>
                        <w:jc w:val="left"/>
                        <w:rPr>
                          <w:rFonts w:cs="Times New Roman"/>
                          <w:b/>
                          <w:sz w:val="20"/>
                          <w:szCs w:val="20"/>
                        </w:rPr>
                      </w:pPr>
                      <w:r>
                        <w:rPr>
                          <w:rFonts w:cs="Times New Roman"/>
                          <w:sz w:val="20"/>
                          <w:szCs w:val="20"/>
                        </w:rPr>
                        <w:t>материальные;</w:t>
                      </w:r>
                    </w:p>
                    <w:p w:rsidR="00445F39" w:rsidRDefault="00445F39" w:rsidP="00167A73">
                      <w:pPr>
                        <w:pStyle w:val="af2"/>
                        <w:numPr>
                          <w:ilvl w:val="0"/>
                          <w:numId w:val="22"/>
                        </w:numPr>
                        <w:tabs>
                          <w:tab w:val="num" w:pos="0"/>
                        </w:tabs>
                        <w:ind w:right="-108"/>
                        <w:jc w:val="left"/>
                        <w:rPr>
                          <w:rFonts w:cs="Times New Roman"/>
                          <w:b/>
                          <w:sz w:val="20"/>
                          <w:szCs w:val="20"/>
                        </w:rPr>
                      </w:pPr>
                      <w:r>
                        <w:rPr>
                          <w:rFonts w:cs="Times New Roman"/>
                          <w:sz w:val="20"/>
                          <w:szCs w:val="20"/>
                        </w:rPr>
                        <w:t>оплата труда;</w:t>
                      </w:r>
                    </w:p>
                    <w:p w:rsidR="00445F39" w:rsidRDefault="00445F39" w:rsidP="00167A73">
                      <w:pPr>
                        <w:pStyle w:val="af2"/>
                        <w:numPr>
                          <w:ilvl w:val="0"/>
                          <w:numId w:val="23"/>
                        </w:numPr>
                        <w:tabs>
                          <w:tab w:val="num" w:pos="0"/>
                        </w:tabs>
                        <w:ind w:right="-108"/>
                        <w:jc w:val="left"/>
                        <w:rPr>
                          <w:rFonts w:cs="Times New Roman"/>
                          <w:b/>
                          <w:sz w:val="20"/>
                          <w:szCs w:val="20"/>
                        </w:rPr>
                      </w:pPr>
                      <w:r>
                        <w:rPr>
                          <w:rFonts w:cs="Times New Roman"/>
                          <w:sz w:val="20"/>
                          <w:szCs w:val="20"/>
                        </w:rPr>
                        <w:t>отчисления на социальные нужды;</w:t>
                      </w:r>
                    </w:p>
                    <w:p w:rsidR="00445F39" w:rsidRDefault="00445F39" w:rsidP="00167A73">
                      <w:pPr>
                        <w:pStyle w:val="af2"/>
                        <w:numPr>
                          <w:ilvl w:val="0"/>
                          <w:numId w:val="24"/>
                        </w:numPr>
                        <w:tabs>
                          <w:tab w:val="num" w:pos="0"/>
                        </w:tabs>
                        <w:ind w:right="-108"/>
                        <w:jc w:val="left"/>
                        <w:rPr>
                          <w:rFonts w:cs="Times New Roman"/>
                          <w:b/>
                          <w:sz w:val="20"/>
                          <w:szCs w:val="20"/>
                        </w:rPr>
                      </w:pPr>
                      <w:r>
                        <w:rPr>
                          <w:rFonts w:cs="Times New Roman"/>
                          <w:sz w:val="20"/>
                          <w:szCs w:val="20"/>
                        </w:rPr>
                        <w:t>амортизация;</w:t>
                      </w:r>
                    </w:p>
                    <w:p w:rsidR="00445F39" w:rsidRDefault="00445F39" w:rsidP="00167A73">
                      <w:pPr>
                        <w:pStyle w:val="af2"/>
                        <w:numPr>
                          <w:ilvl w:val="0"/>
                          <w:numId w:val="25"/>
                        </w:numPr>
                        <w:tabs>
                          <w:tab w:val="num" w:pos="0"/>
                        </w:tabs>
                        <w:ind w:right="-108"/>
                        <w:jc w:val="left"/>
                        <w:rPr>
                          <w:rFonts w:cs="Times New Roman"/>
                          <w:sz w:val="20"/>
                          <w:szCs w:val="20"/>
                        </w:rPr>
                      </w:pPr>
                      <w:r>
                        <w:rPr>
                          <w:rFonts w:cs="Times New Roman"/>
                          <w:sz w:val="20"/>
                          <w:szCs w:val="20"/>
                        </w:rPr>
                        <w:t>прочие.</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-1905</wp:posOffset>
                </wp:positionH>
                <wp:positionV relativeFrom="paragraph">
                  <wp:posOffset>2650490</wp:posOffset>
                </wp:positionV>
                <wp:extent cx="2743200" cy="271780"/>
                <wp:effectExtent l="0" t="76200" r="95250" b="13970"/>
                <wp:wrapNone/>
                <wp:docPr id="357" name="Надпись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1780"/>
                        </a:xfrm>
                        <a:prstGeom prst="rect">
                          <a:avLst/>
                        </a:prstGeom>
                        <a:solidFill>
                          <a:srgbClr val="99CCFF"/>
                        </a:solidFill>
                        <a:ln w="9525">
                          <a:solidFill>
                            <a:srgbClr val="000000"/>
                          </a:solidFill>
                          <a:miter lim="800000"/>
                          <a:headEnd/>
                          <a:tailEnd/>
                        </a:ln>
                        <a:effectLst>
                          <a:outerShdw dist="107763" dir="18900000" algn="ctr" rotWithShape="0">
                            <a:srgbClr val="808080">
                              <a:alpha val="50000"/>
                            </a:srgbClr>
                          </a:outerShdw>
                        </a:effectLst>
                      </wps:spPr>
                      <wps:txbx>
                        <w:txbxContent>
                          <w:p w:rsidR="00445F39" w:rsidRDefault="00445F39" w:rsidP="00167A73">
                            <w:pPr>
                              <w:jc w:val="center"/>
                              <w:rPr>
                                <w:b/>
                                <w:sz w:val="22"/>
                                <w:szCs w:val="22"/>
                              </w:rPr>
                            </w:pPr>
                            <w:r>
                              <w:rPr>
                                <w:b/>
                                <w:sz w:val="22"/>
                                <w:szCs w:val="22"/>
                              </w:rPr>
                              <w:t>РАСХОДЫ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7" o:spid="_x0000_s1053" type="#_x0000_t202" style="position:absolute;margin-left:-.15pt;margin-top:208.7pt;width:3in;height:2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" fillcolor="#9cf">
                <v:shadow on="t" opacity=".5" offset="6pt,-6pt"/>
                <v:textbox>
                  <w:txbxContent>
                    <w:p w:rsidR="00445F39" w:rsidRDefault="00445F39" w:rsidP="00167A73">
                      <w:pPr>
                        <w:jc w:val="center"/>
                        <w:rPr>
                          <w:b/>
                          <w:sz w:val="22"/>
                          <w:szCs w:val="22"/>
                        </w:rPr>
                      </w:pPr>
                      <w:r>
                        <w:rPr>
                          <w:b/>
                          <w:sz w:val="22"/>
                          <w:szCs w:val="22"/>
                        </w:rPr>
                        <w:t>РАСХОДЫ</w:t>
                      </w:r>
                    </w:p>
                  </w:txbxContent>
                </v:textbox>
              </v:shape>
            </w:pict>
          </mc:Fallback>
        </mc:AlternateContent>
      </w:r>
    </w:p>
    <w:p w:rsidR="00167A73" w:rsidRDefault="00167A73" w:rsidP="00167A73">
      <w:pPr>
        <w:ind w:firstLine="540"/>
        <w:jc w:val="center"/>
        <w:rPr>
          <w:b/>
          <w:bCs/>
        </w:rPr>
      </w:pPr>
    </w:p>
    <w:p w:rsidR="00167A73" w:rsidRDefault="00167A73" w:rsidP="00167A73">
      <w:pPr>
        <w:jc w:val="both"/>
      </w:pPr>
    </w:p>
    <w:p w:rsidR="00167A73" w:rsidRDefault="00167A73" w:rsidP="00167A73">
      <w:pPr>
        <w:pStyle w:val="ConsNormal"/>
        <w:widowControl/>
        <w:ind w:right="-5" w:firstLine="540"/>
        <w:jc w:val="both"/>
        <w:rPr>
          <w:rFonts w:ascii="Times New Roman" w:hAnsi="Times New Roman" w:cs="Times New Roman"/>
          <w:sz w:val="24"/>
          <w:szCs w:val="24"/>
        </w:rPr>
      </w:pPr>
    </w:p>
    <w:p w:rsidR="00167A73" w:rsidRDefault="00167A73" w:rsidP="00167A73">
      <w:pPr>
        <w:pStyle w:val="ConsNormal"/>
        <w:widowControl/>
        <w:ind w:right="-5" w:firstLine="540"/>
        <w:jc w:val="both"/>
        <w:rPr>
          <w:rFonts w:ascii="Times New Roman" w:hAnsi="Times New Roman" w:cs="Times New Roman"/>
          <w:sz w:val="24"/>
          <w:szCs w:val="24"/>
        </w:rPr>
      </w:pPr>
    </w:p>
    <w:p w:rsidR="00167A73" w:rsidRDefault="00167A73" w:rsidP="00167A73">
      <w:pPr>
        <w:pStyle w:val="ConsNormal"/>
        <w:widowControl/>
        <w:ind w:right="-5" w:firstLine="540"/>
        <w:jc w:val="both"/>
        <w:rPr>
          <w:rFonts w:ascii="Times New Roman" w:hAnsi="Times New Roman" w:cs="Times New Roman"/>
          <w:sz w:val="24"/>
          <w:szCs w:val="24"/>
        </w:rPr>
      </w:pPr>
    </w:p>
    <w:p w:rsidR="00167A73" w:rsidRDefault="00167A73" w:rsidP="00167A73">
      <w:pPr>
        <w:pStyle w:val="ConsNormal"/>
        <w:widowControl/>
        <w:ind w:right="-5" w:firstLine="540"/>
        <w:jc w:val="both"/>
        <w:rPr>
          <w:rFonts w:ascii="Times New Roman" w:hAnsi="Times New Roman" w:cs="Times New Roman"/>
          <w:sz w:val="24"/>
          <w:szCs w:val="24"/>
        </w:rPr>
      </w:pPr>
    </w:p>
    <w:p w:rsidR="00167A73" w:rsidRDefault="00167A73" w:rsidP="00167A73">
      <w:pPr>
        <w:pStyle w:val="ConsNormal"/>
        <w:widowControl/>
        <w:ind w:right="-5" w:firstLine="540"/>
        <w:jc w:val="both"/>
        <w:rPr>
          <w:rFonts w:ascii="Times New Roman" w:hAnsi="Times New Roman" w:cs="Times New Roman"/>
          <w:sz w:val="24"/>
          <w:szCs w:val="24"/>
        </w:rPr>
      </w:pPr>
    </w:p>
    <w:p w:rsidR="00167A73" w:rsidRDefault="00167A73" w:rsidP="00167A73">
      <w:pPr>
        <w:pStyle w:val="ConsNormal"/>
        <w:widowControl/>
        <w:ind w:right="-5" w:firstLine="540"/>
        <w:jc w:val="both"/>
        <w:rPr>
          <w:rFonts w:ascii="Times New Roman" w:hAnsi="Times New Roman" w:cs="Times New Roman"/>
          <w:sz w:val="24"/>
          <w:szCs w:val="24"/>
        </w:rPr>
      </w:pPr>
    </w:p>
    <w:p w:rsidR="00167A73" w:rsidRDefault="00167A73" w:rsidP="00167A73">
      <w:pPr>
        <w:pStyle w:val="ConsNormal"/>
        <w:widowControl/>
        <w:ind w:right="-5" w:firstLine="540"/>
        <w:jc w:val="both"/>
        <w:rPr>
          <w:rFonts w:ascii="Times New Roman" w:hAnsi="Times New Roman" w:cs="Times New Roman"/>
          <w:sz w:val="24"/>
          <w:szCs w:val="24"/>
        </w:rPr>
      </w:pPr>
    </w:p>
    <w:p w:rsidR="00167A73" w:rsidRDefault="00167A73" w:rsidP="00167A73">
      <w:pPr>
        <w:pStyle w:val="ConsNormal"/>
        <w:widowControl/>
        <w:ind w:right="-5" w:firstLine="540"/>
        <w:jc w:val="both"/>
        <w:rPr>
          <w:rFonts w:ascii="Times New Roman" w:hAnsi="Times New Roman" w:cs="Times New Roman"/>
          <w:sz w:val="24"/>
          <w:szCs w:val="24"/>
        </w:rPr>
      </w:pPr>
    </w:p>
    <w:p w:rsidR="00167A73" w:rsidRDefault="00167A73" w:rsidP="00167A73">
      <w:pPr>
        <w:pStyle w:val="ConsNormal"/>
        <w:widowControl/>
        <w:ind w:right="-5" w:firstLine="540"/>
        <w:jc w:val="both"/>
        <w:rPr>
          <w:rFonts w:ascii="Times New Roman" w:hAnsi="Times New Roman" w:cs="Times New Roman"/>
          <w:sz w:val="24"/>
          <w:szCs w:val="24"/>
        </w:rPr>
      </w:pPr>
    </w:p>
    <w:p w:rsidR="00167A73" w:rsidRDefault="00167A73" w:rsidP="00167A73">
      <w:pPr>
        <w:pStyle w:val="ConsNormal"/>
        <w:widowControl/>
        <w:ind w:right="-5" w:firstLine="540"/>
        <w:jc w:val="both"/>
        <w:rPr>
          <w:rFonts w:ascii="Times New Roman" w:hAnsi="Times New Roman" w:cs="Times New Roman"/>
          <w:sz w:val="24"/>
          <w:szCs w:val="24"/>
        </w:rPr>
      </w:pPr>
    </w:p>
    <w:p w:rsidR="00167A73" w:rsidRDefault="00167A73" w:rsidP="00167A73">
      <w:pPr>
        <w:pStyle w:val="ConsNormal"/>
        <w:widowControl/>
        <w:ind w:right="-5" w:firstLine="540"/>
        <w:jc w:val="both"/>
        <w:rPr>
          <w:rFonts w:ascii="Times New Roman" w:hAnsi="Times New Roman" w:cs="Times New Roman"/>
          <w:sz w:val="24"/>
          <w:szCs w:val="24"/>
        </w:rPr>
      </w:pPr>
    </w:p>
    <w:p w:rsidR="00167A73" w:rsidRDefault="00167A73" w:rsidP="00167A73">
      <w:pPr>
        <w:pStyle w:val="ConsNormal"/>
        <w:widowControl/>
        <w:ind w:right="-5" w:firstLine="540"/>
        <w:jc w:val="both"/>
        <w:rPr>
          <w:rFonts w:ascii="Times New Roman" w:hAnsi="Times New Roman" w:cs="Times New Roman"/>
          <w:sz w:val="24"/>
          <w:szCs w:val="24"/>
        </w:rPr>
      </w:pPr>
    </w:p>
    <w:p w:rsidR="00167A73" w:rsidRDefault="00167A73" w:rsidP="00167A73">
      <w:pPr>
        <w:pStyle w:val="af2"/>
        <w:jc w:val="both"/>
        <w:rPr>
          <w:rFonts w:cs="Times New Roman"/>
          <w:b/>
          <w:i/>
        </w:rPr>
      </w:pPr>
    </w:p>
    <w:p w:rsidR="00167A73" w:rsidRDefault="00167A73" w:rsidP="00167A73">
      <w:pPr>
        <w:pStyle w:val="ConsNormal"/>
        <w:widowControl/>
        <w:ind w:firstLine="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pStyle w:val="ConsNormal"/>
        <w:widowControl/>
        <w:ind w:firstLine="540"/>
        <w:jc w:val="both"/>
        <w:rPr>
          <w:rFonts w:ascii="Times New Roman" w:hAnsi="Times New Roman" w:cs="Times New Roman"/>
          <w:sz w:val="24"/>
          <w:szCs w:val="24"/>
        </w:rPr>
      </w:pPr>
    </w:p>
    <w:p w:rsidR="00167A73" w:rsidRDefault="00167A73" w:rsidP="00167A73">
      <w:pPr>
        <w:rPr>
          <w:b/>
          <w:sz w:val="22"/>
          <w:szCs w:val="22"/>
        </w:rPr>
      </w:pPr>
      <w:r>
        <w:rPr>
          <w:b/>
          <w:sz w:val="22"/>
          <w:szCs w:val="22"/>
        </w:rPr>
        <w:br w:type="page"/>
      </w:r>
    </w:p>
    <w:p w:rsidR="00167A73" w:rsidRDefault="00167A73" w:rsidP="00167A73">
      <w:pPr>
        <w:shd w:val="clear" w:color="auto" w:fill="FFFFFF"/>
        <w:jc w:val="center"/>
        <w:rPr>
          <w:b/>
          <w:sz w:val="22"/>
          <w:szCs w:val="22"/>
        </w:rPr>
      </w:pPr>
      <w:r>
        <w:rPr>
          <w:b/>
          <w:sz w:val="22"/>
          <w:szCs w:val="22"/>
        </w:rPr>
        <w:lastRenderedPageBreak/>
        <w:t>ПРИБЫЛЬ</w:t>
      </w:r>
    </w:p>
    <w:p w:rsidR="00167A73" w:rsidRDefault="00167A73" w:rsidP="00167A73">
      <w:pPr>
        <w:ind w:firstLine="540"/>
        <w:jc w:val="both"/>
        <w:rPr>
          <w:sz w:val="22"/>
          <w:szCs w:val="22"/>
        </w:rPr>
      </w:pPr>
      <w:r>
        <w:rPr>
          <w:b/>
          <w:i/>
          <w:sz w:val="22"/>
          <w:szCs w:val="22"/>
        </w:rPr>
        <w:t>«Прибыль для бизнеса – все равно, что дыхание для жизни. Без дыхания жизнь невозможна, но оно не является целью жизни. Точно также прибыль важна для жизни корпорации, но она не является причиной ее существования»</w:t>
      </w:r>
    </w:p>
    <w:p w:rsidR="00167A73" w:rsidRDefault="00167A73" w:rsidP="00167A73">
      <w:pPr>
        <w:ind w:firstLine="540"/>
        <w:jc w:val="right"/>
        <w:rPr>
          <w:i/>
          <w:sz w:val="22"/>
          <w:szCs w:val="22"/>
        </w:rPr>
      </w:pPr>
      <w:r>
        <w:rPr>
          <w:i/>
          <w:sz w:val="22"/>
          <w:szCs w:val="22"/>
        </w:rPr>
        <w:t>(</w:t>
      </w:r>
      <w:r>
        <w:rPr>
          <w:i/>
          <w:sz w:val="22"/>
          <w:szCs w:val="22"/>
          <w:u w:val="single"/>
        </w:rPr>
        <w:t>ДЕННИС БАККЕ</w:t>
      </w:r>
      <w:r>
        <w:rPr>
          <w:i/>
          <w:sz w:val="22"/>
          <w:szCs w:val="22"/>
        </w:rPr>
        <w:t xml:space="preserve"> - главный исполнительный директор и один из основателей крупнейшей Американской энергетической компании – AES).</w:t>
      </w:r>
    </w:p>
    <w:p w:rsidR="00167A73" w:rsidRDefault="00167A73" w:rsidP="00167A73">
      <w:pPr>
        <w:shd w:val="clear" w:color="auto" w:fill="FFFFFF"/>
        <w:ind w:firstLine="540"/>
        <w:rPr>
          <w:color w:val="000000"/>
          <w:sz w:val="22"/>
          <w:szCs w:val="22"/>
        </w:rPr>
      </w:pPr>
      <w:r>
        <w:rPr>
          <w:b/>
          <w:color w:val="000000"/>
          <w:sz w:val="22"/>
          <w:szCs w:val="22"/>
        </w:rPr>
        <w:t xml:space="preserve">ПРИБЫЛЬ </w:t>
      </w:r>
      <w:r>
        <w:rPr>
          <w:color w:val="000000"/>
          <w:sz w:val="22"/>
          <w:szCs w:val="22"/>
        </w:rPr>
        <w:t xml:space="preserve">– формализованная часть добавленной стоимости, отражающая качество управления компанией в целом, формируемая под воздействием внешних (объективных) и внутренних (субъективных) факторов. </w:t>
      </w:r>
      <w:r>
        <w:rPr>
          <w:b/>
          <w:color w:val="000000"/>
          <w:sz w:val="22"/>
          <w:szCs w:val="22"/>
        </w:rPr>
        <w:t>ПРИБЫЛЬ</w:t>
      </w:r>
      <w:r>
        <w:rPr>
          <w:color w:val="000000"/>
          <w:sz w:val="22"/>
          <w:szCs w:val="22"/>
        </w:rPr>
        <w:t xml:space="preserve"> – главный источник роста собственного капитала, расширения масштабов деятельности, финансовой стабильности и инвестиционной привлекательности компании.</w:t>
      </w:r>
    </w:p>
    <w:p w:rsidR="00167A73" w:rsidRDefault="00167A73" w:rsidP="00167A73">
      <w:pPr>
        <w:shd w:val="clear" w:color="auto" w:fill="FFFFFF"/>
        <w:rPr>
          <w:sz w:val="22"/>
          <w:szCs w:val="22"/>
        </w:rPr>
      </w:pPr>
      <w:r>
        <w:rPr>
          <w:b/>
          <w:i/>
          <w:sz w:val="22"/>
          <w:szCs w:val="22"/>
          <w:u w:val="single"/>
        </w:rPr>
        <w:t>Бухгалтерская</w:t>
      </w:r>
      <w:r>
        <w:rPr>
          <w:sz w:val="22"/>
          <w:szCs w:val="22"/>
        </w:rPr>
        <w:t xml:space="preserve"> прибыль (</w:t>
      </w:r>
      <w:r>
        <w:rPr>
          <w:b/>
          <w:sz w:val="22"/>
          <w:szCs w:val="22"/>
        </w:rPr>
        <w:t xml:space="preserve">АР - </w:t>
      </w:r>
      <w:r>
        <w:rPr>
          <w:b/>
          <w:sz w:val="22"/>
          <w:szCs w:val="22"/>
          <w:lang w:val="en-US"/>
        </w:rPr>
        <w:t>Accounting</w:t>
      </w:r>
      <w:r w:rsidRPr="00167A73">
        <w:rPr>
          <w:b/>
          <w:sz w:val="22"/>
          <w:szCs w:val="22"/>
        </w:rPr>
        <w:t xml:space="preserve"> </w:t>
      </w:r>
      <w:r>
        <w:rPr>
          <w:b/>
          <w:sz w:val="22"/>
          <w:szCs w:val="22"/>
          <w:lang w:val="en-US"/>
        </w:rPr>
        <w:t>Profit</w:t>
      </w:r>
      <w:r>
        <w:rPr>
          <w:sz w:val="22"/>
          <w:szCs w:val="22"/>
        </w:rPr>
        <w:t>) подвержена требованиям нормативно-правовых актов и субъективным суждениям финансовых менеджеров самого предприятия</w:t>
      </w:r>
    </w:p>
    <w:p w:rsidR="00167A73" w:rsidRDefault="00167A73" w:rsidP="00167A73">
      <w:pPr>
        <w:pStyle w:val="af2"/>
        <w:ind w:right="96"/>
        <w:rPr>
          <w:sz w:val="22"/>
          <w:szCs w:val="22"/>
        </w:rPr>
      </w:pPr>
      <w:r>
        <w:rPr>
          <w:rFonts w:cs="Times New Roman"/>
          <w:b/>
          <w:i/>
          <w:sz w:val="22"/>
          <w:szCs w:val="22"/>
        </w:rPr>
        <w:t>РОССИЙСКАЯ МОДЕЛЬ ФОРМИРОВАНИЯ ПОКАЗАТЕЛЕЙ ПРИБЫЛИ</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8356"/>
      </w:tblGrid>
      <w:tr w:rsidR="00167A73" w:rsidTr="00167A73">
        <w:trPr>
          <w:trHeight w:val="162"/>
        </w:trPr>
        <w:tc>
          <w:tcPr>
            <w:tcW w:w="68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sym w:font="Symbol" w:char="F0B1"/>
            </w:r>
          </w:p>
        </w:tc>
        <w:tc>
          <w:tcPr>
            <w:tcW w:w="835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Показатели</w:t>
            </w:r>
          </w:p>
        </w:tc>
      </w:tr>
      <w:tr w:rsidR="00167A73" w:rsidTr="00167A73">
        <w:trPr>
          <w:trHeight w:val="206"/>
        </w:trPr>
        <w:tc>
          <w:tcPr>
            <w:tcW w:w="68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w:t>
            </w:r>
          </w:p>
        </w:tc>
        <w:tc>
          <w:tcPr>
            <w:tcW w:w="835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Выручка от продаж (нетто)</w:t>
            </w:r>
          </w:p>
        </w:tc>
      </w:tr>
      <w:tr w:rsidR="00167A73" w:rsidTr="00167A73">
        <w:trPr>
          <w:trHeight w:val="266"/>
        </w:trPr>
        <w:tc>
          <w:tcPr>
            <w:tcW w:w="68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w:t>
            </w:r>
          </w:p>
        </w:tc>
        <w:tc>
          <w:tcPr>
            <w:tcW w:w="835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Себестоимость продаж</w:t>
            </w:r>
          </w:p>
        </w:tc>
      </w:tr>
      <w:tr w:rsidR="00167A73" w:rsidTr="00167A73">
        <w:trPr>
          <w:trHeight w:val="266"/>
        </w:trPr>
        <w:tc>
          <w:tcPr>
            <w:tcW w:w="68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0"/>
                <w:szCs w:val="20"/>
                <w:lang w:eastAsia="en-US"/>
              </w:rPr>
            </w:pPr>
            <w:r>
              <w:rPr>
                <w:b/>
                <w:sz w:val="20"/>
                <w:szCs w:val="20"/>
                <w:lang w:eastAsia="en-US"/>
              </w:rPr>
              <w:t>=</w:t>
            </w:r>
          </w:p>
        </w:tc>
        <w:tc>
          <w:tcPr>
            <w:tcW w:w="8356"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Валовая прибыль</w:t>
            </w:r>
          </w:p>
        </w:tc>
      </w:tr>
      <w:tr w:rsidR="00167A73" w:rsidTr="00167A73">
        <w:trPr>
          <w:trHeight w:val="266"/>
        </w:trPr>
        <w:tc>
          <w:tcPr>
            <w:tcW w:w="68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w:t>
            </w:r>
          </w:p>
        </w:tc>
        <w:tc>
          <w:tcPr>
            <w:tcW w:w="835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Коммерческие расходы</w:t>
            </w:r>
          </w:p>
        </w:tc>
      </w:tr>
      <w:tr w:rsidR="00167A73" w:rsidTr="00167A73">
        <w:trPr>
          <w:trHeight w:val="266"/>
        </w:trPr>
        <w:tc>
          <w:tcPr>
            <w:tcW w:w="68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w:t>
            </w:r>
          </w:p>
        </w:tc>
        <w:tc>
          <w:tcPr>
            <w:tcW w:w="835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Управленческие расходы</w:t>
            </w:r>
          </w:p>
        </w:tc>
      </w:tr>
      <w:tr w:rsidR="00167A73" w:rsidTr="00167A73">
        <w:trPr>
          <w:trHeight w:val="266"/>
        </w:trPr>
        <w:tc>
          <w:tcPr>
            <w:tcW w:w="68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0"/>
                <w:szCs w:val="20"/>
                <w:lang w:eastAsia="en-US"/>
              </w:rPr>
            </w:pPr>
            <w:r>
              <w:rPr>
                <w:b/>
                <w:sz w:val="20"/>
                <w:szCs w:val="20"/>
                <w:lang w:eastAsia="en-US"/>
              </w:rPr>
              <w:t>=</w:t>
            </w:r>
          </w:p>
        </w:tc>
        <w:tc>
          <w:tcPr>
            <w:tcW w:w="8356"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Прибыль от продаж</w:t>
            </w:r>
          </w:p>
        </w:tc>
      </w:tr>
      <w:tr w:rsidR="00167A73" w:rsidTr="00167A73">
        <w:trPr>
          <w:trHeight w:val="266"/>
        </w:trPr>
        <w:tc>
          <w:tcPr>
            <w:tcW w:w="68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sym w:font="Symbol" w:char="F0B1"/>
            </w:r>
          </w:p>
        </w:tc>
        <w:tc>
          <w:tcPr>
            <w:tcW w:w="835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Результат от прочих доходов и расходов</w:t>
            </w:r>
          </w:p>
        </w:tc>
      </w:tr>
      <w:tr w:rsidR="00167A73" w:rsidTr="00167A73">
        <w:trPr>
          <w:trHeight w:val="266"/>
        </w:trPr>
        <w:tc>
          <w:tcPr>
            <w:tcW w:w="68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0"/>
                <w:szCs w:val="20"/>
                <w:lang w:eastAsia="en-US"/>
              </w:rPr>
            </w:pPr>
            <w:r>
              <w:rPr>
                <w:b/>
                <w:sz w:val="20"/>
                <w:szCs w:val="20"/>
                <w:lang w:eastAsia="en-US"/>
              </w:rPr>
              <w:t>=</w:t>
            </w:r>
          </w:p>
        </w:tc>
        <w:tc>
          <w:tcPr>
            <w:tcW w:w="8356"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Прибыль до налогообложения</w:t>
            </w:r>
          </w:p>
        </w:tc>
      </w:tr>
      <w:tr w:rsidR="00167A73" w:rsidTr="00167A73">
        <w:trPr>
          <w:trHeight w:val="266"/>
        </w:trPr>
        <w:tc>
          <w:tcPr>
            <w:tcW w:w="68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w:t>
            </w:r>
          </w:p>
        </w:tc>
        <w:tc>
          <w:tcPr>
            <w:tcW w:w="835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Расходы в связи с налогообложением прибыли</w:t>
            </w:r>
          </w:p>
        </w:tc>
      </w:tr>
      <w:tr w:rsidR="00167A73" w:rsidTr="00167A73">
        <w:trPr>
          <w:trHeight w:val="266"/>
        </w:trPr>
        <w:tc>
          <w:tcPr>
            <w:tcW w:w="68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0"/>
                <w:szCs w:val="20"/>
                <w:lang w:eastAsia="en-US"/>
              </w:rPr>
            </w:pPr>
            <w:r>
              <w:rPr>
                <w:b/>
                <w:sz w:val="20"/>
                <w:szCs w:val="20"/>
                <w:lang w:eastAsia="en-US"/>
              </w:rPr>
              <w:t>=</w:t>
            </w:r>
          </w:p>
        </w:tc>
        <w:tc>
          <w:tcPr>
            <w:tcW w:w="8356"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Прибыль чистая (нераспределенная)</w:t>
            </w:r>
          </w:p>
        </w:tc>
      </w:tr>
      <w:tr w:rsidR="00167A73" w:rsidTr="00167A73">
        <w:trPr>
          <w:trHeight w:val="304"/>
        </w:trPr>
        <w:tc>
          <w:tcPr>
            <w:tcW w:w="68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w:t>
            </w:r>
          </w:p>
        </w:tc>
        <w:tc>
          <w:tcPr>
            <w:tcW w:w="835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Распределение прибыли на основании решения акционеров</w:t>
            </w:r>
          </w:p>
        </w:tc>
      </w:tr>
      <w:tr w:rsidR="00167A73" w:rsidTr="00167A73">
        <w:trPr>
          <w:trHeight w:val="280"/>
        </w:trPr>
        <w:tc>
          <w:tcPr>
            <w:tcW w:w="68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0"/>
                <w:szCs w:val="20"/>
                <w:lang w:eastAsia="en-US"/>
              </w:rPr>
            </w:pPr>
            <w:r>
              <w:rPr>
                <w:b/>
                <w:sz w:val="20"/>
                <w:szCs w:val="20"/>
                <w:lang w:eastAsia="en-US"/>
              </w:rPr>
              <w:t>=</w:t>
            </w:r>
          </w:p>
        </w:tc>
        <w:tc>
          <w:tcPr>
            <w:tcW w:w="8356"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Прибыль капитализированная (реинвестированная)</w:t>
            </w:r>
          </w:p>
        </w:tc>
      </w:tr>
    </w:tbl>
    <w:p w:rsidR="00167A73" w:rsidRDefault="00167A73" w:rsidP="00167A73">
      <w:pPr>
        <w:pStyle w:val="af2"/>
        <w:ind w:right="96"/>
        <w:rPr>
          <w:rFonts w:cs="Times New Roman"/>
          <w:b/>
          <w:i/>
          <w:sz w:val="22"/>
          <w:szCs w:val="22"/>
        </w:rPr>
      </w:pPr>
      <w:r>
        <w:rPr>
          <w:rFonts w:cs="Times New Roman"/>
          <w:b/>
          <w:i/>
          <w:sz w:val="22"/>
          <w:szCs w:val="22"/>
        </w:rPr>
        <w:t>МЕЖДУНАРОДНАЯ МОДЕЛЬ ФОРМИРОВАНИЯ ПОКАЗАТЕЛЕЙ ПРИБЫЛИ:</w:t>
      </w:r>
    </w:p>
    <w:tbl>
      <w:tblPr>
        <w:tblW w:w="96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31"/>
        <w:gridCol w:w="329"/>
        <w:gridCol w:w="720"/>
        <w:gridCol w:w="360"/>
        <w:gridCol w:w="540"/>
        <w:gridCol w:w="180"/>
        <w:gridCol w:w="96"/>
        <w:gridCol w:w="264"/>
        <w:gridCol w:w="1396"/>
        <w:gridCol w:w="267"/>
        <w:gridCol w:w="136"/>
        <w:gridCol w:w="180"/>
        <w:gridCol w:w="620"/>
        <w:gridCol w:w="16"/>
        <w:gridCol w:w="220"/>
        <w:gridCol w:w="72"/>
        <w:gridCol w:w="332"/>
        <w:gridCol w:w="360"/>
        <w:gridCol w:w="1440"/>
      </w:tblGrid>
      <w:tr w:rsidR="00167A73" w:rsidTr="00167A73">
        <w:tc>
          <w:tcPr>
            <w:tcW w:w="2119"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b/>
                <w:sz w:val="20"/>
                <w:szCs w:val="20"/>
                <w:lang w:eastAsia="en-US"/>
              </w:rPr>
            </w:pPr>
            <w:r>
              <w:rPr>
                <w:b/>
                <w:sz w:val="20"/>
                <w:szCs w:val="20"/>
                <w:lang w:eastAsia="en-US"/>
              </w:rPr>
              <w:t>ДОБАВЛЕННАЯ СТОИМОСТЬ</w:t>
            </w:r>
          </w:p>
          <w:p w:rsidR="00167A73" w:rsidRDefault="00167A73">
            <w:pPr>
              <w:ind w:right="-59"/>
              <w:jc w:val="center"/>
              <w:rPr>
                <w:b/>
                <w:sz w:val="20"/>
                <w:szCs w:val="20"/>
                <w:lang w:eastAsia="en-US"/>
              </w:rPr>
            </w:pPr>
            <w:r>
              <w:rPr>
                <w:b/>
                <w:sz w:val="20"/>
                <w:szCs w:val="20"/>
                <w:lang w:eastAsia="en-US"/>
              </w:rPr>
              <w:t>(</w:t>
            </w:r>
            <w:r>
              <w:rPr>
                <w:b/>
                <w:sz w:val="20"/>
                <w:szCs w:val="20"/>
                <w:u w:val="single"/>
                <w:lang w:val="en-US" w:eastAsia="en-US"/>
              </w:rPr>
              <w:t>VA</w:t>
            </w:r>
            <w:r>
              <w:rPr>
                <w:b/>
                <w:sz w:val="20"/>
                <w:szCs w:val="20"/>
                <w:lang w:eastAsia="en-US"/>
              </w:rPr>
              <w:t xml:space="preserve"> -</w:t>
            </w:r>
            <w:r>
              <w:rPr>
                <w:b/>
                <w:sz w:val="20"/>
                <w:szCs w:val="20"/>
                <w:lang w:val="en-US" w:eastAsia="en-US"/>
              </w:rPr>
              <w:t>value</w:t>
            </w:r>
            <w:r w:rsidRPr="00167A73">
              <w:rPr>
                <w:b/>
                <w:sz w:val="20"/>
                <w:szCs w:val="20"/>
                <w:lang w:eastAsia="en-US"/>
              </w:rPr>
              <w:t xml:space="preserve"> </w:t>
            </w:r>
            <w:r>
              <w:rPr>
                <w:b/>
                <w:sz w:val="20"/>
                <w:szCs w:val="20"/>
                <w:lang w:val="en-US" w:eastAsia="en-US"/>
              </w:rPr>
              <w:t>added</w:t>
            </w:r>
            <w:r>
              <w:rPr>
                <w:b/>
                <w:sz w:val="20"/>
                <w:szCs w:val="20"/>
                <w:lang w:eastAsia="en-US"/>
              </w:rPr>
              <w:t>)</w:t>
            </w:r>
          </w:p>
        </w:tc>
        <w:tc>
          <w:tcPr>
            <w:tcW w:w="32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59"/>
              <w:rPr>
                <w:rFonts w:cs="Times New Roman"/>
                <w:i/>
                <w:sz w:val="20"/>
                <w:szCs w:val="20"/>
                <w:lang w:eastAsia="en-US"/>
              </w:rPr>
            </w:pPr>
            <w:r>
              <w:rPr>
                <w:rFonts w:cs="Times New Roman"/>
                <w:i/>
                <w:sz w:val="20"/>
                <w:szCs w:val="20"/>
                <w:lang w:eastAsia="en-US"/>
              </w:rPr>
              <w:t>=</w:t>
            </w:r>
          </w:p>
        </w:tc>
        <w:tc>
          <w:tcPr>
            <w:tcW w:w="3557" w:type="dxa"/>
            <w:gridSpan w:val="7"/>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59"/>
              <w:rPr>
                <w:rFonts w:cs="Times New Roman"/>
                <w:b/>
                <w:sz w:val="20"/>
                <w:szCs w:val="20"/>
                <w:lang w:eastAsia="en-US"/>
              </w:rPr>
            </w:pPr>
            <w:r>
              <w:rPr>
                <w:rFonts w:cs="Times New Roman"/>
                <w:b/>
                <w:sz w:val="20"/>
                <w:szCs w:val="20"/>
                <w:lang w:eastAsia="en-US"/>
              </w:rPr>
              <w:t>СТОИМОСТЬ ПРОИЗВЕДЕННОЙ И РЕАЛИЗОВАННОЙ ПРОДУКЦИИ</w:t>
            </w:r>
          </w:p>
          <w:p w:rsidR="00167A73" w:rsidRDefault="00167A73">
            <w:pPr>
              <w:pStyle w:val="af2"/>
              <w:ind w:right="-59"/>
              <w:rPr>
                <w:rFonts w:cs="Times New Roman"/>
                <w:sz w:val="20"/>
                <w:szCs w:val="20"/>
                <w:lang w:eastAsia="en-US"/>
              </w:rPr>
            </w:pPr>
            <w:r>
              <w:rPr>
                <w:rFonts w:cs="Times New Roman"/>
                <w:b/>
                <w:sz w:val="20"/>
                <w:szCs w:val="20"/>
                <w:lang w:eastAsia="en-US"/>
              </w:rPr>
              <w:t>(ВЫРУЧКА-НЕТТО +ПРОЧИЕ ДОХОДЫ)</w:t>
            </w:r>
          </w:p>
        </w:tc>
        <w:tc>
          <w:tcPr>
            <w:tcW w:w="403"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59"/>
              <w:rPr>
                <w:rFonts w:cs="Times New Roman"/>
                <w:i/>
                <w:sz w:val="20"/>
                <w:szCs w:val="20"/>
                <w:lang w:eastAsia="en-US"/>
              </w:rPr>
            </w:pPr>
            <w:r>
              <w:rPr>
                <w:rFonts w:cs="Times New Roman"/>
                <w:i/>
                <w:sz w:val="20"/>
                <w:szCs w:val="20"/>
                <w:lang w:eastAsia="en-US"/>
              </w:rPr>
              <w:t>-</w:t>
            </w:r>
          </w:p>
        </w:tc>
        <w:tc>
          <w:tcPr>
            <w:tcW w:w="3240" w:type="dxa"/>
            <w:gridSpan w:val="8"/>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sz w:val="20"/>
                <w:szCs w:val="20"/>
                <w:lang w:eastAsia="en-US"/>
              </w:rPr>
            </w:pPr>
            <w:r>
              <w:rPr>
                <w:sz w:val="20"/>
                <w:szCs w:val="20"/>
                <w:lang w:eastAsia="en-US"/>
              </w:rPr>
              <w:t>СТОИМОСТЬ ПОТРЕБЛЕННЫХ МАТЕРИАЛЬНЫХ РЕСУРСОВ, ЭНЕРГИИ, УСЛУГ</w:t>
            </w:r>
          </w:p>
          <w:p w:rsidR="00167A73" w:rsidRDefault="00167A73">
            <w:pPr>
              <w:ind w:right="-59"/>
              <w:jc w:val="center"/>
              <w:rPr>
                <w:sz w:val="20"/>
                <w:szCs w:val="20"/>
                <w:lang w:eastAsia="en-US"/>
              </w:rPr>
            </w:pPr>
            <w:r>
              <w:rPr>
                <w:sz w:val="20"/>
                <w:szCs w:val="20"/>
                <w:lang w:eastAsia="en-US"/>
              </w:rPr>
              <w:t>(ВНЕШНИЕ РЕСУРСЫ)</w:t>
            </w:r>
          </w:p>
        </w:tc>
      </w:tr>
      <w:tr w:rsidR="00167A73" w:rsidTr="00167A73">
        <w:tc>
          <w:tcPr>
            <w:tcW w:w="4248" w:type="dxa"/>
            <w:gridSpan w:val="7"/>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b/>
                <w:sz w:val="20"/>
                <w:szCs w:val="20"/>
                <w:lang w:eastAsia="en-US"/>
              </w:rPr>
            </w:pPr>
            <w:r>
              <w:rPr>
                <w:b/>
                <w:sz w:val="20"/>
                <w:szCs w:val="20"/>
                <w:lang w:eastAsia="en-US"/>
              </w:rPr>
              <w:t>ПРИБЫЛЬ ДО ВЫЧЕТА АМОРТИЗАЦИИ, РАСХОДОВ ЗА ПОЛЬЗОВАНИЕ ЗАЕМНЫМИ СРЕДСТВАМИ И РАСХОДОВ ПО НАЛОГУ НА ПРИБЫЛЬ - БРУТТО-РЕЗУЛЬТАТ ЭКСПЛУАТАЦИИ ИНВЕСТИЦИЙ (</w:t>
            </w:r>
            <w:r>
              <w:rPr>
                <w:b/>
                <w:sz w:val="20"/>
                <w:szCs w:val="20"/>
                <w:u w:val="single"/>
                <w:lang w:val="en-US" w:eastAsia="en-US"/>
              </w:rPr>
              <w:t>E</w:t>
            </w:r>
            <w:r>
              <w:rPr>
                <w:b/>
                <w:sz w:val="20"/>
                <w:szCs w:val="20"/>
                <w:u w:val="single"/>
                <w:lang w:eastAsia="en-US"/>
              </w:rPr>
              <w:t>В</w:t>
            </w:r>
            <w:r>
              <w:rPr>
                <w:b/>
                <w:sz w:val="20"/>
                <w:szCs w:val="20"/>
                <w:u w:val="single"/>
                <w:lang w:val="en-US" w:eastAsia="en-US"/>
              </w:rPr>
              <w:t>ITDA</w:t>
            </w:r>
            <w:r>
              <w:rPr>
                <w:b/>
                <w:sz w:val="20"/>
                <w:szCs w:val="20"/>
                <w:lang w:eastAsia="en-US"/>
              </w:rPr>
              <w:t xml:space="preserve"> - </w:t>
            </w:r>
            <w:r>
              <w:rPr>
                <w:b/>
                <w:sz w:val="20"/>
                <w:szCs w:val="20"/>
                <w:lang w:val="en-US" w:eastAsia="en-US"/>
              </w:rPr>
              <w:t>earnings</w:t>
            </w:r>
            <w:r w:rsidRPr="00167A73">
              <w:rPr>
                <w:b/>
                <w:sz w:val="20"/>
                <w:szCs w:val="20"/>
                <w:lang w:eastAsia="en-US"/>
              </w:rPr>
              <w:t xml:space="preserve"> </w:t>
            </w:r>
            <w:r>
              <w:rPr>
                <w:b/>
                <w:sz w:val="20"/>
                <w:szCs w:val="20"/>
                <w:lang w:val="en-US" w:eastAsia="en-US"/>
              </w:rPr>
              <w:t>before</w:t>
            </w:r>
            <w:r w:rsidRPr="00167A73">
              <w:rPr>
                <w:b/>
                <w:sz w:val="20"/>
                <w:szCs w:val="20"/>
                <w:lang w:eastAsia="en-US"/>
              </w:rPr>
              <w:t xml:space="preserve"> </w:t>
            </w:r>
            <w:r>
              <w:rPr>
                <w:b/>
                <w:sz w:val="20"/>
                <w:szCs w:val="20"/>
                <w:lang w:val="en-US" w:eastAsia="en-US"/>
              </w:rPr>
              <w:t>interest</w:t>
            </w:r>
            <w:r>
              <w:rPr>
                <w:b/>
                <w:sz w:val="20"/>
                <w:szCs w:val="20"/>
                <w:lang w:eastAsia="en-US"/>
              </w:rPr>
              <w:t xml:space="preserve">, </w:t>
            </w:r>
            <w:r>
              <w:rPr>
                <w:b/>
                <w:sz w:val="20"/>
                <w:szCs w:val="20"/>
                <w:lang w:val="en-US" w:eastAsia="en-US"/>
              </w:rPr>
              <w:t>taxes</w:t>
            </w:r>
            <w:r>
              <w:rPr>
                <w:b/>
                <w:sz w:val="20"/>
                <w:szCs w:val="20"/>
                <w:lang w:eastAsia="en-US"/>
              </w:rPr>
              <w:t xml:space="preserve">, </w:t>
            </w:r>
            <w:r>
              <w:rPr>
                <w:b/>
                <w:sz w:val="20"/>
                <w:szCs w:val="20"/>
                <w:lang w:val="en-US" w:eastAsia="en-US"/>
              </w:rPr>
              <w:t>depreciation</w:t>
            </w:r>
            <w:r w:rsidRPr="00167A73">
              <w:rPr>
                <w:b/>
                <w:sz w:val="20"/>
                <w:szCs w:val="20"/>
                <w:lang w:eastAsia="en-US"/>
              </w:rPr>
              <w:t xml:space="preserve"> </w:t>
            </w:r>
            <w:r>
              <w:rPr>
                <w:b/>
                <w:sz w:val="20"/>
                <w:szCs w:val="20"/>
                <w:lang w:val="en-US" w:eastAsia="en-US"/>
              </w:rPr>
              <w:t>and</w:t>
            </w:r>
            <w:r w:rsidRPr="00167A73">
              <w:rPr>
                <w:b/>
                <w:sz w:val="20"/>
                <w:szCs w:val="20"/>
                <w:lang w:eastAsia="en-US"/>
              </w:rPr>
              <w:t xml:space="preserve"> </w:t>
            </w:r>
            <w:r>
              <w:rPr>
                <w:b/>
                <w:sz w:val="20"/>
                <w:szCs w:val="20"/>
                <w:lang w:val="en-US" w:eastAsia="en-US"/>
              </w:rPr>
              <w:t>amortization</w:t>
            </w:r>
            <w:r>
              <w:rPr>
                <w:b/>
                <w:sz w:val="20"/>
                <w:szCs w:val="20"/>
                <w:lang w:eastAsia="en-US"/>
              </w:rPr>
              <w:t>)</w:t>
            </w:r>
          </w:p>
        </w:tc>
        <w:tc>
          <w:tcPr>
            <w:tcW w:w="360"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59"/>
              <w:rPr>
                <w:rFonts w:cs="Times New Roman"/>
                <w:sz w:val="20"/>
                <w:szCs w:val="20"/>
                <w:lang w:eastAsia="en-US"/>
              </w:rPr>
            </w:pPr>
            <w:r>
              <w:rPr>
                <w:rFonts w:cs="Times New Roman"/>
                <w:sz w:val="20"/>
                <w:szCs w:val="20"/>
                <w:lang w:eastAsia="en-US"/>
              </w:rPr>
              <w:t>=</w:t>
            </w:r>
          </w:p>
        </w:tc>
        <w:tc>
          <w:tcPr>
            <w:tcW w:w="1664"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59"/>
              <w:rPr>
                <w:rFonts w:cs="Times New Roman"/>
                <w:b/>
                <w:sz w:val="20"/>
                <w:szCs w:val="20"/>
                <w:lang w:eastAsia="en-US"/>
              </w:rPr>
            </w:pPr>
            <w:r>
              <w:rPr>
                <w:rFonts w:cs="Times New Roman"/>
                <w:b/>
                <w:sz w:val="20"/>
                <w:szCs w:val="20"/>
                <w:lang w:eastAsia="en-US"/>
              </w:rPr>
              <w:t>ДОБАВЛЕН-</w:t>
            </w:r>
          </w:p>
          <w:p w:rsidR="00167A73" w:rsidRDefault="00167A73">
            <w:pPr>
              <w:pStyle w:val="af2"/>
              <w:ind w:right="-59"/>
              <w:rPr>
                <w:rFonts w:cs="Times New Roman"/>
                <w:b/>
                <w:sz w:val="20"/>
                <w:szCs w:val="20"/>
                <w:lang w:val="en-US" w:eastAsia="en-US"/>
              </w:rPr>
            </w:pPr>
            <w:r>
              <w:rPr>
                <w:rFonts w:cs="Times New Roman"/>
                <w:b/>
                <w:sz w:val="20"/>
                <w:szCs w:val="20"/>
                <w:lang w:eastAsia="en-US"/>
              </w:rPr>
              <w:t>НАЯ СТОИМОСТЬ</w:t>
            </w:r>
          </w:p>
        </w:tc>
        <w:tc>
          <w:tcPr>
            <w:tcW w:w="316"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59"/>
              <w:rPr>
                <w:rFonts w:cs="Times New Roman"/>
                <w:i/>
                <w:sz w:val="20"/>
                <w:szCs w:val="20"/>
                <w:lang w:eastAsia="en-US"/>
              </w:rPr>
            </w:pPr>
            <w:r>
              <w:rPr>
                <w:rFonts w:cs="Times New Roman"/>
                <w:i/>
                <w:sz w:val="20"/>
                <w:szCs w:val="20"/>
                <w:lang w:eastAsia="en-US"/>
              </w:rPr>
              <w:t>-</w:t>
            </w:r>
          </w:p>
        </w:tc>
        <w:tc>
          <w:tcPr>
            <w:tcW w:w="3060" w:type="dxa"/>
            <w:gridSpan w:val="7"/>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sz w:val="20"/>
                <w:szCs w:val="20"/>
                <w:lang w:eastAsia="en-US"/>
              </w:rPr>
            </w:pPr>
            <w:r>
              <w:rPr>
                <w:sz w:val="20"/>
                <w:szCs w:val="20"/>
                <w:lang w:eastAsia="en-US"/>
              </w:rPr>
              <w:t>РАСХОДЫ ПО ОПЛАТЕ ТРУДА, СОЦИАЛЬНЫЕ ОТЧИСЛЕНИЯ, НАЛОГИ (КРОМЕ НАЛОГА НА ПРИБЫЛЬ)</w:t>
            </w:r>
          </w:p>
        </w:tc>
      </w:tr>
      <w:tr w:rsidR="00167A73" w:rsidTr="00167A73">
        <w:tc>
          <w:tcPr>
            <w:tcW w:w="4068" w:type="dxa"/>
            <w:gridSpan w:val="6"/>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b/>
                <w:sz w:val="20"/>
                <w:szCs w:val="20"/>
                <w:lang w:eastAsia="en-US"/>
              </w:rPr>
            </w:pPr>
            <w:r>
              <w:rPr>
                <w:b/>
                <w:sz w:val="20"/>
                <w:szCs w:val="20"/>
                <w:lang w:eastAsia="en-US"/>
              </w:rPr>
              <w:t>ПРИБЫЛЬ ДО ВЫЧЕТА РАСХОДОВ ЗА ПОЛЬЗОВАНИЕ ЗАЕМНЫМИ СРЕДСТВАМИ И РАСХОДОВ ПО НАЛОГУ НА ПРИБЫЛЬ (НЕТТО-РЕЗУЛЬТАТ ЭКСПЛУАТАЦИИ ИНВЕСТИЦИЙ) (</w:t>
            </w:r>
            <w:r>
              <w:rPr>
                <w:b/>
                <w:sz w:val="20"/>
                <w:szCs w:val="20"/>
                <w:u w:val="single"/>
                <w:lang w:val="en-US" w:eastAsia="en-US"/>
              </w:rPr>
              <w:t>E</w:t>
            </w:r>
            <w:r>
              <w:rPr>
                <w:b/>
                <w:sz w:val="20"/>
                <w:szCs w:val="20"/>
                <w:u w:val="single"/>
                <w:lang w:eastAsia="en-US"/>
              </w:rPr>
              <w:t>В</w:t>
            </w:r>
            <w:r>
              <w:rPr>
                <w:b/>
                <w:sz w:val="20"/>
                <w:szCs w:val="20"/>
                <w:u w:val="single"/>
                <w:lang w:val="en-US" w:eastAsia="en-US"/>
              </w:rPr>
              <w:t>IT</w:t>
            </w:r>
            <w:r>
              <w:rPr>
                <w:b/>
                <w:sz w:val="20"/>
                <w:szCs w:val="20"/>
                <w:lang w:eastAsia="en-US"/>
              </w:rPr>
              <w:t xml:space="preserve"> - </w:t>
            </w:r>
            <w:r>
              <w:rPr>
                <w:b/>
                <w:sz w:val="20"/>
                <w:szCs w:val="20"/>
                <w:lang w:val="en-US" w:eastAsia="en-US"/>
              </w:rPr>
              <w:t>earnings</w:t>
            </w:r>
            <w:r w:rsidRPr="00167A73">
              <w:rPr>
                <w:b/>
                <w:sz w:val="20"/>
                <w:szCs w:val="20"/>
                <w:lang w:eastAsia="en-US"/>
              </w:rPr>
              <w:t xml:space="preserve"> </w:t>
            </w:r>
            <w:r>
              <w:rPr>
                <w:b/>
                <w:sz w:val="20"/>
                <w:szCs w:val="20"/>
                <w:lang w:val="en-US" w:eastAsia="en-US"/>
              </w:rPr>
              <w:t>before</w:t>
            </w:r>
            <w:r w:rsidRPr="00167A73">
              <w:rPr>
                <w:b/>
                <w:sz w:val="20"/>
                <w:szCs w:val="20"/>
                <w:lang w:eastAsia="en-US"/>
              </w:rPr>
              <w:t xml:space="preserve"> </w:t>
            </w:r>
            <w:r>
              <w:rPr>
                <w:b/>
                <w:sz w:val="20"/>
                <w:szCs w:val="20"/>
                <w:lang w:val="en-US" w:eastAsia="en-US"/>
              </w:rPr>
              <w:t>interest</w:t>
            </w:r>
            <w:r w:rsidRPr="00167A73">
              <w:rPr>
                <w:b/>
                <w:sz w:val="20"/>
                <w:szCs w:val="20"/>
                <w:lang w:eastAsia="en-US"/>
              </w:rPr>
              <w:t xml:space="preserve"> </w:t>
            </w:r>
            <w:r>
              <w:rPr>
                <w:b/>
                <w:sz w:val="20"/>
                <w:szCs w:val="20"/>
                <w:lang w:val="en-US" w:eastAsia="en-US"/>
              </w:rPr>
              <w:t>and</w:t>
            </w:r>
            <w:r w:rsidRPr="00167A73">
              <w:rPr>
                <w:b/>
                <w:sz w:val="20"/>
                <w:szCs w:val="20"/>
                <w:lang w:eastAsia="en-US"/>
              </w:rPr>
              <w:t xml:space="preserve"> </w:t>
            </w:r>
            <w:r>
              <w:rPr>
                <w:b/>
                <w:sz w:val="20"/>
                <w:szCs w:val="20"/>
                <w:lang w:val="en-US" w:eastAsia="en-US"/>
              </w:rPr>
              <w:t>taxes</w:t>
            </w:r>
            <w:r>
              <w:rPr>
                <w:b/>
                <w:sz w:val="20"/>
                <w:szCs w:val="20"/>
                <w:lang w:eastAsia="en-US"/>
              </w:rPr>
              <w:t>)</w:t>
            </w:r>
          </w:p>
        </w:tc>
        <w:tc>
          <w:tcPr>
            <w:tcW w:w="276"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tabs>
                <w:tab w:val="right" w:pos="137"/>
                <w:tab w:val="center" w:pos="352"/>
              </w:tabs>
              <w:ind w:right="-59"/>
              <w:rPr>
                <w:rFonts w:cs="Times New Roman"/>
                <w:sz w:val="20"/>
                <w:szCs w:val="20"/>
                <w:lang w:eastAsia="en-US"/>
              </w:rPr>
            </w:pPr>
            <w:r>
              <w:rPr>
                <w:rFonts w:cs="Times New Roman"/>
                <w:sz w:val="20"/>
                <w:szCs w:val="20"/>
                <w:lang w:eastAsia="en-US"/>
              </w:rPr>
              <w:t>=</w:t>
            </w:r>
          </w:p>
        </w:tc>
        <w:tc>
          <w:tcPr>
            <w:tcW w:w="3504" w:type="dxa"/>
            <w:gridSpan w:val="10"/>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sz w:val="20"/>
                <w:szCs w:val="20"/>
                <w:lang w:eastAsia="en-US"/>
              </w:rPr>
            </w:pPr>
            <w:r>
              <w:rPr>
                <w:sz w:val="20"/>
                <w:szCs w:val="20"/>
                <w:lang w:eastAsia="en-US"/>
              </w:rPr>
              <w:t>ПРИБЫЛЬ ДО ВЫЧЕТА АМОРТИЗАЦИИ, РАСХОДОВ ЗА ПОЛЬЗОВАНИЕ ЗАЕМНЫМИ СРЕДСТВАМИ И РАСХОДОВ ПО НАЛОГУ НА ПРИБЫЛЬ - БРУТТО-РЕЗУЛЬТАТ ЭКСПЛУАТАЦИИ ИНВЕСТИЦИЙ</w:t>
            </w:r>
          </w:p>
        </w:tc>
        <w:tc>
          <w:tcPr>
            <w:tcW w:w="3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59"/>
              <w:rPr>
                <w:rFonts w:cs="Times New Roman"/>
                <w:i/>
                <w:sz w:val="20"/>
                <w:szCs w:val="20"/>
                <w:lang w:eastAsia="en-US"/>
              </w:rPr>
            </w:pPr>
            <w:r>
              <w:rPr>
                <w:rFonts w:cs="Times New Roman"/>
                <w:i/>
                <w:sz w:val="20"/>
                <w:szCs w:val="20"/>
                <w:lang w:eastAsia="en-U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sz w:val="20"/>
                <w:szCs w:val="20"/>
                <w:lang w:eastAsia="en-US"/>
              </w:rPr>
            </w:pPr>
            <w:r>
              <w:rPr>
                <w:sz w:val="20"/>
                <w:szCs w:val="20"/>
                <w:lang w:eastAsia="en-US"/>
              </w:rPr>
              <w:t>АМОРТИЗА-</w:t>
            </w:r>
          </w:p>
          <w:p w:rsidR="00167A73" w:rsidRDefault="00167A73">
            <w:pPr>
              <w:ind w:right="-59"/>
              <w:jc w:val="center"/>
              <w:rPr>
                <w:sz w:val="20"/>
                <w:szCs w:val="20"/>
                <w:lang w:eastAsia="en-US"/>
              </w:rPr>
            </w:pPr>
            <w:r>
              <w:rPr>
                <w:sz w:val="20"/>
                <w:szCs w:val="20"/>
                <w:lang w:eastAsia="en-US"/>
              </w:rPr>
              <w:t>ЦИЯ</w:t>
            </w:r>
          </w:p>
        </w:tc>
      </w:tr>
      <w:tr w:rsidR="00167A73" w:rsidTr="00167A73">
        <w:tc>
          <w:tcPr>
            <w:tcW w:w="20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b/>
                <w:sz w:val="20"/>
                <w:szCs w:val="20"/>
                <w:lang w:eastAsia="en-US"/>
              </w:rPr>
            </w:pPr>
            <w:r>
              <w:rPr>
                <w:b/>
                <w:sz w:val="20"/>
                <w:szCs w:val="20"/>
                <w:lang w:eastAsia="en-US"/>
              </w:rPr>
              <w:t>ПРИБЫЛЬ ДО НАЛОГООБЛОЖЕ-</w:t>
            </w:r>
          </w:p>
          <w:p w:rsidR="00167A73" w:rsidRDefault="00167A73">
            <w:pPr>
              <w:ind w:right="-59"/>
              <w:jc w:val="center"/>
              <w:rPr>
                <w:b/>
                <w:sz w:val="20"/>
                <w:szCs w:val="20"/>
                <w:lang w:eastAsia="en-US"/>
              </w:rPr>
            </w:pPr>
            <w:r>
              <w:rPr>
                <w:b/>
                <w:sz w:val="20"/>
                <w:szCs w:val="20"/>
                <w:lang w:eastAsia="en-US"/>
              </w:rPr>
              <w:t>НИЯ</w:t>
            </w:r>
          </w:p>
          <w:p w:rsidR="00167A73" w:rsidRDefault="00167A73">
            <w:pPr>
              <w:ind w:right="-59"/>
              <w:jc w:val="center"/>
              <w:rPr>
                <w:b/>
                <w:sz w:val="20"/>
                <w:szCs w:val="20"/>
                <w:lang w:eastAsia="en-US"/>
              </w:rPr>
            </w:pPr>
            <w:r>
              <w:rPr>
                <w:b/>
                <w:sz w:val="20"/>
                <w:szCs w:val="20"/>
                <w:lang w:eastAsia="en-US"/>
              </w:rPr>
              <w:t>(</w:t>
            </w:r>
            <w:r>
              <w:rPr>
                <w:b/>
                <w:sz w:val="20"/>
                <w:szCs w:val="20"/>
                <w:u w:val="single"/>
                <w:lang w:val="en-US" w:eastAsia="en-US"/>
              </w:rPr>
              <w:t>E</w:t>
            </w:r>
            <w:r>
              <w:rPr>
                <w:b/>
                <w:sz w:val="20"/>
                <w:szCs w:val="20"/>
                <w:u w:val="single"/>
                <w:lang w:eastAsia="en-US"/>
              </w:rPr>
              <w:t>B</w:t>
            </w:r>
            <w:r>
              <w:rPr>
                <w:b/>
                <w:sz w:val="20"/>
                <w:szCs w:val="20"/>
                <w:u w:val="single"/>
                <w:lang w:val="en-US" w:eastAsia="en-US"/>
              </w:rPr>
              <w:t>T</w:t>
            </w:r>
            <w:r>
              <w:rPr>
                <w:b/>
                <w:sz w:val="20"/>
                <w:szCs w:val="20"/>
                <w:lang w:eastAsia="en-US"/>
              </w:rPr>
              <w:t xml:space="preserve"> - </w:t>
            </w:r>
            <w:r>
              <w:rPr>
                <w:b/>
                <w:sz w:val="20"/>
                <w:szCs w:val="20"/>
                <w:lang w:val="en-US" w:eastAsia="en-US"/>
              </w:rPr>
              <w:t>Earnings before taxes</w:t>
            </w:r>
            <w:r>
              <w:rPr>
                <w:b/>
                <w:sz w:val="20"/>
                <w:szCs w:val="20"/>
                <w:lang w:eastAsia="en-US"/>
              </w:rPr>
              <w:t>)</w:t>
            </w:r>
          </w:p>
        </w:tc>
        <w:tc>
          <w:tcPr>
            <w:tcW w:w="360"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59"/>
              <w:rPr>
                <w:rFonts w:cs="Times New Roman"/>
                <w:sz w:val="20"/>
                <w:szCs w:val="20"/>
                <w:lang w:eastAsia="en-US"/>
              </w:rPr>
            </w:pPr>
            <w:r>
              <w:rPr>
                <w:rFonts w:cs="Times New Roman"/>
                <w:sz w:val="20"/>
                <w:szCs w:val="20"/>
                <w:lang w:eastAsia="en-US"/>
              </w:rPr>
              <w:t>=</w:t>
            </w:r>
          </w:p>
        </w:tc>
        <w:tc>
          <w:tcPr>
            <w:tcW w:w="4776" w:type="dxa"/>
            <w:gridSpan w:val="12"/>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sz w:val="20"/>
                <w:szCs w:val="20"/>
                <w:lang w:eastAsia="en-US"/>
              </w:rPr>
            </w:pPr>
            <w:r>
              <w:rPr>
                <w:sz w:val="20"/>
                <w:szCs w:val="20"/>
                <w:lang w:eastAsia="en-US"/>
              </w:rPr>
              <w:t xml:space="preserve">ПРИБЫЛЬ ДО ВЫЧЕТА РАСХОДОВ ЗА ПОЛЬЗОВАНИЕ ЗАЕМНЫМИ СРЕДСТВАМИ И РАСХОДОВ ПО НАЛОГУ НА ПРИБЫЛЬ (НЕТТО-РЕЗУЛЬТАТ ЭКСПЛУАТАЦИИ ИНВЕСТИЦИЙ, </w:t>
            </w:r>
            <w:r>
              <w:rPr>
                <w:sz w:val="20"/>
                <w:szCs w:val="20"/>
                <w:lang w:val="en-US" w:eastAsia="en-US"/>
              </w:rPr>
              <w:t>E</w:t>
            </w:r>
            <w:r>
              <w:rPr>
                <w:sz w:val="20"/>
                <w:szCs w:val="20"/>
                <w:lang w:eastAsia="en-US"/>
              </w:rPr>
              <w:t>В</w:t>
            </w:r>
            <w:r>
              <w:rPr>
                <w:sz w:val="20"/>
                <w:szCs w:val="20"/>
                <w:lang w:val="en-US" w:eastAsia="en-US"/>
              </w:rPr>
              <w:t>IT</w:t>
            </w:r>
            <w:r>
              <w:rPr>
                <w:sz w:val="20"/>
                <w:szCs w:val="20"/>
                <w:lang w:eastAsia="en-US"/>
              </w:rPr>
              <w:t>)</w:t>
            </w:r>
          </w:p>
        </w:tc>
        <w:tc>
          <w:tcPr>
            <w:tcW w:w="292"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59"/>
              <w:rPr>
                <w:rFonts w:cs="Times New Roman"/>
                <w:i/>
                <w:sz w:val="20"/>
                <w:szCs w:val="20"/>
                <w:lang w:eastAsia="en-US"/>
              </w:rPr>
            </w:pPr>
            <w:r>
              <w:rPr>
                <w:rFonts w:cs="Times New Roman"/>
                <w:i/>
                <w:sz w:val="20"/>
                <w:szCs w:val="20"/>
                <w:lang w:eastAsia="en-US"/>
              </w:rPr>
              <w:t>-</w:t>
            </w:r>
          </w:p>
        </w:tc>
        <w:tc>
          <w:tcPr>
            <w:tcW w:w="2132" w:type="dxa"/>
            <w:gridSpan w:val="3"/>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sz w:val="20"/>
                <w:szCs w:val="20"/>
                <w:lang w:eastAsia="en-US"/>
              </w:rPr>
            </w:pPr>
            <w:r>
              <w:rPr>
                <w:sz w:val="20"/>
                <w:szCs w:val="20"/>
                <w:lang w:eastAsia="en-US"/>
              </w:rPr>
              <w:t>РАСХОДЫ ЗА ПОЛЬЗОВАНИЕ ЗАЕМНЫМИ СРЕДСТВАМИ</w:t>
            </w:r>
          </w:p>
        </w:tc>
      </w:tr>
      <w:tr w:rsidR="00167A73" w:rsidTr="00167A73">
        <w:tc>
          <w:tcPr>
            <w:tcW w:w="3168" w:type="dxa"/>
            <w:gridSpan w:val="4"/>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b/>
                <w:sz w:val="20"/>
                <w:szCs w:val="20"/>
                <w:lang w:eastAsia="en-US"/>
              </w:rPr>
            </w:pPr>
            <w:r>
              <w:rPr>
                <w:b/>
                <w:sz w:val="20"/>
                <w:szCs w:val="20"/>
                <w:lang w:eastAsia="en-US"/>
              </w:rPr>
              <w:t>ЧИСТАЯ ПРИБЫЛЬ (прибыль после вычета расходов по налогу на прибыль) (</w:t>
            </w:r>
            <w:r>
              <w:rPr>
                <w:b/>
                <w:sz w:val="20"/>
                <w:szCs w:val="20"/>
                <w:u w:val="single"/>
                <w:lang w:val="en-US" w:eastAsia="en-US"/>
              </w:rPr>
              <w:t>NP</w:t>
            </w:r>
            <w:r>
              <w:rPr>
                <w:b/>
                <w:sz w:val="20"/>
                <w:szCs w:val="20"/>
                <w:lang w:eastAsia="en-US"/>
              </w:rPr>
              <w:t xml:space="preserve"> - </w:t>
            </w:r>
            <w:r>
              <w:rPr>
                <w:b/>
                <w:sz w:val="20"/>
                <w:szCs w:val="20"/>
                <w:lang w:val="en-US" w:eastAsia="en-US"/>
              </w:rPr>
              <w:t>Net</w:t>
            </w:r>
            <w:r w:rsidRPr="00167A73">
              <w:rPr>
                <w:b/>
                <w:sz w:val="20"/>
                <w:szCs w:val="20"/>
                <w:lang w:eastAsia="en-US"/>
              </w:rPr>
              <w:t xml:space="preserve"> </w:t>
            </w:r>
            <w:r>
              <w:rPr>
                <w:b/>
                <w:sz w:val="20"/>
                <w:szCs w:val="20"/>
                <w:lang w:val="en-US" w:eastAsia="en-US"/>
              </w:rPr>
              <w:t>profit</w:t>
            </w:r>
            <w:r>
              <w:rPr>
                <w:b/>
                <w:sz w:val="20"/>
                <w:szCs w:val="20"/>
                <w:lang w:eastAsia="en-US"/>
              </w:rPr>
              <w:t>)</w:t>
            </w:r>
          </w:p>
        </w:tc>
        <w:tc>
          <w:tcPr>
            <w:tcW w:w="3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59"/>
              <w:rPr>
                <w:rFonts w:cs="Times New Roman"/>
                <w:sz w:val="20"/>
                <w:szCs w:val="20"/>
                <w:lang w:eastAsia="en-US"/>
              </w:rPr>
            </w:pPr>
            <w:r>
              <w:rPr>
                <w:rFonts w:cs="Times New Roman"/>
                <w:sz w:val="20"/>
                <w:szCs w:val="20"/>
                <w:lang w:eastAsia="en-US"/>
              </w:rPr>
              <w:t>=</w:t>
            </w:r>
          </w:p>
        </w:tc>
        <w:tc>
          <w:tcPr>
            <w:tcW w:w="3680" w:type="dxa"/>
            <w:gridSpan w:val="9"/>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sz w:val="20"/>
                <w:szCs w:val="20"/>
                <w:lang w:eastAsia="en-US"/>
              </w:rPr>
            </w:pPr>
            <w:r>
              <w:rPr>
                <w:sz w:val="20"/>
                <w:szCs w:val="20"/>
                <w:lang w:eastAsia="en-US"/>
              </w:rPr>
              <w:t>ПРИБЫЛЬ ДО НАЛОГООБЛОЖЕНИЯ</w:t>
            </w:r>
          </w:p>
          <w:p w:rsidR="00167A73" w:rsidRDefault="00167A73">
            <w:pPr>
              <w:ind w:right="-59"/>
              <w:jc w:val="center"/>
              <w:rPr>
                <w:sz w:val="20"/>
                <w:szCs w:val="20"/>
                <w:lang w:eastAsia="en-US"/>
              </w:rPr>
            </w:pPr>
            <w:r>
              <w:rPr>
                <w:sz w:val="20"/>
                <w:szCs w:val="20"/>
                <w:lang w:eastAsia="en-US"/>
              </w:rPr>
              <w:t>(</w:t>
            </w:r>
            <w:r>
              <w:rPr>
                <w:sz w:val="20"/>
                <w:szCs w:val="20"/>
                <w:lang w:val="en-US" w:eastAsia="en-US"/>
              </w:rPr>
              <w:t>E</w:t>
            </w:r>
            <w:r>
              <w:rPr>
                <w:sz w:val="20"/>
                <w:szCs w:val="20"/>
                <w:lang w:eastAsia="en-US"/>
              </w:rPr>
              <w:t>В</w:t>
            </w:r>
            <w:r>
              <w:rPr>
                <w:sz w:val="20"/>
                <w:szCs w:val="20"/>
                <w:lang w:val="en-US" w:eastAsia="en-US"/>
              </w:rPr>
              <w:t>T</w:t>
            </w:r>
            <w:r>
              <w:rPr>
                <w:sz w:val="20"/>
                <w:szCs w:val="20"/>
                <w:lang w:eastAsia="en-US"/>
              </w:rPr>
              <w:t xml:space="preserve"> - </w:t>
            </w:r>
            <w:r>
              <w:rPr>
                <w:sz w:val="20"/>
                <w:szCs w:val="20"/>
                <w:lang w:val="en-US" w:eastAsia="en-US"/>
              </w:rPr>
              <w:t>Earnings</w:t>
            </w:r>
            <w:r w:rsidRPr="00167A73">
              <w:rPr>
                <w:sz w:val="20"/>
                <w:szCs w:val="20"/>
                <w:lang w:eastAsia="en-US"/>
              </w:rPr>
              <w:t xml:space="preserve"> </w:t>
            </w:r>
            <w:r>
              <w:rPr>
                <w:sz w:val="20"/>
                <w:szCs w:val="20"/>
                <w:lang w:val="en-US" w:eastAsia="en-US"/>
              </w:rPr>
              <w:t>before</w:t>
            </w:r>
            <w:r w:rsidRPr="00167A73">
              <w:rPr>
                <w:sz w:val="20"/>
                <w:szCs w:val="20"/>
                <w:lang w:eastAsia="en-US"/>
              </w:rPr>
              <w:t xml:space="preserve"> </w:t>
            </w:r>
            <w:r>
              <w:rPr>
                <w:sz w:val="20"/>
                <w:szCs w:val="20"/>
                <w:lang w:val="en-US" w:eastAsia="en-US"/>
              </w:rPr>
              <w:t>taxes</w:t>
            </w:r>
            <w:r>
              <w:rPr>
                <w:sz w:val="20"/>
                <w:szCs w:val="20"/>
                <w:lang w:eastAsia="en-US"/>
              </w:rPr>
              <w:t>)</w:t>
            </w:r>
          </w:p>
        </w:tc>
        <w:tc>
          <w:tcPr>
            <w:tcW w:w="236"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59"/>
              <w:rPr>
                <w:rFonts w:cs="Times New Roman"/>
                <w:i/>
                <w:sz w:val="20"/>
                <w:szCs w:val="20"/>
                <w:lang w:eastAsia="en-US"/>
              </w:rPr>
            </w:pPr>
            <w:r>
              <w:rPr>
                <w:rFonts w:cs="Times New Roman"/>
                <w:i/>
                <w:sz w:val="20"/>
                <w:szCs w:val="20"/>
                <w:lang w:eastAsia="en-US"/>
              </w:rPr>
              <w:t>-</w:t>
            </w:r>
          </w:p>
        </w:tc>
        <w:tc>
          <w:tcPr>
            <w:tcW w:w="2204" w:type="dxa"/>
            <w:gridSpan w:val="4"/>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9"/>
              <w:jc w:val="center"/>
              <w:rPr>
                <w:sz w:val="20"/>
                <w:szCs w:val="20"/>
                <w:lang w:eastAsia="en-US"/>
              </w:rPr>
            </w:pPr>
            <w:r>
              <w:rPr>
                <w:sz w:val="20"/>
                <w:szCs w:val="20"/>
                <w:lang w:eastAsia="en-US"/>
              </w:rPr>
              <w:t>РАСХОДЫ ПО НАЛОГУ НА ПРИБЫЛЬ</w:t>
            </w:r>
          </w:p>
        </w:tc>
      </w:tr>
    </w:tbl>
    <w:p w:rsidR="00167A73" w:rsidRDefault="00167A73" w:rsidP="00167A73">
      <w:pPr>
        <w:tabs>
          <w:tab w:val="left" w:pos="5040"/>
        </w:tabs>
        <w:jc w:val="center"/>
        <w:rPr>
          <w:b/>
        </w:rPr>
      </w:pPr>
      <w:r>
        <w:rPr>
          <w:b/>
          <w:noProof/>
        </w:rPr>
        <w:lastRenderedPageBreak/>
        <w:drawing>
          <wp:inline distT="0" distB="0" distL="0" distR="0">
            <wp:extent cx="5010150" cy="3667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150" cy="3667125"/>
                    </a:xfrm>
                    <a:prstGeom prst="rect">
                      <a:avLst/>
                    </a:prstGeom>
                    <a:noFill/>
                    <a:ln>
                      <a:noFill/>
                    </a:ln>
                  </pic:spPr>
                </pic:pic>
              </a:graphicData>
            </a:graphic>
          </wp:inline>
        </w:drawing>
      </w:r>
    </w:p>
    <w:p w:rsidR="00167A73" w:rsidRDefault="00167A73" w:rsidP="00167A73">
      <w:pPr>
        <w:tabs>
          <w:tab w:val="left" w:pos="5040"/>
        </w:tabs>
        <w:jc w:val="center"/>
        <w:rPr>
          <w:sz w:val="22"/>
          <w:szCs w:val="22"/>
        </w:rPr>
      </w:pPr>
      <w:r>
        <w:rPr>
          <w:sz w:val="22"/>
          <w:szCs w:val="22"/>
        </w:rPr>
        <w:t xml:space="preserve">В ПРОЦЕССЕ КРУГООБОРОТА КАПИТАЛА ПРИ ОСУЩЕСТВЛЕНИИ </w:t>
      </w:r>
    </w:p>
    <w:p w:rsidR="00167A73" w:rsidRDefault="00167A73" w:rsidP="00167A73">
      <w:pPr>
        <w:tabs>
          <w:tab w:val="left" w:pos="5040"/>
        </w:tabs>
        <w:jc w:val="center"/>
        <w:rPr>
          <w:b/>
          <w:sz w:val="22"/>
          <w:szCs w:val="22"/>
          <w:u w:val="single"/>
        </w:rPr>
      </w:pPr>
      <w:r>
        <w:rPr>
          <w:sz w:val="22"/>
          <w:szCs w:val="22"/>
        </w:rPr>
        <w:t xml:space="preserve">ХОЗЯЙСТВЕННОЙ ДЕЯТЕЛЬНОСТИ ГЕНЕРИРУЕТСЯ </w:t>
      </w:r>
      <w:r>
        <w:rPr>
          <w:b/>
          <w:sz w:val="22"/>
          <w:szCs w:val="22"/>
          <w:u w:val="single"/>
        </w:rPr>
        <w:t xml:space="preserve">ЧИСТАЯ ПРИБЫЛЬ, </w:t>
      </w:r>
    </w:p>
    <w:p w:rsidR="00167A73" w:rsidRDefault="00167A73" w:rsidP="00167A73">
      <w:pPr>
        <w:tabs>
          <w:tab w:val="left" w:pos="5040"/>
        </w:tabs>
        <w:jc w:val="center"/>
        <w:rPr>
          <w:b/>
          <w:sz w:val="22"/>
          <w:szCs w:val="22"/>
        </w:rPr>
      </w:pPr>
      <w:r>
        <w:rPr>
          <w:sz w:val="22"/>
          <w:szCs w:val="22"/>
        </w:rPr>
        <w:t>УВЕЛИЧИВАЮЩАЯ</w:t>
      </w:r>
      <w:r>
        <w:rPr>
          <w:b/>
          <w:sz w:val="22"/>
          <w:szCs w:val="22"/>
        </w:rPr>
        <w:t xml:space="preserve"> </w:t>
      </w:r>
      <w:r>
        <w:rPr>
          <w:b/>
          <w:sz w:val="22"/>
          <w:szCs w:val="22"/>
          <w:u w:val="single"/>
        </w:rPr>
        <w:t>СОБСТВЕННЫЙ КАПИТАЛ</w:t>
      </w:r>
      <w:r>
        <w:rPr>
          <w:b/>
          <w:sz w:val="22"/>
          <w:szCs w:val="22"/>
        </w:rPr>
        <w:t xml:space="preserve"> </w:t>
      </w:r>
      <w:r>
        <w:rPr>
          <w:sz w:val="22"/>
          <w:szCs w:val="22"/>
        </w:rPr>
        <w:t>И</w:t>
      </w:r>
      <w:r>
        <w:rPr>
          <w:b/>
          <w:sz w:val="22"/>
          <w:szCs w:val="22"/>
        </w:rPr>
        <w:t xml:space="preserve"> </w:t>
      </w:r>
      <w:r>
        <w:rPr>
          <w:b/>
          <w:sz w:val="22"/>
          <w:szCs w:val="22"/>
          <w:u w:val="single"/>
        </w:rPr>
        <w:t>ОБОРОТНЫЕ АКТИВЫ.</w:t>
      </w:r>
    </w:p>
    <w:p w:rsidR="00167A73" w:rsidRDefault="00167A73" w:rsidP="00167A73">
      <w:pPr>
        <w:keepNext/>
        <w:tabs>
          <w:tab w:val="left" w:pos="212"/>
        </w:tabs>
        <w:ind w:left="-18"/>
        <w:jc w:val="center"/>
        <w:outlineLvl w:val="3"/>
        <w:rPr>
          <w:b/>
          <w:color w:val="222222"/>
          <w:sz w:val="22"/>
          <w:szCs w:val="22"/>
          <w:u w:val="single"/>
        </w:rPr>
      </w:pPr>
    </w:p>
    <w:p w:rsidR="00167A73" w:rsidRDefault="00167A73" w:rsidP="00167A73">
      <w:pPr>
        <w:keepNext/>
        <w:tabs>
          <w:tab w:val="left" w:pos="212"/>
        </w:tabs>
        <w:ind w:left="-18"/>
        <w:jc w:val="center"/>
        <w:outlineLvl w:val="3"/>
        <w:rPr>
          <w:b/>
          <w:bCs/>
          <w:i/>
          <w:sz w:val="22"/>
          <w:szCs w:val="22"/>
        </w:rPr>
      </w:pPr>
      <w:r>
        <w:rPr>
          <w:b/>
          <w:i/>
          <w:color w:val="222222"/>
          <w:sz w:val="22"/>
          <w:szCs w:val="22"/>
        </w:rPr>
        <w:t>АНАЛИТИЧЕСКАЯ СОСТАВЛЯЮЩАЯ В КОНТРОЛЛИНГЕ ДЛЯ РЕТРОСПЕКТИВНОЙ ОЦЕНКИ РЕЗУЛЬТАТОВ ДЕЯТЕЛЬНОСТИ КОМПАНИИ И ПРОГНОЗА ПЕРСПЕКТИВ РАЗВИТИЯ БИЗНЕСА</w:t>
      </w:r>
    </w:p>
    <w:p w:rsidR="00167A73" w:rsidRDefault="00167A73" w:rsidP="00167A73">
      <w:pPr>
        <w:pStyle w:val="af6"/>
        <w:tabs>
          <w:tab w:val="left" w:pos="0"/>
        </w:tabs>
        <w:spacing w:after="0"/>
        <w:ind w:right="22"/>
        <w:rPr>
          <w:b/>
          <w:i/>
          <w:iCs/>
          <w:sz w:val="22"/>
          <w:szCs w:val="22"/>
        </w:rPr>
      </w:pPr>
    </w:p>
    <w:p w:rsidR="00167A73" w:rsidRDefault="00167A73" w:rsidP="00167A73">
      <w:pPr>
        <w:pStyle w:val="af6"/>
        <w:tabs>
          <w:tab w:val="left" w:pos="0"/>
        </w:tabs>
        <w:spacing w:after="0"/>
        <w:ind w:right="22"/>
        <w:rPr>
          <w:b/>
          <w:iCs/>
          <w:sz w:val="22"/>
          <w:szCs w:val="22"/>
          <w:u w:val="single"/>
        </w:rPr>
      </w:pPr>
      <w:r>
        <w:rPr>
          <w:b/>
          <w:iCs/>
          <w:sz w:val="22"/>
          <w:szCs w:val="22"/>
          <w:u w:val="single"/>
        </w:rPr>
        <w:t>Стандартные приемы анализа в контроллинге:</w:t>
      </w:r>
    </w:p>
    <w:p w:rsidR="00167A73" w:rsidRDefault="00167A73" w:rsidP="00167A73">
      <w:pPr>
        <w:widowControl w:val="0"/>
        <w:numPr>
          <w:ilvl w:val="0"/>
          <w:numId w:val="26"/>
        </w:numPr>
        <w:rPr>
          <w:b/>
          <w:i/>
          <w:sz w:val="22"/>
          <w:szCs w:val="22"/>
        </w:rPr>
      </w:pPr>
      <w:r>
        <w:rPr>
          <w:b/>
          <w:i/>
          <w:sz w:val="22"/>
          <w:szCs w:val="22"/>
        </w:rPr>
        <w:t>Чтение отчетности (экспресс-анализ)</w:t>
      </w:r>
    </w:p>
    <w:p w:rsidR="00167A73" w:rsidRDefault="00167A73" w:rsidP="00167A73">
      <w:pPr>
        <w:widowControl w:val="0"/>
        <w:numPr>
          <w:ilvl w:val="0"/>
          <w:numId w:val="26"/>
        </w:numPr>
        <w:rPr>
          <w:b/>
          <w:i/>
          <w:sz w:val="22"/>
          <w:szCs w:val="22"/>
        </w:rPr>
      </w:pPr>
      <w:r>
        <w:rPr>
          <w:b/>
          <w:i/>
          <w:sz w:val="22"/>
          <w:szCs w:val="22"/>
        </w:rPr>
        <w:t>Горизонтальный (динамический) анализ</w:t>
      </w:r>
    </w:p>
    <w:p w:rsidR="00167A73" w:rsidRDefault="00167A73" w:rsidP="00167A73">
      <w:pPr>
        <w:widowControl w:val="0"/>
        <w:numPr>
          <w:ilvl w:val="0"/>
          <w:numId w:val="26"/>
        </w:numPr>
        <w:rPr>
          <w:b/>
          <w:i/>
          <w:sz w:val="22"/>
          <w:szCs w:val="22"/>
        </w:rPr>
      </w:pPr>
      <w:r>
        <w:rPr>
          <w:b/>
          <w:i/>
          <w:sz w:val="22"/>
          <w:szCs w:val="22"/>
        </w:rPr>
        <w:t>Вертикальный (структурный) анализ</w:t>
      </w:r>
    </w:p>
    <w:p w:rsidR="00167A73" w:rsidRDefault="00167A73" w:rsidP="00167A73">
      <w:pPr>
        <w:widowControl w:val="0"/>
        <w:numPr>
          <w:ilvl w:val="0"/>
          <w:numId w:val="26"/>
        </w:numPr>
        <w:rPr>
          <w:b/>
          <w:i/>
          <w:sz w:val="22"/>
          <w:szCs w:val="22"/>
        </w:rPr>
      </w:pPr>
      <w:r>
        <w:rPr>
          <w:b/>
          <w:i/>
          <w:sz w:val="22"/>
          <w:szCs w:val="22"/>
        </w:rPr>
        <w:t>Трендовый анализ</w:t>
      </w:r>
    </w:p>
    <w:p w:rsidR="00167A73" w:rsidRDefault="00167A73" w:rsidP="00167A73">
      <w:pPr>
        <w:widowControl w:val="0"/>
        <w:numPr>
          <w:ilvl w:val="0"/>
          <w:numId w:val="26"/>
        </w:numPr>
        <w:rPr>
          <w:b/>
          <w:bCs/>
          <w:i/>
          <w:sz w:val="22"/>
          <w:szCs w:val="22"/>
        </w:rPr>
      </w:pPr>
      <w:r>
        <w:rPr>
          <w:b/>
          <w:bCs/>
          <w:i/>
          <w:sz w:val="22"/>
          <w:szCs w:val="22"/>
        </w:rPr>
        <w:t>Коэффициентный анализ</w:t>
      </w:r>
    </w:p>
    <w:p w:rsidR="00167A73" w:rsidRDefault="00167A73" w:rsidP="00167A73">
      <w:pPr>
        <w:widowControl w:val="0"/>
        <w:numPr>
          <w:ilvl w:val="0"/>
          <w:numId w:val="26"/>
        </w:numPr>
        <w:rPr>
          <w:b/>
          <w:bCs/>
          <w:i/>
          <w:sz w:val="22"/>
          <w:szCs w:val="22"/>
        </w:rPr>
      </w:pPr>
      <w:r>
        <w:rPr>
          <w:b/>
          <w:bCs/>
          <w:i/>
          <w:sz w:val="22"/>
          <w:szCs w:val="22"/>
        </w:rPr>
        <w:t>Факторный анализ</w:t>
      </w:r>
    </w:p>
    <w:p w:rsidR="00167A73" w:rsidRDefault="00167A73" w:rsidP="00167A73">
      <w:pPr>
        <w:pStyle w:val="afa"/>
        <w:tabs>
          <w:tab w:val="left" w:pos="1620"/>
        </w:tabs>
        <w:ind w:left="0" w:right="0"/>
        <w:jc w:val="both"/>
        <w:rPr>
          <w:b/>
          <w:sz w:val="22"/>
          <w:szCs w:val="22"/>
          <w:u w:val="single"/>
        </w:rPr>
      </w:pPr>
    </w:p>
    <w:p w:rsidR="00167A73" w:rsidRDefault="00167A73" w:rsidP="00167A73">
      <w:pPr>
        <w:pStyle w:val="afa"/>
        <w:tabs>
          <w:tab w:val="left" w:pos="1620"/>
        </w:tabs>
        <w:ind w:left="0" w:right="0"/>
        <w:jc w:val="both"/>
        <w:rPr>
          <w:sz w:val="22"/>
          <w:szCs w:val="22"/>
        </w:rPr>
      </w:pPr>
      <w:r>
        <w:rPr>
          <w:b/>
          <w:sz w:val="22"/>
          <w:szCs w:val="22"/>
          <w:u w:val="single"/>
        </w:rPr>
        <w:t xml:space="preserve">Задание 1. Кейс. </w:t>
      </w:r>
      <w:r>
        <w:rPr>
          <w:sz w:val="22"/>
          <w:szCs w:val="22"/>
        </w:rPr>
        <w:t>Экспресс-анализ финансовой отчетности ПАО «Тайм».</w:t>
      </w:r>
    </w:p>
    <w:p w:rsidR="00167A73" w:rsidRDefault="00167A73" w:rsidP="00167A73">
      <w:pPr>
        <w:pStyle w:val="afa"/>
        <w:tabs>
          <w:tab w:val="left" w:pos="1620"/>
        </w:tabs>
        <w:ind w:left="0" w:right="0"/>
        <w:jc w:val="both"/>
        <w:rPr>
          <w:b/>
          <w:sz w:val="22"/>
          <w:szCs w:val="22"/>
          <w:u w:val="single"/>
        </w:rPr>
      </w:pPr>
    </w:p>
    <w:p w:rsidR="00167A73" w:rsidRDefault="00167A73" w:rsidP="00167A73">
      <w:pPr>
        <w:rPr>
          <w:b/>
          <w:i/>
          <w:sz w:val="22"/>
          <w:szCs w:val="22"/>
          <w:u w:val="single"/>
        </w:rPr>
      </w:pPr>
      <w:r>
        <w:rPr>
          <w:b/>
          <w:i/>
          <w:sz w:val="22"/>
          <w:szCs w:val="22"/>
          <w:u w:val="single"/>
        </w:rPr>
        <w:br w:type="page"/>
      </w:r>
    </w:p>
    <w:p w:rsidR="00167A73" w:rsidRDefault="00167A73" w:rsidP="00167A73">
      <w:pPr>
        <w:pStyle w:val="afa"/>
        <w:spacing w:line="360" w:lineRule="auto"/>
        <w:ind w:left="927" w:right="0"/>
        <w:jc w:val="both"/>
        <w:rPr>
          <w:b/>
          <w:i/>
          <w:sz w:val="22"/>
          <w:szCs w:val="22"/>
          <w:u w:val="single"/>
        </w:rPr>
      </w:pPr>
      <w:r>
        <w:rPr>
          <w:b/>
          <w:i/>
          <w:sz w:val="22"/>
          <w:szCs w:val="22"/>
          <w:u w:val="single"/>
        </w:rPr>
        <w:lastRenderedPageBreak/>
        <w:t>Оценка приемлемых темпов наращения масштабов деятельности</w:t>
      </w:r>
    </w:p>
    <w:p w:rsidR="00167A73" w:rsidRDefault="00167A73" w:rsidP="00167A73">
      <w:pPr>
        <w:jc w:val="center"/>
        <w:rPr>
          <w:sz w:val="22"/>
          <w:szCs w:val="22"/>
        </w:rPr>
      </w:pPr>
      <w:r>
        <w:rPr>
          <w:sz w:val="22"/>
          <w:szCs w:val="22"/>
        </w:rPr>
        <w:t>«ЗОЛОТОЕ ПРАВИЛО ЭФФЕКТИВНОГО БИЗНЕСА»</w:t>
      </w:r>
    </w:p>
    <w:p w:rsidR="00167A73" w:rsidRDefault="00167A73" w:rsidP="00167A73">
      <w:pPr>
        <w:pStyle w:val="afa"/>
        <w:tabs>
          <w:tab w:val="left" w:pos="1620"/>
        </w:tabs>
        <w:ind w:left="0" w:right="0"/>
        <w:jc w:val="center"/>
        <w:rPr>
          <w:sz w:val="22"/>
          <w:szCs w:val="22"/>
        </w:rPr>
      </w:pPr>
      <w:r>
        <w:rPr>
          <w:sz w:val="22"/>
          <w:szCs w:val="22"/>
        </w:rPr>
        <w:t>(основа устойчивого финансово-экономического состояния и развития):</w:t>
      </w:r>
    </w:p>
    <w:tbl>
      <w:tblPr>
        <w:tblW w:w="9495" w:type="dxa"/>
        <w:tblInd w:w="108" w:type="dxa"/>
        <w:tblLayout w:type="fixed"/>
        <w:tblLook w:val="01E0" w:firstRow="1" w:lastRow="1" w:firstColumn="1" w:lastColumn="1" w:noHBand="0" w:noVBand="0"/>
      </w:tblPr>
      <w:tblGrid>
        <w:gridCol w:w="851"/>
        <w:gridCol w:w="426"/>
        <w:gridCol w:w="2693"/>
        <w:gridCol w:w="374"/>
        <w:gridCol w:w="2460"/>
        <w:gridCol w:w="374"/>
        <w:gridCol w:w="2317"/>
      </w:tblGrid>
      <w:tr w:rsidR="00167A73" w:rsidTr="00167A73">
        <w:trPr>
          <w:trHeight w:val="1390"/>
        </w:trPr>
        <w:tc>
          <w:tcPr>
            <w:tcW w:w="851" w:type="dxa"/>
            <w:vAlign w:val="center"/>
            <w:hideMark/>
          </w:tcPr>
          <w:p w:rsidR="00167A73" w:rsidRDefault="00167A73">
            <w:pPr>
              <w:jc w:val="center"/>
              <w:rPr>
                <w:b/>
                <w:sz w:val="22"/>
                <w:szCs w:val="22"/>
                <w:lang w:eastAsia="en-US"/>
              </w:rPr>
            </w:pPr>
            <w:r>
              <w:rPr>
                <w:b/>
                <w:sz w:val="22"/>
                <w:szCs w:val="22"/>
                <w:lang w:eastAsia="en-US"/>
              </w:rPr>
              <w:t xml:space="preserve">100% </w:t>
            </w:r>
          </w:p>
        </w:tc>
        <w:tc>
          <w:tcPr>
            <w:tcW w:w="426" w:type="dxa"/>
            <w:vAlign w:val="center"/>
          </w:tcPr>
          <w:p w:rsidR="00167A73" w:rsidRDefault="00167A73">
            <w:pPr>
              <w:jc w:val="center"/>
              <w:rPr>
                <w:b/>
                <w:sz w:val="22"/>
                <w:szCs w:val="22"/>
                <w:lang w:eastAsia="en-US"/>
              </w:rPr>
            </w:pPr>
            <w:r>
              <w:rPr>
                <w:b/>
                <w:sz w:val="22"/>
                <w:szCs w:val="22"/>
                <w:lang w:eastAsia="en-US"/>
              </w:rPr>
              <w:t>&lt;</w:t>
            </w:r>
          </w:p>
        </w:tc>
        <w:tc>
          <w:tcPr>
            <w:tcW w:w="2694" w:type="dxa"/>
            <w:vAlign w:val="center"/>
            <w:hideMark/>
          </w:tcPr>
          <w:p w:rsidR="00167A73" w:rsidRDefault="00167A73">
            <w:pPr>
              <w:jc w:val="center"/>
              <w:rPr>
                <w:b/>
                <w:sz w:val="22"/>
                <w:szCs w:val="22"/>
                <w:lang w:eastAsia="en-US"/>
              </w:rPr>
            </w:pPr>
            <w:r>
              <w:rPr>
                <w:b/>
                <w:sz w:val="22"/>
                <w:szCs w:val="22"/>
                <w:lang w:eastAsia="en-US"/>
              </w:rPr>
              <w:t xml:space="preserve">Темп роста средней балансовой величины оборотных </w:t>
            </w:r>
          </w:p>
          <w:p w:rsidR="00167A73" w:rsidRDefault="00167A73">
            <w:pPr>
              <w:jc w:val="center"/>
              <w:rPr>
                <w:b/>
                <w:sz w:val="22"/>
                <w:szCs w:val="22"/>
                <w:lang w:eastAsia="en-US"/>
              </w:rPr>
            </w:pPr>
            <w:r>
              <w:rPr>
                <w:b/>
                <w:sz w:val="22"/>
                <w:szCs w:val="22"/>
                <w:lang w:eastAsia="en-US"/>
              </w:rPr>
              <w:t>(или совокупных)</w:t>
            </w:r>
          </w:p>
          <w:p w:rsidR="00167A73" w:rsidRDefault="00167A73">
            <w:pPr>
              <w:jc w:val="center"/>
              <w:rPr>
                <w:b/>
                <w:sz w:val="22"/>
                <w:szCs w:val="22"/>
                <w:lang w:eastAsia="en-US"/>
              </w:rPr>
            </w:pPr>
            <w:r>
              <w:rPr>
                <w:b/>
                <w:sz w:val="22"/>
                <w:szCs w:val="22"/>
                <w:lang w:eastAsia="en-US"/>
              </w:rPr>
              <w:t>активов</w:t>
            </w:r>
          </w:p>
        </w:tc>
        <w:tc>
          <w:tcPr>
            <w:tcW w:w="374" w:type="dxa"/>
            <w:vAlign w:val="center"/>
          </w:tcPr>
          <w:p w:rsidR="00167A73" w:rsidRDefault="00167A73">
            <w:pPr>
              <w:jc w:val="center"/>
              <w:rPr>
                <w:sz w:val="22"/>
                <w:szCs w:val="22"/>
                <w:lang w:eastAsia="en-US"/>
              </w:rPr>
            </w:pPr>
            <w:r>
              <w:rPr>
                <w:sz w:val="22"/>
                <w:szCs w:val="22"/>
                <w:lang w:eastAsia="en-US"/>
              </w:rPr>
              <w:t>&lt;</w:t>
            </w:r>
          </w:p>
        </w:tc>
        <w:tc>
          <w:tcPr>
            <w:tcW w:w="2461" w:type="dxa"/>
            <w:vAlign w:val="center"/>
            <w:hideMark/>
          </w:tcPr>
          <w:p w:rsidR="00167A73" w:rsidRDefault="00167A73">
            <w:pPr>
              <w:jc w:val="center"/>
              <w:rPr>
                <w:b/>
                <w:sz w:val="22"/>
                <w:szCs w:val="22"/>
                <w:lang w:eastAsia="en-US"/>
              </w:rPr>
            </w:pPr>
            <w:r>
              <w:rPr>
                <w:b/>
                <w:sz w:val="22"/>
                <w:szCs w:val="22"/>
                <w:lang w:eastAsia="en-US"/>
              </w:rPr>
              <w:t>Темп роста нетто-выручки от продаж</w:t>
            </w:r>
          </w:p>
        </w:tc>
        <w:tc>
          <w:tcPr>
            <w:tcW w:w="374" w:type="dxa"/>
            <w:vAlign w:val="center"/>
          </w:tcPr>
          <w:p w:rsidR="00167A73" w:rsidRDefault="00167A73">
            <w:pPr>
              <w:jc w:val="center"/>
              <w:rPr>
                <w:sz w:val="22"/>
                <w:szCs w:val="22"/>
                <w:lang w:eastAsia="en-US"/>
              </w:rPr>
            </w:pPr>
            <w:r>
              <w:rPr>
                <w:sz w:val="22"/>
                <w:szCs w:val="22"/>
                <w:lang w:eastAsia="en-US"/>
              </w:rPr>
              <w:t>&lt;</w:t>
            </w:r>
          </w:p>
        </w:tc>
        <w:tc>
          <w:tcPr>
            <w:tcW w:w="2318" w:type="dxa"/>
            <w:vAlign w:val="center"/>
            <w:hideMark/>
          </w:tcPr>
          <w:p w:rsidR="00167A73" w:rsidRDefault="00167A73">
            <w:pPr>
              <w:jc w:val="center"/>
              <w:rPr>
                <w:b/>
                <w:sz w:val="22"/>
                <w:szCs w:val="22"/>
                <w:lang w:eastAsia="en-US"/>
              </w:rPr>
            </w:pPr>
            <w:r>
              <w:rPr>
                <w:b/>
                <w:sz w:val="22"/>
                <w:szCs w:val="22"/>
                <w:lang w:eastAsia="en-US"/>
              </w:rPr>
              <w:t>Темп роста операционной прибыли</w:t>
            </w:r>
          </w:p>
          <w:p w:rsidR="00167A73" w:rsidRDefault="00167A73">
            <w:pPr>
              <w:jc w:val="center"/>
              <w:rPr>
                <w:b/>
                <w:sz w:val="22"/>
                <w:szCs w:val="22"/>
                <w:lang w:eastAsia="en-US"/>
              </w:rPr>
            </w:pPr>
            <w:r>
              <w:rPr>
                <w:b/>
                <w:sz w:val="22"/>
                <w:szCs w:val="22"/>
                <w:lang w:eastAsia="en-US"/>
              </w:rPr>
              <w:t>(прибыли от продаж)</w:t>
            </w:r>
          </w:p>
        </w:tc>
      </w:tr>
    </w:tbl>
    <w:p w:rsidR="00167A73" w:rsidRDefault="00167A73" w:rsidP="00167A73">
      <w:pPr>
        <w:jc w:val="both"/>
        <w:rPr>
          <w:sz w:val="22"/>
          <w:szCs w:val="22"/>
        </w:rPr>
      </w:pPr>
      <w:r>
        <w:rPr>
          <w:b/>
          <w:sz w:val="22"/>
          <w:szCs w:val="22"/>
          <w:u w:val="single"/>
        </w:rPr>
        <w:t>Задание 2. Кейс</w:t>
      </w:r>
      <w:r>
        <w:rPr>
          <w:sz w:val="22"/>
          <w:szCs w:val="22"/>
        </w:rPr>
        <w:t xml:space="preserve">. По данным ПАО «Тайм» оценить степень выполнения «золотого правила эффективного бизнеса». </w:t>
      </w:r>
    </w:p>
    <w:p w:rsidR="00167A73" w:rsidRDefault="00167A73" w:rsidP="00167A73">
      <w:pPr>
        <w:pStyle w:val="afa"/>
        <w:ind w:left="0" w:right="0"/>
        <w:jc w:val="both"/>
        <w:rPr>
          <w:b/>
        </w:rPr>
      </w:pPr>
    </w:p>
    <w:tbl>
      <w:tblPr>
        <w:tblW w:w="9780" w:type="dxa"/>
        <w:tblInd w:w="108" w:type="dxa"/>
        <w:tblLayout w:type="fixed"/>
        <w:tblLook w:val="01E0" w:firstRow="1" w:lastRow="1" w:firstColumn="1" w:lastColumn="1" w:noHBand="0" w:noVBand="0"/>
      </w:tblPr>
      <w:tblGrid>
        <w:gridCol w:w="3239"/>
        <w:gridCol w:w="374"/>
        <w:gridCol w:w="2856"/>
        <w:gridCol w:w="374"/>
        <w:gridCol w:w="2937"/>
      </w:tblGrid>
      <w:tr w:rsidR="00167A73" w:rsidTr="00167A73">
        <w:tc>
          <w:tcPr>
            <w:tcW w:w="3240" w:type="dxa"/>
            <w:tcBorders>
              <w:top w:val="single" w:sz="4" w:space="0" w:color="auto"/>
              <w:left w:val="single" w:sz="4" w:space="0" w:color="auto"/>
              <w:bottom w:val="nil"/>
              <w:right w:val="single" w:sz="4" w:space="0" w:color="auto"/>
            </w:tcBorders>
            <w:hideMark/>
          </w:tcPr>
          <w:p w:rsidR="00167A73" w:rsidRDefault="00167A73">
            <w:pPr>
              <w:ind w:right="-143"/>
              <w:jc w:val="center"/>
              <w:rPr>
                <w:sz w:val="22"/>
                <w:szCs w:val="22"/>
                <w:lang w:eastAsia="en-US"/>
              </w:rPr>
            </w:pPr>
            <w:r>
              <w:rPr>
                <w:sz w:val="22"/>
                <w:szCs w:val="22"/>
                <w:lang w:eastAsia="en-US"/>
              </w:rPr>
              <w:t xml:space="preserve">Темп роста средней балансовой величины оборотных активов: </w:t>
            </w:r>
          </w:p>
        </w:tc>
        <w:tc>
          <w:tcPr>
            <w:tcW w:w="374" w:type="dxa"/>
            <w:vMerge w:val="restart"/>
            <w:tcBorders>
              <w:top w:val="nil"/>
              <w:left w:val="single" w:sz="4" w:space="0" w:color="auto"/>
              <w:bottom w:val="nil"/>
              <w:right w:val="single" w:sz="4" w:space="0" w:color="auto"/>
            </w:tcBorders>
            <w:vAlign w:val="center"/>
            <w:hideMark/>
          </w:tcPr>
          <w:p w:rsidR="00167A73" w:rsidRDefault="00167A73">
            <w:pPr>
              <w:ind w:right="-143"/>
              <w:jc w:val="center"/>
              <w:rPr>
                <w:lang w:eastAsia="en-US"/>
              </w:rPr>
            </w:pPr>
            <w:r>
              <w:rPr>
                <w:lang w:eastAsia="en-US"/>
              </w:rPr>
              <w:t>?</w:t>
            </w:r>
          </w:p>
        </w:tc>
        <w:tc>
          <w:tcPr>
            <w:tcW w:w="2856" w:type="dxa"/>
            <w:tcBorders>
              <w:top w:val="single" w:sz="4" w:space="0" w:color="auto"/>
              <w:left w:val="single" w:sz="4" w:space="0" w:color="auto"/>
              <w:bottom w:val="nil"/>
              <w:right w:val="single" w:sz="4" w:space="0" w:color="auto"/>
            </w:tcBorders>
            <w:hideMark/>
          </w:tcPr>
          <w:p w:rsidR="00167A73" w:rsidRDefault="00167A73">
            <w:pPr>
              <w:ind w:right="-143"/>
              <w:jc w:val="center"/>
              <w:rPr>
                <w:sz w:val="22"/>
                <w:szCs w:val="22"/>
                <w:lang w:eastAsia="en-US"/>
              </w:rPr>
            </w:pPr>
            <w:r>
              <w:rPr>
                <w:sz w:val="22"/>
                <w:szCs w:val="22"/>
                <w:lang w:eastAsia="en-US"/>
              </w:rPr>
              <w:t>Темп роста выручки</w:t>
            </w:r>
          </w:p>
          <w:p w:rsidR="00167A73" w:rsidRDefault="00167A73">
            <w:pPr>
              <w:ind w:right="-143"/>
              <w:jc w:val="center"/>
              <w:rPr>
                <w:sz w:val="22"/>
                <w:szCs w:val="22"/>
                <w:lang w:eastAsia="en-US"/>
              </w:rPr>
            </w:pPr>
            <w:r>
              <w:rPr>
                <w:sz w:val="22"/>
                <w:szCs w:val="22"/>
                <w:lang w:eastAsia="en-US"/>
              </w:rPr>
              <w:t>от продаж:</w:t>
            </w:r>
          </w:p>
        </w:tc>
        <w:tc>
          <w:tcPr>
            <w:tcW w:w="374" w:type="dxa"/>
            <w:vMerge w:val="restart"/>
            <w:tcBorders>
              <w:top w:val="nil"/>
              <w:left w:val="single" w:sz="4" w:space="0" w:color="auto"/>
              <w:bottom w:val="nil"/>
              <w:right w:val="single" w:sz="4" w:space="0" w:color="auto"/>
            </w:tcBorders>
            <w:vAlign w:val="center"/>
            <w:hideMark/>
          </w:tcPr>
          <w:p w:rsidR="00167A73" w:rsidRDefault="00167A73">
            <w:pPr>
              <w:ind w:right="-143"/>
              <w:jc w:val="center"/>
              <w:rPr>
                <w:lang w:eastAsia="en-US"/>
              </w:rPr>
            </w:pPr>
            <w:r>
              <w:rPr>
                <w:lang w:eastAsia="en-US"/>
              </w:rPr>
              <w:t>?</w:t>
            </w:r>
          </w:p>
        </w:tc>
        <w:tc>
          <w:tcPr>
            <w:tcW w:w="2937" w:type="dxa"/>
            <w:tcBorders>
              <w:top w:val="single" w:sz="4" w:space="0" w:color="auto"/>
              <w:left w:val="single" w:sz="4" w:space="0" w:color="auto"/>
              <w:bottom w:val="nil"/>
              <w:right w:val="single" w:sz="4" w:space="0" w:color="auto"/>
            </w:tcBorders>
            <w:hideMark/>
          </w:tcPr>
          <w:p w:rsidR="00167A73" w:rsidRDefault="00167A73">
            <w:pPr>
              <w:ind w:right="-143"/>
              <w:jc w:val="center"/>
              <w:rPr>
                <w:sz w:val="22"/>
                <w:szCs w:val="22"/>
                <w:lang w:eastAsia="en-US"/>
              </w:rPr>
            </w:pPr>
            <w:r>
              <w:rPr>
                <w:sz w:val="22"/>
                <w:szCs w:val="22"/>
                <w:lang w:eastAsia="en-US"/>
              </w:rPr>
              <w:t>Темп роста прибыли</w:t>
            </w:r>
          </w:p>
          <w:p w:rsidR="00167A73" w:rsidRDefault="00167A73">
            <w:pPr>
              <w:ind w:right="-143"/>
              <w:jc w:val="center"/>
              <w:rPr>
                <w:sz w:val="22"/>
                <w:szCs w:val="22"/>
                <w:lang w:eastAsia="en-US"/>
              </w:rPr>
            </w:pPr>
            <w:r>
              <w:rPr>
                <w:sz w:val="22"/>
                <w:szCs w:val="22"/>
                <w:lang w:eastAsia="en-US"/>
              </w:rPr>
              <w:t>от продаж:</w:t>
            </w:r>
          </w:p>
        </w:tc>
      </w:tr>
      <w:tr w:rsidR="00167A73" w:rsidTr="00167A73">
        <w:trPr>
          <w:trHeight w:val="946"/>
        </w:trPr>
        <w:tc>
          <w:tcPr>
            <w:tcW w:w="3240" w:type="dxa"/>
            <w:tcBorders>
              <w:top w:val="nil"/>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position w:val="-30"/>
                <w:sz w:val="22"/>
                <w:szCs w:val="22"/>
                <w:lang w:eastAsia="en-US"/>
              </w:rPr>
              <w:object w:dxaOrig="2640" w:dyaOrig="675">
                <v:shape id="_x0000_i1036" type="#_x0000_t75" style="width:132pt;height:33.75pt" o:ole="">
                  <v:imagedata r:id="rId23" o:title=""/>
                </v:shape>
                <o:OLEObject Type="Embed" ProgID="Equation.3" ShapeID="_x0000_i1036" DrawAspect="Content" ObjectID="_1723023597" r:id="rId24"/>
              </w:object>
            </w:r>
          </w:p>
        </w:tc>
        <w:tc>
          <w:tcPr>
            <w:tcW w:w="374" w:type="dxa"/>
            <w:vMerge/>
            <w:tcBorders>
              <w:top w:val="nil"/>
              <w:left w:val="single" w:sz="4" w:space="0" w:color="auto"/>
              <w:bottom w:val="nil"/>
              <w:right w:val="single" w:sz="4" w:space="0" w:color="auto"/>
            </w:tcBorders>
            <w:vAlign w:val="center"/>
            <w:hideMark/>
          </w:tcPr>
          <w:p w:rsidR="00167A73" w:rsidRDefault="00167A73">
            <w:pPr>
              <w:rPr>
                <w:lang w:eastAsia="en-US"/>
              </w:rPr>
            </w:pPr>
          </w:p>
        </w:tc>
        <w:tc>
          <w:tcPr>
            <w:tcW w:w="2856" w:type="dxa"/>
            <w:tcBorders>
              <w:top w:val="nil"/>
              <w:left w:val="single" w:sz="4" w:space="0" w:color="auto"/>
              <w:bottom w:val="single" w:sz="4" w:space="0" w:color="auto"/>
              <w:right w:val="single" w:sz="4" w:space="0" w:color="auto"/>
            </w:tcBorders>
            <w:hideMark/>
          </w:tcPr>
          <w:p w:rsidR="00167A73" w:rsidRDefault="00167A73">
            <w:pPr>
              <w:ind w:right="-143"/>
              <w:jc w:val="center"/>
              <w:rPr>
                <w:b/>
                <w:sz w:val="22"/>
                <w:szCs w:val="22"/>
                <w:lang w:eastAsia="en-US"/>
              </w:rPr>
            </w:pPr>
            <w:r>
              <w:rPr>
                <w:position w:val="-30"/>
                <w:sz w:val="22"/>
                <w:szCs w:val="22"/>
                <w:lang w:eastAsia="en-US"/>
              </w:rPr>
              <w:object w:dxaOrig="2640" w:dyaOrig="675">
                <v:shape id="_x0000_i1037" type="#_x0000_t75" style="width:132pt;height:33.75pt" o:ole="">
                  <v:imagedata r:id="rId25" o:title=""/>
                </v:shape>
                <o:OLEObject Type="Embed" ProgID="Equation.3" ShapeID="_x0000_i1037" DrawAspect="Content" ObjectID="_1723023598" r:id="rId26"/>
              </w:object>
            </w:r>
          </w:p>
        </w:tc>
        <w:tc>
          <w:tcPr>
            <w:tcW w:w="374" w:type="dxa"/>
            <w:vMerge/>
            <w:tcBorders>
              <w:top w:val="nil"/>
              <w:left w:val="single" w:sz="4" w:space="0" w:color="auto"/>
              <w:bottom w:val="nil"/>
              <w:right w:val="single" w:sz="4" w:space="0" w:color="auto"/>
            </w:tcBorders>
            <w:vAlign w:val="center"/>
            <w:hideMark/>
          </w:tcPr>
          <w:p w:rsidR="00167A73" w:rsidRDefault="00167A73">
            <w:pPr>
              <w:rPr>
                <w:lang w:eastAsia="en-US"/>
              </w:rPr>
            </w:pPr>
          </w:p>
        </w:tc>
        <w:tc>
          <w:tcPr>
            <w:tcW w:w="2937" w:type="dxa"/>
            <w:tcBorders>
              <w:top w:val="nil"/>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position w:val="-30"/>
                <w:sz w:val="22"/>
                <w:szCs w:val="22"/>
                <w:lang w:eastAsia="en-US"/>
              </w:rPr>
              <w:object w:dxaOrig="2640" w:dyaOrig="675">
                <v:shape id="_x0000_i1038" type="#_x0000_t75" style="width:132pt;height:33.75pt" o:ole="">
                  <v:imagedata r:id="rId25" o:title=""/>
                </v:shape>
                <o:OLEObject Type="Embed" ProgID="Equation.3" ShapeID="_x0000_i1038" DrawAspect="Content" ObjectID="_1723023599" r:id="rId27"/>
              </w:object>
            </w:r>
          </w:p>
        </w:tc>
      </w:tr>
    </w:tbl>
    <w:p w:rsidR="00167A73" w:rsidRDefault="00167A73" w:rsidP="00167A73">
      <w:pPr>
        <w:rPr>
          <w:b/>
          <w:sz w:val="22"/>
          <w:szCs w:val="22"/>
        </w:rPr>
      </w:pPr>
    </w:p>
    <w:p w:rsidR="00167A73" w:rsidRDefault="00167A73" w:rsidP="00167A73">
      <w:pPr>
        <w:rPr>
          <w:b/>
          <w:sz w:val="22"/>
          <w:szCs w:val="22"/>
        </w:rPr>
      </w:pPr>
    </w:p>
    <w:p w:rsidR="00167A73" w:rsidRDefault="00167A73" w:rsidP="00167A73">
      <w:pPr>
        <w:jc w:val="center"/>
        <w:rPr>
          <w:b/>
          <w:i/>
          <w:sz w:val="22"/>
          <w:szCs w:val="22"/>
          <w:u w:val="single"/>
        </w:rPr>
      </w:pPr>
      <w:r>
        <w:rPr>
          <w:b/>
          <w:i/>
          <w:sz w:val="22"/>
          <w:szCs w:val="22"/>
          <w:u w:val="single"/>
        </w:rPr>
        <w:t>Система показателей анализа и оценки результативности деятельности компании</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3826"/>
        <w:gridCol w:w="3866"/>
      </w:tblGrid>
      <w:tr w:rsidR="00167A73" w:rsidTr="00167A73">
        <w:tc>
          <w:tcPr>
            <w:tcW w:w="2043" w:type="dxa"/>
            <w:tcBorders>
              <w:top w:val="single" w:sz="4" w:space="0" w:color="auto"/>
              <w:left w:val="single" w:sz="4" w:space="0" w:color="auto"/>
              <w:bottom w:val="single" w:sz="4" w:space="0" w:color="auto"/>
              <w:right w:val="single" w:sz="4" w:space="0" w:color="auto"/>
            </w:tcBorders>
            <w:hideMark/>
          </w:tcPr>
          <w:p w:rsidR="00167A73" w:rsidRDefault="00167A73">
            <w:pPr>
              <w:tabs>
                <w:tab w:val="left" w:pos="7316"/>
                <w:tab w:val="left" w:pos="9368"/>
                <w:tab w:val="left" w:pos="11354"/>
              </w:tabs>
              <w:jc w:val="center"/>
              <w:rPr>
                <w:b/>
                <w:sz w:val="20"/>
                <w:szCs w:val="20"/>
                <w:lang w:eastAsia="en-US"/>
              </w:rPr>
            </w:pPr>
            <w:r>
              <w:rPr>
                <w:b/>
                <w:sz w:val="20"/>
                <w:szCs w:val="20"/>
                <w:lang w:eastAsia="en-US"/>
              </w:rPr>
              <w:t xml:space="preserve">Блок 1. </w:t>
            </w:r>
          </w:p>
          <w:p w:rsidR="00167A73" w:rsidRDefault="00167A73">
            <w:pPr>
              <w:tabs>
                <w:tab w:val="left" w:pos="7316"/>
                <w:tab w:val="left" w:pos="9368"/>
                <w:tab w:val="left" w:pos="11354"/>
              </w:tabs>
              <w:jc w:val="center"/>
              <w:rPr>
                <w:b/>
                <w:sz w:val="20"/>
                <w:szCs w:val="20"/>
                <w:lang w:eastAsia="en-US"/>
              </w:rPr>
            </w:pPr>
            <w:r>
              <w:rPr>
                <w:b/>
                <w:sz w:val="20"/>
                <w:szCs w:val="20"/>
                <w:lang w:eastAsia="en-US"/>
              </w:rPr>
              <w:t>Финансовые</w:t>
            </w:r>
          </w:p>
          <w:p w:rsidR="00167A73" w:rsidRDefault="00167A73">
            <w:pPr>
              <w:tabs>
                <w:tab w:val="left" w:pos="7316"/>
                <w:tab w:val="left" w:pos="9368"/>
                <w:tab w:val="left" w:pos="11354"/>
              </w:tabs>
              <w:jc w:val="center"/>
              <w:rPr>
                <w:b/>
                <w:sz w:val="20"/>
                <w:szCs w:val="20"/>
                <w:lang w:eastAsia="en-US"/>
              </w:rPr>
            </w:pPr>
            <w:r>
              <w:rPr>
                <w:b/>
                <w:sz w:val="20"/>
                <w:szCs w:val="20"/>
                <w:lang w:eastAsia="en-US"/>
              </w:rPr>
              <w:t>результаты</w:t>
            </w:r>
          </w:p>
        </w:tc>
        <w:tc>
          <w:tcPr>
            <w:tcW w:w="3826"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0"/>
                <w:szCs w:val="20"/>
                <w:lang w:eastAsia="en-US"/>
              </w:rPr>
            </w:pPr>
            <w:r>
              <w:rPr>
                <w:b/>
                <w:sz w:val="20"/>
                <w:szCs w:val="20"/>
                <w:lang w:eastAsia="en-US"/>
              </w:rPr>
              <w:t>Блок 2. Активность бизнес-процессов и эффективность ресурсного потенциала</w:t>
            </w:r>
          </w:p>
        </w:tc>
        <w:tc>
          <w:tcPr>
            <w:tcW w:w="3866"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0"/>
                <w:szCs w:val="20"/>
                <w:lang w:eastAsia="en-US"/>
              </w:rPr>
            </w:pPr>
            <w:r>
              <w:rPr>
                <w:b/>
                <w:sz w:val="20"/>
                <w:szCs w:val="20"/>
                <w:lang w:eastAsia="en-US"/>
              </w:rPr>
              <w:t>Блок 3. Финансовая</w:t>
            </w:r>
          </w:p>
          <w:p w:rsidR="00167A73" w:rsidRDefault="00167A73">
            <w:pPr>
              <w:jc w:val="center"/>
              <w:rPr>
                <w:b/>
                <w:sz w:val="20"/>
                <w:szCs w:val="20"/>
                <w:lang w:eastAsia="en-US"/>
              </w:rPr>
            </w:pPr>
            <w:r>
              <w:rPr>
                <w:b/>
                <w:sz w:val="20"/>
                <w:szCs w:val="20"/>
                <w:lang w:eastAsia="en-US"/>
              </w:rPr>
              <w:t>устойчивость</w:t>
            </w:r>
          </w:p>
        </w:tc>
      </w:tr>
      <w:tr w:rsidR="00167A73" w:rsidTr="00167A73">
        <w:tc>
          <w:tcPr>
            <w:tcW w:w="2043"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27"/>
              </w:numPr>
              <w:tabs>
                <w:tab w:val="num" w:pos="0"/>
                <w:tab w:val="left" w:pos="305"/>
              </w:tabs>
              <w:ind w:left="-55" w:firstLine="0"/>
              <w:rPr>
                <w:sz w:val="20"/>
                <w:szCs w:val="20"/>
                <w:lang w:eastAsia="en-US"/>
              </w:rPr>
            </w:pPr>
            <w:r>
              <w:rPr>
                <w:sz w:val="20"/>
                <w:szCs w:val="20"/>
                <w:lang w:eastAsia="en-US"/>
              </w:rPr>
              <w:t>состав, структура и динамика доходов;</w:t>
            </w:r>
          </w:p>
          <w:p w:rsidR="00167A73" w:rsidRDefault="00167A73">
            <w:pPr>
              <w:numPr>
                <w:ilvl w:val="0"/>
                <w:numId w:val="27"/>
              </w:numPr>
              <w:tabs>
                <w:tab w:val="num" w:pos="0"/>
                <w:tab w:val="left" w:pos="305"/>
              </w:tabs>
              <w:ind w:left="-55" w:firstLine="0"/>
              <w:rPr>
                <w:sz w:val="20"/>
                <w:szCs w:val="20"/>
                <w:lang w:eastAsia="en-US"/>
              </w:rPr>
            </w:pPr>
            <w:r>
              <w:rPr>
                <w:sz w:val="20"/>
                <w:szCs w:val="20"/>
                <w:lang w:eastAsia="en-US"/>
              </w:rPr>
              <w:t>состав, структура и динамика расходов;</w:t>
            </w:r>
          </w:p>
          <w:p w:rsidR="00167A73" w:rsidRDefault="00167A73">
            <w:pPr>
              <w:numPr>
                <w:ilvl w:val="0"/>
                <w:numId w:val="27"/>
              </w:numPr>
              <w:tabs>
                <w:tab w:val="num" w:pos="0"/>
                <w:tab w:val="left" w:pos="305"/>
              </w:tabs>
              <w:ind w:left="-55" w:firstLine="0"/>
              <w:rPr>
                <w:sz w:val="20"/>
                <w:szCs w:val="20"/>
                <w:lang w:eastAsia="en-US"/>
              </w:rPr>
            </w:pPr>
            <w:r>
              <w:rPr>
                <w:sz w:val="20"/>
                <w:szCs w:val="20"/>
                <w:lang w:eastAsia="en-US"/>
              </w:rPr>
              <w:t>динамика и структура прибыли по обычным видам деятельности;</w:t>
            </w:r>
          </w:p>
          <w:p w:rsidR="00167A73" w:rsidRDefault="00167A73">
            <w:pPr>
              <w:numPr>
                <w:ilvl w:val="0"/>
                <w:numId w:val="27"/>
              </w:numPr>
              <w:tabs>
                <w:tab w:val="num" w:pos="0"/>
                <w:tab w:val="left" w:pos="305"/>
              </w:tabs>
              <w:ind w:left="-55" w:firstLine="0"/>
              <w:rPr>
                <w:sz w:val="20"/>
                <w:szCs w:val="20"/>
                <w:lang w:eastAsia="en-US"/>
              </w:rPr>
            </w:pPr>
            <w:r>
              <w:rPr>
                <w:sz w:val="20"/>
                <w:szCs w:val="20"/>
                <w:lang w:eastAsia="en-US"/>
              </w:rPr>
              <w:t>динамика прибыли до налогообложения;</w:t>
            </w:r>
          </w:p>
          <w:p w:rsidR="00167A73" w:rsidRDefault="00167A73">
            <w:pPr>
              <w:numPr>
                <w:ilvl w:val="0"/>
                <w:numId w:val="27"/>
              </w:numPr>
              <w:tabs>
                <w:tab w:val="num" w:pos="0"/>
                <w:tab w:val="left" w:pos="305"/>
              </w:tabs>
              <w:ind w:left="-55" w:firstLine="0"/>
              <w:rPr>
                <w:sz w:val="20"/>
                <w:szCs w:val="20"/>
                <w:lang w:eastAsia="en-US"/>
              </w:rPr>
            </w:pPr>
            <w:r>
              <w:rPr>
                <w:sz w:val="20"/>
                <w:szCs w:val="20"/>
                <w:lang w:eastAsia="en-US"/>
              </w:rPr>
              <w:t>динамика расходов по налогу на прибыль;</w:t>
            </w:r>
          </w:p>
          <w:p w:rsidR="00167A73" w:rsidRDefault="00167A73">
            <w:pPr>
              <w:numPr>
                <w:ilvl w:val="0"/>
                <w:numId w:val="27"/>
              </w:numPr>
              <w:tabs>
                <w:tab w:val="num" w:pos="0"/>
                <w:tab w:val="left" w:pos="305"/>
              </w:tabs>
              <w:ind w:left="-55" w:firstLine="0"/>
              <w:rPr>
                <w:sz w:val="20"/>
                <w:szCs w:val="20"/>
                <w:lang w:eastAsia="en-US"/>
              </w:rPr>
            </w:pPr>
            <w:r>
              <w:rPr>
                <w:sz w:val="20"/>
                <w:szCs w:val="20"/>
                <w:lang w:eastAsia="en-US"/>
              </w:rPr>
              <w:t>динамика чистой прибыли;</w:t>
            </w:r>
          </w:p>
          <w:p w:rsidR="00167A73" w:rsidRDefault="00167A73">
            <w:pPr>
              <w:numPr>
                <w:ilvl w:val="0"/>
                <w:numId w:val="27"/>
              </w:numPr>
              <w:tabs>
                <w:tab w:val="num" w:pos="0"/>
                <w:tab w:val="left" w:pos="305"/>
              </w:tabs>
              <w:ind w:left="-55" w:firstLine="0"/>
              <w:rPr>
                <w:sz w:val="20"/>
                <w:szCs w:val="20"/>
                <w:lang w:eastAsia="en-US"/>
              </w:rPr>
            </w:pPr>
            <w:r>
              <w:rPr>
                <w:sz w:val="20"/>
                <w:szCs w:val="20"/>
                <w:lang w:eastAsia="en-US"/>
              </w:rPr>
              <w:t>качество прибыли;</w:t>
            </w:r>
          </w:p>
          <w:p w:rsidR="00167A73" w:rsidRDefault="00167A73">
            <w:pPr>
              <w:numPr>
                <w:ilvl w:val="0"/>
                <w:numId w:val="27"/>
              </w:numPr>
              <w:tabs>
                <w:tab w:val="num" w:pos="0"/>
                <w:tab w:val="left" w:pos="305"/>
              </w:tabs>
              <w:ind w:left="-55" w:firstLine="0"/>
              <w:rPr>
                <w:sz w:val="20"/>
                <w:szCs w:val="20"/>
                <w:lang w:eastAsia="en-US"/>
              </w:rPr>
            </w:pPr>
            <w:r>
              <w:rPr>
                <w:sz w:val="20"/>
                <w:szCs w:val="20"/>
                <w:lang w:eastAsia="en-US"/>
              </w:rPr>
              <w:t>использование чистой прибыли;</w:t>
            </w:r>
          </w:p>
          <w:p w:rsidR="00167A73" w:rsidRDefault="00167A73">
            <w:pPr>
              <w:numPr>
                <w:ilvl w:val="0"/>
                <w:numId w:val="27"/>
              </w:numPr>
              <w:tabs>
                <w:tab w:val="num" w:pos="0"/>
                <w:tab w:val="left" w:pos="305"/>
              </w:tabs>
              <w:ind w:left="-55" w:firstLine="0"/>
              <w:rPr>
                <w:sz w:val="20"/>
                <w:szCs w:val="20"/>
                <w:lang w:eastAsia="en-US"/>
              </w:rPr>
            </w:pPr>
            <w:r>
              <w:rPr>
                <w:sz w:val="20"/>
                <w:szCs w:val="20"/>
                <w:lang w:eastAsia="en-US"/>
              </w:rPr>
              <w:t>динамика реинвестирования (капитализации) чистой прибыли</w:t>
            </w:r>
          </w:p>
        </w:tc>
        <w:tc>
          <w:tcPr>
            <w:tcW w:w="3826"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28"/>
              </w:numPr>
              <w:tabs>
                <w:tab w:val="clear" w:pos="720"/>
                <w:tab w:val="left" w:pos="163"/>
                <w:tab w:val="num" w:pos="389"/>
                <w:tab w:val="left" w:pos="1260"/>
                <w:tab w:val="left" w:pos="11354"/>
              </w:tabs>
              <w:ind w:left="0" w:firstLine="0"/>
              <w:rPr>
                <w:sz w:val="20"/>
                <w:szCs w:val="20"/>
                <w:lang w:eastAsia="en-US"/>
              </w:rPr>
            </w:pPr>
            <w:r>
              <w:rPr>
                <w:sz w:val="20"/>
                <w:szCs w:val="20"/>
                <w:lang w:eastAsia="en-US"/>
              </w:rPr>
              <w:t xml:space="preserve">использование трудовых ресурсов; </w:t>
            </w:r>
          </w:p>
          <w:p w:rsidR="00167A73" w:rsidRDefault="00167A73">
            <w:pPr>
              <w:numPr>
                <w:ilvl w:val="0"/>
                <w:numId w:val="28"/>
              </w:numPr>
              <w:tabs>
                <w:tab w:val="clear" w:pos="720"/>
                <w:tab w:val="left" w:pos="163"/>
                <w:tab w:val="num" w:pos="389"/>
                <w:tab w:val="left" w:pos="1260"/>
                <w:tab w:val="left" w:pos="11354"/>
              </w:tabs>
              <w:ind w:left="0" w:firstLine="0"/>
              <w:rPr>
                <w:sz w:val="20"/>
                <w:szCs w:val="20"/>
                <w:lang w:eastAsia="en-US"/>
              </w:rPr>
            </w:pPr>
            <w:r>
              <w:rPr>
                <w:sz w:val="20"/>
                <w:szCs w:val="20"/>
                <w:lang w:eastAsia="en-US"/>
              </w:rPr>
              <w:t>использование материальных ресурсов;</w:t>
            </w:r>
          </w:p>
          <w:p w:rsidR="00167A73" w:rsidRDefault="00167A73">
            <w:pPr>
              <w:numPr>
                <w:ilvl w:val="0"/>
                <w:numId w:val="28"/>
              </w:numPr>
              <w:tabs>
                <w:tab w:val="clear" w:pos="720"/>
                <w:tab w:val="left" w:pos="163"/>
                <w:tab w:val="num" w:pos="389"/>
                <w:tab w:val="left" w:pos="1260"/>
                <w:tab w:val="left" w:pos="11354"/>
              </w:tabs>
              <w:ind w:left="0" w:firstLine="0"/>
              <w:rPr>
                <w:sz w:val="20"/>
                <w:szCs w:val="20"/>
                <w:lang w:eastAsia="en-US"/>
              </w:rPr>
            </w:pPr>
            <w:r>
              <w:rPr>
                <w:sz w:val="20"/>
                <w:szCs w:val="20"/>
                <w:lang w:eastAsia="en-US"/>
              </w:rPr>
              <w:t>использование основных производственных фондов;</w:t>
            </w:r>
          </w:p>
          <w:p w:rsidR="00167A73" w:rsidRDefault="00167A73">
            <w:pPr>
              <w:numPr>
                <w:ilvl w:val="0"/>
                <w:numId w:val="28"/>
              </w:numPr>
              <w:tabs>
                <w:tab w:val="clear" w:pos="720"/>
                <w:tab w:val="left" w:pos="163"/>
                <w:tab w:val="num" w:pos="389"/>
                <w:tab w:val="left" w:pos="1260"/>
                <w:tab w:val="left" w:pos="11354"/>
              </w:tabs>
              <w:ind w:left="0" w:firstLine="0"/>
              <w:rPr>
                <w:sz w:val="20"/>
                <w:szCs w:val="20"/>
                <w:lang w:eastAsia="en-US"/>
              </w:rPr>
            </w:pPr>
            <w:r>
              <w:rPr>
                <w:sz w:val="20"/>
                <w:szCs w:val="20"/>
                <w:lang w:eastAsia="en-US"/>
              </w:rPr>
              <w:t>относительная экономия ресурсов (по видам);</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динамика и структура продаж;</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динамика доли в сегменте рынка сбыта продукции;</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 xml:space="preserve">качество продукции; </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ценовая политика;</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производственные затраты;</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затраты по сбыту продукции;</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управленческие расходы;</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оборачиваемость оборотных активов;</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оборачиваемость материальных средств (сырья, материалов, готовой продукции, товаров);</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рентабельность продаж;</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рентабельность затрат;</w:t>
            </w:r>
          </w:p>
          <w:p w:rsidR="00167A73" w:rsidRDefault="00167A73">
            <w:pPr>
              <w:numPr>
                <w:ilvl w:val="0"/>
                <w:numId w:val="28"/>
              </w:numPr>
              <w:tabs>
                <w:tab w:val="clear" w:pos="720"/>
                <w:tab w:val="left" w:pos="163"/>
                <w:tab w:val="num" w:pos="389"/>
                <w:tab w:val="left" w:pos="1260"/>
                <w:tab w:val="left" w:pos="11354"/>
              </w:tabs>
              <w:ind w:left="0" w:firstLine="0"/>
              <w:rPr>
                <w:sz w:val="20"/>
                <w:szCs w:val="20"/>
                <w:lang w:eastAsia="en-US"/>
              </w:rPr>
            </w:pPr>
            <w:r>
              <w:rPr>
                <w:sz w:val="20"/>
                <w:szCs w:val="20"/>
                <w:lang w:eastAsia="en-US"/>
              </w:rPr>
              <w:t>рентабельность активов (экономическая рентабельность);</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окупаемость и эффективность капитальных затрат по освоению новых видов продукции.</w:t>
            </w:r>
          </w:p>
        </w:tc>
        <w:tc>
          <w:tcPr>
            <w:tcW w:w="3866"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состав, структура и динамика собственного капитала;</w:t>
            </w:r>
          </w:p>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динамика чистых активов;</w:t>
            </w:r>
          </w:p>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состав, структура и динамика обязательств;</w:t>
            </w:r>
          </w:p>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цена капитала;</w:t>
            </w:r>
          </w:p>
          <w:p w:rsidR="00167A73" w:rsidRDefault="00167A73">
            <w:pPr>
              <w:numPr>
                <w:ilvl w:val="0"/>
                <w:numId w:val="28"/>
              </w:numPr>
              <w:tabs>
                <w:tab w:val="clear" w:pos="720"/>
                <w:tab w:val="left" w:pos="163"/>
                <w:tab w:val="num" w:pos="389"/>
                <w:tab w:val="left" w:pos="1260"/>
                <w:tab w:val="left" w:pos="11354"/>
              </w:tabs>
              <w:ind w:left="0" w:firstLine="0"/>
              <w:rPr>
                <w:sz w:val="20"/>
                <w:szCs w:val="20"/>
                <w:lang w:eastAsia="en-US"/>
              </w:rPr>
            </w:pPr>
            <w:r>
              <w:rPr>
                <w:sz w:val="20"/>
                <w:szCs w:val="20"/>
                <w:lang w:eastAsia="en-US"/>
              </w:rPr>
              <w:t>интенсификация использования финансовых ресурсов;</w:t>
            </w:r>
          </w:p>
          <w:p w:rsidR="00167A73" w:rsidRDefault="00167A73">
            <w:pPr>
              <w:numPr>
                <w:ilvl w:val="0"/>
                <w:numId w:val="28"/>
              </w:numPr>
              <w:tabs>
                <w:tab w:val="num" w:pos="180"/>
                <w:tab w:val="left" w:pos="7316"/>
                <w:tab w:val="left" w:pos="9368"/>
                <w:tab w:val="left" w:pos="11354"/>
              </w:tabs>
              <w:ind w:left="0" w:firstLine="0"/>
              <w:rPr>
                <w:sz w:val="20"/>
                <w:szCs w:val="20"/>
                <w:lang w:eastAsia="en-US"/>
              </w:rPr>
            </w:pPr>
            <w:r>
              <w:rPr>
                <w:sz w:val="20"/>
                <w:szCs w:val="20"/>
                <w:lang w:eastAsia="en-US"/>
              </w:rPr>
              <w:t>рентабельность капитала (финансовая рентабельность)</w:t>
            </w:r>
          </w:p>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соответствие уровня финансовых и коммерческих рисков уровню полученных экономических выгод;</w:t>
            </w:r>
          </w:p>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соответствие структуры актива бухгалтерского баланса структуре его пассива;</w:t>
            </w:r>
          </w:p>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краткосрочная и долгосрочная ликвидность;</w:t>
            </w:r>
          </w:p>
          <w:p w:rsidR="00167A73" w:rsidRDefault="00167A73">
            <w:pPr>
              <w:numPr>
                <w:ilvl w:val="0"/>
                <w:numId w:val="28"/>
              </w:numPr>
              <w:tabs>
                <w:tab w:val="clear" w:pos="720"/>
                <w:tab w:val="num" w:pos="260"/>
                <w:tab w:val="left" w:pos="1440"/>
                <w:tab w:val="left" w:pos="11354"/>
              </w:tabs>
              <w:ind w:left="0" w:firstLine="0"/>
              <w:rPr>
                <w:sz w:val="20"/>
                <w:szCs w:val="20"/>
                <w:lang w:eastAsia="en-US"/>
              </w:rPr>
            </w:pPr>
            <w:r>
              <w:rPr>
                <w:sz w:val="20"/>
                <w:szCs w:val="20"/>
                <w:lang w:eastAsia="en-US"/>
              </w:rPr>
              <w:t>расчеты с дебиторами и кредиторами</w:t>
            </w:r>
          </w:p>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платежеспособность;</w:t>
            </w:r>
          </w:p>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стабильность избыточного денежного потока по текущей деятельности;</w:t>
            </w:r>
          </w:p>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инвестиционная привлекательность;</w:t>
            </w:r>
          </w:p>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 xml:space="preserve">дивидендная активность; </w:t>
            </w:r>
          </w:p>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кредитоспособность</w:t>
            </w:r>
          </w:p>
          <w:p w:rsidR="00167A73" w:rsidRDefault="00167A73">
            <w:pPr>
              <w:numPr>
                <w:ilvl w:val="0"/>
                <w:numId w:val="28"/>
              </w:numPr>
              <w:tabs>
                <w:tab w:val="clear" w:pos="720"/>
                <w:tab w:val="num" w:pos="180"/>
                <w:tab w:val="num" w:pos="360"/>
                <w:tab w:val="left" w:pos="7316"/>
                <w:tab w:val="left" w:pos="9368"/>
                <w:tab w:val="left" w:pos="11354"/>
              </w:tabs>
              <w:ind w:left="0" w:firstLine="0"/>
              <w:rPr>
                <w:sz w:val="20"/>
                <w:szCs w:val="20"/>
                <w:lang w:eastAsia="en-US"/>
              </w:rPr>
            </w:pPr>
            <w:r>
              <w:rPr>
                <w:sz w:val="20"/>
                <w:szCs w:val="20"/>
                <w:lang w:eastAsia="en-US"/>
              </w:rPr>
              <w:t>рыночная стоимость фирмы</w:t>
            </w:r>
          </w:p>
        </w:tc>
      </w:tr>
    </w:tbl>
    <w:p w:rsidR="00167A73" w:rsidRDefault="00167A73" w:rsidP="00167A73">
      <w:pPr>
        <w:tabs>
          <w:tab w:val="left" w:pos="7316"/>
          <w:tab w:val="left" w:pos="9368"/>
          <w:tab w:val="left" w:pos="11354"/>
        </w:tabs>
        <w:jc w:val="both"/>
        <w:rPr>
          <w:b/>
          <w:sz w:val="22"/>
          <w:szCs w:val="22"/>
        </w:rPr>
      </w:pPr>
    </w:p>
    <w:p w:rsidR="00167A73" w:rsidRDefault="00167A73" w:rsidP="00167A73">
      <w:pPr>
        <w:rPr>
          <w:b/>
          <w:i/>
          <w:sz w:val="22"/>
          <w:szCs w:val="22"/>
          <w:u w:val="single"/>
        </w:rPr>
      </w:pPr>
      <w:r>
        <w:rPr>
          <w:b/>
          <w:i/>
          <w:sz w:val="22"/>
          <w:szCs w:val="22"/>
          <w:u w:val="single"/>
        </w:rPr>
        <w:br w:type="page"/>
      </w:r>
    </w:p>
    <w:p w:rsidR="00167A73" w:rsidRDefault="00167A73" w:rsidP="00167A73">
      <w:pPr>
        <w:tabs>
          <w:tab w:val="left" w:pos="7316"/>
          <w:tab w:val="left" w:pos="9368"/>
          <w:tab w:val="left" w:pos="11354"/>
        </w:tabs>
        <w:jc w:val="both"/>
        <w:rPr>
          <w:b/>
          <w:i/>
          <w:sz w:val="22"/>
          <w:szCs w:val="22"/>
          <w:u w:val="single"/>
        </w:rPr>
      </w:pPr>
      <w:r>
        <w:rPr>
          <w:b/>
          <w:i/>
          <w:sz w:val="22"/>
          <w:szCs w:val="22"/>
          <w:u w:val="single"/>
        </w:rPr>
        <w:lastRenderedPageBreak/>
        <w:t>КОНТРОЛЛИНГ ФИНАНСОВЫХ РЕЗУЛЬТАТОВ</w:t>
      </w:r>
    </w:p>
    <w:p w:rsidR="00167A73" w:rsidRDefault="00167A73" w:rsidP="00167A73">
      <w:pPr>
        <w:pStyle w:val="afa"/>
        <w:tabs>
          <w:tab w:val="left" w:pos="1620"/>
        </w:tabs>
        <w:ind w:left="0" w:right="0"/>
        <w:jc w:val="both"/>
      </w:pPr>
      <w:r>
        <w:rPr>
          <w:b/>
          <w:sz w:val="22"/>
          <w:szCs w:val="22"/>
          <w:u w:val="single"/>
        </w:rPr>
        <w:t>Задание 3. Кейс</w:t>
      </w:r>
      <w:r>
        <w:rPr>
          <w:b/>
          <w:sz w:val="22"/>
          <w:szCs w:val="22"/>
        </w:rPr>
        <w:t>.</w:t>
      </w:r>
      <w:r>
        <w:rPr>
          <w:sz w:val="22"/>
          <w:szCs w:val="22"/>
        </w:rPr>
        <w:t xml:space="preserve"> Контроллинг расходов и доходов предприятия. По данным финансовой отчетности рассчитать и оценить показатели динамики и структуры доходов и расходов ПАО «Тайм». </w:t>
      </w:r>
    </w:p>
    <w:tbl>
      <w:tblPr>
        <w:tblW w:w="99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4"/>
        <w:gridCol w:w="992"/>
        <w:gridCol w:w="1079"/>
        <w:gridCol w:w="904"/>
        <w:gridCol w:w="1079"/>
        <w:gridCol w:w="962"/>
        <w:gridCol w:w="1016"/>
        <w:gridCol w:w="899"/>
      </w:tblGrid>
      <w:tr w:rsidR="00167A73" w:rsidTr="00167A73">
        <w:trPr>
          <w:cantSplit/>
          <w:trHeight w:val="400"/>
        </w:trPr>
        <w:tc>
          <w:tcPr>
            <w:tcW w:w="3015"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Показатель</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Сумма, млн. руб.</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Темп роста, %</w:t>
            </w:r>
          </w:p>
        </w:tc>
        <w:tc>
          <w:tcPr>
            <w:tcW w:w="2880" w:type="dxa"/>
            <w:gridSpan w:val="3"/>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Структура (удельный вес), %</w:t>
            </w:r>
          </w:p>
        </w:tc>
      </w:tr>
      <w:tr w:rsidR="00167A73" w:rsidTr="00167A73">
        <w:trPr>
          <w:cantSplit/>
          <w:trHeight w:val="227"/>
        </w:trPr>
        <w:tc>
          <w:tcPr>
            <w:tcW w:w="301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2020 г.</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2021 г.</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sym w:font="Symbol" w:char="F0B1"/>
            </w:r>
            <w:r>
              <w:rPr>
                <w:sz w:val="20"/>
                <w:szCs w:val="20"/>
                <w:lang w:eastAsia="en-US"/>
              </w:rPr>
              <w:sym w:font="Symbol" w:char="F044"/>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2020 г.</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2021 г.</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sym w:font="Symbol" w:char="F0B1"/>
            </w:r>
            <w:r>
              <w:rPr>
                <w:sz w:val="20"/>
                <w:szCs w:val="20"/>
                <w:lang w:eastAsia="en-US"/>
              </w:rPr>
              <w:sym w:font="Symbol" w:char="F044"/>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b/>
                <w:sz w:val="20"/>
                <w:szCs w:val="20"/>
                <w:lang w:eastAsia="en-US"/>
              </w:rPr>
              <w:t>1. Доходы</w:t>
            </w:r>
            <w:r>
              <w:rPr>
                <w:sz w:val="20"/>
                <w:szCs w:val="20"/>
                <w:lang w:eastAsia="en-US"/>
              </w:rPr>
              <w:t xml:space="preserve"> – всего</w:t>
            </w:r>
          </w:p>
          <w:p w:rsidR="00167A73" w:rsidRDefault="00167A73">
            <w:pPr>
              <w:ind w:left="-108"/>
              <w:rPr>
                <w:sz w:val="20"/>
                <w:szCs w:val="20"/>
                <w:lang w:eastAsia="en-US"/>
              </w:rPr>
            </w:pPr>
            <w:r>
              <w:rPr>
                <w:sz w:val="20"/>
                <w:szCs w:val="20"/>
                <w:lang w:eastAsia="en-US"/>
              </w:rPr>
              <w:t>в том числе: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29944</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33625</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3681</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112,29</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100,0</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100,0</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1.1. Выручка от продаж</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29670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33304</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3634</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112,25</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99,08</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99,05</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-0,03</w:t>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1.2. Проценты к получению</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38</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75</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37</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197,37</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0,13</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0,22</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0,09</w:t>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1.3. Прочие доходы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236</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246</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104,24</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0,79</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0,73</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-0,06</w:t>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b/>
                <w:sz w:val="20"/>
                <w:szCs w:val="20"/>
                <w:lang w:eastAsia="en-US"/>
              </w:rPr>
              <w:t xml:space="preserve">2. Расходы – </w:t>
            </w:r>
            <w:r>
              <w:rPr>
                <w:sz w:val="20"/>
                <w:szCs w:val="20"/>
                <w:lang w:eastAsia="en-US"/>
              </w:rPr>
              <w:t>всего</w:t>
            </w:r>
          </w:p>
          <w:p w:rsidR="00167A73" w:rsidRDefault="00167A73">
            <w:pPr>
              <w:ind w:left="-108"/>
              <w:rPr>
                <w:sz w:val="20"/>
                <w:szCs w:val="20"/>
                <w:lang w:eastAsia="en-US"/>
              </w:rPr>
            </w:pPr>
            <w:r>
              <w:rPr>
                <w:sz w:val="20"/>
                <w:szCs w:val="20"/>
                <w:lang w:eastAsia="en-US"/>
              </w:rPr>
              <w:t>в том числе: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28312</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30891</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2579</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109,11</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100,0</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100,0</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2.1. Себестоимость проданных товаров, продукции, работ,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22280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21670</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-610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97,26</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78,69</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70,15</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-8,54</w:t>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2.2. Коммерческие расходы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1480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2550</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1070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172,30</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5,23</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8,25</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3,02</w:t>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ight="-108"/>
              <w:rPr>
                <w:sz w:val="20"/>
                <w:szCs w:val="20"/>
                <w:lang w:eastAsia="en-US"/>
              </w:rPr>
            </w:pPr>
            <w:r>
              <w:rPr>
                <w:sz w:val="20"/>
                <w:szCs w:val="20"/>
                <w:lang w:eastAsia="en-US"/>
              </w:rPr>
              <w:t>2.3. Управленческие расходы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3020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4230</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1210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140,07</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10,67</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13,69</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3,02</w:t>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2.4. Проценты к уплате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240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655</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415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272,92</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0,85</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2,12</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1,27</w:t>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2.5. Прочие расходы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480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666</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186</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138,75</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1,69</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2,16</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0,47</w:t>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2.6. Налог на прибыль</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812</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1120</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308</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137,93</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2,87</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3,63</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0,76</w:t>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b/>
                <w:sz w:val="20"/>
                <w:szCs w:val="20"/>
                <w:lang w:eastAsia="en-US"/>
              </w:rPr>
            </w:pPr>
            <w:r>
              <w:rPr>
                <w:b/>
                <w:sz w:val="20"/>
                <w:szCs w:val="20"/>
                <w:lang w:eastAsia="en-US"/>
              </w:rPr>
              <w:t>3. Чистая прибыль</w:t>
            </w:r>
          </w:p>
          <w:p w:rsidR="00167A73" w:rsidRDefault="00167A73">
            <w:pPr>
              <w:ind w:left="-108"/>
              <w:rPr>
                <w:b/>
                <w:sz w:val="20"/>
                <w:szCs w:val="20"/>
                <w:lang w:eastAsia="en-US"/>
              </w:rPr>
            </w:pPr>
            <w:r>
              <w:rPr>
                <w:b/>
                <w:sz w:val="20"/>
                <w:szCs w:val="20"/>
                <w:lang w:eastAsia="en-US"/>
              </w:rPr>
              <w:t>(п. 1 – п. 2)</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1632</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2734</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1102</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167,52</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r>
      <w:tr w:rsidR="00167A73" w:rsidTr="00167A73">
        <w:trPr>
          <w:cantSplit/>
          <w:trHeight w:val="280"/>
        </w:trPr>
        <w:tc>
          <w:tcPr>
            <w:tcW w:w="301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b/>
                <w:sz w:val="20"/>
                <w:szCs w:val="20"/>
                <w:lang w:eastAsia="en-US"/>
              </w:rPr>
            </w:pPr>
            <w:r>
              <w:rPr>
                <w:b/>
                <w:sz w:val="20"/>
                <w:szCs w:val="20"/>
                <w:lang w:eastAsia="en-US"/>
              </w:rPr>
              <w:t xml:space="preserve">4. Коэффициент соотношения доходов и расходов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1,0576</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1,0885</w:t>
            </w:r>
          </w:p>
        </w:tc>
        <w:tc>
          <w:tcPr>
            <w:tcW w:w="90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0,0309</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102,92</w:t>
            </w:r>
          </w:p>
        </w:tc>
        <w:tc>
          <w:tcPr>
            <w:tcW w:w="9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c>
          <w:tcPr>
            <w:tcW w:w="10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r>
    </w:tbl>
    <w:p w:rsidR="00167A73" w:rsidRDefault="00167A73" w:rsidP="00167A73">
      <w:pPr>
        <w:jc w:val="both"/>
        <w:rPr>
          <w:b/>
        </w:rPr>
      </w:pPr>
    </w:p>
    <w:p w:rsidR="00167A73" w:rsidRDefault="00167A73" w:rsidP="00167A73">
      <w:pPr>
        <w:jc w:val="both"/>
        <w:rPr>
          <w:sz w:val="22"/>
          <w:szCs w:val="22"/>
        </w:rPr>
      </w:pPr>
      <w:r>
        <w:rPr>
          <w:b/>
          <w:sz w:val="22"/>
          <w:szCs w:val="22"/>
        </w:rPr>
        <w:t xml:space="preserve">Задание 4. </w:t>
      </w:r>
      <w:r>
        <w:rPr>
          <w:sz w:val="22"/>
          <w:szCs w:val="22"/>
        </w:rPr>
        <w:t>Контроллинг расходов и доходов по операционной деятельности. По данным финансовой отчетности рассчитать и оценить показатели динамики и структуры расходов по обычным видам деятельности ПАО «Тайм».</w:t>
      </w:r>
    </w:p>
    <w:tbl>
      <w:tblPr>
        <w:tblW w:w="100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5"/>
        <w:gridCol w:w="1079"/>
        <w:gridCol w:w="1079"/>
        <w:gridCol w:w="900"/>
        <w:gridCol w:w="900"/>
        <w:gridCol w:w="1000"/>
        <w:gridCol w:w="992"/>
        <w:gridCol w:w="900"/>
      </w:tblGrid>
      <w:tr w:rsidR="00167A73" w:rsidTr="00167A73">
        <w:trPr>
          <w:cantSplit/>
          <w:trHeight w:val="274"/>
        </w:trPr>
        <w:tc>
          <w:tcPr>
            <w:tcW w:w="3157"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Показатель</w:t>
            </w:r>
          </w:p>
        </w:tc>
        <w:tc>
          <w:tcPr>
            <w:tcW w:w="3060" w:type="dxa"/>
            <w:gridSpan w:val="3"/>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Состав расходов, млн. руб.</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Тем роста, %</w:t>
            </w:r>
          </w:p>
        </w:tc>
        <w:tc>
          <w:tcPr>
            <w:tcW w:w="2894" w:type="dxa"/>
            <w:gridSpan w:val="3"/>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Структура расходов, %</w:t>
            </w:r>
          </w:p>
        </w:tc>
      </w:tr>
      <w:tr w:rsidR="00167A73" w:rsidTr="00167A73">
        <w:trPr>
          <w:cantSplit/>
          <w:trHeight w:val="278"/>
        </w:trPr>
        <w:tc>
          <w:tcPr>
            <w:tcW w:w="3157"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2020 г.</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2021 г.</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sym w:font="Symbol" w:char="F0B1"/>
            </w:r>
            <w:r>
              <w:rPr>
                <w:sz w:val="20"/>
                <w:szCs w:val="20"/>
                <w:lang w:eastAsia="en-US"/>
              </w:rPr>
              <w:sym w:font="Symbol" w:char="F044"/>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10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2020 г.</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2021 г.</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sym w:font="Symbol" w:char="F0B1"/>
            </w:r>
            <w:r>
              <w:rPr>
                <w:sz w:val="20"/>
                <w:szCs w:val="20"/>
                <w:lang w:eastAsia="en-US"/>
              </w:rPr>
              <w:sym w:font="Symbol" w:char="F044"/>
            </w:r>
          </w:p>
        </w:tc>
      </w:tr>
      <w:tr w:rsidR="00167A73" w:rsidTr="00167A73">
        <w:trPr>
          <w:cantSplit/>
          <w:trHeight w:val="280"/>
        </w:trPr>
        <w:tc>
          <w:tcPr>
            <w:tcW w:w="31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1. Материальные расходы</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17520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18699</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1179</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106,73</w:t>
            </w:r>
          </w:p>
        </w:tc>
        <w:tc>
          <w:tcPr>
            <w:tcW w:w="10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65,42</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65,73</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0,31</w:t>
            </w:r>
          </w:p>
        </w:tc>
      </w:tr>
      <w:tr w:rsidR="00167A73" w:rsidTr="00167A73">
        <w:trPr>
          <w:cantSplit/>
          <w:trHeight w:val="280"/>
        </w:trPr>
        <w:tc>
          <w:tcPr>
            <w:tcW w:w="31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 xml:space="preserve">2. Расходы на оплату труда, включая социальные отчисления </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6402</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6735</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333</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105,20</w:t>
            </w:r>
          </w:p>
        </w:tc>
        <w:tc>
          <w:tcPr>
            <w:tcW w:w="10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23,90</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23,67</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-0,23</w:t>
            </w:r>
          </w:p>
        </w:tc>
      </w:tr>
      <w:tr w:rsidR="00167A73" w:rsidTr="00167A73">
        <w:trPr>
          <w:cantSplit/>
          <w:trHeight w:val="280"/>
        </w:trPr>
        <w:tc>
          <w:tcPr>
            <w:tcW w:w="31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3. Амортизация</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165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179</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14</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108,48</w:t>
            </w:r>
          </w:p>
        </w:tc>
        <w:tc>
          <w:tcPr>
            <w:tcW w:w="10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0,62</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0,63</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0,01</w:t>
            </w:r>
          </w:p>
        </w:tc>
      </w:tr>
      <w:tr w:rsidR="00167A73" w:rsidTr="00167A73">
        <w:trPr>
          <w:cantSplit/>
          <w:trHeight w:val="280"/>
        </w:trPr>
        <w:tc>
          <w:tcPr>
            <w:tcW w:w="31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4. Прочие расходы</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2693</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2837</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144</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105,35</w:t>
            </w:r>
          </w:p>
        </w:tc>
        <w:tc>
          <w:tcPr>
            <w:tcW w:w="10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10,06</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9,97</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-0,09</w:t>
            </w:r>
          </w:p>
        </w:tc>
      </w:tr>
      <w:tr w:rsidR="00167A73" w:rsidTr="00167A73">
        <w:trPr>
          <w:cantSplit/>
          <w:trHeight w:val="280"/>
        </w:trPr>
        <w:tc>
          <w:tcPr>
            <w:tcW w:w="31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5. Итого расходов по обычным видам деятельности</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26780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28450</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1670</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106,24</w:t>
            </w:r>
          </w:p>
        </w:tc>
        <w:tc>
          <w:tcPr>
            <w:tcW w:w="10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100,0</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r>
      <w:tr w:rsidR="00167A73" w:rsidTr="00167A73">
        <w:trPr>
          <w:cantSplit/>
          <w:trHeight w:val="280"/>
        </w:trPr>
        <w:tc>
          <w:tcPr>
            <w:tcW w:w="31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6. Выручка от продаж</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29670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33304</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3634</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112,25</w:t>
            </w:r>
          </w:p>
        </w:tc>
        <w:tc>
          <w:tcPr>
            <w:tcW w:w="10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r>
      <w:tr w:rsidR="00167A73" w:rsidTr="00167A73">
        <w:trPr>
          <w:cantSplit/>
          <w:trHeight w:val="280"/>
        </w:trPr>
        <w:tc>
          <w:tcPr>
            <w:tcW w:w="31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108"/>
              <w:rPr>
                <w:sz w:val="20"/>
                <w:szCs w:val="20"/>
                <w:lang w:eastAsia="en-US"/>
              </w:rPr>
            </w:pPr>
            <w:r>
              <w:rPr>
                <w:sz w:val="20"/>
                <w:szCs w:val="20"/>
                <w:lang w:eastAsia="en-US"/>
              </w:rPr>
              <w:t>7. Расходы на 1 руб. выручки от продаж (расходоемкость обычных видов деятельности), коэффициент</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0,9026</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0,8543</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-0,049</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94,57</w:t>
            </w:r>
          </w:p>
        </w:tc>
        <w:tc>
          <w:tcPr>
            <w:tcW w:w="10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w:t>
            </w:r>
          </w:p>
        </w:tc>
      </w:tr>
    </w:tbl>
    <w:p w:rsidR="00167A73" w:rsidRDefault="00167A73" w:rsidP="00167A73">
      <w:pPr>
        <w:pStyle w:val="af2"/>
        <w:rPr>
          <w:rFonts w:cs="Times New Roman"/>
          <w:i/>
          <w:sz w:val="24"/>
          <w:szCs w:val="24"/>
          <w:u w:val="single"/>
        </w:rPr>
      </w:pPr>
      <w:r>
        <w:rPr>
          <w:noProof/>
        </w:rPr>
        <w:drawing>
          <wp:inline distT="0" distB="0" distL="0" distR="0">
            <wp:extent cx="4667250" cy="2409825"/>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67A73" w:rsidRDefault="00167A73" w:rsidP="00167A73">
      <w:pPr>
        <w:rPr>
          <w:rFonts w:eastAsiaTheme="majorEastAsia"/>
          <w:b/>
          <w:bCs/>
          <w:i/>
          <w:sz w:val="22"/>
          <w:szCs w:val="22"/>
          <w:u w:val="single"/>
        </w:rPr>
      </w:pPr>
      <w:r>
        <w:rPr>
          <w:b/>
          <w:i/>
          <w:sz w:val="22"/>
          <w:szCs w:val="22"/>
          <w:u w:val="single"/>
        </w:rPr>
        <w:br w:type="page"/>
      </w:r>
    </w:p>
    <w:p w:rsidR="00167A73" w:rsidRDefault="00167A73" w:rsidP="00167A73">
      <w:pPr>
        <w:pStyle w:val="af2"/>
        <w:rPr>
          <w:rFonts w:cs="Times New Roman"/>
          <w:b/>
          <w:i/>
          <w:iCs/>
          <w:sz w:val="22"/>
          <w:szCs w:val="22"/>
          <w:u w:val="single"/>
        </w:rPr>
      </w:pPr>
      <w:r>
        <w:rPr>
          <w:rFonts w:cs="Times New Roman"/>
          <w:b/>
          <w:i/>
          <w:sz w:val="22"/>
          <w:szCs w:val="22"/>
          <w:u w:val="single"/>
        </w:rPr>
        <w:lastRenderedPageBreak/>
        <w:t>КОНТРОЛЛИНГ</w:t>
      </w:r>
      <w:r>
        <w:rPr>
          <w:rFonts w:cs="Times New Roman"/>
          <w:b/>
          <w:i/>
          <w:iCs/>
          <w:sz w:val="22"/>
          <w:szCs w:val="22"/>
          <w:u w:val="single"/>
        </w:rPr>
        <w:t xml:space="preserve"> ВЫРУЧКИ ОТ ПРОДАЖ ПРОДУКЦИИ (ТОВАРОВ, РАБОТ, УСЛУГ)</w:t>
      </w:r>
    </w:p>
    <w:p w:rsidR="00167A73" w:rsidRDefault="00167A73" w:rsidP="00167A73">
      <w:pPr>
        <w:jc w:val="both"/>
        <w:rPr>
          <w:sz w:val="22"/>
          <w:szCs w:val="22"/>
        </w:rPr>
      </w:pPr>
      <w:r>
        <w:rPr>
          <w:sz w:val="22"/>
          <w:szCs w:val="22"/>
        </w:rPr>
        <w:t>1. АНАЛИЗ ДИНАМИКИ ВЫРУЧКИ В ЦЕЛОМ ЗА ГОД, ПО КВАРТАЛАМ, МЕСЯЦАМ</w:t>
      </w:r>
    </w:p>
    <w:p w:rsidR="00167A73" w:rsidRDefault="00167A73" w:rsidP="00167A73">
      <w:pPr>
        <w:jc w:val="both"/>
        <w:rPr>
          <w:sz w:val="22"/>
          <w:szCs w:val="22"/>
        </w:rPr>
      </w:pPr>
      <w:r>
        <w:rPr>
          <w:sz w:val="22"/>
          <w:szCs w:val="22"/>
        </w:rPr>
        <w:t>2. АНАЛИЗ И ОЦЕНКА ВЫПОЛНЕНИЯ БИЗНЕС-ПЛАНА ПО ПРОДАЖАМ В ЦЕЛОМ ЗА ГОД, ПО КВАРТАЛАМ, МЕСЯЦАМ</w:t>
      </w:r>
    </w:p>
    <w:p w:rsidR="00167A73" w:rsidRDefault="00167A73" w:rsidP="00167A73">
      <w:pPr>
        <w:jc w:val="both"/>
        <w:rPr>
          <w:sz w:val="22"/>
          <w:szCs w:val="22"/>
        </w:rPr>
      </w:pPr>
      <w:r>
        <w:rPr>
          <w:sz w:val="22"/>
          <w:szCs w:val="22"/>
        </w:rPr>
        <w:t>3. АНАЛИЗ АССОРТИМЕНТА РЕАЛИЗОВАННОЙ ПРОДУКЦИИ</w:t>
      </w:r>
    </w:p>
    <w:p w:rsidR="00167A73" w:rsidRDefault="00167A73" w:rsidP="00167A73">
      <w:pPr>
        <w:jc w:val="both"/>
        <w:rPr>
          <w:sz w:val="22"/>
          <w:szCs w:val="22"/>
        </w:rPr>
      </w:pPr>
      <w:r>
        <w:rPr>
          <w:sz w:val="22"/>
          <w:szCs w:val="22"/>
        </w:rPr>
        <w:t>4. АНАЛИЗ ЗАПАСОВ ГОТОВОЙ ПРОДУКЦИИ В ЦЕЛОМ И ПО ЕЕ ВИДАМ</w:t>
      </w:r>
    </w:p>
    <w:p w:rsidR="00167A73" w:rsidRDefault="00167A73" w:rsidP="00167A73">
      <w:pPr>
        <w:jc w:val="both"/>
        <w:rPr>
          <w:sz w:val="22"/>
          <w:szCs w:val="22"/>
        </w:rPr>
      </w:pPr>
      <w:r>
        <w:rPr>
          <w:sz w:val="22"/>
          <w:szCs w:val="22"/>
        </w:rPr>
        <w:t>5. АНАЛИЗ ОБОРАЧИВАЕМОСТИ ГОТОВОЙ ПРОДУКЦИИ В ЦЕЛОМ И ПО ВИДАМ</w:t>
      </w:r>
    </w:p>
    <w:p w:rsidR="00167A73" w:rsidRDefault="00167A73" w:rsidP="00167A73">
      <w:pPr>
        <w:jc w:val="both"/>
        <w:rPr>
          <w:sz w:val="22"/>
          <w:szCs w:val="22"/>
        </w:rPr>
      </w:pPr>
      <w:r>
        <w:rPr>
          <w:sz w:val="22"/>
          <w:szCs w:val="22"/>
        </w:rPr>
        <w:t xml:space="preserve">6. АНАЛИЗ ВЫПОЛНЕНИЯ ДОГОВОРНЫХ ОБЯЗАТЕЛЬСТВ ПО ОТГРУЗКЕ ПРОДУКЦИИ В РАЗРЕЗЕ ПОКУПАТЕЛЕЙ </w:t>
      </w:r>
    </w:p>
    <w:p w:rsidR="00167A73" w:rsidRDefault="00167A73" w:rsidP="00167A73">
      <w:pPr>
        <w:jc w:val="both"/>
        <w:rPr>
          <w:sz w:val="22"/>
          <w:szCs w:val="22"/>
        </w:rPr>
      </w:pPr>
      <w:r>
        <w:rPr>
          <w:sz w:val="22"/>
          <w:szCs w:val="22"/>
        </w:rPr>
        <w:t>7. АНАЛИЗ СЕЗОННЫХ КОЛЕБАНИЙ ОБЪЕМОВ ВЫРУЧКИ ОТ ПРОДАЖ</w:t>
      </w:r>
    </w:p>
    <w:p w:rsidR="00167A73" w:rsidRDefault="00167A73" w:rsidP="00167A73">
      <w:pPr>
        <w:jc w:val="both"/>
        <w:rPr>
          <w:sz w:val="22"/>
          <w:szCs w:val="22"/>
        </w:rPr>
      </w:pPr>
      <w:r>
        <w:rPr>
          <w:sz w:val="22"/>
          <w:szCs w:val="22"/>
        </w:rPr>
        <w:t>8. АНАЛИЗ КАЧЕСТВА РЕАЛИЗОВАННОЙ ПРОДУКЦИИ</w:t>
      </w:r>
    </w:p>
    <w:p w:rsidR="00167A73" w:rsidRDefault="00167A73" w:rsidP="00167A73">
      <w:pPr>
        <w:jc w:val="both"/>
        <w:rPr>
          <w:sz w:val="22"/>
          <w:szCs w:val="22"/>
        </w:rPr>
      </w:pPr>
      <w:r>
        <w:rPr>
          <w:sz w:val="22"/>
          <w:szCs w:val="22"/>
        </w:rPr>
        <w:t>9. ОПЕРАТИВНЫЙ АНАЛИЗ РИТМИЧНОСТИ ОТГРУЗКИ ПРОДУКЦИИ</w:t>
      </w:r>
    </w:p>
    <w:p w:rsidR="00167A73" w:rsidRDefault="00167A73" w:rsidP="00167A73">
      <w:pPr>
        <w:jc w:val="both"/>
        <w:rPr>
          <w:sz w:val="22"/>
          <w:szCs w:val="22"/>
        </w:rPr>
      </w:pPr>
      <w:r>
        <w:rPr>
          <w:sz w:val="22"/>
          <w:szCs w:val="22"/>
        </w:rPr>
        <w:t>10. АНАЛИЗ ФАКТОРОВ И РЕЗЕРВОВ РОСТА ПРОИЗВОДСТВА И РЕАЛИЗАЦИИ ПРОДУКЦИИ</w:t>
      </w:r>
    </w:p>
    <w:p w:rsidR="00167A73" w:rsidRDefault="00167A73" w:rsidP="00167A73">
      <w:pPr>
        <w:jc w:val="both"/>
        <w:rPr>
          <w:sz w:val="22"/>
          <w:szCs w:val="22"/>
        </w:rPr>
      </w:pPr>
      <w:r>
        <w:rPr>
          <w:sz w:val="22"/>
          <w:szCs w:val="22"/>
        </w:rPr>
        <w:t>11. ИТОГОВАЯ ОЦЕНКА И РАЗРАБОТКА ПРЕДЛОЖЕНИЙ, НАПРАВЛЕННЫХ НА УВЕЛИЧЕНИЕ ВЫРУЧКИ ОТ ПРОДАЖ</w:t>
      </w:r>
    </w:p>
    <w:p w:rsidR="00167A73" w:rsidRDefault="00167A73" w:rsidP="00167A73">
      <w:pPr>
        <w:rPr>
          <w:b/>
          <w:sz w:val="22"/>
          <w:szCs w:val="22"/>
          <w:u w:val="single"/>
        </w:rPr>
        <w:sectPr w:rsidR="00167A73" w:rsidSect="00691999">
          <w:footerReference w:type="default" r:id="rId29"/>
          <w:pgSz w:w="11906" w:h="16838"/>
          <w:pgMar w:top="1021" w:right="851" w:bottom="1021" w:left="1418" w:header="567" w:footer="680" w:gutter="0"/>
          <w:cols w:space="720"/>
          <w:titlePg/>
          <w:docGrid w:linePitch="326"/>
        </w:sectPr>
      </w:pPr>
    </w:p>
    <w:p w:rsidR="00167A73" w:rsidRDefault="00167A73" w:rsidP="00167A73">
      <w:pPr>
        <w:jc w:val="both"/>
        <w:rPr>
          <w:sz w:val="22"/>
          <w:szCs w:val="22"/>
        </w:rPr>
      </w:pPr>
      <w:r>
        <w:rPr>
          <w:b/>
          <w:sz w:val="22"/>
          <w:szCs w:val="22"/>
          <w:u w:val="single"/>
        </w:rPr>
        <w:lastRenderedPageBreak/>
        <w:t>Задание 5. Кейс.</w:t>
      </w:r>
      <w:r>
        <w:rPr>
          <w:sz w:val="22"/>
          <w:szCs w:val="22"/>
        </w:rPr>
        <w:t xml:space="preserve"> Провести расчеты влияния на динамику выручки от продаж ПАО «Тайм» в отчетном году по сравнению с предыдущим годом следующих факторов: 1). Общего объема реализованной продукции в количественном измерении. 2). Ассортиментных сдвигов проданной продукции. 3). Инфляции (обесценения стоимости рубля). 4) Реальной ценовой политики компании. Оценить полученные результаты расчетов.</w:t>
      </w:r>
    </w:p>
    <w:p w:rsidR="00167A73" w:rsidRDefault="00167A73" w:rsidP="00167A73">
      <w:pPr>
        <w:pStyle w:val="af5"/>
        <w:spacing w:after="120"/>
        <w:ind w:right="-2"/>
        <w:jc w:val="right"/>
        <w:rPr>
          <w:szCs w:val="22"/>
        </w:rPr>
      </w:pPr>
      <w:r>
        <w:rPr>
          <w:szCs w:val="22"/>
        </w:rPr>
        <w:t>Таблица А</w:t>
      </w:r>
    </w:p>
    <w:p w:rsidR="00167A73" w:rsidRDefault="00167A73" w:rsidP="00167A73">
      <w:pPr>
        <w:jc w:val="center"/>
        <w:rPr>
          <w:b/>
          <w:sz w:val="22"/>
          <w:szCs w:val="22"/>
        </w:rPr>
      </w:pPr>
      <w:r>
        <w:rPr>
          <w:b/>
          <w:bCs/>
          <w:sz w:val="22"/>
          <w:szCs w:val="22"/>
        </w:rPr>
        <w:t>Расчет влияния на динамику выручки от продаж ПАО «Тайм» факторов общего количества проданной продукции, ассортиментной структуры и цен на реализованную продукцию</w:t>
      </w:r>
    </w:p>
    <w:tbl>
      <w:tblPr>
        <w:tblW w:w="15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080"/>
        <w:gridCol w:w="1080"/>
        <w:gridCol w:w="1080"/>
        <w:gridCol w:w="1080"/>
        <w:gridCol w:w="1353"/>
        <w:gridCol w:w="2832"/>
        <w:gridCol w:w="3543"/>
        <w:gridCol w:w="2269"/>
      </w:tblGrid>
      <w:tr w:rsidR="00167A73" w:rsidTr="00167A73">
        <w:trPr>
          <w:cantSplit/>
        </w:trPr>
        <w:tc>
          <w:tcPr>
            <w:tcW w:w="1314"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Виды продукции</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Количество реализованной продукции, тыс. шт.:</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Цена единицы продукции, тыс. руб.:</w:t>
            </w:r>
          </w:p>
        </w:tc>
        <w:tc>
          <w:tcPr>
            <w:tcW w:w="1353"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Выручка за 2020 г., млн. руб.</w:t>
            </w:r>
          </w:p>
        </w:tc>
        <w:tc>
          <w:tcPr>
            <w:tcW w:w="2832"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08"/>
              <w:jc w:val="center"/>
              <w:rPr>
                <w:sz w:val="22"/>
                <w:szCs w:val="22"/>
                <w:lang w:eastAsia="en-US"/>
              </w:rPr>
            </w:pPr>
            <w:r>
              <w:rPr>
                <w:sz w:val="22"/>
                <w:szCs w:val="22"/>
                <w:lang w:eastAsia="en-US"/>
              </w:rPr>
              <w:t>Выручка с учетом коэффициента роста общего количества продукции в 2021 г., млн. руб.</w:t>
            </w:r>
          </w:p>
        </w:tc>
        <w:tc>
          <w:tcPr>
            <w:tcW w:w="3543"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Выручка с учетом коэффициента роста общего количества продукции и изменения ее состава в 2021 г., млн. руб.</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Фактическая выручка за 2021 г., млн. руб.</w:t>
            </w:r>
          </w:p>
        </w:tc>
      </w:tr>
      <w:tr w:rsidR="00167A73" w:rsidTr="00167A73">
        <w:trPr>
          <w:cantSplit/>
        </w:trPr>
        <w:tc>
          <w:tcPr>
            <w:tcW w:w="131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0"/>
                <w:szCs w:val="20"/>
                <w:lang w:eastAsia="en-US"/>
              </w:rPr>
            </w:pPr>
            <w:r>
              <w:rPr>
                <w:sz w:val="20"/>
                <w:szCs w:val="20"/>
                <w:lang w:eastAsia="en-US"/>
              </w:rPr>
              <w:t>2020 г.</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0"/>
                <w:szCs w:val="20"/>
                <w:lang w:eastAsia="en-US"/>
              </w:rPr>
            </w:pPr>
            <w:r>
              <w:rPr>
                <w:sz w:val="20"/>
                <w:szCs w:val="20"/>
                <w:lang w:eastAsia="en-US"/>
              </w:rPr>
              <w:t>2021 г.</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0"/>
                <w:szCs w:val="20"/>
                <w:lang w:eastAsia="en-US"/>
              </w:rPr>
            </w:pPr>
            <w:r>
              <w:rPr>
                <w:sz w:val="20"/>
                <w:szCs w:val="20"/>
                <w:lang w:eastAsia="en-US"/>
              </w:rPr>
              <w:t>2020 г.</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0"/>
                <w:szCs w:val="20"/>
                <w:lang w:eastAsia="en-US"/>
              </w:rPr>
            </w:pPr>
            <w:r>
              <w:rPr>
                <w:sz w:val="20"/>
                <w:szCs w:val="20"/>
                <w:lang w:eastAsia="en-US"/>
              </w:rPr>
              <w:t>2021 г.</w:t>
            </w: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2832"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r>
      <w:tr w:rsidR="00167A73" w:rsidTr="00167A73">
        <w:trPr>
          <w:cantSplit/>
        </w:trPr>
        <w:tc>
          <w:tcPr>
            <w:tcW w:w="131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w:t>
            </w:r>
          </w:p>
        </w:tc>
        <w:tc>
          <w:tcPr>
            <w:tcW w:w="135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6</w:t>
            </w:r>
          </w:p>
        </w:tc>
        <w:tc>
          <w:tcPr>
            <w:tcW w:w="28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vertAlign w:val="superscript"/>
                <w:lang w:eastAsia="en-US"/>
              </w:rPr>
            </w:pPr>
            <w:r>
              <w:rPr>
                <w:sz w:val="22"/>
                <w:szCs w:val="22"/>
                <w:lang w:eastAsia="en-US"/>
              </w:rPr>
              <w:t>7</w:t>
            </w:r>
            <w:r>
              <w:rPr>
                <w:sz w:val="22"/>
                <w:szCs w:val="22"/>
                <w:vertAlign w:val="superscript"/>
                <w:lang w:eastAsia="en-US"/>
              </w:rPr>
              <w:t>**</w:t>
            </w:r>
          </w:p>
        </w:tc>
        <w:tc>
          <w:tcPr>
            <w:tcW w:w="354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8</w:t>
            </w:r>
          </w:p>
        </w:tc>
        <w:tc>
          <w:tcPr>
            <w:tcW w:w="22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9</w:t>
            </w:r>
          </w:p>
        </w:tc>
      </w:tr>
      <w:tr w:rsidR="00167A73" w:rsidTr="00167A73">
        <w:trPr>
          <w:cantSplit/>
        </w:trPr>
        <w:tc>
          <w:tcPr>
            <w:tcW w:w="131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«А»</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4100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4250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1,15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1,2</w:t>
            </w:r>
          </w:p>
        </w:tc>
        <w:tc>
          <w:tcPr>
            <w:tcW w:w="135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4715</w:t>
            </w:r>
          </w:p>
        </w:tc>
        <w:tc>
          <w:tcPr>
            <w:tcW w:w="28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4838</w:t>
            </w:r>
          </w:p>
        </w:tc>
        <w:tc>
          <w:tcPr>
            <w:tcW w:w="354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4888</w:t>
            </w:r>
          </w:p>
        </w:tc>
        <w:tc>
          <w:tcPr>
            <w:tcW w:w="22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5100</w:t>
            </w:r>
          </w:p>
        </w:tc>
      </w:tr>
      <w:tr w:rsidR="00167A73" w:rsidTr="00167A73">
        <w:trPr>
          <w:cantSplit/>
        </w:trPr>
        <w:tc>
          <w:tcPr>
            <w:tcW w:w="131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«В»</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17560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20020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0,90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0,95</w:t>
            </w:r>
          </w:p>
        </w:tc>
        <w:tc>
          <w:tcPr>
            <w:tcW w:w="135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15804</w:t>
            </w:r>
          </w:p>
        </w:tc>
        <w:tc>
          <w:tcPr>
            <w:tcW w:w="28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16218</w:t>
            </w:r>
          </w:p>
        </w:tc>
        <w:tc>
          <w:tcPr>
            <w:tcW w:w="354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18018</w:t>
            </w:r>
          </w:p>
        </w:tc>
        <w:tc>
          <w:tcPr>
            <w:tcW w:w="22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19019</w:t>
            </w:r>
          </w:p>
        </w:tc>
      </w:tr>
      <w:tr w:rsidR="00167A73" w:rsidTr="00167A73">
        <w:trPr>
          <w:cantSplit/>
        </w:trPr>
        <w:tc>
          <w:tcPr>
            <w:tcW w:w="131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«С»</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9151</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7348</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1,25</w:t>
            </w:r>
          </w:p>
        </w:tc>
        <w:tc>
          <w:tcPr>
            <w:tcW w:w="135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9151</w:t>
            </w:r>
          </w:p>
        </w:tc>
        <w:tc>
          <w:tcPr>
            <w:tcW w:w="28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9391</w:t>
            </w:r>
          </w:p>
        </w:tc>
        <w:tc>
          <w:tcPr>
            <w:tcW w:w="354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7348</w:t>
            </w:r>
          </w:p>
        </w:tc>
        <w:tc>
          <w:tcPr>
            <w:tcW w:w="22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9185</w:t>
            </w:r>
          </w:p>
        </w:tc>
      </w:tr>
      <w:tr w:rsidR="00167A73" w:rsidTr="00167A73">
        <w:trPr>
          <w:cantSplit/>
        </w:trPr>
        <w:tc>
          <w:tcPr>
            <w:tcW w:w="131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sz w:val="22"/>
                <w:szCs w:val="22"/>
                <w:lang w:eastAsia="en-US"/>
              </w:rPr>
            </w:pPr>
            <w:r>
              <w:rPr>
                <w:b/>
                <w:sz w:val="22"/>
                <w:szCs w:val="22"/>
                <w:lang w:eastAsia="en-US"/>
              </w:rPr>
              <w:t>Итого:</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30811</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31618</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29670</w:t>
            </w:r>
          </w:p>
        </w:tc>
        <w:tc>
          <w:tcPr>
            <w:tcW w:w="28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30447</w:t>
            </w:r>
          </w:p>
        </w:tc>
        <w:tc>
          <w:tcPr>
            <w:tcW w:w="354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30254</w:t>
            </w:r>
          </w:p>
        </w:tc>
        <w:tc>
          <w:tcPr>
            <w:tcW w:w="22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33304</w:t>
            </w:r>
          </w:p>
        </w:tc>
      </w:tr>
    </w:tbl>
    <w:p w:rsidR="00167A73" w:rsidRDefault="00167A73" w:rsidP="00167A73">
      <w:pPr>
        <w:ind w:right="-5"/>
        <w:rPr>
          <w:bCs/>
          <w:iCs/>
          <w:sz w:val="22"/>
          <w:szCs w:val="22"/>
        </w:rPr>
      </w:pPr>
      <w:r>
        <w:rPr>
          <w:bCs/>
          <w:iCs/>
          <w:position w:val="-40"/>
          <w:sz w:val="22"/>
          <w:szCs w:val="22"/>
        </w:rPr>
        <w:object w:dxaOrig="6120" w:dyaOrig="570">
          <v:shape id="_x0000_i1040" type="#_x0000_t75" style="width:306pt;height:28.5pt" o:ole="">
            <v:imagedata r:id="rId30" o:title=""/>
          </v:shape>
          <o:OLEObject Type="Embed" ProgID="Equation.DSMT4" ShapeID="_x0000_i1040" DrawAspect="Content" ObjectID="_1723023600" r:id="rId31"/>
        </w:object>
      </w:r>
      <w:r>
        <w:rPr>
          <w:bCs/>
          <w:iCs/>
          <w:sz w:val="22"/>
          <w:szCs w:val="22"/>
        </w:rPr>
        <w:t xml:space="preserve">= </w:t>
      </w:r>
      <w:r>
        <w:rPr>
          <w:bCs/>
          <w:iCs/>
          <w:position w:val="-30"/>
          <w:sz w:val="22"/>
          <w:szCs w:val="22"/>
        </w:rPr>
        <w:object w:dxaOrig="1395" w:dyaOrig="555">
          <v:shape id="_x0000_i1041" type="#_x0000_t75" style="width:69.75pt;height:27.75pt" o:ole="">
            <v:imagedata r:id="rId32" o:title=""/>
          </v:shape>
          <o:OLEObject Type="Embed" ProgID="Equation.3" ShapeID="_x0000_i1041" DrawAspect="Content" ObjectID="_1723023601" r:id="rId33"/>
        </w:object>
      </w:r>
      <w:r>
        <w:rPr>
          <w:bCs/>
          <w:iCs/>
          <w:sz w:val="22"/>
          <w:szCs w:val="22"/>
        </w:rPr>
        <w:t>=</w:t>
      </w:r>
      <w:r>
        <w:rPr>
          <w:bCs/>
          <w:iCs/>
          <w:position w:val="-24"/>
          <w:sz w:val="22"/>
          <w:szCs w:val="22"/>
        </w:rPr>
        <w:object w:dxaOrig="1350" w:dyaOrig="495">
          <v:shape id="_x0000_i1042" type="#_x0000_t75" style="width:67.5pt;height:24.75pt" o:ole="">
            <v:imagedata r:id="rId34" o:title=""/>
          </v:shape>
          <o:OLEObject Type="Embed" ProgID="Equation.3" ShapeID="_x0000_i1042" DrawAspect="Content" ObjectID="_1723023602" r:id="rId35"/>
        </w:object>
      </w:r>
    </w:p>
    <w:p w:rsidR="00167A73" w:rsidRDefault="00167A73" w:rsidP="00167A73">
      <w:pPr>
        <w:ind w:right="-5"/>
        <w:jc w:val="both"/>
        <w:rPr>
          <w:b/>
          <w:bCs/>
          <w:iCs/>
          <w:sz w:val="22"/>
          <w:szCs w:val="22"/>
        </w:rPr>
      </w:pPr>
      <w:r>
        <w:rPr>
          <w:bCs/>
          <w:iCs/>
          <w:sz w:val="22"/>
          <w:szCs w:val="22"/>
        </w:rPr>
        <w:t xml:space="preserve">1. </w:t>
      </w:r>
      <w:r>
        <w:rPr>
          <w:bCs/>
          <w:i/>
          <w:iCs/>
          <w:sz w:val="22"/>
          <w:szCs w:val="22"/>
        </w:rPr>
        <w:sym w:font="Symbol" w:char="F044"/>
      </w:r>
      <w:r>
        <w:rPr>
          <w:bCs/>
          <w:i/>
          <w:iCs/>
          <w:sz w:val="22"/>
          <w:szCs w:val="22"/>
          <w:lang w:val="en-US"/>
        </w:rPr>
        <w:t>N</w:t>
      </w:r>
      <w:r>
        <w:rPr>
          <w:bCs/>
          <w:i/>
          <w:iCs/>
          <w:sz w:val="22"/>
          <w:szCs w:val="22"/>
          <w:vertAlign w:val="subscript"/>
          <w:lang w:val="en-US"/>
        </w:rPr>
        <w:t>q</w:t>
      </w:r>
      <w:r w:rsidRPr="00167A73">
        <w:rPr>
          <w:bCs/>
          <w:iCs/>
          <w:sz w:val="22"/>
          <w:szCs w:val="22"/>
          <w:vertAlign w:val="subscript"/>
        </w:rPr>
        <w:t xml:space="preserve"> </w:t>
      </w:r>
      <w:r>
        <w:rPr>
          <w:bCs/>
          <w:iCs/>
          <w:sz w:val="22"/>
          <w:szCs w:val="22"/>
        </w:rPr>
        <w:t>= 30447 – 29670 = 777 млн. руб. 2</w:t>
      </w:r>
      <w:r>
        <w:rPr>
          <w:bCs/>
          <w:i/>
          <w:iCs/>
          <w:sz w:val="22"/>
          <w:szCs w:val="22"/>
        </w:rPr>
        <w:t xml:space="preserve">. </w:t>
      </w:r>
      <w:r>
        <w:rPr>
          <w:bCs/>
          <w:i/>
          <w:iCs/>
          <w:sz w:val="22"/>
          <w:szCs w:val="22"/>
        </w:rPr>
        <w:sym w:font="Symbol" w:char="F044"/>
      </w:r>
      <w:r>
        <w:rPr>
          <w:bCs/>
          <w:i/>
          <w:iCs/>
          <w:sz w:val="22"/>
          <w:szCs w:val="22"/>
          <w:lang w:val="en-US"/>
        </w:rPr>
        <w:t>N</w:t>
      </w:r>
      <w:r>
        <w:rPr>
          <w:bCs/>
          <w:i/>
          <w:iCs/>
          <w:sz w:val="22"/>
          <w:szCs w:val="22"/>
          <w:vertAlign w:val="subscript"/>
          <w:lang w:val="en-US"/>
        </w:rPr>
        <w:t>d</w:t>
      </w:r>
      <w:r>
        <w:rPr>
          <w:bCs/>
          <w:i/>
          <w:iCs/>
          <w:position w:val="-12"/>
          <w:sz w:val="22"/>
          <w:szCs w:val="22"/>
          <w:vertAlign w:val="subscript"/>
          <w:lang w:val="en-US"/>
        </w:rPr>
        <w:object w:dxaOrig="135" w:dyaOrig="360">
          <v:shape id="_x0000_i1043" type="#_x0000_t75" style="width:6.75pt;height:18pt" o:ole="">
            <v:imagedata r:id="rId36" o:title=""/>
          </v:shape>
          <o:OLEObject Type="Embed" ProgID="Equation.3" ShapeID="_x0000_i1043" DrawAspect="Content" ObjectID="_1723023603" r:id="rId37"/>
        </w:object>
      </w:r>
      <w:r w:rsidRPr="00167A73">
        <w:rPr>
          <w:bCs/>
          <w:i/>
          <w:iCs/>
          <w:sz w:val="22"/>
          <w:szCs w:val="22"/>
          <w:vertAlign w:val="subscript"/>
        </w:rPr>
        <w:t xml:space="preserve"> </w:t>
      </w:r>
      <w:r>
        <w:rPr>
          <w:bCs/>
          <w:i/>
          <w:iCs/>
          <w:sz w:val="22"/>
          <w:szCs w:val="22"/>
        </w:rPr>
        <w:t>=</w:t>
      </w:r>
      <w:r>
        <w:rPr>
          <w:bCs/>
          <w:iCs/>
          <w:sz w:val="22"/>
          <w:szCs w:val="22"/>
        </w:rPr>
        <w:t xml:space="preserve"> 30254– 30447 = -193 млн. руб. 3. </w:t>
      </w:r>
      <w:r>
        <w:rPr>
          <w:bCs/>
          <w:i/>
          <w:iCs/>
          <w:sz w:val="22"/>
          <w:szCs w:val="22"/>
        </w:rPr>
        <w:sym w:font="Symbol" w:char="F044"/>
      </w:r>
      <w:r>
        <w:rPr>
          <w:bCs/>
          <w:i/>
          <w:iCs/>
          <w:sz w:val="22"/>
          <w:szCs w:val="22"/>
          <w:lang w:val="en-US"/>
        </w:rPr>
        <w:t>N</w:t>
      </w:r>
      <w:r>
        <w:rPr>
          <w:bCs/>
          <w:i/>
          <w:iCs/>
          <w:position w:val="-14"/>
          <w:sz w:val="22"/>
          <w:szCs w:val="22"/>
          <w:vertAlign w:val="subscript"/>
          <w:lang w:val="en-US"/>
        </w:rPr>
        <w:object w:dxaOrig="225" w:dyaOrig="375">
          <v:shape id="_x0000_i1044" type="#_x0000_t75" style="width:11.25pt;height:18.75pt" o:ole="">
            <v:imagedata r:id="rId38" o:title=""/>
          </v:shape>
          <o:OLEObject Type="Embed" ProgID="Equation.3" ShapeID="_x0000_i1044" DrawAspect="Content" ObjectID="_1723023604" r:id="rId39"/>
        </w:object>
      </w:r>
      <w:r>
        <w:rPr>
          <w:bCs/>
          <w:i/>
          <w:iCs/>
          <w:sz w:val="22"/>
          <w:szCs w:val="22"/>
        </w:rPr>
        <w:t>=</w:t>
      </w:r>
      <w:r>
        <w:rPr>
          <w:bCs/>
          <w:iCs/>
          <w:sz w:val="22"/>
          <w:szCs w:val="22"/>
        </w:rPr>
        <w:t xml:space="preserve"> 33304 – 30254 = </w:t>
      </w:r>
      <w:r>
        <w:rPr>
          <w:bCs/>
          <w:iCs/>
          <w:sz w:val="22"/>
          <w:szCs w:val="22"/>
          <w:u w:val="single"/>
        </w:rPr>
        <w:t>3050 млн. руб.</w:t>
      </w:r>
      <w:r>
        <w:rPr>
          <w:bCs/>
          <w:iCs/>
          <w:sz w:val="22"/>
          <w:szCs w:val="22"/>
        </w:rPr>
        <w:t xml:space="preserve"> </w:t>
      </w:r>
    </w:p>
    <w:p w:rsidR="00167A73" w:rsidRDefault="00167A73" w:rsidP="00167A73">
      <w:pPr>
        <w:ind w:right="-5"/>
        <w:jc w:val="both"/>
        <w:rPr>
          <w:b/>
          <w:sz w:val="22"/>
          <w:szCs w:val="22"/>
        </w:rPr>
      </w:pPr>
      <w:r>
        <w:rPr>
          <w:sz w:val="22"/>
          <w:szCs w:val="22"/>
        </w:rPr>
        <w:t>Следует разложить прирост выручки за счет влияния цен (+3050 млн. руб.) на влияние двух факторов: инфляции и реальной ценовой политики компании. Если инфляция в 2021 г. составила 105,7%, то индекс инфляции - 1,057.</w:t>
      </w:r>
    </w:p>
    <w:p w:rsidR="00167A73" w:rsidRDefault="00167A73" w:rsidP="00167A73">
      <w:pPr>
        <w:jc w:val="right"/>
        <w:rPr>
          <w:b/>
          <w:sz w:val="22"/>
          <w:szCs w:val="22"/>
        </w:rPr>
      </w:pPr>
      <w:r>
        <w:rPr>
          <w:b/>
          <w:sz w:val="22"/>
          <w:szCs w:val="22"/>
        </w:rPr>
        <w:t>Таблица В</w:t>
      </w:r>
    </w:p>
    <w:p w:rsidR="00167A73" w:rsidRDefault="00167A73" w:rsidP="00167A73">
      <w:pPr>
        <w:jc w:val="center"/>
        <w:rPr>
          <w:b/>
          <w:sz w:val="22"/>
          <w:szCs w:val="22"/>
        </w:rPr>
      </w:pPr>
      <w:r>
        <w:rPr>
          <w:b/>
          <w:sz w:val="22"/>
          <w:szCs w:val="22"/>
        </w:rPr>
        <w:t>Расчет влияния факторов инфляции и реальной ценовой политики компании на прирост выручки от продаж</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4253"/>
        <w:gridCol w:w="4252"/>
        <w:gridCol w:w="4960"/>
      </w:tblGrid>
      <w:tr w:rsidR="00167A73" w:rsidTr="00167A73">
        <w:trPr>
          <w:cantSplit/>
          <w:trHeight w:val="332"/>
        </w:trPr>
        <w:tc>
          <w:tcPr>
            <w:tcW w:w="13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Виды продукции</w:t>
            </w:r>
          </w:p>
        </w:tc>
        <w:tc>
          <w:tcPr>
            <w:tcW w:w="425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Выручка за 2021 г. без учета инфляции, млн. руб. (построчно гр. 9 табл. 9 : 1,057)</w:t>
            </w:r>
          </w:p>
        </w:tc>
        <w:tc>
          <w:tcPr>
            <w:tcW w:w="4252"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Влияние инфляции на выручку (построчно гр. 9 табл. 9 минус гр.1 табл. 9а)</w:t>
            </w:r>
          </w:p>
        </w:tc>
        <w:tc>
          <w:tcPr>
            <w:tcW w:w="496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Влияние реальной ценовой политики на выручку (построчно гр. 1 табл. 9а минус гр. 8 табл. 9)</w:t>
            </w:r>
          </w:p>
        </w:tc>
      </w:tr>
      <w:tr w:rsidR="00167A73" w:rsidTr="00167A73">
        <w:trPr>
          <w:cantSplit/>
          <w:trHeight w:val="20"/>
        </w:trPr>
        <w:tc>
          <w:tcPr>
            <w:tcW w:w="13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А</w:t>
            </w:r>
          </w:p>
        </w:tc>
        <w:tc>
          <w:tcPr>
            <w:tcW w:w="425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1</w:t>
            </w:r>
          </w:p>
        </w:tc>
        <w:tc>
          <w:tcPr>
            <w:tcW w:w="4252"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2</w:t>
            </w:r>
          </w:p>
        </w:tc>
        <w:tc>
          <w:tcPr>
            <w:tcW w:w="496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3</w:t>
            </w:r>
          </w:p>
        </w:tc>
      </w:tr>
      <w:tr w:rsidR="00167A73" w:rsidTr="00167A73">
        <w:trPr>
          <w:cantSplit/>
        </w:trPr>
        <w:tc>
          <w:tcPr>
            <w:tcW w:w="13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«А»</w:t>
            </w:r>
          </w:p>
        </w:tc>
        <w:tc>
          <w:tcPr>
            <w:tcW w:w="425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4825</w:t>
            </w:r>
          </w:p>
        </w:tc>
        <w:tc>
          <w:tcPr>
            <w:tcW w:w="4252"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275</w:t>
            </w:r>
          </w:p>
        </w:tc>
        <w:tc>
          <w:tcPr>
            <w:tcW w:w="496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-63</w:t>
            </w:r>
          </w:p>
        </w:tc>
      </w:tr>
      <w:tr w:rsidR="00167A73" w:rsidTr="00167A73">
        <w:trPr>
          <w:cantSplit/>
        </w:trPr>
        <w:tc>
          <w:tcPr>
            <w:tcW w:w="13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«В»</w:t>
            </w:r>
          </w:p>
        </w:tc>
        <w:tc>
          <w:tcPr>
            <w:tcW w:w="425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17993</w:t>
            </w:r>
          </w:p>
        </w:tc>
        <w:tc>
          <w:tcPr>
            <w:tcW w:w="4252"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1026</w:t>
            </w:r>
          </w:p>
        </w:tc>
        <w:tc>
          <w:tcPr>
            <w:tcW w:w="496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-25</w:t>
            </w:r>
          </w:p>
        </w:tc>
      </w:tr>
      <w:tr w:rsidR="00167A73" w:rsidTr="00167A73">
        <w:trPr>
          <w:cantSplit/>
        </w:trPr>
        <w:tc>
          <w:tcPr>
            <w:tcW w:w="13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«С»</w:t>
            </w:r>
          </w:p>
        </w:tc>
        <w:tc>
          <w:tcPr>
            <w:tcW w:w="425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8690</w:t>
            </w:r>
          </w:p>
        </w:tc>
        <w:tc>
          <w:tcPr>
            <w:tcW w:w="4252"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495</w:t>
            </w:r>
          </w:p>
        </w:tc>
        <w:tc>
          <w:tcPr>
            <w:tcW w:w="496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1342</w:t>
            </w:r>
          </w:p>
        </w:tc>
      </w:tr>
      <w:tr w:rsidR="00167A73" w:rsidTr="00167A73">
        <w:trPr>
          <w:cantSplit/>
        </w:trPr>
        <w:tc>
          <w:tcPr>
            <w:tcW w:w="13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sz w:val="22"/>
                <w:szCs w:val="22"/>
                <w:lang w:eastAsia="en-US"/>
              </w:rPr>
            </w:pPr>
            <w:r>
              <w:rPr>
                <w:b/>
                <w:sz w:val="22"/>
                <w:szCs w:val="22"/>
                <w:lang w:eastAsia="en-US"/>
              </w:rPr>
              <w:t>Итого:</w:t>
            </w:r>
          </w:p>
        </w:tc>
        <w:tc>
          <w:tcPr>
            <w:tcW w:w="425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2"/>
                <w:szCs w:val="22"/>
                <w:lang w:eastAsia="en-US"/>
              </w:rPr>
            </w:pPr>
            <w:r>
              <w:rPr>
                <w:b/>
                <w:sz w:val="22"/>
                <w:szCs w:val="22"/>
                <w:lang w:eastAsia="en-US"/>
              </w:rPr>
              <w:t>31508</w:t>
            </w:r>
          </w:p>
        </w:tc>
        <w:tc>
          <w:tcPr>
            <w:tcW w:w="4252"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2"/>
                <w:szCs w:val="22"/>
                <w:lang w:eastAsia="en-US"/>
              </w:rPr>
            </w:pPr>
            <w:r>
              <w:rPr>
                <w:b/>
                <w:sz w:val="22"/>
                <w:szCs w:val="22"/>
                <w:lang w:eastAsia="en-US"/>
              </w:rPr>
              <w:t>1796</w:t>
            </w:r>
          </w:p>
        </w:tc>
        <w:tc>
          <w:tcPr>
            <w:tcW w:w="496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2"/>
                <w:szCs w:val="22"/>
                <w:lang w:eastAsia="en-US"/>
              </w:rPr>
            </w:pPr>
            <w:r>
              <w:rPr>
                <w:b/>
                <w:sz w:val="22"/>
                <w:szCs w:val="22"/>
                <w:lang w:eastAsia="en-US"/>
              </w:rPr>
              <w:t>1254</w:t>
            </w:r>
          </w:p>
        </w:tc>
      </w:tr>
    </w:tbl>
    <w:p w:rsidR="00167A73" w:rsidRDefault="00167A73" w:rsidP="00167A73">
      <w:pPr>
        <w:pStyle w:val="af5"/>
        <w:spacing w:after="0"/>
        <w:ind w:right="-2"/>
        <w:jc w:val="both"/>
        <w:rPr>
          <w:szCs w:val="22"/>
        </w:rPr>
      </w:pPr>
      <w:r>
        <w:rPr>
          <w:szCs w:val="22"/>
        </w:rPr>
        <w:t xml:space="preserve">4. </w:t>
      </w:r>
      <w:r>
        <w:rPr>
          <w:bCs/>
          <w:i/>
          <w:iCs/>
          <w:szCs w:val="22"/>
        </w:rPr>
        <w:sym w:font="Symbol" w:char="F044"/>
      </w:r>
      <w:r>
        <w:rPr>
          <w:bCs/>
          <w:i/>
          <w:iCs/>
          <w:szCs w:val="22"/>
        </w:rPr>
        <w:t>N</w:t>
      </w:r>
      <w:r>
        <w:rPr>
          <w:bCs/>
          <w:i/>
          <w:iCs/>
          <w:szCs w:val="22"/>
          <w:vertAlign w:val="subscript"/>
        </w:rPr>
        <w:t>инфл</w:t>
      </w:r>
      <w:r>
        <w:rPr>
          <w:szCs w:val="22"/>
        </w:rPr>
        <w:t xml:space="preserve"> = 33304 – 31508 = 1796 млн. руб. 5. </w:t>
      </w:r>
      <w:r>
        <w:rPr>
          <w:bCs/>
          <w:i/>
          <w:iCs/>
          <w:szCs w:val="22"/>
        </w:rPr>
        <w:sym w:font="Symbol" w:char="F044"/>
      </w:r>
      <w:r>
        <w:rPr>
          <w:bCs/>
          <w:i/>
          <w:iCs/>
          <w:szCs w:val="22"/>
        </w:rPr>
        <w:t>N</w:t>
      </w:r>
      <w:r>
        <w:rPr>
          <w:bCs/>
          <w:i/>
          <w:iCs/>
          <w:szCs w:val="22"/>
          <w:vertAlign w:val="subscript"/>
        </w:rPr>
        <w:t xml:space="preserve">ценовой политики </w:t>
      </w:r>
      <w:r>
        <w:rPr>
          <w:bCs/>
          <w:i/>
          <w:iCs/>
          <w:szCs w:val="22"/>
        </w:rPr>
        <w:t xml:space="preserve">= </w:t>
      </w:r>
      <w:r>
        <w:rPr>
          <w:szCs w:val="22"/>
        </w:rPr>
        <w:t>31508 – 30254 = 1254 млн. руб.</w:t>
      </w:r>
    </w:p>
    <w:p w:rsidR="00167A73" w:rsidRDefault="00167A73" w:rsidP="00167A73">
      <w:pPr>
        <w:ind w:firstLine="540"/>
        <w:jc w:val="both"/>
        <w:rPr>
          <w:b/>
          <w:sz w:val="22"/>
          <w:szCs w:val="22"/>
          <w:u w:val="single"/>
        </w:rPr>
      </w:pPr>
      <w:r>
        <w:rPr>
          <w:sz w:val="22"/>
          <w:szCs w:val="22"/>
        </w:rPr>
        <w:t xml:space="preserve">Проверка: </w:t>
      </w:r>
      <w:r>
        <w:rPr>
          <w:bCs/>
          <w:i/>
          <w:iCs/>
          <w:sz w:val="22"/>
          <w:szCs w:val="22"/>
        </w:rPr>
        <w:sym w:font="Symbol" w:char="F044"/>
      </w:r>
      <w:r>
        <w:rPr>
          <w:bCs/>
          <w:i/>
          <w:iCs/>
          <w:sz w:val="22"/>
          <w:szCs w:val="22"/>
          <w:lang w:val="en-US"/>
        </w:rPr>
        <w:t>N</w:t>
      </w:r>
      <w:r>
        <w:rPr>
          <w:bCs/>
          <w:i/>
          <w:iCs/>
          <w:sz w:val="22"/>
          <w:szCs w:val="22"/>
          <w:vertAlign w:val="subscript"/>
        </w:rPr>
        <w:t>общ</w:t>
      </w:r>
      <w:r>
        <w:rPr>
          <w:bCs/>
          <w:iCs/>
          <w:sz w:val="22"/>
          <w:szCs w:val="22"/>
          <w:vertAlign w:val="subscript"/>
        </w:rPr>
        <w:t xml:space="preserve"> </w:t>
      </w:r>
      <w:r>
        <w:rPr>
          <w:bCs/>
          <w:iCs/>
          <w:sz w:val="22"/>
          <w:szCs w:val="22"/>
        </w:rPr>
        <w:t xml:space="preserve">= </w:t>
      </w:r>
      <w:r>
        <w:rPr>
          <w:sz w:val="22"/>
          <w:szCs w:val="22"/>
        </w:rPr>
        <w:t xml:space="preserve">33304 – 29670 = 3634 = </w:t>
      </w:r>
      <w:r>
        <w:rPr>
          <w:bCs/>
          <w:i/>
          <w:iCs/>
          <w:sz w:val="22"/>
          <w:szCs w:val="22"/>
        </w:rPr>
        <w:sym w:font="Symbol" w:char="F044"/>
      </w:r>
      <w:r>
        <w:rPr>
          <w:bCs/>
          <w:i/>
          <w:iCs/>
          <w:sz w:val="22"/>
          <w:szCs w:val="22"/>
          <w:lang w:val="en-US"/>
        </w:rPr>
        <w:t>N</w:t>
      </w:r>
      <w:r>
        <w:rPr>
          <w:bCs/>
          <w:i/>
          <w:iCs/>
          <w:sz w:val="22"/>
          <w:szCs w:val="22"/>
          <w:vertAlign w:val="subscript"/>
          <w:lang w:val="en-US"/>
        </w:rPr>
        <w:t>q</w:t>
      </w:r>
      <w:r w:rsidRPr="00167A73">
        <w:rPr>
          <w:bCs/>
          <w:i/>
          <w:iCs/>
          <w:sz w:val="22"/>
          <w:szCs w:val="22"/>
          <w:vertAlign w:val="subscript"/>
        </w:rPr>
        <w:t xml:space="preserve"> </w:t>
      </w:r>
      <w:r>
        <w:rPr>
          <w:bCs/>
          <w:i/>
          <w:iCs/>
          <w:sz w:val="22"/>
          <w:szCs w:val="22"/>
        </w:rPr>
        <w:t xml:space="preserve">+ </w:t>
      </w:r>
      <w:r>
        <w:rPr>
          <w:bCs/>
          <w:i/>
          <w:iCs/>
          <w:sz w:val="22"/>
          <w:szCs w:val="22"/>
        </w:rPr>
        <w:sym w:font="Symbol" w:char="F044"/>
      </w:r>
      <w:r>
        <w:rPr>
          <w:bCs/>
          <w:i/>
          <w:iCs/>
          <w:sz w:val="22"/>
          <w:szCs w:val="22"/>
          <w:lang w:val="en-US"/>
        </w:rPr>
        <w:t>N</w:t>
      </w:r>
      <w:r>
        <w:rPr>
          <w:bCs/>
          <w:i/>
          <w:iCs/>
          <w:sz w:val="22"/>
          <w:szCs w:val="22"/>
          <w:vertAlign w:val="subscript"/>
          <w:lang w:val="en-US"/>
        </w:rPr>
        <w:t>d</w:t>
      </w:r>
      <w:r>
        <w:rPr>
          <w:bCs/>
          <w:i/>
          <w:iCs/>
          <w:position w:val="-12"/>
          <w:sz w:val="22"/>
          <w:szCs w:val="22"/>
          <w:vertAlign w:val="subscript"/>
          <w:lang w:val="en-US"/>
        </w:rPr>
        <w:object w:dxaOrig="120" w:dyaOrig="360">
          <v:shape id="_x0000_i1045" type="#_x0000_t75" style="width:6pt;height:18pt" o:ole="">
            <v:imagedata r:id="rId36" o:title=""/>
          </v:shape>
          <o:OLEObject Type="Embed" ProgID="Equation.3" ShapeID="_x0000_i1045" DrawAspect="Content" ObjectID="_1723023605" r:id="rId40"/>
        </w:object>
      </w:r>
      <w:r w:rsidRPr="00167A73">
        <w:rPr>
          <w:bCs/>
          <w:i/>
          <w:iCs/>
          <w:sz w:val="22"/>
          <w:szCs w:val="22"/>
          <w:vertAlign w:val="subscript"/>
        </w:rPr>
        <w:t xml:space="preserve"> </w:t>
      </w:r>
      <w:r>
        <w:rPr>
          <w:bCs/>
          <w:i/>
          <w:iCs/>
          <w:sz w:val="22"/>
          <w:szCs w:val="22"/>
        </w:rPr>
        <w:t xml:space="preserve">+ </w:t>
      </w:r>
      <w:r>
        <w:rPr>
          <w:bCs/>
          <w:i/>
          <w:iCs/>
          <w:sz w:val="22"/>
          <w:szCs w:val="22"/>
        </w:rPr>
        <w:sym w:font="Symbol" w:char="F044"/>
      </w:r>
      <w:r>
        <w:rPr>
          <w:bCs/>
          <w:i/>
          <w:iCs/>
          <w:sz w:val="22"/>
          <w:szCs w:val="22"/>
          <w:lang w:val="en-US"/>
        </w:rPr>
        <w:t>N</w:t>
      </w:r>
      <w:r>
        <w:rPr>
          <w:bCs/>
          <w:i/>
          <w:iCs/>
          <w:sz w:val="22"/>
          <w:szCs w:val="22"/>
          <w:vertAlign w:val="subscript"/>
        </w:rPr>
        <w:t>инфл</w:t>
      </w:r>
      <w:r>
        <w:rPr>
          <w:sz w:val="22"/>
          <w:szCs w:val="22"/>
        </w:rPr>
        <w:t xml:space="preserve"> +</w:t>
      </w:r>
      <w:r>
        <w:rPr>
          <w:bCs/>
          <w:i/>
          <w:iCs/>
          <w:sz w:val="22"/>
          <w:szCs w:val="22"/>
        </w:rPr>
        <w:t xml:space="preserve"> </w:t>
      </w:r>
      <w:r>
        <w:rPr>
          <w:bCs/>
          <w:i/>
          <w:iCs/>
          <w:sz w:val="22"/>
          <w:szCs w:val="22"/>
        </w:rPr>
        <w:sym w:font="Symbol" w:char="F044"/>
      </w:r>
      <w:r>
        <w:rPr>
          <w:bCs/>
          <w:i/>
          <w:iCs/>
          <w:sz w:val="22"/>
          <w:szCs w:val="22"/>
          <w:lang w:val="en-US"/>
        </w:rPr>
        <w:t>N</w:t>
      </w:r>
      <w:r>
        <w:rPr>
          <w:bCs/>
          <w:i/>
          <w:iCs/>
          <w:sz w:val="22"/>
          <w:szCs w:val="22"/>
          <w:vertAlign w:val="subscript"/>
        </w:rPr>
        <w:t xml:space="preserve">ценовой политики </w:t>
      </w:r>
      <w:r>
        <w:rPr>
          <w:bCs/>
          <w:i/>
          <w:iCs/>
          <w:sz w:val="22"/>
          <w:szCs w:val="22"/>
        </w:rPr>
        <w:t xml:space="preserve">= </w:t>
      </w:r>
      <w:r>
        <w:rPr>
          <w:bCs/>
          <w:iCs/>
          <w:sz w:val="22"/>
          <w:szCs w:val="22"/>
        </w:rPr>
        <w:t xml:space="preserve">777 + (-193) + </w:t>
      </w:r>
      <w:r>
        <w:rPr>
          <w:sz w:val="22"/>
          <w:szCs w:val="22"/>
        </w:rPr>
        <w:t>1796 + 1254 = 3634 млн. руб.</w:t>
      </w:r>
    </w:p>
    <w:p w:rsidR="00167A73" w:rsidRDefault="00167A73" w:rsidP="00167A73">
      <w:pPr>
        <w:rPr>
          <w:b/>
          <w:sz w:val="22"/>
          <w:szCs w:val="22"/>
          <w:u w:val="single"/>
        </w:rPr>
        <w:sectPr w:rsidR="00167A73">
          <w:pgSz w:w="16838" w:h="11906" w:orient="landscape"/>
          <w:pgMar w:top="1418" w:right="1021" w:bottom="851" w:left="1021" w:header="567" w:footer="680" w:gutter="0"/>
          <w:cols w:space="720"/>
        </w:sectPr>
      </w:pPr>
    </w:p>
    <w:p w:rsidR="00167A73" w:rsidRDefault="00167A73" w:rsidP="00167A73">
      <w:pPr>
        <w:rPr>
          <w:b/>
          <w:sz w:val="22"/>
          <w:szCs w:val="22"/>
          <w:u w:val="single"/>
        </w:rPr>
      </w:pPr>
      <w:r>
        <w:rPr>
          <w:b/>
          <w:sz w:val="22"/>
          <w:szCs w:val="22"/>
          <w:u w:val="single"/>
        </w:rPr>
        <w:lastRenderedPageBreak/>
        <w:t>КОНТРОЛЛИНГ ДЕЛОВОЙ АКТИВНОСТИ - ОЦЕНКА УРОВНЯ РЕСУРСООТДАЧИ</w:t>
      </w:r>
    </w:p>
    <w:p w:rsidR="00167A73" w:rsidRDefault="00167A73" w:rsidP="00167A73">
      <w:pPr>
        <w:spacing w:line="276" w:lineRule="auto"/>
        <w:jc w:val="center"/>
        <w:rPr>
          <w:sz w:val="22"/>
          <w:szCs w:val="22"/>
        </w:rPr>
      </w:pPr>
      <w:r>
        <w:rPr>
          <w:position w:val="-28"/>
          <w:sz w:val="22"/>
          <w:szCs w:val="22"/>
        </w:rPr>
        <w:object w:dxaOrig="4155" w:dyaOrig="660">
          <v:shape id="_x0000_i1046" type="#_x0000_t75" style="width:207.75pt;height:33pt" o:ole="">
            <v:imagedata r:id="rId41" o:title=""/>
          </v:shape>
          <o:OLEObject Type="Embed" ProgID="Equation.DSMT4" ShapeID="_x0000_i1046" DrawAspect="Content" ObjectID="_1723023606" r:id="rId42"/>
        </w:object>
      </w:r>
    </w:p>
    <w:p w:rsidR="00167A73" w:rsidRDefault="00167A73" w:rsidP="00167A73">
      <w:pPr>
        <w:spacing w:line="276" w:lineRule="auto"/>
        <w:jc w:val="both"/>
        <w:rPr>
          <w:sz w:val="22"/>
          <w:szCs w:val="22"/>
        </w:rPr>
      </w:pPr>
      <w:r>
        <w:rPr>
          <w:sz w:val="22"/>
          <w:szCs w:val="22"/>
        </w:rPr>
        <w:t>Например, материалоотдача, зарплатоотдача и т.п. Положительная динамика ресурсоотдачи свидетельствует о росте интенсификации бизнеса. С помощью</w:t>
      </w:r>
      <w:r>
        <w:rPr>
          <w:b/>
          <w:i/>
          <w:sz w:val="22"/>
          <w:szCs w:val="22"/>
        </w:rPr>
        <w:t xml:space="preserve"> контроллинга</w:t>
      </w:r>
      <w:r>
        <w:rPr>
          <w:i/>
          <w:sz w:val="22"/>
          <w:szCs w:val="22"/>
        </w:rPr>
        <w:t xml:space="preserve"> </w:t>
      </w:r>
      <w:r>
        <w:rPr>
          <w:sz w:val="22"/>
          <w:szCs w:val="22"/>
        </w:rPr>
        <w:t xml:space="preserve">выявляются резервы роста эффективности использования </w:t>
      </w:r>
      <w:r>
        <w:rPr>
          <w:sz w:val="22"/>
          <w:szCs w:val="22"/>
          <w:u w:val="single"/>
        </w:rPr>
        <w:t>ресурсного потенциала</w:t>
      </w:r>
      <w:r>
        <w:rPr>
          <w:sz w:val="22"/>
          <w:szCs w:val="22"/>
        </w:rPr>
        <w:t xml:space="preserve"> компании.</w:t>
      </w:r>
    </w:p>
    <w:p w:rsidR="00167A73" w:rsidRDefault="00167A73" w:rsidP="00167A73">
      <w:pPr>
        <w:spacing w:line="276" w:lineRule="auto"/>
        <w:jc w:val="center"/>
        <w:rPr>
          <w:sz w:val="22"/>
          <w:szCs w:val="22"/>
        </w:rPr>
      </w:pPr>
      <w:r>
        <w:rPr>
          <w:noProof/>
        </w:rPr>
        <w:drawing>
          <wp:anchor distT="0" distB="0" distL="114300" distR="114300" simplePos="0" relativeHeight="251687936" behindDoc="0" locked="0" layoutInCell="1" allowOverlap="1">
            <wp:simplePos x="0" y="0"/>
            <wp:positionH relativeFrom="column">
              <wp:posOffset>761365</wp:posOffset>
            </wp:positionH>
            <wp:positionV relativeFrom="paragraph">
              <wp:posOffset>38100</wp:posOffset>
            </wp:positionV>
            <wp:extent cx="4956810" cy="3705225"/>
            <wp:effectExtent l="0" t="0" r="0"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6810" cy="3705225"/>
                    </a:xfrm>
                    <a:prstGeom prst="rect">
                      <a:avLst/>
                    </a:prstGeom>
                    <a:noFill/>
                  </pic:spPr>
                </pic:pic>
              </a:graphicData>
            </a:graphic>
            <wp14:sizeRelH relativeFrom="page">
              <wp14:pctWidth>0</wp14:pctWidth>
            </wp14:sizeRelH>
            <wp14:sizeRelV relativeFrom="page">
              <wp14:pctHeight>0</wp14:pctHeight>
            </wp14:sizeRelV>
          </wp:anchor>
        </w:drawing>
      </w: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center"/>
        <w:rPr>
          <w:sz w:val="22"/>
          <w:szCs w:val="22"/>
        </w:rPr>
      </w:pPr>
    </w:p>
    <w:p w:rsidR="00167A73" w:rsidRDefault="00167A73" w:rsidP="00167A73">
      <w:pPr>
        <w:spacing w:line="276" w:lineRule="auto"/>
        <w:jc w:val="both"/>
        <w:rPr>
          <w:sz w:val="22"/>
          <w:szCs w:val="22"/>
        </w:rPr>
      </w:pPr>
    </w:p>
    <w:p w:rsidR="00167A73" w:rsidRDefault="00167A73" w:rsidP="00167A73">
      <w:pPr>
        <w:pStyle w:val="af6"/>
        <w:spacing w:after="0"/>
        <w:ind w:right="-285"/>
        <w:jc w:val="both"/>
        <w:rPr>
          <w:sz w:val="22"/>
          <w:szCs w:val="22"/>
        </w:rPr>
      </w:pPr>
    </w:p>
    <w:p w:rsidR="00167A73" w:rsidRDefault="00167A73" w:rsidP="00167A73">
      <w:pPr>
        <w:pStyle w:val="af6"/>
        <w:spacing w:after="0"/>
        <w:ind w:right="-285"/>
        <w:jc w:val="both"/>
        <w:rPr>
          <w:sz w:val="22"/>
          <w:szCs w:val="22"/>
        </w:rPr>
      </w:pPr>
    </w:p>
    <w:p w:rsidR="00167A73" w:rsidRDefault="00167A73" w:rsidP="00167A73">
      <w:pPr>
        <w:pStyle w:val="af6"/>
        <w:spacing w:after="0"/>
        <w:ind w:right="-285"/>
        <w:jc w:val="both"/>
        <w:rPr>
          <w:sz w:val="22"/>
          <w:szCs w:val="22"/>
        </w:rPr>
      </w:pPr>
      <w:r>
        <w:rPr>
          <w:sz w:val="22"/>
          <w:szCs w:val="22"/>
        </w:rPr>
        <w:t xml:space="preserve">Факторный анализ ресурсного потенциала организации дает возможность оценивать влияние каждого фактора и выявлять негативное влияние. В результате таких расчетов оцениваются неиспользованные внутренние возможности и намечаются направления реализации имеющихся </w:t>
      </w:r>
      <w:r>
        <w:rPr>
          <w:b/>
          <w:i/>
          <w:sz w:val="22"/>
          <w:szCs w:val="22"/>
        </w:rPr>
        <w:t>резервов роста производства и реализации продукции</w:t>
      </w:r>
      <w:r>
        <w:rPr>
          <w:sz w:val="22"/>
          <w:szCs w:val="22"/>
        </w:rPr>
        <w:t xml:space="preserve">. </w:t>
      </w:r>
    </w:p>
    <w:p w:rsidR="00167A73" w:rsidRDefault="00167A73" w:rsidP="00167A73">
      <w:pPr>
        <w:ind w:right="-285"/>
        <w:jc w:val="center"/>
      </w:pPr>
      <w:r>
        <w:rPr>
          <w:noProof/>
        </w:rPr>
        <w:drawing>
          <wp:inline distT="0" distB="0" distL="0" distR="0">
            <wp:extent cx="4010025" cy="3429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0025" cy="3429000"/>
                    </a:xfrm>
                    <a:prstGeom prst="rect">
                      <a:avLst/>
                    </a:prstGeom>
                    <a:noFill/>
                    <a:ln>
                      <a:noFill/>
                    </a:ln>
                  </pic:spPr>
                </pic:pic>
              </a:graphicData>
            </a:graphic>
          </wp:inline>
        </w:drawing>
      </w:r>
    </w:p>
    <w:p w:rsidR="00167A73" w:rsidRDefault="00167A73" w:rsidP="00167A73">
      <w:pPr>
        <w:rPr>
          <w:sz w:val="22"/>
          <w:szCs w:val="22"/>
        </w:rPr>
      </w:pPr>
      <w:r>
        <w:rPr>
          <w:sz w:val="22"/>
          <w:szCs w:val="22"/>
        </w:rPr>
        <w:br w:type="page"/>
      </w:r>
    </w:p>
    <w:p w:rsidR="00167A73" w:rsidRDefault="00167A73" w:rsidP="00167A73">
      <w:pPr>
        <w:ind w:firstLine="709"/>
        <w:jc w:val="both"/>
        <w:rPr>
          <w:sz w:val="22"/>
          <w:szCs w:val="22"/>
        </w:rPr>
      </w:pPr>
      <w:r>
        <w:rPr>
          <w:sz w:val="22"/>
          <w:szCs w:val="22"/>
        </w:rPr>
        <w:lastRenderedPageBreak/>
        <w:t>Эффективность использования ресурсов оценивается на основе динамики показателей их отдачи в расчете на единицу ресурса.</w:t>
      </w:r>
    </w:p>
    <w:p w:rsidR="00167A73" w:rsidRDefault="00167A73" w:rsidP="00167A73">
      <w:pPr>
        <w:jc w:val="center"/>
        <w:rPr>
          <w:b/>
          <w:sz w:val="22"/>
          <w:szCs w:val="22"/>
        </w:rPr>
      </w:pPr>
      <w:r>
        <w:rPr>
          <w:b/>
          <w:sz w:val="22"/>
          <w:szCs w:val="22"/>
        </w:rPr>
        <w:t>Показатели эффективности использования производственных ресурсов</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02"/>
        <w:gridCol w:w="6638"/>
      </w:tblGrid>
      <w:tr w:rsidR="00167A73" w:rsidTr="00167A73">
        <w:trPr>
          <w:jc w:val="center"/>
        </w:trPr>
        <w:tc>
          <w:tcPr>
            <w:tcW w:w="675" w:type="dxa"/>
            <w:tcBorders>
              <w:top w:val="single" w:sz="4" w:space="0" w:color="auto"/>
              <w:left w:val="single" w:sz="4" w:space="0" w:color="auto"/>
              <w:bottom w:val="single" w:sz="4" w:space="0" w:color="auto"/>
              <w:right w:val="single" w:sz="4" w:space="0" w:color="auto"/>
            </w:tcBorders>
            <w:hideMark/>
          </w:tcPr>
          <w:p w:rsidR="00167A73" w:rsidRDefault="00167A73">
            <w:pPr>
              <w:ind w:right="1"/>
              <w:jc w:val="center"/>
              <w:rPr>
                <w:sz w:val="22"/>
                <w:szCs w:val="22"/>
                <w:lang w:eastAsia="en-US"/>
              </w:rPr>
            </w:pPr>
            <w:r>
              <w:rPr>
                <w:sz w:val="22"/>
                <w:szCs w:val="22"/>
                <w:lang w:eastAsia="en-US"/>
              </w:rPr>
              <w:t>№ п/п</w:t>
            </w:r>
          </w:p>
        </w:tc>
        <w:tc>
          <w:tcPr>
            <w:tcW w:w="2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sz w:val="22"/>
                <w:szCs w:val="22"/>
                <w:lang w:eastAsia="en-US"/>
              </w:rPr>
              <w:t>Показатели</w:t>
            </w:r>
          </w:p>
        </w:tc>
        <w:tc>
          <w:tcPr>
            <w:tcW w:w="66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sz w:val="22"/>
                <w:szCs w:val="22"/>
                <w:lang w:eastAsia="en-US"/>
              </w:rPr>
              <w:t xml:space="preserve">Расчет </w:t>
            </w:r>
          </w:p>
        </w:tc>
      </w:tr>
      <w:tr w:rsidR="00167A73" w:rsidTr="00167A73">
        <w:trPr>
          <w:jc w:val="center"/>
        </w:trPr>
        <w:tc>
          <w:tcPr>
            <w:tcW w:w="675" w:type="dxa"/>
            <w:tcBorders>
              <w:top w:val="single" w:sz="4" w:space="0" w:color="auto"/>
              <w:left w:val="single" w:sz="4" w:space="0" w:color="auto"/>
              <w:bottom w:val="single" w:sz="4" w:space="0" w:color="auto"/>
              <w:right w:val="single" w:sz="4" w:space="0" w:color="auto"/>
            </w:tcBorders>
            <w:hideMark/>
          </w:tcPr>
          <w:p w:rsidR="00167A73" w:rsidRDefault="00167A73">
            <w:pPr>
              <w:ind w:right="1"/>
              <w:jc w:val="center"/>
              <w:rPr>
                <w:sz w:val="22"/>
                <w:szCs w:val="22"/>
                <w:lang w:eastAsia="en-US"/>
              </w:rPr>
            </w:pPr>
            <w:r>
              <w:rPr>
                <w:sz w:val="22"/>
                <w:szCs w:val="22"/>
                <w:lang w:eastAsia="en-US"/>
              </w:rPr>
              <w:t>1.</w:t>
            </w:r>
          </w:p>
        </w:tc>
        <w:tc>
          <w:tcPr>
            <w:tcW w:w="2900" w:type="dxa"/>
            <w:tcBorders>
              <w:top w:val="single" w:sz="4" w:space="0" w:color="auto"/>
              <w:left w:val="single" w:sz="4" w:space="0" w:color="auto"/>
              <w:bottom w:val="single" w:sz="4" w:space="0" w:color="auto"/>
              <w:right w:val="single" w:sz="4" w:space="0" w:color="auto"/>
            </w:tcBorders>
            <w:hideMark/>
          </w:tcPr>
          <w:p w:rsidR="00167A73" w:rsidRDefault="00167A73">
            <w:pPr>
              <w:ind w:right="1"/>
              <w:rPr>
                <w:sz w:val="22"/>
                <w:szCs w:val="22"/>
                <w:lang w:eastAsia="en-US"/>
              </w:rPr>
            </w:pPr>
            <w:r>
              <w:rPr>
                <w:sz w:val="22"/>
                <w:szCs w:val="22"/>
                <w:lang w:eastAsia="en-US"/>
              </w:rPr>
              <w:t>Производство продукция в расчете на одного производственного работника (производительность труда)</w:t>
            </w:r>
          </w:p>
        </w:tc>
        <w:tc>
          <w:tcPr>
            <w:tcW w:w="66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position w:val="-54"/>
                <w:sz w:val="22"/>
                <w:szCs w:val="22"/>
                <w:lang w:eastAsia="en-US"/>
              </w:rPr>
              <w:object w:dxaOrig="3315" w:dyaOrig="1170">
                <v:shape id="_x0000_i1048" type="#_x0000_t75" style="width:165.75pt;height:58.5pt" o:ole="" fillcolor="window">
                  <v:imagedata r:id="rId45" o:title=""/>
                </v:shape>
                <o:OLEObject Type="Embed" ProgID="Equation.DSMT4" ShapeID="_x0000_i1048" DrawAspect="Content" ObjectID="_1723023607" r:id="rId46"/>
              </w:object>
            </w:r>
          </w:p>
        </w:tc>
      </w:tr>
      <w:tr w:rsidR="00167A73" w:rsidTr="00167A73">
        <w:trPr>
          <w:jc w:val="center"/>
        </w:trPr>
        <w:tc>
          <w:tcPr>
            <w:tcW w:w="675" w:type="dxa"/>
            <w:tcBorders>
              <w:top w:val="single" w:sz="4" w:space="0" w:color="auto"/>
              <w:left w:val="single" w:sz="4" w:space="0" w:color="auto"/>
              <w:bottom w:val="single" w:sz="4" w:space="0" w:color="auto"/>
              <w:right w:val="single" w:sz="4" w:space="0" w:color="auto"/>
            </w:tcBorders>
            <w:hideMark/>
          </w:tcPr>
          <w:p w:rsidR="00167A73" w:rsidRDefault="00167A73">
            <w:pPr>
              <w:ind w:right="1"/>
              <w:jc w:val="center"/>
              <w:rPr>
                <w:sz w:val="22"/>
                <w:szCs w:val="22"/>
                <w:lang w:eastAsia="en-US"/>
              </w:rPr>
            </w:pPr>
            <w:r>
              <w:rPr>
                <w:sz w:val="22"/>
                <w:szCs w:val="22"/>
                <w:lang w:eastAsia="en-US"/>
              </w:rPr>
              <w:t>2.</w:t>
            </w:r>
          </w:p>
        </w:tc>
        <w:tc>
          <w:tcPr>
            <w:tcW w:w="2900" w:type="dxa"/>
            <w:tcBorders>
              <w:top w:val="single" w:sz="4" w:space="0" w:color="auto"/>
              <w:left w:val="single" w:sz="4" w:space="0" w:color="auto"/>
              <w:bottom w:val="single" w:sz="4" w:space="0" w:color="auto"/>
              <w:right w:val="single" w:sz="4" w:space="0" w:color="auto"/>
            </w:tcBorders>
            <w:hideMark/>
          </w:tcPr>
          <w:p w:rsidR="00167A73" w:rsidRDefault="00167A73">
            <w:pPr>
              <w:ind w:right="-125"/>
              <w:rPr>
                <w:sz w:val="22"/>
                <w:szCs w:val="22"/>
                <w:lang w:eastAsia="en-US"/>
              </w:rPr>
            </w:pPr>
            <w:r>
              <w:rPr>
                <w:sz w:val="22"/>
                <w:szCs w:val="22"/>
                <w:lang w:eastAsia="en-US"/>
              </w:rPr>
              <w:t>Выручка от продаж в расчете на одного работника (производительность труда)</w:t>
            </w:r>
          </w:p>
        </w:tc>
        <w:tc>
          <w:tcPr>
            <w:tcW w:w="66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position w:val="-54"/>
                <w:sz w:val="22"/>
                <w:szCs w:val="22"/>
                <w:lang w:eastAsia="en-US"/>
              </w:rPr>
              <w:object w:dxaOrig="3315" w:dyaOrig="915">
                <v:shape id="_x0000_i1049" type="#_x0000_t75" style="width:165.75pt;height:45.75pt" o:ole="" fillcolor="window">
                  <v:imagedata r:id="rId47" o:title=""/>
                </v:shape>
                <o:OLEObject Type="Embed" ProgID="Equation.DSMT4" ShapeID="_x0000_i1049" DrawAspect="Content" ObjectID="_1723023608" r:id="rId48"/>
              </w:object>
            </w:r>
          </w:p>
        </w:tc>
      </w:tr>
      <w:tr w:rsidR="00167A73" w:rsidTr="00167A73">
        <w:trPr>
          <w:jc w:val="center"/>
        </w:trPr>
        <w:tc>
          <w:tcPr>
            <w:tcW w:w="675" w:type="dxa"/>
            <w:tcBorders>
              <w:top w:val="single" w:sz="4" w:space="0" w:color="auto"/>
              <w:left w:val="single" w:sz="4" w:space="0" w:color="auto"/>
              <w:bottom w:val="single" w:sz="4" w:space="0" w:color="auto"/>
              <w:right w:val="single" w:sz="4" w:space="0" w:color="auto"/>
            </w:tcBorders>
            <w:hideMark/>
          </w:tcPr>
          <w:p w:rsidR="00167A73" w:rsidRDefault="00167A73">
            <w:pPr>
              <w:ind w:right="1"/>
              <w:jc w:val="center"/>
              <w:rPr>
                <w:sz w:val="22"/>
                <w:szCs w:val="22"/>
                <w:lang w:eastAsia="en-US"/>
              </w:rPr>
            </w:pPr>
            <w:r>
              <w:rPr>
                <w:sz w:val="22"/>
                <w:szCs w:val="22"/>
                <w:lang w:eastAsia="en-US"/>
              </w:rPr>
              <w:t>3.</w:t>
            </w:r>
          </w:p>
        </w:tc>
        <w:tc>
          <w:tcPr>
            <w:tcW w:w="2900" w:type="dxa"/>
            <w:tcBorders>
              <w:top w:val="single" w:sz="4" w:space="0" w:color="auto"/>
              <w:left w:val="single" w:sz="4" w:space="0" w:color="auto"/>
              <w:bottom w:val="single" w:sz="4" w:space="0" w:color="auto"/>
              <w:right w:val="single" w:sz="4" w:space="0" w:color="auto"/>
            </w:tcBorders>
            <w:hideMark/>
          </w:tcPr>
          <w:p w:rsidR="00167A73" w:rsidRDefault="00167A73">
            <w:pPr>
              <w:ind w:right="1"/>
              <w:rPr>
                <w:sz w:val="22"/>
                <w:szCs w:val="22"/>
                <w:lang w:eastAsia="en-US"/>
              </w:rPr>
            </w:pPr>
            <w:r>
              <w:rPr>
                <w:sz w:val="22"/>
                <w:szCs w:val="22"/>
                <w:lang w:eastAsia="en-US"/>
              </w:rPr>
              <w:t>Зарплатоотдача</w:t>
            </w:r>
          </w:p>
        </w:tc>
        <w:tc>
          <w:tcPr>
            <w:tcW w:w="66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position w:val="-30"/>
                <w:sz w:val="22"/>
                <w:szCs w:val="22"/>
                <w:lang w:eastAsia="en-US"/>
              </w:rPr>
              <w:object w:dxaOrig="3060" w:dyaOrig="660">
                <v:shape id="_x0000_i1050" type="#_x0000_t75" style="width:153pt;height:33pt" o:ole="" fillcolor="window">
                  <v:imagedata r:id="rId49" o:title=""/>
                </v:shape>
                <o:OLEObject Type="Embed" ProgID="Equation.DSMT4" ShapeID="_x0000_i1050" DrawAspect="Content" ObjectID="_1723023609" r:id="rId50"/>
              </w:object>
            </w:r>
          </w:p>
        </w:tc>
      </w:tr>
      <w:tr w:rsidR="00167A73" w:rsidTr="00167A73">
        <w:trPr>
          <w:trHeight w:val="1363"/>
          <w:jc w:val="center"/>
        </w:trPr>
        <w:tc>
          <w:tcPr>
            <w:tcW w:w="675" w:type="dxa"/>
            <w:tcBorders>
              <w:top w:val="single" w:sz="4" w:space="0" w:color="auto"/>
              <w:left w:val="single" w:sz="4" w:space="0" w:color="auto"/>
              <w:bottom w:val="single" w:sz="4" w:space="0" w:color="auto"/>
              <w:right w:val="single" w:sz="4" w:space="0" w:color="auto"/>
            </w:tcBorders>
            <w:hideMark/>
          </w:tcPr>
          <w:p w:rsidR="00167A73" w:rsidRDefault="00167A73">
            <w:pPr>
              <w:ind w:right="1"/>
              <w:jc w:val="center"/>
              <w:rPr>
                <w:sz w:val="22"/>
                <w:szCs w:val="22"/>
                <w:lang w:eastAsia="en-US"/>
              </w:rPr>
            </w:pPr>
            <w:r>
              <w:rPr>
                <w:sz w:val="22"/>
                <w:szCs w:val="22"/>
                <w:lang w:eastAsia="en-US"/>
              </w:rPr>
              <w:t>4.</w:t>
            </w:r>
          </w:p>
        </w:tc>
        <w:tc>
          <w:tcPr>
            <w:tcW w:w="2900" w:type="dxa"/>
            <w:tcBorders>
              <w:top w:val="single" w:sz="4" w:space="0" w:color="auto"/>
              <w:left w:val="single" w:sz="4" w:space="0" w:color="auto"/>
              <w:bottom w:val="single" w:sz="4" w:space="0" w:color="auto"/>
              <w:right w:val="single" w:sz="4" w:space="0" w:color="auto"/>
            </w:tcBorders>
            <w:hideMark/>
          </w:tcPr>
          <w:p w:rsidR="00167A73" w:rsidRDefault="00167A73">
            <w:pPr>
              <w:ind w:right="1"/>
              <w:rPr>
                <w:sz w:val="22"/>
                <w:szCs w:val="22"/>
                <w:lang w:eastAsia="en-US"/>
              </w:rPr>
            </w:pPr>
            <w:r>
              <w:rPr>
                <w:sz w:val="22"/>
                <w:szCs w:val="22"/>
                <w:lang w:eastAsia="en-US"/>
              </w:rPr>
              <w:t>Относительная экономия трудовых ресурсов (среднесписочной численности) за год</w:t>
            </w:r>
          </w:p>
        </w:tc>
        <w:tc>
          <w:tcPr>
            <w:tcW w:w="66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82" w:right="1"/>
              <w:jc w:val="center"/>
              <w:rPr>
                <w:sz w:val="22"/>
                <w:szCs w:val="22"/>
                <w:lang w:eastAsia="en-US"/>
              </w:rPr>
            </w:pPr>
            <w:r>
              <w:rPr>
                <w:position w:val="-126"/>
                <w:sz w:val="22"/>
                <w:szCs w:val="22"/>
                <w:lang w:eastAsia="en-US"/>
              </w:rPr>
              <w:object w:dxaOrig="5955" w:dyaOrig="2355">
                <v:shape id="_x0000_i1051" type="#_x0000_t75" style="width:297.75pt;height:117.75pt" o:ole="" fillcolor="window">
                  <v:imagedata r:id="rId51" o:title=""/>
                </v:shape>
                <o:OLEObject Type="Embed" ProgID="Equation.DSMT4" ShapeID="_x0000_i1051" DrawAspect="Content" ObjectID="_1723023610" r:id="rId52"/>
              </w:object>
            </w:r>
          </w:p>
        </w:tc>
      </w:tr>
      <w:tr w:rsidR="00167A73" w:rsidTr="00167A73">
        <w:trPr>
          <w:jc w:val="center"/>
        </w:trPr>
        <w:tc>
          <w:tcPr>
            <w:tcW w:w="675" w:type="dxa"/>
            <w:tcBorders>
              <w:top w:val="single" w:sz="4" w:space="0" w:color="auto"/>
              <w:left w:val="single" w:sz="4" w:space="0" w:color="auto"/>
              <w:bottom w:val="single" w:sz="4" w:space="0" w:color="auto"/>
              <w:right w:val="single" w:sz="4" w:space="0" w:color="auto"/>
            </w:tcBorders>
            <w:hideMark/>
          </w:tcPr>
          <w:p w:rsidR="00167A73" w:rsidRDefault="00167A73">
            <w:pPr>
              <w:ind w:right="1"/>
              <w:jc w:val="center"/>
              <w:rPr>
                <w:sz w:val="22"/>
                <w:szCs w:val="22"/>
                <w:lang w:eastAsia="en-US"/>
              </w:rPr>
            </w:pPr>
            <w:r>
              <w:rPr>
                <w:sz w:val="22"/>
                <w:szCs w:val="22"/>
                <w:lang w:eastAsia="en-US"/>
              </w:rPr>
              <w:t>5.</w:t>
            </w:r>
          </w:p>
        </w:tc>
        <w:tc>
          <w:tcPr>
            <w:tcW w:w="2900" w:type="dxa"/>
            <w:tcBorders>
              <w:top w:val="single" w:sz="4" w:space="0" w:color="auto"/>
              <w:left w:val="single" w:sz="4" w:space="0" w:color="auto"/>
              <w:bottom w:val="single" w:sz="4" w:space="0" w:color="auto"/>
              <w:right w:val="single" w:sz="4" w:space="0" w:color="auto"/>
            </w:tcBorders>
            <w:hideMark/>
          </w:tcPr>
          <w:p w:rsidR="00167A73" w:rsidRDefault="00167A73">
            <w:pPr>
              <w:ind w:right="1"/>
              <w:rPr>
                <w:sz w:val="22"/>
                <w:szCs w:val="22"/>
                <w:lang w:eastAsia="en-US"/>
              </w:rPr>
            </w:pPr>
            <w:r>
              <w:rPr>
                <w:sz w:val="22"/>
                <w:szCs w:val="22"/>
                <w:lang w:eastAsia="en-US"/>
              </w:rPr>
              <w:t>Фондоотдача основных средств</w:t>
            </w:r>
          </w:p>
        </w:tc>
        <w:tc>
          <w:tcPr>
            <w:tcW w:w="66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position w:val="-30"/>
                <w:sz w:val="22"/>
                <w:szCs w:val="22"/>
                <w:lang w:eastAsia="en-US"/>
              </w:rPr>
              <w:object w:dxaOrig="5130" w:dyaOrig="660">
                <v:shape id="_x0000_i1052" type="#_x0000_t75" style="width:256.5pt;height:33pt" o:ole="" fillcolor="window">
                  <v:imagedata r:id="rId53" o:title=""/>
                </v:shape>
                <o:OLEObject Type="Embed" ProgID="Equation.DSMT4" ShapeID="_x0000_i1052" DrawAspect="Content" ObjectID="_1723023611" r:id="rId54"/>
              </w:object>
            </w:r>
          </w:p>
        </w:tc>
      </w:tr>
      <w:tr w:rsidR="00167A73" w:rsidTr="00167A73">
        <w:trPr>
          <w:trHeight w:val="1287"/>
          <w:jc w:val="center"/>
        </w:trPr>
        <w:tc>
          <w:tcPr>
            <w:tcW w:w="675" w:type="dxa"/>
            <w:tcBorders>
              <w:top w:val="single" w:sz="4" w:space="0" w:color="auto"/>
              <w:left w:val="single" w:sz="4" w:space="0" w:color="auto"/>
              <w:bottom w:val="single" w:sz="4" w:space="0" w:color="auto"/>
              <w:right w:val="single" w:sz="4" w:space="0" w:color="auto"/>
            </w:tcBorders>
            <w:hideMark/>
          </w:tcPr>
          <w:p w:rsidR="00167A73" w:rsidRDefault="00167A73">
            <w:pPr>
              <w:ind w:right="1"/>
              <w:jc w:val="center"/>
              <w:rPr>
                <w:sz w:val="22"/>
                <w:szCs w:val="22"/>
                <w:lang w:eastAsia="en-US"/>
              </w:rPr>
            </w:pPr>
            <w:r>
              <w:rPr>
                <w:sz w:val="22"/>
                <w:szCs w:val="22"/>
                <w:lang w:eastAsia="en-US"/>
              </w:rPr>
              <w:t>6.</w:t>
            </w:r>
          </w:p>
        </w:tc>
        <w:tc>
          <w:tcPr>
            <w:tcW w:w="2900" w:type="dxa"/>
            <w:tcBorders>
              <w:top w:val="single" w:sz="4" w:space="0" w:color="auto"/>
              <w:left w:val="single" w:sz="4" w:space="0" w:color="auto"/>
              <w:bottom w:val="single" w:sz="4" w:space="0" w:color="auto"/>
              <w:right w:val="single" w:sz="4" w:space="0" w:color="auto"/>
            </w:tcBorders>
            <w:hideMark/>
          </w:tcPr>
          <w:p w:rsidR="00167A73" w:rsidRDefault="00167A73">
            <w:pPr>
              <w:ind w:right="1"/>
              <w:rPr>
                <w:sz w:val="22"/>
                <w:szCs w:val="22"/>
                <w:lang w:eastAsia="en-US"/>
              </w:rPr>
            </w:pPr>
            <w:r>
              <w:rPr>
                <w:sz w:val="22"/>
                <w:szCs w:val="22"/>
                <w:lang w:eastAsia="en-US"/>
              </w:rPr>
              <w:t>Относительная экономия основных средств</w:t>
            </w:r>
          </w:p>
        </w:tc>
        <w:tc>
          <w:tcPr>
            <w:tcW w:w="66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position w:val="-102"/>
                <w:sz w:val="22"/>
                <w:szCs w:val="22"/>
                <w:lang w:eastAsia="en-US"/>
              </w:rPr>
              <w:object w:dxaOrig="5145" w:dyaOrig="1980">
                <v:shape id="_x0000_i1053" type="#_x0000_t75" style="width:257.25pt;height:99pt" o:ole="" fillcolor="window">
                  <v:imagedata r:id="rId55" o:title=""/>
                </v:shape>
                <o:OLEObject Type="Embed" ProgID="Equation.DSMT4" ShapeID="_x0000_i1053" DrawAspect="Content" ObjectID="_1723023612" r:id="rId56"/>
              </w:object>
            </w:r>
          </w:p>
        </w:tc>
      </w:tr>
      <w:tr w:rsidR="00167A73" w:rsidTr="00167A73">
        <w:trPr>
          <w:jc w:val="center"/>
        </w:trPr>
        <w:tc>
          <w:tcPr>
            <w:tcW w:w="675" w:type="dxa"/>
            <w:tcBorders>
              <w:top w:val="single" w:sz="4" w:space="0" w:color="auto"/>
              <w:left w:val="single" w:sz="4" w:space="0" w:color="auto"/>
              <w:bottom w:val="single" w:sz="4" w:space="0" w:color="auto"/>
              <w:right w:val="single" w:sz="4" w:space="0" w:color="auto"/>
            </w:tcBorders>
            <w:hideMark/>
          </w:tcPr>
          <w:p w:rsidR="00167A73" w:rsidRDefault="00167A73">
            <w:pPr>
              <w:ind w:right="1"/>
              <w:jc w:val="center"/>
              <w:rPr>
                <w:sz w:val="22"/>
                <w:szCs w:val="22"/>
                <w:lang w:eastAsia="en-US"/>
              </w:rPr>
            </w:pPr>
            <w:r>
              <w:rPr>
                <w:sz w:val="22"/>
                <w:szCs w:val="22"/>
                <w:lang w:eastAsia="en-US"/>
              </w:rPr>
              <w:t>7</w:t>
            </w:r>
          </w:p>
        </w:tc>
        <w:tc>
          <w:tcPr>
            <w:tcW w:w="2900" w:type="dxa"/>
            <w:tcBorders>
              <w:top w:val="single" w:sz="4" w:space="0" w:color="auto"/>
              <w:left w:val="single" w:sz="4" w:space="0" w:color="auto"/>
              <w:bottom w:val="single" w:sz="4" w:space="0" w:color="auto"/>
              <w:right w:val="single" w:sz="4" w:space="0" w:color="auto"/>
            </w:tcBorders>
            <w:hideMark/>
          </w:tcPr>
          <w:p w:rsidR="00167A73" w:rsidRDefault="00167A73">
            <w:pPr>
              <w:ind w:right="1"/>
              <w:rPr>
                <w:sz w:val="22"/>
                <w:szCs w:val="22"/>
                <w:lang w:eastAsia="en-US"/>
              </w:rPr>
            </w:pPr>
            <w:r>
              <w:rPr>
                <w:sz w:val="22"/>
                <w:szCs w:val="22"/>
                <w:lang w:eastAsia="en-US"/>
              </w:rPr>
              <w:t xml:space="preserve">Материалоотдача </w:t>
            </w:r>
          </w:p>
        </w:tc>
        <w:tc>
          <w:tcPr>
            <w:tcW w:w="6633" w:type="dxa"/>
            <w:tcBorders>
              <w:top w:val="single" w:sz="4" w:space="0" w:color="auto"/>
              <w:left w:val="single" w:sz="4" w:space="0" w:color="auto"/>
              <w:bottom w:val="single" w:sz="4" w:space="0" w:color="auto"/>
              <w:right w:val="single" w:sz="4" w:space="0" w:color="auto"/>
            </w:tcBorders>
            <w:hideMark/>
          </w:tcPr>
          <w:p w:rsidR="00167A73" w:rsidRDefault="00167A73">
            <w:pPr>
              <w:ind w:right="1"/>
              <w:jc w:val="center"/>
              <w:rPr>
                <w:sz w:val="22"/>
                <w:szCs w:val="22"/>
                <w:lang w:eastAsia="en-US"/>
              </w:rPr>
            </w:pPr>
            <w:r>
              <w:rPr>
                <w:position w:val="-28"/>
                <w:sz w:val="22"/>
                <w:szCs w:val="22"/>
                <w:lang w:eastAsia="en-US"/>
              </w:rPr>
              <w:object w:dxaOrig="2700" w:dyaOrig="660">
                <v:shape id="_x0000_i1054" type="#_x0000_t75" style="width:135pt;height:33pt" o:ole="" fillcolor="window">
                  <v:imagedata r:id="rId57" o:title=""/>
                </v:shape>
                <o:OLEObject Type="Embed" ProgID="Equation.DSMT4" ShapeID="_x0000_i1054" DrawAspect="Content" ObjectID="_1723023613" r:id="rId58"/>
              </w:object>
            </w:r>
          </w:p>
        </w:tc>
      </w:tr>
      <w:tr w:rsidR="00167A73" w:rsidTr="00167A73">
        <w:trPr>
          <w:trHeight w:val="1824"/>
          <w:jc w:val="center"/>
        </w:trPr>
        <w:tc>
          <w:tcPr>
            <w:tcW w:w="675" w:type="dxa"/>
            <w:tcBorders>
              <w:top w:val="single" w:sz="4" w:space="0" w:color="auto"/>
              <w:left w:val="single" w:sz="4" w:space="0" w:color="auto"/>
              <w:bottom w:val="single" w:sz="4" w:space="0" w:color="auto"/>
              <w:right w:val="single" w:sz="4" w:space="0" w:color="auto"/>
            </w:tcBorders>
            <w:hideMark/>
          </w:tcPr>
          <w:p w:rsidR="00167A73" w:rsidRDefault="00167A73">
            <w:pPr>
              <w:ind w:right="1"/>
              <w:jc w:val="center"/>
              <w:rPr>
                <w:sz w:val="22"/>
                <w:szCs w:val="22"/>
                <w:lang w:eastAsia="en-US"/>
              </w:rPr>
            </w:pPr>
            <w:r>
              <w:rPr>
                <w:sz w:val="22"/>
                <w:szCs w:val="22"/>
                <w:lang w:eastAsia="en-US"/>
              </w:rPr>
              <w:t>8.</w:t>
            </w:r>
          </w:p>
        </w:tc>
        <w:tc>
          <w:tcPr>
            <w:tcW w:w="2900" w:type="dxa"/>
            <w:tcBorders>
              <w:top w:val="single" w:sz="4" w:space="0" w:color="auto"/>
              <w:left w:val="single" w:sz="4" w:space="0" w:color="auto"/>
              <w:bottom w:val="single" w:sz="4" w:space="0" w:color="auto"/>
              <w:right w:val="single" w:sz="4" w:space="0" w:color="auto"/>
            </w:tcBorders>
            <w:hideMark/>
          </w:tcPr>
          <w:p w:rsidR="00167A73" w:rsidRDefault="00167A73">
            <w:pPr>
              <w:ind w:right="1"/>
              <w:rPr>
                <w:sz w:val="22"/>
                <w:szCs w:val="22"/>
                <w:lang w:eastAsia="en-US"/>
              </w:rPr>
            </w:pPr>
            <w:r>
              <w:rPr>
                <w:sz w:val="22"/>
                <w:szCs w:val="22"/>
                <w:lang w:eastAsia="en-US"/>
              </w:rPr>
              <w:t>Относительная экономия материальных затрат</w:t>
            </w:r>
          </w:p>
        </w:tc>
        <w:tc>
          <w:tcPr>
            <w:tcW w:w="66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rPr>
                <w:sz w:val="22"/>
                <w:szCs w:val="22"/>
                <w:lang w:eastAsia="en-US"/>
              </w:rPr>
            </w:pPr>
            <w:r>
              <w:rPr>
                <w:position w:val="-102"/>
                <w:sz w:val="22"/>
                <w:szCs w:val="22"/>
                <w:lang w:eastAsia="en-US"/>
              </w:rPr>
              <w:object w:dxaOrig="6315" w:dyaOrig="1860">
                <v:shape id="_x0000_i1055" type="#_x0000_t75" style="width:315.75pt;height:93pt" o:ole="" fillcolor="window">
                  <v:imagedata r:id="rId59" o:title=""/>
                </v:shape>
                <o:OLEObject Type="Embed" ProgID="Equation.DSMT4" ShapeID="_x0000_i1055" DrawAspect="Content" ObjectID="_1723023614" r:id="rId60"/>
              </w:object>
            </w:r>
          </w:p>
        </w:tc>
      </w:tr>
    </w:tbl>
    <w:p w:rsidR="00167A73" w:rsidRDefault="00167A73" w:rsidP="00167A73">
      <w:pPr>
        <w:ind w:firstLine="540"/>
        <w:jc w:val="both"/>
        <w:rPr>
          <w:b/>
          <w:u w:val="single"/>
        </w:rPr>
      </w:pPr>
    </w:p>
    <w:p w:rsidR="00167A73" w:rsidRDefault="00167A73" w:rsidP="00167A73">
      <w:pPr>
        <w:rPr>
          <w:b/>
          <w:u w:val="single"/>
        </w:rPr>
      </w:pPr>
      <w:r>
        <w:rPr>
          <w:b/>
          <w:u w:val="single"/>
        </w:rPr>
        <w:br w:type="page"/>
      </w:r>
    </w:p>
    <w:p w:rsidR="00167A73" w:rsidRDefault="00167A73" w:rsidP="00167A73">
      <w:pPr>
        <w:ind w:firstLine="540"/>
        <w:jc w:val="both"/>
        <w:rPr>
          <w:b/>
          <w:i/>
          <w:u w:val="single"/>
        </w:rPr>
      </w:pPr>
      <w:r>
        <w:rPr>
          <w:b/>
          <w:u w:val="single"/>
        </w:rPr>
        <w:lastRenderedPageBreak/>
        <w:t xml:space="preserve">Задание 6. Кейс. </w:t>
      </w:r>
      <w:r>
        <w:t>Расчет относительной экономии материальных затрат и расходов на оплату труда</w:t>
      </w:r>
      <w:r>
        <w:rPr>
          <w:sz w:val="22"/>
          <w:szCs w:val="22"/>
        </w:rPr>
        <w:t xml:space="preserve"> ПАО «Тайм».</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1"/>
        <w:gridCol w:w="888"/>
        <w:gridCol w:w="990"/>
        <w:gridCol w:w="1347"/>
        <w:gridCol w:w="1134"/>
      </w:tblGrid>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Показатель</w:t>
            </w:r>
          </w:p>
        </w:tc>
        <w:tc>
          <w:tcPr>
            <w:tcW w:w="8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rPr>
                <w:szCs w:val="22"/>
                <w:lang w:eastAsia="en-US"/>
              </w:rPr>
            </w:pPr>
            <w:r>
              <w:rPr>
                <w:szCs w:val="22"/>
              </w:rPr>
              <w:t>2020 г.</w:t>
            </w:r>
          </w:p>
        </w:tc>
        <w:tc>
          <w:tcPr>
            <w:tcW w:w="99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rPr>
                <w:szCs w:val="22"/>
              </w:rPr>
            </w:pPr>
            <w:r>
              <w:rPr>
                <w:szCs w:val="22"/>
              </w:rPr>
              <w:t>2021 г.</w:t>
            </w:r>
          </w:p>
        </w:tc>
        <w:tc>
          <w:tcPr>
            <w:tcW w:w="13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 w:val="24"/>
              </w:rPr>
            </w:pPr>
            <w:r>
              <w:rPr>
                <w:sz w:val="24"/>
              </w:rPr>
              <w:t>±Δ, сумма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 w:val="24"/>
              </w:rPr>
            </w:pPr>
            <w:r>
              <w:rPr>
                <w:sz w:val="24"/>
              </w:rPr>
              <w:t>±Δ, %</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both"/>
              <w:rPr>
                <w:lang w:eastAsia="en-US"/>
              </w:rPr>
            </w:pPr>
            <w:r>
              <w:rPr>
                <w:lang w:eastAsia="en-US"/>
              </w:rPr>
              <w:t>1. Материальные затраты, млн. руб.</w:t>
            </w:r>
          </w:p>
        </w:tc>
        <w:tc>
          <w:tcPr>
            <w:tcW w:w="888"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lang w:eastAsia="en-US"/>
              </w:rPr>
            </w:pPr>
          </w:p>
        </w:tc>
        <w:tc>
          <w:tcPr>
            <w:tcW w:w="99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lang w:eastAsia="en-US"/>
              </w:rPr>
            </w:pPr>
          </w:p>
        </w:tc>
        <w:tc>
          <w:tcPr>
            <w:tcW w:w="1346"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lang w:eastAsia="en-US"/>
              </w:rPr>
            </w:pP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2. Расходы на оплату труда, включая социальные отчисления, млн. руб.</w:t>
            </w:r>
          </w:p>
        </w:tc>
        <w:tc>
          <w:tcPr>
            <w:tcW w:w="888"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lang w:eastAsia="en-US"/>
              </w:rPr>
            </w:pPr>
          </w:p>
        </w:tc>
        <w:tc>
          <w:tcPr>
            <w:tcW w:w="99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lang w:eastAsia="en-US"/>
              </w:rPr>
            </w:pPr>
          </w:p>
        </w:tc>
        <w:tc>
          <w:tcPr>
            <w:tcW w:w="1346"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lang w:eastAsia="en-US"/>
              </w:rPr>
            </w:pP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3. Выручка от продаж, млн. руб.</w:t>
            </w:r>
          </w:p>
        </w:tc>
        <w:tc>
          <w:tcPr>
            <w:tcW w:w="888"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ind w:right="-2"/>
              <w:jc w:val="center"/>
              <w:rPr>
                <w:sz w:val="24"/>
                <w:lang w:eastAsia="en-US"/>
              </w:rPr>
            </w:pPr>
          </w:p>
        </w:tc>
        <w:tc>
          <w:tcPr>
            <w:tcW w:w="990"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ind w:right="-2"/>
              <w:jc w:val="center"/>
              <w:rPr>
                <w:sz w:val="24"/>
              </w:rPr>
            </w:pPr>
          </w:p>
        </w:tc>
        <w:tc>
          <w:tcPr>
            <w:tcW w:w="1346"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ind w:right="-2"/>
              <w:jc w:val="center"/>
              <w:rPr>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ind w:right="-2"/>
              <w:jc w:val="center"/>
              <w:rPr>
                <w:sz w:val="24"/>
              </w:rPr>
            </w:pP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4. Относительная экономия (перерасход) материальных затрат, млн. руб.</w:t>
            </w:r>
          </w:p>
        </w:tc>
        <w:tc>
          <w:tcPr>
            <w:tcW w:w="8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c>
          <w:tcPr>
            <w:tcW w:w="990"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lang w:eastAsia="en-US"/>
              </w:rPr>
            </w:pPr>
          </w:p>
        </w:tc>
        <w:tc>
          <w:tcPr>
            <w:tcW w:w="13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firstLine="41"/>
              <w:rPr>
                <w:lang w:eastAsia="en-US"/>
              </w:rPr>
            </w:pPr>
            <w:r>
              <w:rPr>
                <w:lang w:eastAsia="en-US"/>
              </w:rPr>
              <w:t>5. Относительная экономия (перерасход) расходов на оплату труда, включая социальные отчисления, млн. руб.</w:t>
            </w:r>
          </w:p>
        </w:tc>
        <w:tc>
          <w:tcPr>
            <w:tcW w:w="8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c>
          <w:tcPr>
            <w:tcW w:w="990"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lang w:eastAsia="en-US"/>
              </w:rPr>
            </w:pPr>
          </w:p>
        </w:tc>
        <w:tc>
          <w:tcPr>
            <w:tcW w:w="13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r>
    </w:tbl>
    <w:p w:rsidR="00167A73" w:rsidRDefault="00167A73" w:rsidP="00167A73">
      <w:pPr>
        <w:rPr>
          <w:b/>
          <w:i/>
        </w:rPr>
      </w:pPr>
    </w:p>
    <w:p w:rsidR="00167A73" w:rsidRDefault="00167A73" w:rsidP="00167A73">
      <w:pPr>
        <w:jc w:val="center"/>
        <w:rPr>
          <w:b/>
          <w:i/>
          <w:sz w:val="22"/>
          <w:szCs w:val="22"/>
        </w:rPr>
      </w:pPr>
      <w:r>
        <w:rPr>
          <w:b/>
          <w:i/>
          <w:sz w:val="22"/>
          <w:szCs w:val="22"/>
        </w:rPr>
        <w:t>Факторы производительности труда</w:t>
      </w:r>
    </w:p>
    <w:p w:rsidR="00167A73" w:rsidRDefault="00167A73" w:rsidP="00167A73">
      <w:pPr>
        <w:jc w:val="center"/>
        <w:rPr>
          <w:b/>
          <w:u w:val="single"/>
        </w:rPr>
      </w:pPr>
      <w:r>
        <w:rPr>
          <w:noProof/>
          <w:szCs w:val="28"/>
        </w:rPr>
        <w:drawing>
          <wp:inline distT="0" distB="0" distL="0" distR="0">
            <wp:extent cx="4019550" cy="2933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19550" cy="2933700"/>
                    </a:xfrm>
                    <a:prstGeom prst="rect">
                      <a:avLst/>
                    </a:prstGeom>
                    <a:noFill/>
                    <a:ln>
                      <a:noFill/>
                    </a:ln>
                  </pic:spPr>
                </pic:pic>
              </a:graphicData>
            </a:graphic>
          </wp:inline>
        </w:drawing>
      </w:r>
    </w:p>
    <w:p w:rsidR="00167A73" w:rsidRDefault="00167A73" w:rsidP="00167A73">
      <w:pPr>
        <w:jc w:val="both"/>
        <w:rPr>
          <w:sz w:val="22"/>
          <w:szCs w:val="22"/>
        </w:rPr>
      </w:pPr>
      <w:r>
        <w:rPr>
          <w:b/>
          <w:sz w:val="22"/>
          <w:szCs w:val="22"/>
          <w:u w:val="single"/>
        </w:rPr>
        <w:t>Задание 7.</w:t>
      </w:r>
      <w:r>
        <w:rPr>
          <w:sz w:val="22"/>
          <w:szCs w:val="22"/>
        </w:rPr>
        <w:t xml:space="preserve"> Контроллинг и анализ влияния трудовых факторов и производительности труда на прирост выручки от продаж ПАО «Тайм». Для расчета влияния факторов на показатель выручки от продаж рекомендуется использовать следующую четырехфакторную модель: </w:t>
      </w:r>
    </w:p>
    <w:p w:rsidR="00167A73" w:rsidRDefault="00167A73" w:rsidP="00167A73">
      <w:pPr>
        <w:jc w:val="both"/>
        <w:rPr>
          <w:i/>
          <w:iCs/>
          <w:sz w:val="22"/>
          <w:szCs w:val="22"/>
        </w:rPr>
      </w:pPr>
      <w:r>
        <w:rPr>
          <w:i/>
          <w:sz w:val="22"/>
          <w:szCs w:val="22"/>
          <w:lang w:val="fr-FR"/>
        </w:rPr>
        <w:t xml:space="preserve">N = </w:t>
      </w:r>
      <w:r>
        <w:rPr>
          <w:i/>
          <w:position w:val="-4"/>
          <w:sz w:val="22"/>
          <w:szCs w:val="22"/>
          <w:lang w:val="en-US"/>
        </w:rPr>
        <w:object w:dxaOrig="225" w:dyaOrig="315">
          <v:shape id="_x0000_i1057" type="#_x0000_t75" style="width:11.25pt;height:15.75pt" o:ole="">
            <v:imagedata r:id="rId62" o:title=""/>
          </v:shape>
          <o:OLEObject Type="Embed" ProgID="Equation.3" ShapeID="_x0000_i1057" DrawAspect="Content" ObjectID="_1723023615" r:id="rId63"/>
        </w:object>
      </w:r>
      <w:r>
        <w:rPr>
          <w:i/>
          <w:sz w:val="22"/>
          <w:szCs w:val="22"/>
          <w:lang w:val="fr-FR"/>
        </w:rPr>
        <w:t xml:space="preserve"> · D · </w:t>
      </w:r>
      <w:r>
        <w:rPr>
          <w:i/>
          <w:sz w:val="22"/>
          <w:szCs w:val="22"/>
          <w:lang w:val="en-US"/>
        </w:rPr>
        <w:t>t</w:t>
      </w:r>
      <w:r>
        <w:rPr>
          <w:i/>
          <w:sz w:val="22"/>
          <w:szCs w:val="22"/>
          <w:vertAlign w:val="superscript"/>
        </w:rPr>
        <w:t>1дн</w:t>
      </w:r>
      <w:r>
        <w:rPr>
          <w:i/>
          <w:sz w:val="22"/>
          <w:szCs w:val="22"/>
        </w:rPr>
        <w:t>·</w:t>
      </w:r>
      <w:r>
        <w:rPr>
          <w:i/>
          <w:sz w:val="22"/>
          <w:szCs w:val="22"/>
          <w:lang w:val="fr-FR"/>
        </w:rPr>
        <w:t xml:space="preserve"> </w:t>
      </w:r>
      <w:r>
        <w:rPr>
          <w:i/>
          <w:position w:val="-12"/>
          <w:sz w:val="22"/>
          <w:szCs w:val="22"/>
        </w:rPr>
        <w:object w:dxaOrig="330" w:dyaOrig="375">
          <v:shape id="_x0000_i1058" type="#_x0000_t75" style="width:16.5pt;height:18.75pt" o:ole="">
            <v:imagedata r:id="rId64" o:title=""/>
          </v:shape>
          <o:OLEObject Type="Embed" ProgID="Equation.3" ShapeID="_x0000_i1058" DrawAspect="Content" ObjectID="_1723023616" r:id="rId65"/>
        </w:object>
      </w:r>
      <w:r>
        <w:rPr>
          <w:i/>
          <w:sz w:val="22"/>
          <w:szCs w:val="22"/>
          <w:lang w:val="fr-FR"/>
        </w:rPr>
        <w:t xml:space="preserve">=  </w:t>
      </w:r>
      <w:r>
        <w:rPr>
          <w:i/>
          <w:sz w:val="22"/>
          <w:szCs w:val="22"/>
        </w:rPr>
        <w:t>х</w:t>
      </w:r>
      <w:r>
        <w:rPr>
          <w:i/>
          <w:sz w:val="22"/>
          <w:szCs w:val="22"/>
          <w:vertAlign w:val="subscript"/>
          <w:lang w:val="fr-FR"/>
        </w:rPr>
        <w:t>1</w:t>
      </w:r>
      <w:r>
        <w:rPr>
          <w:i/>
          <w:sz w:val="22"/>
          <w:szCs w:val="22"/>
          <w:lang w:val="fr-FR"/>
        </w:rPr>
        <w:t xml:space="preserve"> </w:t>
      </w:r>
      <w:r>
        <w:rPr>
          <w:i/>
          <w:iCs/>
          <w:sz w:val="22"/>
          <w:szCs w:val="22"/>
          <w:lang w:val="fr-FR"/>
        </w:rPr>
        <w:t>·</w:t>
      </w:r>
      <w:r>
        <w:rPr>
          <w:i/>
          <w:iCs/>
          <w:sz w:val="22"/>
          <w:szCs w:val="22"/>
        </w:rPr>
        <w:t xml:space="preserve"> х</w:t>
      </w:r>
      <w:r>
        <w:rPr>
          <w:i/>
          <w:iCs/>
          <w:sz w:val="22"/>
          <w:szCs w:val="22"/>
          <w:vertAlign w:val="subscript"/>
          <w:lang w:val="fr-FR"/>
        </w:rPr>
        <w:t>2</w:t>
      </w:r>
      <w:r>
        <w:rPr>
          <w:i/>
          <w:iCs/>
          <w:sz w:val="22"/>
          <w:szCs w:val="22"/>
          <w:lang w:val="fr-FR"/>
        </w:rPr>
        <w:t xml:space="preserve"> · </w:t>
      </w:r>
      <w:r>
        <w:rPr>
          <w:i/>
          <w:iCs/>
          <w:sz w:val="22"/>
          <w:szCs w:val="22"/>
        </w:rPr>
        <w:t>х</w:t>
      </w:r>
      <w:r>
        <w:rPr>
          <w:i/>
          <w:iCs/>
          <w:sz w:val="22"/>
          <w:szCs w:val="22"/>
          <w:lang w:val="fr-FR"/>
        </w:rPr>
        <w:t xml:space="preserve"> </w:t>
      </w:r>
      <w:r>
        <w:rPr>
          <w:i/>
          <w:iCs/>
          <w:sz w:val="22"/>
          <w:szCs w:val="22"/>
          <w:vertAlign w:val="subscript"/>
          <w:lang w:val="fr-FR"/>
        </w:rPr>
        <w:t xml:space="preserve">3 </w:t>
      </w:r>
      <w:r>
        <w:rPr>
          <w:i/>
          <w:iCs/>
          <w:sz w:val="22"/>
          <w:szCs w:val="22"/>
          <w:lang w:val="fr-FR"/>
        </w:rPr>
        <w:t xml:space="preserve">· </w:t>
      </w:r>
      <w:r>
        <w:rPr>
          <w:i/>
          <w:iCs/>
          <w:sz w:val="22"/>
          <w:szCs w:val="22"/>
        </w:rPr>
        <w:t>х</w:t>
      </w:r>
      <w:r>
        <w:rPr>
          <w:i/>
          <w:iCs/>
          <w:sz w:val="22"/>
          <w:szCs w:val="22"/>
          <w:vertAlign w:val="subscript"/>
          <w:lang w:val="fr-FR"/>
        </w:rPr>
        <w:t>4</w:t>
      </w:r>
      <w:r>
        <w:rPr>
          <w:i/>
          <w:iCs/>
          <w:sz w:val="22"/>
          <w:szCs w:val="22"/>
          <w:vertAlign w:val="subscript"/>
        </w:rPr>
        <w:t xml:space="preserve">  . </w:t>
      </w:r>
      <w:r>
        <w:rPr>
          <w:bCs/>
          <w:sz w:val="22"/>
          <w:szCs w:val="22"/>
        </w:rPr>
        <w:t xml:space="preserve">Для расчета значений фактора «Выручка от продаж в расчете за 1 человеко-час» следует использовать следующий алгоритм расчета: </w:t>
      </w:r>
      <w:r>
        <w:rPr>
          <w:position w:val="-26"/>
          <w:szCs w:val="28"/>
        </w:rPr>
        <w:object w:dxaOrig="1200" w:dyaOrig="525">
          <v:shape id="_x0000_i1059" type="#_x0000_t75" style="width:60pt;height:26.25pt" o:ole="">
            <v:imagedata r:id="rId66" o:title=""/>
          </v:shape>
          <o:OLEObject Type="Embed" ProgID="Equation.DSMT4" ShapeID="_x0000_i1059" DrawAspect="Content" ObjectID="_1723023617" r:id="rId67"/>
        </w:objec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0"/>
        <w:gridCol w:w="1102"/>
        <w:gridCol w:w="958"/>
        <w:gridCol w:w="958"/>
        <w:gridCol w:w="958"/>
        <w:gridCol w:w="1134"/>
      </w:tblGrid>
      <w:tr w:rsidR="00167A73" w:rsidTr="00167A73">
        <w:trPr>
          <w:cantSplit/>
        </w:trPr>
        <w:tc>
          <w:tcPr>
            <w:tcW w:w="44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Показатель</w:t>
            </w:r>
          </w:p>
        </w:tc>
        <w:tc>
          <w:tcPr>
            <w:tcW w:w="11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Усл. обознач.</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jc w:val="center"/>
              <w:rPr>
                <w:szCs w:val="22"/>
              </w:rPr>
            </w:pPr>
            <w:r>
              <w:rPr>
                <w:szCs w:val="22"/>
              </w:rPr>
              <w:t>2020 г.</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jc w:val="center"/>
              <w:rPr>
                <w:szCs w:val="22"/>
              </w:rPr>
            </w:pPr>
            <w:r>
              <w:rPr>
                <w:szCs w:val="22"/>
              </w:rPr>
              <w:t>2021 г.</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sym w:font="Symbol" w:char="F0B1"/>
            </w:r>
            <w:r>
              <w:rPr>
                <w:szCs w:val="22"/>
              </w:rPr>
              <w:sym w:font="Symbol" w:char="F044"/>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Темп роста, %</w:t>
            </w:r>
          </w:p>
        </w:tc>
      </w:tr>
      <w:tr w:rsidR="00167A73" w:rsidTr="00167A73">
        <w:trPr>
          <w:cantSplit/>
        </w:trPr>
        <w:tc>
          <w:tcPr>
            <w:tcW w:w="44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 xml:space="preserve">1. Среднесписочная численность работников, чел. </w:t>
            </w:r>
          </w:p>
        </w:tc>
        <w:tc>
          <w:tcPr>
            <w:tcW w:w="11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rPr>
            </w:pPr>
            <w:r>
              <w:rPr>
                <w:rFonts w:eastAsia="Times New Roman"/>
                <w:i/>
                <w:position w:val="-4"/>
                <w:szCs w:val="22"/>
                <w:lang w:val="en-US" w:eastAsia="en-US"/>
              </w:rPr>
              <w:object w:dxaOrig="225" w:dyaOrig="315">
                <v:shape id="_x0000_i1060" type="#_x0000_t75" style="width:11.25pt;height:15.75pt" o:ole="">
                  <v:imagedata r:id="rId62" o:title=""/>
                </v:shape>
                <o:OLEObject Type="Embed" ProgID="Equation.3" ShapeID="_x0000_i1060" DrawAspect="Content" ObjectID="_1723023618" r:id="rId68"/>
              </w:object>
            </w:r>
            <w:r>
              <w:rPr>
                <w:i/>
                <w:szCs w:val="22"/>
              </w:rPr>
              <w:t xml:space="preserve"> (х</w:t>
            </w:r>
            <w:r>
              <w:rPr>
                <w:i/>
                <w:szCs w:val="22"/>
                <w:vertAlign w:val="subscript"/>
                <w:lang w:val="fr-FR"/>
              </w:rPr>
              <w:t>1</w:t>
            </w:r>
            <w:r>
              <w:rPr>
                <w:i/>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6344</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6520</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102,77</w:t>
            </w:r>
          </w:p>
        </w:tc>
      </w:tr>
      <w:tr w:rsidR="00167A73" w:rsidTr="00167A73">
        <w:trPr>
          <w:cantSplit/>
        </w:trPr>
        <w:tc>
          <w:tcPr>
            <w:tcW w:w="44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lang w:val="en-US"/>
              </w:rPr>
            </w:pPr>
            <w:r>
              <w:rPr>
                <w:szCs w:val="22"/>
              </w:rPr>
              <w:t>2. Количество рабочих дней</w:t>
            </w:r>
          </w:p>
        </w:tc>
        <w:tc>
          <w:tcPr>
            <w:tcW w:w="11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rPr>
            </w:pPr>
            <w:r>
              <w:rPr>
                <w:i/>
                <w:szCs w:val="22"/>
              </w:rPr>
              <w:t>D (х</w:t>
            </w:r>
            <w:r>
              <w:rPr>
                <w:i/>
                <w:szCs w:val="22"/>
                <w:vertAlign w:val="subscript"/>
              </w:rPr>
              <w:t>2</w:t>
            </w:r>
            <w:r>
              <w:rPr>
                <w:i/>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251</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250</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99,60</w:t>
            </w:r>
          </w:p>
        </w:tc>
      </w:tr>
      <w:tr w:rsidR="00167A73" w:rsidTr="00167A73">
        <w:trPr>
          <w:cantSplit/>
        </w:trPr>
        <w:tc>
          <w:tcPr>
            <w:tcW w:w="44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3. Средняя продолжительность одного рабочего дня, час</w:t>
            </w:r>
          </w:p>
        </w:tc>
        <w:tc>
          <w:tcPr>
            <w:tcW w:w="11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rPr>
            </w:pPr>
            <w:r>
              <w:rPr>
                <w:i/>
                <w:szCs w:val="22"/>
              </w:rPr>
              <w:t>t</w:t>
            </w:r>
            <w:r>
              <w:rPr>
                <w:i/>
                <w:szCs w:val="22"/>
                <w:vertAlign w:val="superscript"/>
              </w:rPr>
              <w:t>1дн</w:t>
            </w:r>
            <w:r>
              <w:rPr>
                <w:i/>
                <w:szCs w:val="22"/>
              </w:rPr>
              <w:t xml:space="preserve"> (х</w:t>
            </w:r>
            <w:r>
              <w:rPr>
                <w:i/>
                <w:szCs w:val="22"/>
                <w:vertAlign w:val="subscript"/>
              </w:rPr>
              <w:t>3</w:t>
            </w:r>
            <w:r>
              <w:rPr>
                <w:i/>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7,9</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8,1</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102,53</w:t>
            </w:r>
          </w:p>
        </w:tc>
      </w:tr>
      <w:tr w:rsidR="00167A73" w:rsidTr="00167A73">
        <w:trPr>
          <w:cantSplit/>
        </w:trPr>
        <w:tc>
          <w:tcPr>
            <w:tcW w:w="44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4. Выручка от продаж в расчете за 1 человеко-час, руб. (п. 5/ (п.1×п.2×п.3)</w:t>
            </w:r>
          </w:p>
        </w:tc>
        <w:tc>
          <w:tcPr>
            <w:tcW w:w="11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tabs>
                <w:tab w:val="num" w:pos="720"/>
              </w:tabs>
              <w:spacing w:after="0"/>
              <w:ind w:right="-2"/>
              <w:jc w:val="center"/>
              <w:rPr>
                <w:i/>
                <w:szCs w:val="22"/>
              </w:rPr>
            </w:pPr>
            <w:r>
              <w:rPr>
                <w:rFonts w:eastAsia="Times New Roman"/>
                <w:i/>
                <w:position w:val="-12"/>
                <w:szCs w:val="22"/>
                <w:lang w:eastAsia="en-US"/>
              </w:rPr>
              <w:object w:dxaOrig="330" w:dyaOrig="375">
                <v:shape id="_x0000_i1061" type="#_x0000_t75" style="width:16.5pt;height:18.75pt" o:ole="">
                  <v:imagedata r:id="rId69" o:title=""/>
                </v:shape>
                <o:OLEObject Type="Embed" ProgID="Equation.3" ShapeID="_x0000_i1061" DrawAspect="Content" ObjectID="_1723023619" r:id="rId70"/>
              </w:object>
            </w:r>
            <w:r>
              <w:rPr>
                <w:i/>
                <w:szCs w:val="22"/>
              </w:rPr>
              <w:t xml:space="preserve"> (х</w:t>
            </w:r>
            <w:r>
              <w:rPr>
                <w:i/>
                <w:szCs w:val="22"/>
                <w:vertAlign w:val="subscript"/>
              </w:rPr>
              <w:t>4</w:t>
            </w:r>
            <w:r>
              <w:rPr>
                <w:i/>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2358,60</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2522,46</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163,86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106,95</w:t>
            </w:r>
          </w:p>
        </w:tc>
      </w:tr>
      <w:tr w:rsidR="00167A73" w:rsidTr="00167A73">
        <w:trPr>
          <w:cantSplit/>
        </w:trPr>
        <w:tc>
          <w:tcPr>
            <w:tcW w:w="44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5. Выручка от продаж, млн. руб.</w:t>
            </w:r>
          </w:p>
        </w:tc>
        <w:tc>
          <w:tcPr>
            <w:tcW w:w="11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rPr>
            </w:pPr>
            <w:r>
              <w:rPr>
                <w:i/>
                <w:szCs w:val="22"/>
              </w:rPr>
              <w:t>N</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
              <w:jc w:val="center"/>
              <w:rPr>
                <w:szCs w:val="22"/>
              </w:rPr>
            </w:pPr>
            <w:r>
              <w:rPr>
                <w:szCs w:val="22"/>
              </w:rPr>
              <w:t>29670</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
              <w:jc w:val="center"/>
              <w:rPr>
                <w:szCs w:val="22"/>
              </w:rPr>
            </w:pPr>
            <w:r>
              <w:rPr>
                <w:szCs w:val="22"/>
              </w:rPr>
              <w:t>33304</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
              <w:jc w:val="center"/>
              <w:rPr>
                <w:szCs w:val="22"/>
              </w:rPr>
            </w:pPr>
            <w:r>
              <w:rPr>
                <w:szCs w:val="22"/>
              </w:rPr>
              <w:t>3634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112,25</w:t>
            </w:r>
          </w:p>
        </w:tc>
      </w:tr>
      <w:tr w:rsidR="00167A73" w:rsidTr="00167A73">
        <w:trPr>
          <w:cantSplit/>
        </w:trPr>
        <w:tc>
          <w:tcPr>
            <w:tcW w:w="44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6. Влияние на изменение выручки от продаж</w:t>
            </w:r>
            <w:r>
              <w:rPr>
                <w:i/>
                <w:szCs w:val="22"/>
              </w:rPr>
              <w:t xml:space="preserve"> </w:t>
            </w:r>
            <w:r>
              <w:rPr>
                <w:szCs w:val="22"/>
              </w:rPr>
              <w:t>факторов, млн. руб. – всего</w:t>
            </w:r>
          </w:p>
          <w:p w:rsidR="00167A73" w:rsidRDefault="00167A73">
            <w:pPr>
              <w:pStyle w:val="af5"/>
              <w:spacing w:after="0"/>
              <w:ind w:right="-2"/>
              <w:rPr>
                <w:szCs w:val="22"/>
              </w:rPr>
            </w:pPr>
            <w:r>
              <w:rPr>
                <w:szCs w:val="22"/>
              </w:rPr>
              <w:t>в том числе:</w:t>
            </w:r>
          </w:p>
        </w:tc>
        <w:tc>
          <w:tcPr>
            <w:tcW w:w="1101"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ind w:right="-2"/>
              <w:jc w:val="center"/>
              <w:rPr>
                <w:i/>
                <w:szCs w:val="22"/>
              </w:rPr>
            </w:pPr>
          </w:p>
          <w:p w:rsidR="00167A73" w:rsidRDefault="00167A73">
            <w:pPr>
              <w:pStyle w:val="af5"/>
              <w:spacing w:after="0"/>
              <w:ind w:right="-2"/>
              <w:jc w:val="center"/>
              <w:rPr>
                <w:i/>
                <w:szCs w:val="22"/>
                <w:vertAlign w:val="subscript"/>
              </w:rPr>
            </w:pPr>
            <w:r>
              <w:rPr>
                <w:i/>
                <w:szCs w:val="22"/>
              </w:rPr>
              <w:t>ΔN</w:t>
            </w:r>
            <w:r>
              <w:rPr>
                <w:i/>
                <w:szCs w:val="22"/>
                <w:vertAlign w:val="subscript"/>
              </w:rPr>
              <w:t>общ</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
              <w:jc w:val="center"/>
              <w:rPr>
                <w:szCs w:val="22"/>
              </w:rPr>
            </w:pPr>
            <w:r>
              <w:rPr>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
              <w:jc w:val="center"/>
              <w:rPr>
                <w:szCs w:val="22"/>
              </w:rPr>
            </w:pPr>
            <w:r>
              <w:rPr>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
              <w:jc w:val="center"/>
              <w:rPr>
                <w:szCs w:val="22"/>
              </w:rPr>
            </w:pPr>
            <w:r>
              <w:rPr>
                <w:szCs w:val="22"/>
              </w:rPr>
              <w:t>3634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r>
      <w:tr w:rsidR="00167A73" w:rsidTr="00167A73">
        <w:trPr>
          <w:cantSplit/>
        </w:trPr>
        <w:tc>
          <w:tcPr>
            <w:tcW w:w="44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 xml:space="preserve">6.1. среднесписочной численности работников </w:t>
            </w:r>
          </w:p>
        </w:tc>
        <w:tc>
          <w:tcPr>
            <w:tcW w:w="11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vertAlign w:val="subscript"/>
              </w:rPr>
            </w:pPr>
            <w:r>
              <w:rPr>
                <w:i/>
                <w:szCs w:val="22"/>
              </w:rPr>
              <w:t>∆Nх</w:t>
            </w:r>
            <w:r>
              <w:rPr>
                <w:i/>
                <w:szCs w:val="22"/>
                <w:vertAlign w:val="subscript"/>
              </w:rPr>
              <w:t>1</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823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r>
      <w:tr w:rsidR="00167A73" w:rsidTr="00167A73">
        <w:trPr>
          <w:cantSplit/>
        </w:trPr>
        <w:tc>
          <w:tcPr>
            <w:tcW w:w="44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 xml:space="preserve">6.2. количества рабочих дней </w:t>
            </w:r>
          </w:p>
        </w:tc>
        <w:tc>
          <w:tcPr>
            <w:tcW w:w="11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lang w:val="en-US"/>
              </w:rPr>
            </w:pPr>
            <w:r>
              <w:rPr>
                <w:i/>
                <w:szCs w:val="22"/>
              </w:rPr>
              <w:t>∆Nх</w:t>
            </w:r>
            <w:r>
              <w:rPr>
                <w:i/>
                <w:szCs w:val="22"/>
                <w:vertAlign w:val="subscript"/>
              </w:rPr>
              <w:t>2</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r>
      <w:tr w:rsidR="00167A73" w:rsidTr="00167A73">
        <w:trPr>
          <w:cantSplit/>
        </w:trPr>
        <w:tc>
          <w:tcPr>
            <w:tcW w:w="44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 xml:space="preserve">6.3. средней продолжительности одного рабочего дня </w:t>
            </w:r>
          </w:p>
        </w:tc>
        <w:tc>
          <w:tcPr>
            <w:tcW w:w="11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rPr>
            </w:pPr>
            <w:r>
              <w:rPr>
                <w:i/>
                <w:szCs w:val="22"/>
              </w:rPr>
              <w:t>∆Nх</w:t>
            </w:r>
            <w:r>
              <w:rPr>
                <w:i/>
                <w:szCs w:val="22"/>
                <w:vertAlign w:val="subscript"/>
              </w:rPr>
              <w:t>3</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769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r>
      <w:tr w:rsidR="00167A73" w:rsidTr="00167A73">
        <w:trPr>
          <w:cantSplit/>
        </w:trPr>
        <w:tc>
          <w:tcPr>
            <w:tcW w:w="44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lastRenderedPageBreak/>
              <w:t xml:space="preserve">6.4. выручки от продаж в расчете за 1 человеко-час </w:t>
            </w:r>
          </w:p>
        </w:tc>
        <w:tc>
          <w:tcPr>
            <w:tcW w:w="11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tabs>
                <w:tab w:val="num" w:pos="720"/>
              </w:tabs>
              <w:spacing w:after="0"/>
              <w:ind w:right="-2"/>
              <w:jc w:val="center"/>
              <w:rPr>
                <w:i/>
                <w:szCs w:val="22"/>
              </w:rPr>
            </w:pPr>
            <w:r>
              <w:rPr>
                <w:i/>
                <w:szCs w:val="22"/>
              </w:rPr>
              <w:t>∆Nх</w:t>
            </w:r>
            <w:r>
              <w:rPr>
                <w:i/>
                <w:szCs w:val="22"/>
                <w:vertAlign w:val="subscript"/>
              </w:rPr>
              <w:t>4</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2163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r>
    </w:tbl>
    <w:p w:rsidR="00167A73" w:rsidRDefault="00167A73" w:rsidP="00167A73">
      <w:pPr>
        <w:pStyle w:val="26"/>
        <w:spacing w:after="0" w:line="240" w:lineRule="auto"/>
        <w:ind w:left="0" w:right="-284"/>
        <w:rPr>
          <w:szCs w:val="28"/>
        </w:rPr>
      </w:pPr>
      <w:r>
        <w:object w:dxaOrig="1440" w:dyaOrig="1440">
          <v:shape id="_x0000_s1079" type="#_x0000_t75" style="position:absolute;margin-left:200.15pt;margin-top:4.65pt;width:217.75pt;height:64pt;z-index:251700224;mso-position-horizontal-relative:text;mso-position-vertical-relative:text">
            <v:imagedata r:id="rId71" o:title=""/>
          </v:shape>
          <o:OLEObject Type="Embed" ProgID="Equation.DSMT4" ShapeID="_x0000_s1079" DrawAspect="Content" ObjectID="_1723023793" r:id="rId72"/>
        </w:object>
      </w:r>
      <w:r>
        <w:rPr>
          <w:szCs w:val="28"/>
        </w:rPr>
        <w:t>Расчеты влияния факторов</w:t>
      </w:r>
    </w:p>
    <w:p w:rsidR="00167A73" w:rsidRDefault="00167A73" w:rsidP="00167A73">
      <w:pPr>
        <w:pStyle w:val="26"/>
        <w:spacing w:line="360" w:lineRule="auto"/>
        <w:ind w:left="0" w:right="-284"/>
        <w:rPr>
          <w:szCs w:val="28"/>
        </w:rPr>
      </w:pPr>
      <w:r>
        <w:rPr>
          <w:szCs w:val="28"/>
        </w:rPr>
        <w:t xml:space="preserve">по методу абсолютных разниц: </w:t>
      </w:r>
    </w:p>
    <w:p w:rsidR="00167A73" w:rsidRDefault="00167A73" w:rsidP="00167A73">
      <w:pPr>
        <w:rPr>
          <w:b/>
          <w:i/>
        </w:rPr>
      </w:pPr>
    </w:p>
    <w:p w:rsidR="00167A73" w:rsidRDefault="00167A73" w:rsidP="00167A73">
      <w:pPr>
        <w:rPr>
          <w:b/>
          <w:i/>
        </w:rPr>
      </w:pPr>
    </w:p>
    <w:p w:rsidR="00167A73" w:rsidRDefault="00167A73" w:rsidP="00167A73">
      <w:pPr>
        <w:rPr>
          <w:b/>
          <w:i/>
        </w:rPr>
      </w:pPr>
    </w:p>
    <w:p w:rsidR="00167A73" w:rsidRDefault="00167A73" w:rsidP="00167A73">
      <w:pPr>
        <w:jc w:val="center"/>
        <w:rPr>
          <w:b/>
          <w:i/>
        </w:rPr>
      </w:pPr>
      <w:r>
        <w:rPr>
          <w:b/>
          <w:i/>
        </w:rPr>
        <w:t>Контроллинг состояния и эффективности использования основных средств и нематериальных активов</w:t>
      </w:r>
    </w:p>
    <w:p w:rsidR="00167A73" w:rsidRDefault="00167A73" w:rsidP="00167A73">
      <w:pPr>
        <w:jc w:val="both"/>
        <w:rPr>
          <w:b/>
          <w:sz w:val="22"/>
          <w:szCs w:val="22"/>
        </w:rPr>
      </w:pPr>
      <w:r>
        <w:rPr>
          <w:b/>
          <w:sz w:val="22"/>
          <w:szCs w:val="22"/>
        </w:rPr>
        <w:t>Нематериальные активы</w:t>
      </w:r>
      <w:r>
        <w:rPr>
          <w:sz w:val="22"/>
          <w:szCs w:val="22"/>
        </w:rPr>
        <w:t xml:space="preserve"> – ценности, не являющиеся физическими, вещественными объектами, имеющие стоимостную оценку и используемые для получения дохода в течение периода, превышающего 12 месяцев. </w:t>
      </w:r>
      <w:r>
        <w:rPr>
          <w:b/>
          <w:sz w:val="22"/>
          <w:szCs w:val="22"/>
        </w:rPr>
        <w:t>Виды нематериальных активов:</w:t>
      </w:r>
    </w:p>
    <w:p w:rsidR="00167A73" w:rsidRDefault="00167A73" w:rsidP="00167A73">
      <w:pPr>
        <w:numPr>
          <w:ilvl w:val="0"/>
          <w:numId w:val="29"/>
        </w:numPr>
        <w:jc w:val="both"/>
        <w:rPr>
          <w:b/>
          <w:sz w:val="22"/>
          <w:szCs w:val="22"/>
        </w:rPr>
      </w:pPr>
      <w:r>
        <w:rPr>
          <w:sz w:val="22"/>
          <w:szCs w:val="22"/>
        </w:rPr>
        <w:t>Исключительное право патентообладателя на изобретение, промышленный образец, полезную модель</w:t>
      </w:r>
    </w:p>
    <w:p w:rsidR="00167A73" w:rsidRDefault="00167A73" w:rsidP="00167A73">
      <w:pPr>
        <w:numPr>
          <w:ilvl w:val="0"/>
          <w:numId w:val="29"/>
        </w:numPr>
        <w:jc w:val="both"/>
        <w:rPr>
          <w:b/>
          <w:sz w:val="22"/>
          <w:szCs w:val="22"/>
        </w:rPr>
      </w:pPr>
      <w:r>
        <w:rPr>
          <w:sz w:val="22"/>
          <w:szCs w:val="22"/>
        </w:rPr>
        <w:t>Исключительное авторское право на программы для ЭВМ, базы данных</w:t>
      </w:r>
    </w:p>
    <w:p w:rsidR="00167A73" w:rsidRDefault="00167A73" w:rsidP="00167A73">
      <w:pPr>
        <w:numPr>
          <w:ilvl w:val="0"/>
          <w:numId w:val="29"/>
        </w:numPr>
        <w:jc w:val="both"/>
        <w:rPr>
          <w:sz w:val="22"/>
          <w:szCs w:val="22"/>
        </w:rPr>
      </w:pPr>
      <w:r>
        <w:rPr>
          <w:sz w:val="22"/>
          <w:szCs w:val="22"/>
        </w:rPr>
        <w:t>Имущественное право владельца на товарный знак, знак обслуживания, наименование места происхождения товара</w:t>
      </w:r>
    </w:p>
    <w:p w:rsidR="00167A73" w:rsidRDefault="00167A73" w:rsidP="00167A73">
      <w:pPr>
        <w:numPr>
          <w:ilvl w:val="0"/>
          <w:numId w:val="29"/>
        </w:numPr>
        <w:jc w:val="both"/>
        <w:rPr>
          <w:sz w:val="22"/>
          <w:szCs w:val="22"/>
        </w:rPr>
      </w:pPr>
      <w:r>
        <w:rPr>
          <w:sz w:val="22"/>
          <w:szCs w:val="22"/>
        </w:rPr>
        <w:t>Произведения науки, литературы и искусства;</w:t>
      </w:r>
    </w:p>
    <w:p w:rsidR="00167A73" w:rsidRDefault="00167A73" w:rsidP="00167A73">
      <w:pPr>
        <w:numPr>
          <w:ilvl w:val="0"/>
          <w:numId w:val="29"/>
        </w:numPr>
        <w:jc w:val="both"/>
        <w:rPr>
          <w:sz w:val="22"/>
          <w:szCs w:val="22"/>
        </w:rPr>
      </w:pPr>
      <w:r>
        <w:rPr>
          <w:sz w:val="22"/>
          <w:szCs w:val="22"/>
        </w:rPr>
        <w:t>Исключительное право патентообладателя на селекционные достижения</w:t>
      </w:r>
    </w:p>
    <w:p w:rsidR="00167A73" w:rsidRDefault="00167A73" w:rsidP="00167A73">
      <w:pPr>
        <w:numPr>
          <w:ilvl w:val="0"/>
          <w:numId w:val="29"/>
        </w:numPr>
        <w:jc w:val="both"/>
        <w:rPr>
          <w:sz w:val="22"/>
          <w:szCs w:val="22"/>
        </w:rPr>
      </w:pPr>
      <w:r>
        <w:rPr>
          <w:sz w:val="22"/>
          <w:szCs w:val="22"/>
        </w:rPr>
        <w:t>Гудвилл (</w:t>
      </w:r>
      <w:r>
        <w:rPr>
          <w:bCs/>
          <w:color w:val="000000"/>
          <w:sz w:val="22"/>
          <w:szCs w:val="22"/>
          <w:shd w:val="clear" w:color="auto" w:fill="FFFFFF"/>
        </w:rPr>
        <w:t>goodwill</w:t>
      </w:r>
      <w:r>
        <w:rPr>
          <w:sz w:val="22"/>
          <w:szCs w:val="22"/>
        </w:rPr>
        <w:t>) - результат приобретения предприятия как имущественного комплекса (в целом или его части) по рыночной цене, превышающей балансовую стоимость его чистых активов.</w:t>
      </w:r>
    </w:p>
    <w:p w:rsidR="00167A73" w:rsidRDefault="00167A73" w:rsidP="00167A73">
      <w:pPr>
        <w:pStyle w:val="20"/>
        <w:spacing w:before="0" w:after="0"/>
        <w:ind w:right="98"/>
        <w:jc w:val="both"/>
        <w:rPr>
          <w:i w:val="0"/>
          <w:sz w:val="22"/>
          <w:szCs w:val="22"/>
        </w:rPr>
      </w:pPr>
    </w:p>
    <w:p w:rsidR="00167A73" w:rsidRDefault="00167A73" w:rsidP="00167A73">
      <w:pPr>
        <w:pStyle w:val="20"/>
        <w:spacing w:before="0" w:after="0"/>
        <w:ind w:right="98"/>
        <w:jc w:val="both"/>
        <w:rPr>
          <w:b w:val="0"/>
          <w:i w:val="0"/>
          <w:sz w:val="22"/>
          <w:szCs w:val="22"/>
        </w:rPr>
      </w:pPr>
      <w:r>
        <w:rPr>
          <w:sz w:val="22"/>
          <w:szCs w:val="22"/>
        </w:rPr>
        <w:t xml:space="preserve">Основные средства (ОС) – </w:t>
      </w:r>
      <w:r>
        <w:rPr>
          <w:b w:val="0"/>
          <w:i w:val="0"/>
          <w:sz w:val="22"/>
          <w:szCs w:val="22"/>
        </w:rPr>
        <w:t>активы, характеризующиеся одновременно следующими признаками:</w:t>
      </w:r>
    </w:p>
    <w:p w:rsidR="00167A73" w:rsidRDefault="00167A73" w:rsidP="00167A73">
      <w:pPr>
        <w:pStyle w:val="20"/>
        <w:spacing w:before="0" w:after="0"/>
        <w:ind w:right="98"/>
        <w:jc w:val="both"/>
        <w:rPr>
          <w:b w:val="0"/>
          <w:i w:val="0"/>
          <w:sz w:val="22"/>
          <w:szCs w:val="22"/>
        </w:rPr>
      </w:pPr>
      <w:r>
        <w:rPr>
          <w:b w:val="0"/>
          <w:i w:val="0"/>
          <w:sz w:val="22"/>
          <w:szCs w:val="22"/>
        </w:rPr>
        <w:t>а) имеет материально-вещественную форму;</w:t>
      </w:r>
    </w:p>
    <w:p w:rsidR="00167A73" w:rsidRDefault="00167A73" w:rsidP="00167A73">
      <w:pPr>
        <w:pStyle w:val="20"/>
        <w:spacing w:before="0" w:after="0"/>
        <w:ind w:right="98"/>
        <w:jc w:val="both"/>
        <w:rPr>
          <w:b w:val="0"/>
          <w:i w:val="0"/>
          <w:sz w:val="22"/>
          <w:szCs w:val="22"/>
        </w:rPr>
      </w:pPr>
      <w:r>
        <w:rPr>
          <w:b w:val="0"/>
          <w:i w:val="0"/>
          <w:sz w:val="22"/>
          <w:szCs w:val="22"/>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rsidR="00167A73" w:rsidRDefault="00167A73" w:rsidP="00167A73">
      <w:pPr>
        <w:pStyle w:val="20"/>
        <w:spacing w:before="0" w:after="0"/>
        <w:ind w:right="98"/>
        <w:jc w:val="both"/>
        <w:rPr>
          <w:b w:val="0"/>
          <w:i w:val="0"/>
          <w:sz w:val="22"/>
          <w:szCs w:val="22"/>
        </w:rPr>
      </w:pPr>
      <w:r>
        <w:rPr>
          <w:b w:val="0"/>
          <w:i w:val="0"/>
          <w:sz w:val="22"/>
          <w:szCs w:val="22"/>
        </w:rPr>
        <w:t>в) предназначен для использования организацией в течение периода более 12 месяцев или обычного операционного цикла, превышающего 12 месяцев;</w:t>
      </w:r>
    </w:p>
    <w:p w:rsidR="00167A73" w:rsidRDefault="00167A73" w:rsidP="00167A73">
      <w:pPr>
        <w:pStyle w:val="20"/>
        <w:spacing w:before="0" w:after="0"/>
        <w:ind w:right="98"/>
        <w:jc w:val="both"/>
        <w:rPr>
          <w:b w:val="0"/>
          <w:i w:val="0"/>
          <w:sz w:val="22"/>
          <w:szCs w:val="22"/>
        </w:rPr>
      </w:pPr>
      <w:r>
        <w:rPr>
          <w:b w:val="0"/>
          <w:i w:val="0"/>
          <w:sz w:val="22"/>
          <w:szCs w:val="22"/>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rsidR="00167A73" w:rsidRDefault="00167A73" w:rsidP="00167A73">
      <w:pPr>
        <w:pStyle w:val="20"/>
        <w:spacing w:before="0"/>
        <w:ind w:right="98"/>
        <w:jc w:val="both"/>
        <w:rPr>
          <w:i w:val="0"/>
          <w:sz w:val="22"/>
          <w:szCs w:val="22"/>
        </w:rPr>
      </w:pPr>
      <w:r>
        <w:rPr>
          <w:i w:val="0"/>
          <w:sz w:val="22"/>
          <w:szCs w:val="22"/>
        </w:rPr>
        <w:t>Виды ОС:</w:t>
      </w:r>
    </w:p>
    <w:p w:rsidR="00167A73" w:rsidRDefault="00167A73" w:rsidP="00167A73">
      <w:pPr>
        <w:pStyle w:val="af5"/>
        <w:numPr>
          <w:ilvl w:val="0"/>
          <w:numId w:val="30"/>
        </w:numPr>
        <w:spacing w:after="0"/>
        <w:ind w:right="-569"/>
        <w:rPr>
          <w:szCs w:val="22"/>
        </w:rPr>
      </w:pPr>
      <w:r>
        <w:rPr>
          <w:szCs w:val="22"/>
        </w:rPr>
        <w:t>Здания, сооружения</w:t>
      </w:r>
    </w:p>
    <w:p w:rsidR="00167A73" w:rsidRDefault="00167A73" w:rsidP="00167A73">
      <w:pPr>
        <w:numPr>
          <w:ilvl w:val="0"/>
          <w:numId w:val="30"/>
        </w:numPr>
        <w:rPr>
          <w:sz w:val="22"/>
          <w:szCs w:val="22"/>
        </w:rPr>
      </w:pPr>
      <w:r>
        <w:rPr>
          <w:sz w:val="22"/>
          <w:szCs w:val="22"/>
        </w:rPr>
        <w:t>Земля (не амортизируется)</w:t>
      </w:r>
    </w:p>
    <w:p w:rsidR="00167A73" w:rsidRDefault="00167A73" w:rsidP="00167A73">
      <w:pPr>
        <w:numPr>
          <w:ilvl w:val="0"/>
          <w:numId w:val="30"/>
        </w:numPr>
        <w:rPr>
          <w:sz w:val="22"/>
          <w:szCs w:val="22"/>
        </w:rPr>
      </w:pPr>
      <w:r>
        <w:rPr>
          <w:sz w:val="22"/>
          <w:szCs w:val="22"/>
        </w:rPr>
        <w:t>Рабочие и силовые машины и оборудование</w:t>
      </w:r>
    </w:p>
    <w:p w:rsidR="00167A73" w:rsidRDefault="00167A73" w:rsidP="00167A73">
      <w:pPr>
        <w:numPr>
          <w:ilvl w:val="0"/>
          <w:numId w:val="30"/>
        </w:numPr>
        <w:rPr>
          <w:sz w:val="22"/>
          <w:szCs w:val="22"/>
        </w:rPr>
      </w:pPr>
      <w:r>
        <w:rPr>
          <w:sz w:val="22"/>
          <w:szCs w:val="22"/>
        </w:rPr>
        <w:t>Измерительные и регулирующие приборы и устройства</w:t>
      </w:r>
    </w:p>
    <w:p w:rsidR="00167A73" w:rsidRDefault="00167A73" w:rsidP="00167A73">
      <w:pPr>
        <w:numPr>
          <w:ilvl w:val="0"/>
          <w:numId w:val="30"/>
        </w:numPr>
        <w:rPr>
          <w:sz w:val="22"/>
          <w:szCs w:val="22"/>
        </w:rPr>
      </w:pPr>
      <w:r>
        <w:rPr>
          <w:sz w:val="22"/>
          <w:szCs w:val="22"/>
        </w:rPr>
        <w:t>Вычислительная техника</w:t>
      </w:r>
    </w:p>
    <w:p w:rsidR="00167A73" w:rsidRDefault="00167A73" w:rsidP="00167A73">
      <w:pPr>
        <w:numPr>
          <w:ilvl w:val="0"/>
          <w:numId w:val="30"/>
        </w:numPr>
        <w:rPr>
          <w:sz w:val="22"/>
          <w:szCs w:val="22"/>
        </w:rPr>
      </w:pPr>
      <w:r>
        <w:rPr>
          <w:sz w:val="22"/>
          <w:szCs w:val="22"/>
        </w:rPr>
        <w:t>Транспортные средства</w:t>
      </w:r>
    </w:p>
    <w:p w:rsidR="00167A73" w:rsidRDefault="00167A73" w:rsidP="00167A73">
      <w:pPr>
        <w:numPr>
          <w:ilvl w:val="0"/>
          <w:numId w:val="30"/>
        </w:numPr>
        <w:rPr>
          <w:sz w:val="22"/>
          <w:szCs w:val="22"/>
        </w:rPr>
      </w:pPr>
      <w:r>
        <w:rPr>
          <w:sz w:val="22"/>
          <w:szCs w:val="22"/>
        </w:rPr>
        <w:t>Инструмент</w:t>
      </w:r>
    </w:p>
    <w:p w:rsidR="00167A73" w:rsidRDefault="00167A73" w:rsidP="00167A73">
      <w:pPr>
        <w:numPr>
          <w:ilvl w:val="0"/>
          <w:numId w:val="30"/>
        </w:numPr>
        <w:rPr>
          <w:sz w:val="22"/>
          <w:szCs w:val="22"/>
        </w:rPr>
      </w:pPr>
      <w:r>
        <w:rPr>
          <w:sz w:val="22"/>
          <w:szCs w:val="22"/>
        </w:rPr>
        <w:t>Производственный и хозяйственный инвентарь и принадлежности</w:t>
      </w:r>
    </w:p>
    <w:p w:rsidR="00167A73" w:rsidRDefault="00167A73" w:rsidP="00167A73">
      <w:pPr>
        <w:numPr>
          <w:ilvl w:val="0"/>
          <w:numId w:val="30"/>
        </w:numPr>
        <w:rPr>
          <w:sz w:val="22"/>
          <w:szCs w:val="22"/>
        </w:rPr>
      </w:pPr>
      <w:r>
        <w:rPr>
          <w:sz w:val="22"/>
          <w:szCs w:val="22"/>
        </w:rPr>
        <w:t>Рабочий, продуктивный и племенной скот</w:t>
      </w:r>
    </w:p>
    <w:p w:rsidR="00167A73" w:rsidRDefault="00167A73" w:rsidP="00167A73">
      <w:pPr>
        <w:ind w:left="720"/>
        <w:rPr>
          <w:sz w:val="22"/>
          <w:szCs w:val="22"/>
        </w:rPr>
      </w:pPr>
    </w:p>
    <w:p w:rsidR="00167A73" w:rsidRDefault="00167A73" w:rsidP="00167A73">
      <w:pPr>
        <w:jc w:val="both"/>
        <w:rPr>
          <w:sz w:val="22"/>
          <w:szCs w:val="22"/>
        </w:rPr>
      </w:pPr>
      <w:r>
        <w:rPr>
          <w:b/>
          <w:sz w:val="22"/>
          <w:szCs w:val="22"/>
        </w:rPr>
        <w:t xml:space="preserve">Амортизация </w:t>
      </w:r>
      <w:r>
        <w:rPr>
          <w:sz w:val="22"/>
          <w:szCs w:val="22"/>
        </w:rPr>
        <w:t xml:space="preserve">– исчисленный в денежном выражении износ основных средств и нематериальных активов в процессе их использования в хозяйственной деятельности. </w:t>
      </w:r>
    </w:p>
    <w:p w:rsidR="00167A73" w:rsidRDefault="00167A73" w:rsidP="00167A73">
      <w:pPr>
        <w:jc w:val="both"/>
        <w:rPr>
          <w:sz w:val="22"/>
          <w:szCs w:val="22"/>
        </w:rPr>
      </w:pPr>
      <w:r>
        <w:rPr>
          <w:b/>
          <w:sz w:val="22"/>
          <w:szCs w:val="22"/>
        </w:rPr>
        <w:t>Амортизация</w:t>
      </w:r>
      <w:r>
        <w:rPr>
          <w:sz w:val="22"/>
          <w:szCs w:val="22"/>
        </w:rPr>
        <w:t xml:space="preserve"> – способ, процесс перенесения стоимости изношенных средств труда на себестоимость произведенной продукции.</w:t>
      </w:r>
    </w:p>
    <w:p w:rsidR="00167A73" w:rsidRDefault="00167A73" w:rsidP="00167A73">
      <w:pPr>
        <w:jc w:val="both"/>
        <w:rPr>
          <w:sz w:val="22"/>
          <w:szCs w:val="22"/>
        </w:rPr>
      </w:pPr>
      <w:r>
        <w:rPr>
          <w:b/>
          <w:sz w:val="22"/>
          <w:szCs w:val="22"/>
        </w:rPr>
        <w:t>Амортизация</w:t>
      </w:r>
      <w:r>
        <w:rPr>
          <w:sz w:val="22"/>
          <w:szCs w:val="22"/>
        </w:rPr>
        <w:t xml:space="preserve"> – инструмент возмещения износа с помощью создания амортизационных отчислений для обновления производственных фондов.</w:t>
      </w:r>
    </w:p>
    <w:p w:rsidR="00167A73" w:rsidRDefault="00167A73" w:rsidP="00167A73">
      <w:r>
        <w:br w:type="page"/>
      </w:r>
    </w:p>
    <w:p w:rsidR="00167A73" w:rsidRDefault="00167A73" w:rsidP="00167A73">
      <w:pPr>
        <w:jc w:val="both"/>
      </w:pPr>
    </w:p>
    <w:tbl>
      <w:tblPr>
        <w:tblW w:w="9561" w:type="dxa"/>
        <w:tblCellMar>
          <w:left w:w="0" w:type="dxa"/>
          <w:right w:w="0" w:type="dxa"/>
        </w:tblCellMar>
        <w:tblLook w:val="04A0" w:firstRow="1" w:lastRow="0" w:firstColumn="1" w:lastColumn="0" w:noHBand="0" w:noVBand="1"/>
      </w:tblPr>
      <w:tblGrid>
        <w:gridCol w:w="4644"/>
        <w:gridCol w:w="284"/>
        <w:gridCol w:w="4627"/>
        <w:gridCol w:w="6"/>
      </w:tblGrid>
      <w:tr w:rsidR="00167A73" w:rsidTr="00167A73">
        <w:trPr>
          <w:trHeight w:val="20"/>
        </w:trPr>
        <w:tc>
          <w:tcPr>
            <w:tcW w:w="9561" w:type="dxa"/>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67A73" w:rsidRDefault="00167A73">
            <w:pPr>
              <w:jc w:val="center"/>
              <w:rPr>
                <w:b/>
                <w:sz w:val="22"/>
                <w:szCs w:val="22"/>
                <w:lang w:eastAsia="en-US"/>
              </w:rPr>
            </w:pPr>
            <w:r>
              <w:rPr>
                <w:b/>
                <w:bCs/>
                <w:sz w:val="22"/>
                <w:szCs w:val="22"/>
                <w:lang w:eastAsia="en-US"/>
              </w:rPr>
              <w:t>Способы начисления амортизации объектов основных средств</w:t>
            </w:r>
          </w:p>
        </w:tc>
      </w:tr>
      <w:tr w:rsidR="00167A73" w:rsidTr="00167A73">
        <w:trPr>
          <w:gridAfter w:val="1"/>
          <w:wAfter w:w="6" w:type="dxa"/>
          <w:trHeight w:val="20"/>
        </w:trPr>
        <w:tc>
          <w:tcPr>
            <w:tcW w:w="4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67A73" w:rsidRDefault="00167A73">
            <w:pPr>
              <w:jc w:val="center"/>
              <w:rPr>
                <w:b/>
                <w:sz w:val="22"/>
                <w:szCs w:val="22"/>
                <w:lang w:eastAsia="en-US"/>
              </w:rPr>
            </w:pPr>
            <w:r>
              <w:rPr>
                <w:b/>
                <w:bCs/>
                <w:sz w:val="22"/>
                <w:szCs w:val="22"/>
                <w:u w:val="single"/>
                <w:lang w:eastAsia="en-US"/>
              </w:rPr>
              <w:t>Для целей бухгалтерского учета</w:t>
            </w:r>
          </w:p>
        </w:tc>
        <w:tc>
          <w:tcPr>
            <w:tcW w:w="284"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67A73" w:rsidRDefault="00167A73">
            <w:pPr>
              <w:rPr>
                <w:b/>
                <w:sz w:val="22"/>
                <w:szCs w:val="22"/>
                <w:lang w:eastAsia="en-US"/>
              </w:rPr>
            </w:pPr>
          </w:p>
        </w:tc>
        <w:tc>
          <w:tcPr>
            <w:tcW w:w="46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67A73" w:rsidRDefault="00167A73">
            <w:pPr>
              <w:jc w:val="center"/>
              <w:rPr>
                <w:b/>
                <w:sz w:val="22"/>
                <w:szCs w:val="22"/>
                <w:lang w:eastAsia="en-US"/>
              </w:rPr>
            </w:pPr>
            <w:r>
              <w:rPr>
                <w:b/>
                <w:bCs/>
                <w:sz w:val="22"/>
                <w:szCs w:val="22"/>
                <w:u w:val="single"/>
                <w:lang w:eastAsia="en-US"/>
              </w:rPr>
              <w:t>Для целей налогового учета</w:t>
            </w:r>
          </w:p>
        </w:tc>
      </w:tr>
      <w:tr w:rsidR="00167A73" w:rsidTr="00167A73">
        <w:trPr>
          <w:gridAfter w:val="1"/>
          <w:wAfter w:w="6" w:type="dxa"/>
          <w:trHeight w:val="20"/>
        </w:trPr>
        <w:tc>
          <w:tcPr>
            <w:tcW w:w="4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67A73" w:rsidRDefault="00167A73">
            <w:pPr>
              <w:jc w:val="both"/>
              <w:rPr>
                <w:sz w:val="22"/>
                <w:szCs w:val="22"/>
                <w:lang w:eastAsia="en-US"/>
              </w:rPr>
            </w:pPr>
            <w:r>
              <w:rPr>
                <w:bCs/>
                <w:sz w:val="22"/>
                <w:szCs w:val="22"/>
                <w:lang w:eastAsia="en-US"/>
              </w:rPr>
              <w:t>1. линейный способ;</w:t>
            </w:r>
          </w:p>
          <w:p w:rsidR="00167A73" w:rsidRDefault="00167A73">
            <w:pPr>
              <w:jc w:val="both"/>
              <w:rPr>
                <w:sz w:val="22"/>
                <w:szCs w:val="22"/>
                <w:lang w:eastAsia="en-US"/>
              </w:rPr>
            </w:pPr>
            <w:r>
              <w:rPr>
                <w:bCs/>
                <w:sz w:val="22"/>
                <w:szCs w:val="22"/>
                <w:lang w:eastAsia="en-US"/>
              </w:rPr>
              <w:t>2. способ уменьшаемого остатка;*</w:t>
            </w:r>
          </w:p>
          <w:p w:rsidR="00167A73" w:rsidRDefault="00167A73">
            <w:pPr>
              <w:jc w:val="both"/>
              <w:rPr>
                <w:sz w:val="22"/>
                <w:szCs w:val="22"/>
                <w:lang w:eastAsia="en-US"/>
              </w:rPr>
            </w:pPr>
            <w:r>
              <w:rPr>
                <w:bCs/>
                <w:sz w:val="22"/>
                <w:szCs w:val="22"/>
                <w:lang w:eastAsia="en-US"/>
              </w:rPr>
              <w:t>3. способ пропорционально количеству продукции (объему работ в натуральном выражении).</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7A73" w:rsidRDefault="00167A73">
            <w:pPr>
              <w:rPr>
                <w:b/>
                <w:sz w:val="22"/>
                <w:szCs w:val="22"/>
                <w:lang w:eastAsia="en-US"/>
              </w:rPr>
            </w:pPr>
          </w:p>
        </w:tc>
        <w:tc>
          <w:tcPr>
            <w:tcW w:w="46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67A73" w:rsidRDefault="00167A73">
            <w:pPr>
              <w:numPr>
                <w:ilvl w:val="0"/>
                <w:numId w:val="31"/>
              </w:numPr>
              <w:jc w:val="both"/>
              <w:rPr>
                <w:sz w:val="22"/>
                <w:szCs w:val="22"/>
                <w:lang w:eastAsia="en-US"/>
              </w:rPr>
            </w:pPr>
            <w:r>
              <w:rPr>
                <w:bCs/>
                <w:sz w:val="22"/>
                <w:szCs w:val="22"/>
                <w:lang w:eastAsia="en-US"/>
              </w:rPr>
              <w:t>линейный метод;</w:t>
            </w:r>
          </w:p>
          <w:p w:rsidR="00167A73" w:rsidRDefault="00167A73">
            <w:pPr>
              <w:numPr>
                <w:ilvl w:val="0"/>
                <w:numId w:val="31"/>
              </w:numPr>
              <w:jc w:val="both"/>
              <w:rPr>
                <w:sz w:val="22"/>
                <w:szCs w:val="22"/>
                <w:lang w:eastAsia="en-US"/>
              </w:rPr>
            </w:pPr>
            <w:r>
              <w:rPr>
                <w:bCs/>
                <w:sz w:val="22"/>
                <w:szCs w:val="22"/>
                <w:lang w:eastAsia="en-US"/>
              </w:rPr>
              <w:t>нелинейный метод</w:t>
            </w:r>
          </w:p>
        </w:tc>
      </w:tr>
    </w:tbl>
    <w:p w:rsidR="00167A73" w:rsidRDefault="00167A73" w:rsidP="00167A73">
      <w:pPr>
        <w:pStyle w:val="ConsNormal"/>
        <w:widowControl/>
        <w:tabs>
          <w:tab w:val="left" w:pos="426"/>
          <w:tab w:val="left" w:pos="540"/>
          <w:tab w:val="left" w:pos="2548"/>
          <w:tab w:val="left" w:pos="6056"/>
        </w:tabs>
        <w:ind w:right="-1" w:firstLine="0"/>
        <w:jc w:val="both"/>
        <w:rPr>
          <w:rFonts w:ascii="Times New Roman" w:hAnsi="Times New Roman" w:cs="Times New Roman"/>
          <w:sz w:val="22"/>
          <w:szCs w:val="22"/>
        </w:rPr>
      </w:pPr>
      <w:r>
        <w:rPr>
          <w:rFonts w:ascii="Times New Roman" w:hAnsi="Times New Roman" w:cs="Times New Roman"/>
          <w:sz w:val="22"/>
          <w:szCs w:val="22"/>
          <w:vertAlign w:val="superscript"/>
        </w:rPr>
        <w:t>*</w:t>
      </w:r>
      <w:r>
        <w:rPr>
          <w:rFonts w:ascii="Times New Roman" w:hAnsi="Times New Roman" w:cs="Times New Roman"/>
          <w:sz w:val="22"/>
          <w:szCs w:val="22"/>
        </w:rPr>
        <w:t>Способы применяются, если в первые годы эксплуатации ОС требуется быстрое накопление источников средств для их обновления (компьютерная техника и т.п.)</w:t>
      </w:r>
    </w:p>
    <w:p w:rsidR="00167A73" w:rsidRDefault="00167A73" w:rsidP="00167A73">
      <w:pPr>
        <w:shd w:val="clear" w:color="auto" w:fill="FFFFFF"/>
        <w:tabs>
          <w:tab w:val="left" w:pos="284"/>
        </w:tabs>
        <w:ind w:right="-143"/>
        <w:jc w:val="center"/>
        <w:rPr>
          <w:b/>
          <w:sz w:val="22"/>
          <w:szCs w:val="22"/>
        </w:rPr>
      </w:pPr>
      <w:r>
        <w:rPr>
          <w:b/>
          <w:bCs/>
          <w:sz w:val="22"/>
          <w:szCs w:val="22"/>
        </w:rPr>
        <w:t>Показатели состояния и использования основных средств</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84"/>
        <w:gridCol w:w="6094"/>
      </w:tblGrid>
      <w:tr w:rsidR="00167A73" w:rsidTr="00167A73">
        <w:tc>
          <w:tcPr>
            <w:tcW w:w="8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258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Показатель</w:t>
            </w:r>
          </w:p>
        </w:tc>
        <w:tc>
          <w:tcPr>
            <w:tcW w:w="609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Алгоритм расчета</w:t>
            </w:r>
          </w:p>
        </w:tc>
      </w:tr>
      <w:tr w:rsidR="00167A73" w:rsidTr="00167A73">
        <w:trPr>
          <w:trHeight w:val="914"/>
        </w:trPr>
        <w:tc>
          <w:tcPr>
            <w:tcW w:w="8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w:t>
            </w:r>
          </w:p>
        </w:tc>
        <w:tc>
          <w:tcPr>
            <w:tcW w:w="258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Коэффициент</w:t>
            </w:r>
          </w:p>
          <w:p w:rsidR="00167A73" w:rsidRDefault="00167A73">
            <w:pPr>
              <w:ind w:right="-143"/>
              <w:jc w:val="center"/>
              <w:rPr>
                <w:sz w:val="22"/>
                <w:szCs w:val="22"/>
                <w:lang w:eastAsia="en-US"/>
              </w:rPr>
            </w:pPr>
            <w:r>
              <w:rPr>
                <w:sz w:val="22"/>
                <w:szCs w:val="22"/>
                <w:lang w:eastAsia="en-US"/>
              </w:rPr>
              <w:t>обновления</w:t>
            </w:r>
          </w:p>
        </w:tc>
        <w:tc>
          <w:tcPr>
            <w:tcW w:w="609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position w:val="-54"/>
                <w:sz w:val="22"/>
                <w:szCs w:val="22"/>
                <w:lang w:eastAsia="en-US"/>
              </w:rPr>
              <w:object w:dxaOrig="3705" w:dyaOrig="975">
                <v:shape id="_x0000_i1062" type="#_x0000_t75" style="width:185.25pt;height:48.75pt" o:ole="" fillcolor="window">
                  <v:imagedata r:id="rId73" o:title=""/>
                </v:shape>
                <o:OLEObject Type="Embed" ProgID="Equation.DSMT4" ShapeID="_x0000_i1062" DrawAspect="Content" ObjectID="_1723023620" r:id="rId74"/>
              </w:object>
            </w:r>
          </w:p>
        </w:tc>
      </w:tr>
      <w:tr w:rsidR="00167A73" w:rsidTr="00167A73">
        <w:trPr>
          <w:trHeight w:val="740"/>
        </w:trPr>
        <w:tc>
          <w:tcPr>
            <w:tcW w:w="8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w:t>
            </w:r>
          </w:p>
        </w:tc>
        <w:tc>
          <w:tcPr>
            <w:tcW w:w="258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Коэффициент</w:t>
            </w:r>
          </w:p>
          <w:p w:rsidR="00167A73" w:rsidRDefault="00167A73">
            <w:pPr>
              <w:ind w:right="-143"/>
              <w:jc w:val="center"/>
              <w:rPr>
                <w:sz w:val="22"/>
                <w:szCs w:val="22"/>
                <w:lang w:eastAsia="en-US"/>
              </w:rPr>
            </w:pPr>
            <w:r>
              <w:rPr>
                <w:sz w:val="22"/>
                <w:szCs w:val="22"/>
                <w:lang w:eastAsia="en-US"/>
              </w:rPr>
              <w:t>выбытия</w:t>
            </w:r>
          </w:p>
        </w:tc>
        <w:tc>
          <w:tcPr>
            <w:tcW w:w="609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position w:val="-54"/>
                <w:sz w:val="22"/>
                <w:szCs w:val="22"/>
                <w:lang w:eastAsia="en-US"/>
              </w:rPr>
              <w:object w:dxaOrig="3600" w:dyaOrig="945">
                <v:shape id="_x0000_i1063" type="#_x0000_t75" style="width:180pt;height:47.25pt" o:ole="" fillcolor="window">
                  <v:imagedata r:id="rId75" o:title=""/>
                </v:shape>
                <o:OLEObject Type="Embed" ProgID="Equation.DSMT4" ShapeID="_x0000_i1063" DrawAspect="Content" ObjectID="_1723023621" r:id="rId76"/>
              </w:object>
            </w:r>
          </w:p>
        </w:tc>
      </w:tr>
      <w:tr w:rsidR="00167A73" w:rsidTr="00167A73">
        <w:trPr>
          <w:trHeight w:val="828"/>
        </w:trPr>
        <w:tc>
          <w:tcPr>
            <w:tcW w:w="8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3</w:t>
            </w:r>
          </w:p>
        </w:tc>
        <w:tc>
          <w:tcPr>
            <w:tcW w:w="258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Коэффициент</w:t>
            </w:r>
          </w:p>
          <w:p w:rsidR="00167A73" w:rsidRDefault="00167A73">
            <w:pPr>
              <w:ind w:right="-143"/>
              <w:jc w:val="center"/>
              <w:rPr>
                <w:sz w:val="22"/>
                <w:szCs w:val="22"/>
                <w:lang w:eastAsia="en-US"/>
              </w:rPr>
            </w:pPr>
            <w:r>
              <w:rPr>
                <w:sz w:val="22"/>
                <w:szCs w:val="22"/>
                <w:lang w:eastAsia="en-US"/>
              </w:rPr>
              <w:t>амортизации</w:t>
            </w:r>
          </w:p>
          <w:p w:rsidR="00167A73" w:rsidRDefault="00167A73">
            <w:pPr>
              <w:ind w:right="-143"/>
              <w:jc w:val="center"/>
              <w:rPr>
                <w:sz w:val="22"/>
                <w:szCs w:val="22"/>
                <w:lang w:eastAsia="en-US"/>
              </w:rPr>
            </w:pPr>
            <w:r>
              <w:rPr>
                <w:sz w:val="22"/>
                <w:szCs w:val="22"/>
                <w:lang w:eastAsia="en-US"/>
              </w:rPr>
              <w:t>(износа)</w:t>
            </w:r>
          </w:p>
        </w:tc>
        <w:tc>
          <w:tcPr>
            <w:tcW w:w="609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position w:val="-54"/>
                <w:sz w:val="22"/>
                <w:szCs w:val="22"/>
                <w:lang w:eastAsia="en-US"/>
              </w:rPr>
              <w:object w:dxaOrig="4050" w:dyaOrig="945">
                <v:shape id="_x0000_i1064" type="#_x0000_t75" style="width:202.5pt;height:47.25pt" o:ole="" fillcolor="window">
                  <v:imagedata r:id="rId77" o:title=""/>
                </v:shape>
                <o:OLEObject Type="Embed" ProgID="Equation.DSMT4" ShapeID="_x0000_i1064" DrawAspect="Content" ObjectID="_1723023622" r:id="rId78"/>
              </w:object>
            </w:r>
          </w:p>
        </w:tc>
      </w:tr>
      <w:tr w:rsidR="00167A73" w:rsidTr="00167A73">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4</w:t>
            </w:r>
          </w:p>
        </w:tc>
        <w:tc>
          <w:tcPr>
            <w:tcW w:w="258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Коэффициент</w:t>
            </w:r>
          </w:p>
          <w:p w:rsidR="00167A73" w:rsidRDefault="00167A73">
            <w:pPr>
              <w:ind w:right="-143"/>
              <w:jc w:val="center"/>
              <w:rPr>
                <w:sz w:val="22"/>
                <w:szCs w:val="22"/>
                <w:lang w:eastAsia="en-US"/>
              </w:rPr>
            </w:pPr>
            <w:r>
              <w:rPr>
                <w:sz w:val="22"/>
                <w:szCs w:val="22"/>
                <w:lang w:eastAsia="en-US"/>
              </w:rPr>
              <w:t>годности</w:t>
            </w:r>
          </w:p>
        </w:tc>
        <w:tc>
          <w:tcPr>
            <w:tcW w:w="609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position w:val="-54"/>
                <w:sz w:val="22"/>
                <w:szCs w:val="22"/>
                <w:lang w:eastAsia="en-US"/>
              </w:rPr>
              <w:object w:dxaOrig="4290" w:dyaOrig="1020">
                <v:shape id="_x0000_i1065" type="#_x0000_t75" style="width:214.5pt;height:51pt" o:ole="" fillcolor="window">
                  <v:imagedata r:id="rId79" o:title=""/>
                </v:shape>
                <o:OLEObject Type="Embed" ProgID="Equation.DSMT4" ShapeID="_x0000_i1065" DrawAspect="Content" ObjectID="_1723023623" r:id="rId80"/>
              </w:object>
            </w:r>
          </w:p>
        </w:tc>
      </w:tr>
      <w:tr w:rsidR="00167A73" w:rsidTr="00167A73">
        <w:trPr>
          <w:trHeight w:val="921"/>
        </w:trPr>
        <w:tc>
          <w:tcPr>
            <w:tcW w:w="8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5</w:t>
            </w:r>
          </w:p>
        </w:tc>
        <w:tc>
          <w:tcPr>
            <w:tcW w:w="258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Фондовооруженность труда</w:t>
            </w:r>
          </w:p>
        </w:tc>
        <w:tc>
          <w:tcPr>
            <w:tcW w:w="609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position w:val="-54"/>
                <w:sz w:val="22"/>
                <w:szCs w:val="22"/>
                <w:lang w:eastAsia="en-US"/>
              </w:rPr>
              <w:object w:dxaOrig="3540" w:dyaOrig="975">
                <v:shape id="_x0000_i1066" type="#_x0000_t75" style="width:177pt;height:48.75pt" o:ole="" fillcolor="window">
                  <v:imagedata r:id="rId81" o:title=""/>
                </v:shape>
                <o:OLEObject Type="Embed" ProgID="Equation.DSMT4" ShapeID="_x0000_i1066" DrawAspect="Content" ObjectID="_1723023624" r:id="rId82"/>
              </w:object>
            </w:r>
          </w:p>
        </w:tc>
      </w:tr>
      <w:tr w:rsidR="00167A73" w:rsidTr="00167A73">
        <w:trPr>
          <w:trHeight w:val="856"/>
        </w:trPr>
        <w:tc>
          <w:tcPr>
            <w:tcW w:w="8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6</w:t>
            </w:r>
          </w:p>
        </w:tc>
        <w:tc>
          <w:tcPr>
            <w:tcW w:w="258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Техническая вооруженность труда</w:t>
            </w:r>
          </w:p>
        </w:tc>
        <w:tc>
          <w:tcPr>
            <w:tcW w:w="609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position w:val="-54"/>
                <w:sz w:val="22"/>
                <w:szCs w:val="22"/>
                <w:lang w:eastAsia="en-US"/>
              </w:rPr>
              <w:object w:dxaOrig="4485" w:dyaOrig="870">
                <v:shape id="_x0000_i1067" type="#_x0000_t75" style="width:224.25pt;height:43.5pt" o:ole="" fillcolor="window">
                  <v:imagedata r:id="rId83" o:title=""/>
                </v:shape>
                <o:OLEObject Type="Embed" ProgID="Equation.DSMT4" ShapeID="_x0000_i1067" DrawAspect="Content" ObjectID="_1723023625" r:id="rId84"/>
              </w:object>
            </w:r>
          </w:p>
        </w:tc>
      </w:tr>
      <w:tr w:rsidR="00167A73" w:rsidTr="00167A73">
        <w:trPr>
          <w:trHeight w:val="703"/>
        </w:trPr>
        <w:tc>
          <w:tcPr>
            <w:tcW w:w="8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7</w:t>
            </w:r>
          </w:p>
        </w:tc>
        <w:tc>
          <w:tcPr>
            <w:tcW w:w="258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Коэффициент</w:t>
            </w:r>
          </w:p>
          <w:p w:rsidR="00167A73" w:rsidRDefault="00167A73">
            <w:pPr>
              <w:ind w:right="-143"/>
              <w:jc w:val="center"/>
              <w:rPr>
                <w:sz w:val="22"/>
                <w:szCs w:val="22"/>
                <w:lang w:eastAsia="en-US"/>
              </w:rPr>
            </w:pPr>
            <w:r>
              <w:rPr>
                <w:sz w:val="22"/>
                <w:szCs w:val="22"/>
                <w:lang w:eastAsia="en-US"/>
              </w:rPr>
              <w:t>фондоотдачи</w:t>
            </w:r>
          </w:p>
          <w:p w:rsidR="00167A73" w:rsidRDefault="00167A73">
            <w:pPr>
              <w:ind w:right="-143"/>
              <w:jc w:val="center"/>
              <w:rPr>
                <w:sz w:val="22"/>
                <w:szCs w:val="22"/>
                <w:lang w:eastAsia="en-US"/>
              </w:rPr>
            </w:pPr>
            <w:r>
              <w:rPr>
                <w:sz w:val="22"/>
                <w:szCs w:val="22"/>
                <w:lang w:eastAsia="en-US"/>
              </w:rPr>
              <w:t>основных средств</w:t>
            </w:r>
          </w:p>
        </w:tc>
        <w:tc>
          <w:tcPr>
            <w:tcW w:w="609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position w:val="-54"/>
                <w:sz w:val="22"/>
                <w:szCs w:val="22"/>
                <w:lang w:eastAsia="en-US"/>
              </w:rPr>
              <w:object w:dxaOrig="3675" w:dyaOrig="765">
                <v:shape id="_x0000_i1068" type="#_x0000_t75" style="width:183.75pt;height:38.25pt" o:ole="" fillcolor="window">
                  <v:imagedata r:id="rId85" o:title=""/>
                </v:shape>
                <o:OLEObject Type="Embed" ProgID="Equation.DSMT4" ShapeID="_x0000_i1068" DrawAspect="Content" ObjectID="_1723023626" r:id="rId86"/>
              </w:object>
            </w:r>
          </w:p>
        </w:tc>
      </w:tr>
      <w:tr w:rsidR="00167A73" w:rsidTr="00167A73">
        <w:trPr>
          <w:trHeight w:val="743"/>
        </w:trPr>
        <w:tc>
          <w:tcPr>
            <w:tcW w:w="81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8</w:t>
            </w:r>
          </w:p>
        </w:tc>
        <w:tc>
          <w:tcPr>
            <w:tcW w:w="258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Амортизациоемкость</w:t>
            </w:r>
          </w:p>
        </w:tc>
        <w:tc>
          <w:tcPr>
            <w:tcW w:w="609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position w:val="-28"/>
                <w:sz w:val="22"/>
                <w:szCs w:val="22"/>
                <w:lang w:eastAsia="en-US"/>
              </w:rPr>
              <w:object w:dxaOrig="3660" w:dyaOrig="810">
                <v:shape id="_x0000_i1069" type="#_x0000_t75" style="width:183pt;height:40.5pt" o:ole="" fillcolor="window">
                  <v:imagedata r:id="rId87" o:title=""/>
                </v:shape>
                <o:OLEObject Type="Embed" ProgID="Equation.DSMT4" ShapeID="_x0000_i1069" DrawAspect="Content" ObjectID="_1723023627" r:id="rId88"/>
              </w:object>
            </w:r>
          </w:p>
        </w:tc>
      </w:tr>
    </w:tbl>
    <w:p w:rsidR="00167A73" w:rsidRDefault="00167A73" w:rsidP="00167A73">
      <w:pPr>
        <w:pStyle w:val="Formula"/>
        <w:spacing w:before="120" w:after="0"/>
        <w:ind w:left="0"/>
        <w:rPr>
          <w:b/>
          <w:sz w:val="22"/>
          <w:szCs w:val="22"/>
          <w:u w:val="single"/>
          <w:lang w:val="ru-RU"/>
        </w:rPr>
      </w:pPr>
    </w:p>
    <w:p w:rsidR="00167A73" w:rsidRDefault="00167A73" w:rsidP="00167A73">
      <w:pPr>
        <w:rPr>
          <w:b/>
          <w:sz w:val="22"/>
          <w:szCs w:val="22"/>
          <w:u w:val="single"/>
        </w:rPr>
      </w:pPr>
      <w:r>
        <w:rPr>
          <w:b/>
          <w:sz w:val="22"/>
          <w:szCs w:val="22"/>
          <w:u w:val="single"/>
        </w:rPr>
        <w:br w:type="page"/>
      </w:r>
    </w:p>
    <w:p w:rsidR="00167A73" w:rsidRDefault="00167A73" w:rsidP="00167A73">
      <w:pPr>
        <w:pStyle w:val="Formula"/>
        <w:spacing w:before="120" w:after="0"/>
        <w:ind w:left="0"/>
        <w:rPr>
          <w:sz w:val="22"/>
          <w:szCs w:val="22"/>
          <w:lang w:val="ru-RU"/>
        </w:rPr>
      </w:pPr>
      <w:r>
        <w:rPr>
          <w:b/>
          <w:sz w:val="22"/>
          <w:szCs w:val="22"/>
          <w:u w:val="single"/>
          <w:lang w:val="ru-RU"/>
        </w:rPr>
        <w:lastRenderedPageBreak/>
        <w:t xml:space="preserve">Задание 8. Кейс. </w:t>
      </w:r>
      <w:r>
        <w:rPr>
          <w:sz w:val="22"/>
          <w:szCs w:val="22"/>
          <w:lang w:val="ru-RU"/>
        </w:rPr>
        <w:t xml:space="preserve">Контроллинг состояния и использования основных средств ПАО «Тайм» </w:t>
      </w:r>
    </w:p>
    <w:tbl>
      <w:tblPr>
        <w:tblW w:w="100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6375"/>
        <w:gridCol w:w="991"/>
        <w:gridCol w:w="1133"/>
        <w:gridCol w:w="992"/>
        <w:gridCol w:w="20"/>
      </w:tblGrid>
      <w:tr w:rsidR="00167A73" w:rsidTr="00167A73">
        <w:trPr>
          <w:gridAfter w:val="1"/>
          <w:wAfter w:w="20" w:type="dxa"/>
          <w:trHeight w:val="336"/>
        </w:trPr>
        <w:tc>
          <w:tcPr>
            <w:tcW w:w="5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w:t>
            </w: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jc w:val="center"/>
              <w:rPr>
                <w:szCs w:val="22"/>
                <w:lang w:eastAsia="en-US"/>
              </w:rPr>
            </w:pPr>
            <w:r>
              <w:rPr>
                <w:szCs w:val="22"/>
              </w:rPr>
              <w:t>2020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jc w:val="center"/>
              <w:rPr>
                <w:szCs w:val="22"/>
              </w:rPr>
            </w:pPr>
            <w:r>
              <w:rPr>
                <w:szCs w:val="22"/>
              </w:rPr>
              <w:t>2021 г.</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±Δ</w:t>
            </w:r>
          </w:p>
        </w:tc>
      </w:tr>
      <w:tr w:rsidR="00167A73" w:rsidTr="00167A73">
        <w:trPr>
          <w:trHeight w:val="20"/>
        </w:trPr>
        <w:tc>
          <w:tcPr>
            <w:tcW w:w="10086" w:type="dxa"/>
            <w:gridSpan w:val="6"/>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Исходные показатели</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 xml:space="preserve">Первоначальная стоимость основных средств на начало периода, млн. руб. </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3129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3473</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344</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Первоначальная стоимость основных средств на конец периода,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3473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3403</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-70</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Сумма накопленной амортизации основных средств на начало периода,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1115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1278</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163</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Сумма накопленной амортизации основных средств на конец периода,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1278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1103</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-175</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Балансовая величина основных средств на начало периода,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2014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2195</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91</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Балансовая величина основных средств на конец периода,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2195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2300</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105</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Средняя балансовая величина основных средств,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2104,5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2247,5</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143</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 xml:space="preserve">Первоначальная стоимость активной части основных средств на начало периода, млн. руб. </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807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1151</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344</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Первоначальная стоимость активной части основных средств на конец периода,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1151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1081</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-70</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Сумма начисленной амортизации по активной части основных средств на начало года,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624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731</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107</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Сумма начисленной амортизации по активной части основных средств на конец года,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731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-231</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Балансовая величина активной части основных средств на начало периода,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420</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273</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Балансовая величина активной части основных средств на конец периода,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581</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161</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Средняя балансовая величина активной части основных средств,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500,5</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199</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Первоначальная стоимость поступивших основных средств,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450</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106</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Первоначальная стоимость выбывших основных средств,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520</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520</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Выручка от продаж,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29670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33304</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3634</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Прибыль от продаж,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2890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4854</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1964</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Расходы на амортизацию основных средств,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177</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14</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Среднесписочная численность работников, 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6344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6520</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176</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08"/>
              <w:rPr>
                <w:sz w:val="22"/>
                <w:szCs w:val="22"/>
                <w:lang w:eastAsia="en-US"/>
              </w:rPr>
            </w:pPr>
            <w:r>
              <w:rPr>
                <w:sz w:val="22"/>
                <w:szCs w:val="22"/>
                <w:lang w:eastAsia="en-US"/>
              </w:rPr>
              <w:t>Среднесписочная численность производственного персонала, 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4341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4408</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67</w:t>
            </w:r>
          </w:p>
        </w:tc>
      </w:tr>
      <w:tr w:rsidR="00167A73" w:rsidTr="00167A73">
        <w:trPr>
          <w:trHeight w:val="20"/>
        </w:trPr>
        <w:tc>
          <w:tcPr>
            <w:tcW w:w="10086" w:type="dxa"/>
            <w:gridSpan w:val="6"/>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sz w:val="22"/>
                <w:szCs w:val="22"/>
                <w:lang w:eastAsia="en-US"/>
              </w:rPr>
            </w:pPr>
            <w:r>
              <w:rPr>
                <w:i/>
                <w:sz w:val="22"/>
                <w:szCs w:val="22"/>
                <w:lang w:eastAsia="en-US"/>
              </w:rPr>
              <w:t>Аналитические показатели</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jc w:val="center"/>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Коэффициент обновления, (п. 15 : п. 6)</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0,1567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0,1957</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0,0390</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jc w:val="center"/>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Коэффициент выбытия (п. 16 : п. 5)</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0,2369</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0,2369</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jc w:val="center"/>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Коэффициент амортизации (износа) (п. 4 : п. 2)</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0,3680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0,3241</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-0,0439</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jc w:val="center"/>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Коэффициент годности (п. 6 : п. 2)</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0,6320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0,6759</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0,0439</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jc w:val="center"/>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08"/>
              <w:rPr>
                <w:sz w:val="22"/>
                <w:szCs w:val="22"/>
                <w:lang w:eastAsia="en-US"/>
              </w:rPr>
            </w:pPr>
            <w:r>
              <w:rPr>
                <w:sz w:val="22"/>
                <w:szCs w:val="22"/>
                <w:lang w:eastAsia="en-US"/>
              </w:rPr>
              <w:t>Фондовооруженность труда, млн. руб. / чел. (п. 7 : п. 20),</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0,3317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0,3447</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0,0130</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jc w:val="center"/>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Техническая вооруженность труда, млн. руб. / чел. (п. 14 : п. 21)</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0,0695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0,1135</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0,0440</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jc w:val="center"/>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Коэффициент фондоотдачи основных средств (п. 17 : п. 7)</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14,10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14,82</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0,72</w:t>
            </w:r>
          </w:p>
        </w:tc>
      </w:tr>
      <w:tr w:rsidR="00167A73" w:rsidTr="00167A73">
        <w:trPr>
          <w:gridAfter w:val="1"/>
          <w:wAfter w:w="20" w:type="dxa"/>
          <w:trHeight w:val="20"/>
        </w:trPr>
        <w:tc>
          <w:tcPr>
            <w:tcW w:w="568" w:type="dxa"/>
            <w:tcBorders>
              <w:top w:val="single" w:sz="4" w:space="0" w:color="auto"/>
              <w:left w:val="single" w:sz="4" w:space="0" w:color="auto"/>
              <w:bottom w:val="single" w:sz="4" w:space="0" w:color="auto"/>
              <w:right w:val="single" w:sz="4" w:space="0" w:color="auto"/>
            </w:tcBorders>
            <w:vAlign w:val="center"/>
          </w:tcPr>
          <w:p w:rsidR="00167A73" w:rsidRDefault="00167A73">
            <w:pPr>
              <w:numPr>
                <w:ilvl w:val="0"/>
                <w:numId w:val="32"/>
              </w:numPr>
              <w:ind w:left="0" w:firstLine="0"/>
              <w:jc w:val="center"/>
              <w:rPr>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Амортизациеемкость, % (п. 19 : п. 17 × 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0,53</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-0,02</w:t>
            </w:r>
          </w:p>
        </w:tc>
      </w:tr>
    </w:tbl>
    <w:p w:rsidR="00167A73" w:rsidRDefault="00167A73" w:rsidP="00167A73">
      <w:pPr>
        <w:rPr>
          <w:b/>
          <w:sz w:val="22"/>
          <w:szCs w:val="22"/>
          <w:u w:val="single"/>
        </w:rPr>
      </w:pPr>
    </w:p>
    <w:p w:rsidR="00167A73" w:rsidRDefault="00167A73" w:rsidP="00167A73">
      <w:pPr>
        <w:rPr>
          <w:b/>
          <w:i/>
        </w:rPr>
      </w:pPr>
      <w:r>
        <w:rPr>
          <w:b/>
          <w:i/>
        </w:rPr>
        <w:br w:type="page"/>
      </w:r>
    </w:p>
    <w:p w:rsidR="00167A73" w:rsidRDefault="00167A73" w:rsidP="00167A73">
      <w:pPr>
        <w:spacing w:line="276" w:lineRule="auto"/>
        <w:jc w:val="both"/>
        <w:rPr>
          <w:b/>
          <w:i/>
          <w:u w:val="single"/>
        </w:rPr>
      </w:pPr>
      <w:r>
        <w:rPr>
          <w:b/>
          <w:i/>
        </w:rPr>
        <w:lastRenderedPageBreak/>
        <w:t xml:space="preserve">Контроллинг ресурсоотдачи оборотных активов - </w:t>
      </w:r>
      <w:r>
        <w:rPr>
          <w:b/>
          <w:i/>
          <w:u w:val="single"/>
        </w:rPr>
        <w:t>оценка скорости оборота средств</w:t>
      </w:r>
    </w:p>
    <w:p w:rsidR="00167A73" w:rsidRDefault="00167A73" w:rsidP="00167A73">
      <w:pPr>
        <w:ind w:right="-5"/>
        <w:jc w:val="both"/>
        <w:rPr>
          <w:sz w:val="22"/>
          <w:szCs w:val="22"/>
        </w:rPr>
      </w:pPr>
      <w:r>
        <w:rPr>
          <w:sz w:val="22"/>
          <w:szCs w:val="22"/>
        </w:rPr>
        <w:t>Ускорение оборачиваемости активов – главное условие роста операционной прибыли.</w:t>
      </w:r>
    </w:p>
    <w:p w:rsidR="00167A73" w:rsidRDefault="00167A73" w:rsidP="00167A73">
      <w:pPr>
        <w:ind w:right="-5"/>
        <w:jc w:val="center"/>
        <w:rPr>
          <w:sz w:val="22"/>
          <w:szCs w:val="22"/>
        </w:rPr>
      </w:pPr>
      <w:r>
        <w:rPr>
          <w:noProof/>
          <w:sz w:val="22"/>
          <w:szCs w:val="22"/>
        </w:rPr>
        <w:drawing>
          <wp:inline distT="0" distB="0" distL="0" distR="0">
            <wp:extent cx="3867150" cy="2162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67150" cy="2162175"/>
                    </a:xfrm>
                    <a:prstGeom prst="rect">
                      <a:avLst/>
                    </a:prstGeom>
                    <a:noFill/>
                    <a:ln>
                      <a:noFill/>
                    </a:ln>
                  </pic:spPr>
                </pic:pic>
              </a:graphicData>
            </a:graphic>
          </wp:inline>
        </w:drawing>
      </w:r>
    </w:p>
    <w:p w:rsidR="00167A73" w:rsidRDefault="00167A73" w:rsidP="00167A73">
      <w:pPr>
        <w:ind w:right="-6"/>
        <w:jc w:val="center"/>
        <w:rPr>
          <w:b/>
          <w:i/>
          <w:u w:val="single"/>
        </w:rPr>
      </w:pPr>
      <w:r>
        <w:rPr>
          <w:b/>
          <w:i/>
          <w:u w:val="single"/>
          <w:shd w:val="clear" w:color="auto" w:fill="FFFFFF"/>
        </w:rPr>
        <w:t>Взаимосвязь производственного и финансового циклов</w:t>
      </w:r>
    </w:p>
    <w:p w:rsidR="00167A73" w:rsidRDefault="00167A73" w:rsidP="00167A73">
      <w:pPr>
        <w:jc w:val="center"/>
        <w:rPr>
          <w:b/>
          <w:sz w:val="18"/>
          <w:szCs w:val="18"/>
        </w:rPr>
      </w:pPr>
      <w:r>
        <w:rPr>
          <w:noProof/>
          <w:sz w:val="18"/>
          <w:szCs w:val="18"/>
        </w:rPr>
        <w:drawing>
          <wp:inline distT="0" distB="0" distL="0" distR="0">
            <wp:extent cx="4714875" cy="2476500"/>
            <wp:effectExtent l="0" t="0" r="9525" b="0"/>
            <wp:docPr id="8" name="Рисунок 8" descr="ÐÐ·Ð°Ð¸Ð¼Ð¾ÑÐ²ÑÐ·Ñ Ð¿ÑÐ¾Ð¸Ð·Ð²Ð¾Ð´ÑÑÐ²ÐµÐ½Ð½Ð¾Ð³Ð¾ Ð¸ ÑÐ¸Ð½Ð°Ð½ÑÐ¾Ð²Ð¾Ð³Ð¾ ÑÐ¸Ðº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descr="ÐÐ·Ð°Ð¸Ð¼Ð¾ÑÐ²ÑÐ·Ñ Ð¿ÑÐ¾Ð¸Ð·Ð²Ð¾Ð´ÑÑÐ²ÐµÐ½Ð½Ð¾Ð³Ð¾ Ð¸ ÑÐ¸Ð½Ð°Ð½ÑÐ¾Ð²Ð¾Ð³Ð¾ ÑÐ¸ÐºÐ»Ð¾Ð²"/>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14875" cy="2476500"/>
                    </a:xfrm>
                    <a:prstGeom prst="rect">
                      <a:avLst/>
                    </a:prstGeom>
                    <a:noFill/>
                    <a:ln>
                      <a:noFill/>
                    </a:ln>
                  </pic:spPr>
                </pic:pic>
              </a:graphicData>
            </a:graphic>
          </wp:inline>
        </w:drawing>
      </w:r>
    </w:p>
    <w:p w:rsidR="00167A73" w:rsidRDefault="00167A73" w:rsidP="00167A73">
      <w:pPr>
        <w:jc w:val="both"/>
      </w:pPr>
      <w:r>
        <w:rPr>
          <w:position w:val="-52"/>
        </w:rPr>
        <w:object w:dxaOrig="5595" w:dyaOrig="1080">
          <v:shape id="_x0000_i1072" type="#_x0000_t75" style="width:279.75pt;height:54pt" o:ole="" fillcolor="window">
            <v:imagedata r:id="rId91" o:title=""/>
          </v:shape>
          <o:OLEObject Type="Embed" ProgID="Equation.DSMT4" ShapeID="_x0000_i1072" DrawAspect="Content" ObjectID="_1723023628" r:id="rId92"/>
        </w:object>
      </w:r>
      <w:r>
        <w:rPr>
          <w:position w:val="-48"/>
        </w:rPr>
        <w:object w:dxaOrig="8535" w:dyaOrig="1170">
          <v:shape id="_x0000_i1073" type="#_x0000_t75" style="width:426.75pt;height:58.5pt" o:ole="" fillcolor="window">
            <v:imagedata r:id="rId93" o:title=""/>
          </v:shape>
          <o:OLEObject Type="Embed" ProgID="Equation.DSMT4" ShapeID="_x0000_i1073" DrawAspect="Content" ObjectID="_1723023629" r:id="rId94"/>
        </w:object>
      </w:r>
    </w:p>
    <w:p w:rsidR="00167A73" w:rsidRDefault="00167A73" w:rsidP="00167A73">
      <w:pPr>
        <w:pStyle w:val="26"/>
        <w:spacing w:line="240" w:lineRule="auto"/>
        <w:ind w:left="0" w:right="-5"/>
        <w:jc w:val="both"/>
        <w:rPr>
          <w:b/>
        </w:rPr>
      </w:pPr>
      <w:r>
        <w:rPr>
          <w:position w:val="-70"/>
        </w:rPr>
        <w:object w:dxaOrig="7365" w:dyaOrig="1335">
          <v:shape id="_x0000_i1074" type="#_x0000_t75" style="width:368.25pt;height:66.75pt" o:ole="" fillcolor="window">
            <v:imagedata r:id="rId95" o:title=""/>
          </v:shape>
          <o:OLEObject Type="Embed" ProgID="Equation.DSMT4" ShapeID="_x0000_i1074" DrawAspect="Content" ObjectID="_1723023630" r:id="rId96"/>
        </w:object>
      </w:r>
    </w:p>
    <w:p w:rsidR="00167A73" w:rsidRDefault="00167A73" w:rsidP="00167A73">
      <w:pPr>
        <w:rPr>
          <w:b/>
          <w:sz w:val="22"/>
          <w:szCs w:val="22"/>
          <w:u w:val="single"/>
        </w:rPr>
      </w:pPr>
    </w:p>
    <w:p w:rsidR="00167A73" w:rsidRDefault="00167A73" w:rsidP="00167A73">
      <w:pPr>
        <w:rPr>
          <w:b/>
          <w:sz w:val="22"/>
          <w:szCs w:val="22"/>
          <w:u w:val="single"/>
        </w:rPr>
      </w:pPr>
      <w:r>
        <w:rPr>
          <w:b/>
          <w:sz w:val="22"/>
          <w:szCs w:val="22"/>
          <w:u w:val="single"/>
        </w:rPr>
        <w:br w:type="page"/>
      </w:r>
    </w:p>
    <w:p w:rsidR="00167A73" w:rsidRDefault="00167A73" w:rsidP="00167A73">
      <w:pPr>
        <w:jc w:val="both"/>
        <w:rPr>
          <w:sz w:val="22"/>
          <w:szCs w:val="22"/>
        </w:rPr>
      </w:pPr>
      <w:r>
        <w:rPr>
          <w:b/>
          <w:sz w:val="22"/>
          <w:szCs w:val="22"/>
          <w:u w:val="single"/>
        </w:rPr>
        <w:lastRenderedPageBreak/>
        <w:t xml:space="preserve">Задание 9. Кейс. </w:t>
      </w:r>
      <w:r>
        <w:rPr>
          <w:sz w:val="22"/>
          <w:szCs w:val="22"/>
        </w:rPr>
        <w:t xml:space="preserve">Контроллинг в управлении оборотными активами. </w:t>
      </w:r>
      <w:r>
        <w:rPr>
          <w:bCs/>
          <w:iCs/>
          <w:sz w:val="22"/>
          <w:szCs w:val="22"/>
        </w:rPr>
        <w:t>Рассчитать показатели оборотных активов ПАО «Тайм». Оценить их уровень и динамику, а также качество управления оборотными активами.</w:t>
      </w:r>
      <w:r>
        <w:rPr>
          <w:sz w:val="22"/>
          <w:szCs w:val="22"/>
        </w:rP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9"/>
        <w:gridCol w:w="1104"/>
        <w:gridCol w:w="1135"/>
        <w:gridCol w:w="999"/>
        <w:gridCol w:w="983"/>
      </w:tblGrid>
      <w:tr w:rsidR="00167A73" w:rsidTr="00167A73">
        <w:trPr>
          <w:cantSplit/>
        </w:trPr>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Показатель</w:t>
            </w:r>
          </w:p>
        </w:tc>
        <w:tc>
          <w:tcPr>
            <w:tcW w:w="1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jc w:val="center"/>
              <w:rPr>
                <w:szCs w:val="22"/>
                <w:lang w:eastAsia="en-US"/>
              </w:rPr>
            </w:pPr>
            <w:r>
              <w:rPr>
                <w:szCs w:val="22"/>
              </w:rPr>
              <w:t>2020 г.</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jc w:val="center"/>
              <w:rPr>
                <w:szCs w:val="22"/>
              </w:rPr>
            </w:pPr>
            <w:r>
              <w:rPr>
                <w:szCs w:val="22"/>
              </w:rPr>
              <w:t>2021 г.</w:t>
            </w:r>
          </w:p>
        </w:tc>
        <w:tc>
          <w:tcPr>
            <w:tcW w:w="10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sym w:font="Symbol" w:char="F0B1"/>
            </w:r>
            <w:r>
              <w:rPr>
                <w:sz w:val="22"/>
                <w:szCs w:val="22"/>
                <w:lang w:eastAsia="en-US"/>
              </w:rPr>
              <w:sym w:font="Symbol" w:char="F044"/>
            </w:r>
          </w:p>
        </w:tc>
        <w:tc>
          <w:tcPr>
            <w:tcW w:w="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r>
      <w:tr w:rsidR="00167A73" w:rsidTr="00167A73">
        <w:trPr>
          <w:cantSplit/>
          <w:trHeight w:val="569"/>
        </w:trPr>
        <w:tc>
          <w:tcPr>
            <w:tcW w:w="4962"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 xml:space="preserve">1. Среднегодовая балансовая величина оборотных активов – всего, млн. руб. </w:t>
            </w:r>
          </w:p>
        </w:tc>
        <w:tc>
          <w:tcPr>
            <w:tcW w:w="1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2298</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2984</w:t>
            </w:r>
          </w:p>
        </w:tc>
        <w:tc>
          <w:tcPr>
            <w:tcW w:w="10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686</w:t>
            </w:r>
          </w:p>
        </w:tc>
        <w:tc>
          <w:tcPr>
            <w:tcW w:w="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129,85</w:t>
            </w:r>
          </w:p>
        </w:tc>
      </w:tr>
      <w:tr w:rsidR="00167A73" w:rsidTr="00167A73">
        <w:trPr>
          <w:cantSplit/>
        </w:trPr>
        <w:tc>
          <w:tcPr>
            <w:tcW w:w="4962"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в том числе:</w:t>
            </w:r>
          </w:p>
          <w:p w:rsidR="00167A73" w:rsidRDefault="00167A73">
            <w:pPr>
              <w:ind w:right="-143"/>
              <w:rPr>
                <w:sz w:val="22"/>
                <w:szCs w:val="22"/>
                <w:lang w:eastAsia="en-US"/>
              </w:rPr>
            </w:pPr>
            <w:r>
              <w:rPr>
                <w:sz w:val="22"/>
                <w:szCs w:val="22"/>
                <w:lang w:eastAsia="en-US"/>
              </w:rPr>
              <w:t>1.1. запасов, включая НДС</w:t>
            </w:r>
          </w:p>
          <w:p w:rsidR="00167A73" w:rsidRDefault="00167A73">
            <w:pPr>
              <w:ind w:right="-143"/>
              <w:rPr>
                <w:sz w:val="22"/>
                <w:szCs w:val="22"/>
                <w:lang w:eastAsia="en-US"/>
              </w:rPr>
            </w:pPr>
            <w:r>
              <w:rPr>
                <w:sz w:val="22"/>
                <w:szCs w:val="22"/>
                <w:lang w:eastAsia="en-US"/>
              </w:rPr>
              <w:t xml:space="preserve">1.2. дебиторской задолженности </w:t>
            </w:r>
          </w:p>
          <w:p w:rsidR="00167A73" w:rsidRDefault="00167A73">
            <w:pPr>
              <w:ind w:right="-143"/>
              <w:rPr>
                <w:sz w:val="22"/>
                <w:szCs w:val="22"/>
                <w:lang w:eastAsia="en-US"/>
              </w:rPr>
            </w:pPr>
            <w:r>
              <w:rPr>
                <w:sz w:val="22"/>
                <w:szCs w:val="22"/>
                <w:lang w:eastAsia="en-US"/>
              </w:rPr>
              <w:t>1.3. краткосрочных финансовых вложений</w:t>
            </w:r>
          </w:p>
          <w:p w:rsidR="00167A73" w:rsidRDefault="00167A73">
            <w:pPr>
              <w:ind w:right="-143"/>
              <w:rPr>
                <w:sz w:val="22"/>
                <w:szCs w:val="22"/>
                <w:lang w:eastAsia="en-US"/>
              </w:rPr>
            </w:pPr>
            <w:r>
              <w:rPr>
                <w:sz w:val="22"/>
                <w:szCs w:val="22"/>
                <w:lang w:eastAsia="en-US"/>
              </w:rPr>
              <w:t>1.4. денежных средств</w:t>
            </w:r>
          </w:p>
        </w:tc>
        <w:tc>
          <w:tcPr>
            <w:tcW w:w="1104"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1652,5</w:t>
            </w:r>
          </w:p>
          <w:p w:rsidR="00167A73" w:rsidRDefault="00167A73">
            <w:pPr>
              <w:ind w:right="-143"/>
              <w:jc w:val="center"/>
              <w:rPr>
                <w:sz w:val="22"/>
                <w:szCs w:val="22"/>
                <w:lang w:eastAsia="en-US"/>
              </w:rPr>
            </w:pPr>
            <w:r>
              <w:rPr>
                <w:sz w:val="22"/>
                <w:szCs w:val="22"/>
                <w:lang w:eastAsia="en-US"/>
              </w:rPr>
              <w:t>434</w:t>
            </w:r>
          </w:p>
          <w:p w:rsidR="00167A73" w:rsidRDefault="00167A73">
            <w:pPr>
              <w:ind w:right="-143"/>
              <w:jc w:val="center"/>
              <w:rPr>
                <w:sz w:val="22"/>
                <w:szCs w:val="22"/>
                <w:lang w:eastAsia="en-US"/>
              </w:rPr>
            </w:pPr>
            <w:r>
              <w:rPr>
                <w:sz w:val="22"/>
                <w:szCs w:val="22"/>
                <w:lang w:eastAsia="en-US"/>
              </w:rPr>
              <w:t>50</w:t>
            </w:r>
          </w:p>
          <w:p w:rsidR="00167A73" w:rsidRDefault="00167A73">
            <w:pPr>
              <w:ind w:right="-143"/>
              <w:jc w:val="center"/>
              <w:rPr>
                <w:sz w:val="22"/>
                <w:szCs w:val="22"/>
                <w:lang w:eastAsia="en-US"/>
              </w:rPr>
            </w:pPr>
            <w:r>
              <w:rPr>
                <w:sz w:val="22"/>
                <w:szCs w:val="22"/>
                <w:lang w:eastAsia="en-US"/>
              </w:rPr>
              <w:t>161,5</w:t>
            </w:r>
          </w:p>
        </w:tc>
        <w:tc>
          <w:tcPr>
            <w:tcW w:w="1136"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2079</w:t>
            </w:r>
          </w:p>
          <w:p w:rsidR="00167A73" w:rsidRDefault="00167A73">
            <w:pPr>
              <w:ind w:right="-143"/>
              <w:jc w:val="center"/>
              <w:rPr>
                <w:sz w:val="22"/>
                <w:szCs w:val="22"/>
                <w:lang w:eastAsia="en-US"/>
              </w:rPr>
            </w:pPr>
            <w:r>
              <w:rPr>
                <w:sz w:val="22"/>
                <w:szCs w:val="22"/>
                <w:lang w:eastAsia="en-US"/>
              </w:rPr>
              <w:t>573</w:t>
            </w:r>
          </w:p>
          <w:p w:rsidR="00167A73" w:rsidRDefault="00167A73">
            <w:pPr>
              <w:ind w:right="-143"/>
              <w:jc w:val="center"/>
              <w:rPr>
                <w:sz w:val="22"/>
                <w:szCs w:val="22"/>
                <w:lang w:eastAsia="en-US"/>
              </w:rPr>
            </w:pPr>
            <w:r>
              <w:rPr>
                <w:sz w:val="22"/>
                <w:szCs w:val="22"/>
                <w:lang w:eastAsia="en-US"/>
              </w:rPr>
              <w:t>110</w:t>
            </w:r>
          </w:p>
          <w:p w:rsidR="00167A73" w:rsidRDefault="00167A73">
            <w:pPr>
              <w:ind w:right="-143"/>
              <w:jc w:val="center"/>
              <w:rPr>
                <w:sz w:val="22"/>
                <w:szCs w:val="22"/>
                <w:lang w:eastAsia="en-US"/>
              </w:rPr>
            </w:pPr>
            <w:r>
              <w:rPr>
                <w:sz w:val="22"/>
                <w:szCs w:val="22"/>
                <w:lang w:eastAsia="en-US"/>
              </w:rPr>
              <w:t>222</w:t>
            </w:r>
          </w:p>
        </w:tc>
        <w:tc>
          <w:tcPr>
            <w:tcW w:w="1000"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426,5</w:t>
            </w:r>
          </w:p>
          <w:p w:rsidR="00167A73" w:rsidRDefault="00167A73">
            <w:pPr>
              <w:ind w:right="-143"/>
              <w:jc w:val="center"/>
              <w:rPr>
                <w:sz w:val="22"/>
                <w:szCs w:val="22"/>
                <w:lang w:eastAsia="en-US"/>
              </w:rPr>
            </w:pPr>
            <w:r>
              <w:rPr>
                <w:sz w:val="22"/>
                <w:szCs w:val="22"/>
                <w:lang w:eastAsia="en-US"/>
              </w:rPr>
              <w:t>139</w:t>
            </w:r>
          </w:p>
          <w:p w:rsidR="00167A73" w:rsidRDefault="00167A73">
            <w:pPr>
              <w:ind w:right="-143"/>
              <w:jc w:val="center"/>
              <w:rPr>
                <w:sz w:val="22"/>
                <w:szCs w:val="22"/>
                <w:lang w:eastAsia="en-US"/>
              </w:rPr>
            </w:pPr>
            <w:r>
              <w:rPr>
                <w:sz w:val="22"/>
                <w:szCs w:val="22"/>
                <w:lang w:eastAsia="en-US"/>
              </w:rPr>
              <w:t>60</w:t>
            </w:r>
          </w:p>
          <w:p w:rsidR="00167A73" w:rsidRDefault="00167A73">
            <w:pPr>
              <w:ind w:right="-143"/>
              <w:jc w:val="center"/>
              <w:rPr>
                <w:sz w:val="22"/>
                <w:szCs w:val="22"/>
                <w:lang w:eastAsia="en-US"/>
              </w:rPr>
            </w:pPr>
            <w:r>
              <w:rPr>
                <w:sz w:val="22"/>
                <w:szCs w:val="22"/>
                <w:lang w:eastAsia="en-US"/>
              </w:rPr>
              <w:t>60,5</w:t>
            </w:r>
          </w:p>
        </w:tc>
        <w:tc>
          <w:tcPr>
            <w:tcW w:w="984"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125,81</w:t>
            </w:r>
          </w:p>
          <w:p w:rsidR="00167A73" w:rsidRDefault="00167A73">
            <w:pPr>
              <w:ind w:right="-143"/>
              <w:jc w:val="center"/>
              <w:rPr>
                <w:sz w:val="22"/>
                <w:szCs w:val="22"/>
                <w:lang w:eastAsia="en-US"/>
              </w:rPr>
            </w:pPr>
            <w:r>
              <w:rPr>
                <w:sz w:val="22"/>
                <w:szCs w:val="22"/>
                <w:lang w:eastAsia="en-US"/>
              </w:rPr>
              <w:t>132,03</w:t>
            </w:r>
          </w:p>
          <w:p w:rsidR="00167A73" w:rsidRDefault="00167A73">
            <w:pPr>
              <w:ind w:right="-143"/>
              <w:jc w:val="center"/>
              <w:rPr>
                <w:sz w:val="22"/>
                <w:szCs w:val="22"/>
                <w:lang w:eastAsia="en-US"/>
              </w:rPr>
            </w:pPr>
            <w:r>
              <w:rPr>
                <w:sz w:val="22"/>
                <w:szCs w:val="22"/>
                <w:lang w:eastAsia="en-US"/>
              </w:rPr>
              <w:t>220,00</w:t>
            </w:r>
          </w:p>
          <w:p w:rsidR="00167A73" w:rsidRDefault="00167A73">
            <w:pPr>
              <w:ind w:right="-143"/>
              <w:jc w:val="center"/>
              <w:rPr>
                <w:sz w:val="22"/>
                <w:szCs w:val="22"/>
                <w:lang w:eastAsia="en-US"/>
              </w:rPr>
            </w:pPr>
            <w:r>
              <w:rPr>
                <w:sz w:val="22"/>
                <w:szCs w:val="22"/>
                <w:lang w:eastAsia="en-US"/>
              </w:rPr>
              <w:t>137,46</w:t>
            </w:r>
          </w:p>
        </w:tc>
      </w:tr>
      <w:tr w:rsidR="00167A73" w:rsidTr="00167A73">
        <w:trPr>
          <w:cantSplit/>
        </w:trPr>
        <w:tc>
          <w:tcPr>
            <w:tcW w:w="4962"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2. Выручка от продаж, млн. руб.</w:t>
            </w:r>
          </w:p>
        </w:tc>
        <w:tc>
          <w:tcPr>
            <w:tcW w:w="1104"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29670</w:t>
            </w:r>
          </w:p>
        </w:tc>
        <w:tc>
          <w:tcPr>
            <w:tcW w:w="1136"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33304</w:t>
            </w:r>
          </w:p>
        </w:tc>
        <w:tc>
          <w:tcPr>
            <w:tcW w:w="1000"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3634</w:t>
            </w:r>
          </w:p>
        </w:tc>
        <w:tc>
          <w:tcPr>
            <w:tcW w:w="984"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112,25</w:t>
            </w:r>
          </w:p>
        </w:tc>
      </w:tr>
      <w:tr w:rsidR="00167A73" w:rsidTr="00167A73">
        <w:trPr>
          <w:cantSplit/>
          <w:trHeight w:val="535"/>
        </w:trPr>
        <w:tc>
          <w:tcPr>
            <w:tcW w:w="4962"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3. Продолжительность одного оборота всех оборотных средств, дни</w:t>
            </w:r>
          </w:p>
        </w:tc>
        <w:tc>
          <w:tcPr>
            <w:tcW w:w="1104"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tc>
        <w:tc>
          <w:tcPr>
            <w:tcW w:w="1136"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tc>
        <w:tc>
          <w:tcPr>
            <w:tcW w:w="1000"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tc>
        <w:tc>
          <w:tcPr>
            <w:tcW w:w="984"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tc>
      </w:tr>
      <w:tr w:rsidR="00167A73" w:rsidTr="00167A73">
        <w:trPr>
          <w:cantSplit/>
        </w:trPr>
        <w:tc>
          <w:tcPr>
            <w:tcW w:w="4962"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в том числе:</w:t>
            </w:r>
          </w:p>
          <w:p w:rsidR="00167A73" w:rsidRDefault="00167A73">
            <w:pPr>
              <w:ind w:right="-143"/>
              <w:rPr>
                <w:sz w:val="22"/>
                <w:szCs w:val="22"/>
                <w:lang w:eastAsia="en-US"/>
              </w:rPr>
            </w:pPr>
            <w:r>
              <w:rPr>
                <w:sz w:val="22"/>
                <w:szCs w:val="22"/>
                <w:lang w:eastAsia="en-US"/>
              </w:rPr>
              <w:t>3.1. запасов, включая НДС</w:t>
            </w:r>
          </w:p>
          <w:p w:rsidR="00167A73" w:rsidRDefault="00167A73">
            <w:pPr>
              <w:ind w:right="-143"/>
              <w:rPr>
                <w:sz w:val="22"/>
                <w:szCs w:val="22"/>
                <w:lang w:eastAsia="en-US"/>
              </w:rPr>
            </w:pPr>
            <w:r>
              <w:rPr>
                <w:sz w:val="22"/>
                <w:szCs w:val="22"/>
                <w:lang w:eastAsia="en-US"/>
              </w:rPr>
              <w:t xml:space="preserve">3.2. дебиторской задолженности </w:t>
            </w:r>
          </w:p>
          <w:p w:rsidR="00167A73" w:rsidRDefault="00167A73">
            <w:pPr>
              <w:ind w:right="-143"/>
              <w:rPr>
                <w:sz w:val="22"/>
                <w:szCs w:val="22"/>
                <w:lang w:eastAsia="en-US"/>
              </w:rPr>
            </w:pPr>
            <w:r>
              <w:rPr>
                <w:sz w:val="22"/>
                <w:szCs w:val="22"/>
                <w:lang w:eastAsia="en-US"/>
              </w:rPr>
              <w:t>3.3. краткосрочных финансовых вложений</w:t>
            </w:r>
          </w:p>
          <w:p w:rsidR="00167A73" w:rsidRDefault="00167A73">
            <w:pPr>
              <w:ind w:right="-143"/>
              <w:rPr>
                <w:sz w:val="22"/>
                <w:szCs w:val="22"/>
                <w:lang w:eastAsia="en-US"/>
              </w:rPr>
            </w:pPr>
            <w:r>
              <w:rPr>
                <w:sz w:val="22"/>
                <w:szCs w:val="22"/>
                <w:lang w:eastAsia="en-US"/>
              </w:rPr>
              <w:t>3.4. денежных средств</w:t>
            </w:r>
          </w:p>
        </w:tc>
        <w:tc>
          <w:tcPr>
            <w:tcW w:w="1104"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20,05</w:t>
            </w:r>
          </w:p>
          <w:p w:rsidR="00167A73" w:rsidRDefault="00167A73">
            <w:pPr>
              <w:ind w:right="-143"/>
              <w:jc w:val="center"/>
              <w:rPr>
                <w:sz w:val="22"/>
                <w:szCs w:val="22"/>
                <w:lang w:eastAsia="en-US"/>
              </w:rPr>
            </w:pPr>
            <w:r>
              <w:rPr>
                <w:sz w:val="22"/>
                <w:szCs w:val="22"/>
                <w:lang w:eastAsia="en-US"/>
              </w:rPr>
              <w:t>5,26</w:t>
            </w:r>
          </w:p>
          <w:p w:rsidR="00167A73" w:rsidRDefault="00167A73">
            <w:pPr>
              <w:ind w:right="-143"/>
              <w:jc w:val="center"/>
              <w:rPr>
                <w:sz w:val="22"/>
                <w:szCs w:val="22"/>
                <w:lang w:eastAsia="en-US"/>
              </w:rPr>
            </w:pPr>
            <w:r>
              <w:rPr>
                <w:sz w:val="22"/>
                <w:szCs w:val="22"/>
                <w:lang w:eastAsia="en-US"/>
              </w:rPr>
              <w:t>0,61</w:t>
            </w:r>
          </w:p>
          <w:p w:rsidR="00167A73" w:rsidRDefault="00167A73">
            <w:pPr>
              <w:ind w:right="-143"/>
              <w:jc w:val="center"/>
              <w:rPr>
                <w:sz w:val="22"/>
                <w:szCs w:val="22"/>
                <w:lang w:eastAsia="en-US"/>
              </w:rPr>
            </w:pPr>
            <w:r>
              <w:rPr>
                <w:sz w:val="22"/>
                <w:szCs w:val="22"/>
                <w:lang w:eastAsia="en-US"/>
              </w:rPr>
              <w:t>1,96</w:t>
            </w:r>
          </w:p>
        </w:tc>
        <w:tc>
          <w:tcPr>
            <w:tcW w:w="1136"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22,47</w:t>
            </w:r>
          </w:p>
          <w:p w:rsidR="00167A73" w:rsidRDefault="00167A73">
            <w:pPr>
              <w:ind w:right="-143"/>
              <w:jc w:val="center"/>
              <w:rPr>
                <w:sz w:val="22"/>
                <w:szCs w:val="22"/>
                <w:lang w:eastAsia="en-US"/>
              </w:rPr>
            </w:pPr>
            <w:r>
              <w:rPr>
                <w:sz w:val="22"/>
                <w:szCs w:val="22"/>
                <w:lang w:eastAsia="en-US"/>
              </w:rPr>
              <w:t>6,20</w:t>
            </w:r>
          </w:p>
          <w:p w:rsidR="00167A73" w:rsidRDefault="00167A73">
            <w:pPr>
              <w:ind w:right="-143"/>
              <w:jc w:val="center"/>
              <w:rPr>
                <w:sz w:val="22"/>
                <w:szCs w:val="22"/>
                <w:lang w:eastAsia="en-US"/>
              </w:rPr>
            </w:pPr>
            <w:r>
              <w:rPr>
                <w:sz w:val="22"/>
                <w:szCs w:val="22"/>
                <w:lang w:eastAsia="en-US"/>
              </w:rPr>
              <w:t>1,19</w:t>
            </w:r>
          </w:p>
          <w:p w:rsidR="00167A73" w:rsidRDefault="00167A73">
            <w:pPr>
              <w:ind w:right="-143"/>
              <w:jc w:val="center"/>
              <w:rPr>
                <w:sz w:val="22"/>
                <w:szCs w:val="22"/>
                <w:lang w:eastAsia="en-US"/>
              </w:rPr>
            </w:pPr>
            <w:r>
              <w:rPr>
                <w:sz w:val="22"/>
                <w:szCs w:val="22"/>
                <w:lang w:eastAsia="en-US"/>
              </w:rPr>
              <w:t>2,40</w:t>
            </w:r>
          </w:p>
        </w:tc>
        <w:tc>
          <w:tcPr>
            <w:tcW w:w="1000"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2,42</w:t>
            </w:r>
          </w:p>
          <w:p w:rsidR="00167A73" w:rsidRDefault="00167A73">
            <w:pPr>
              <w:ind w:right="-143"/>
              <w:jc w:val="center"/>
              <w:rPr>
                <w:sz w:val="22"/>
                <w:szCs w:val="22"/>
                <w:lang w:eastAsia="en-US"/>
              </w:rPr>
            </w:pPr>
            <w:r>
              <w:rPr>
                <w:sz w:val="22"/>
                <w:szCs w:val="22"/>
                <w:lang w:eastAsia="en-US"/>
              </w:rPr>
              <w:t>0,94</w:t>
            </w:r>
          </w:p>
          <w:p w:rsidR="00167A73" w:rsidRDefault="00167A73">
            <w:pPr>
              <w:ind w:right="-143"/>
              <w:jc w:val="center"/>
              <w:rPr>
                <w:sz w:val="22"/>
                <w:szCs w:val="22"/>
                <w:lang w:eastAsia="en-US"/>
              </w:rPr>
            </w:pPr>
            <w:r>
              <w:rPr>
                <w:sz w:val="22"/>
                <w:szCs w:val="22"/>
                <w:lang w:eastAsia="en-US"/>
              </w:rPr>
              <w:t>0,58</w:t>
            </w:r>
          </w:p>
          <w:p w:rsidR="00167A73" w:rsidRDefault="00167A73">
            <w:pPr>
              <w:ind w:right="-143"/>
              <w:jc w:val="center"/>
              <w:rPr>
                <w:sz w:val="22"/>
                <w:szCs w:val="22"/>
                <w:lang w:eastAsia="en-US"/>
              </w:rPr>
            </w:pPr>
            <w:r>
              <w:rPr>
                <w:sz w:val="22"/>
                <w:szCs w:val="22"/>
                <w:lang w:eastAsia="en-US"/>
              </w:rPr>
              <w:t>0,44</w:t>
            </w:r>
          </w:p>
        </w:tc>
        <w:tc>
          <w:tcPr>
            <w:tcW w:w="984"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112,07</w:t>
            </w:r>
          </w:p>
          <w:p w:rsidR="00167A73" w:rsidRDefault="00167A73">
            <w:pPr>
              <w:ind w:right="-143"/>
              <w:jc w:val="center"/>
              <w:rPr>
                <w:sz w:val="22"/>
                <w:szCs w:val="22"/>
                <w:lang w:eastAsia="en-US"/>
              </w:rPr>
            </w:pPr>
            <w:r>
              <w:rPr>
                <w:sz w:val="22"/>
                <w:szCs w:val="22"/>
                <w:lang w:eastAsia="en-US"/>
              </w:rPr>
              <w:t>117,87</w:t>
            </w:r>
          </w:p>
          <w:p w:rsidR="00167A73" w:rsidRDefault="00167A73">
            <w:pPr>
              <w:ind w:right="-143"/>
              <w:jc w:val="center"/>
              <w:rPr>
                <w:sz w:val="22"/>
                <w:szCs w:val="22"/>
                <w:lang w:eastAsia="en-US"/>
              </w:rPr>
            </w:pPr>
            <w:r>
              <w:rPr>
                <w:sz w:val="22"/>
                <w:szCs w:val="22"/>
                <w:lang w:eastAsia="en-US"/>
              </w:rPr>
              <w:t>195,08</w:t>
            </w:r>
          </w:p>
          <w:p w:rsidR="00167A73" w:rsidRDefault="00167A73">
            <w:pPr>
              <w:ind w:right="-143"/>
              <w:jc w:val="center"/>
              <w:rPr>
                <w:sz w:val="22"/>
                <w:szCs w:val="22"/>
                <w:lang w:eastAsia="en-US"/>
              </w:rPr>
            </w:pPr>
            <w:r>
              <w:rPr>
                <w:sz w:val="22"/>
                <w:szCs w:val="22"/>
                <w:lang w:eastAsia="en-US"/>
              </w:rPr>
              <w:t>122,45</w:t>
            </w:r>
          </w:p>
        </w:tc>
      </w:tr>
      <w:tr w:rsidR="00167A73" w:rsidTr="00167A73">
        <w:trPr>
          <w:cantSplit/>
        </w:trPr>
        <w:tc>
          <w:tcPr>
            <w:tcW w:w="4962"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4. Оборачиваемость совокупных оборотных средств (количество оборотов), коэффициент</w:t>
            </w:r>
          </w:p>
        </w:tc>
        <w:tc>
          <w:tcPr>
            <w:tcW w:w="1104"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sz w:val="22"/>
                <w:szCs w:val="22"/>
                <w:lang w:eastAsia="en-US"/>
              </w:rPr>
            </w:pPr>
          </w:p>
        </w:tc>
        <w:tc>
          <w:tcPr>
            <w:tcW w:w="1136"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sz w:val="22"/>
                <w:szCs w:val="22"/>
                <w:lang w:eastAsia="en-US"/>
              </w:rPr>
            </w:pPr>
          </w:p>
        </w:tc>
        <w:tc>
          <w:tcPr>
            <w:tcW w:w="100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sz w:val="22"/>
                <w:szCs w:val="22"/>
                <w:lang w:eastAsia="en-US"/>
              </w:rPr>
            </w:pPr>
          </w:p>
        </w:tc>
        <w:tc>
          <w:tcPr>
            <w:tcW w:w="984"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sz w:val="22"/>
                <w:szCs w:val="22"/>
                <w:lang w:eastAsia="en-US"/>
              </w:rPr>
            </w:pPr>
          </w:p>
        </w:tc>
      </w:tr>
      <w:tr w:rsidR="00167A73" w:rsidTr="00167A73">
        <w:trPr>
          <w:cantSplit/>
        </w:trPr>
        <w:tc>
          <w:tcPr>
            <w:tcW w:w="4962"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5. Относительная экономия (перерасход) оборотных средств за счет ускорения (замедления) движения оборотных активов, млн. руб.</w:t>
            </w:r>
          </w:p>
        </w:tc>
        <w:tc>
          <w:tcPr>
            <w:tcW w:w="1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100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sz w:val="22"/>
                <w:szCs w:val="22"/>
                <w:lang w:eastAsia="en-US"/>
              </w:rPr>
            </w:pPr>
          </w:p>
        </w:tc>
        <w:tc>
          <w:tcPr>
            <w:tcW w:w="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r>
    </w:tbl>
    <w:p w:rsidR="00167A73" w:rsidRDefault="00167A73" w:rsidP="00167A73">
      <w:pPr>
        <w:ind w:right="-6"/>
        <w:jc w:val="both"/>
        <w:rPr>
          <w:sz w:val="22"/>
          <w:szCs w:val="22"/>
        </w:rPr>
      </w:pPr>
    </w:p>
    <w:p w:rsidR="00167A73" w:rsidRDefault="00167A73" w:rsidP="00167A73">
      <w:pPr>
        <w:ind w:right="98"/>
        <w:jc w:val="center"/>
        <w:rPr>
          <w:b/>
          <w:i/>
        </w:rPr>
      </w:pPr>
      <w:r>
        <w:rPr>
          <w:b/>
          <w:i/>
        </w:rPr>
        <w:t>Контроллинг в управлении материально-производственными запасами (МПЗ)</w:t>
      </w:r>
    </w:p>
    <w:tbl>
      <w:tblPr>
        <w:tblStyle w:val="a5"/>
        <w:tblW w:w="0" w:type="auto"/>
        <w:tblLook w:val="04A0" w:firstRow="1" w:lastRow="0" w:firstColumn="1" w:lastColumn="0" w:noHBand="0" w:noVBand="1"/>
      </w:tblPr>
      <w:tblGrid>
        <w:gridCol w:w="1905"/>
        <w:gridCol w:w="1962"/>
        <w:gridCol w:w="1897"/>
        <w:gridCol w:w="1942"/>
        <w:gridCol w:w="1921"/>
      </w:tblGrid>
      <w:tr w:rsidR="00167A73" w:rsidTr="00167A73">
        <w:tc>
          <w:tcPr>
            <w:tcW w:w="9853" w:type="dxa"/>
            <w:gridSpan w:val="5"/>
            <w:tcBorders>
              <w:top w:val="single" w:sz="4" w:space="0" w:color="auto"/>
              <w:left w:val="single" w:sz="4" w:space="0" w:color="auto"/>
              <w:bottom w:val="single" w:sz="4" w:space="0" w:color="auto"/>
              <w:right w:val="single" w:sz="4" w:space="0" w:color="auto"/>
            </w:tcBorders>
            <w:hideMark/>
          </w:tcPr>
          <w:p w:rsidR="00167A73" w:rsidRDefault="00167A73">
            <w:pPr>
              <w:jc w:val="both"/>
              <w:rPr>
                <w:b/>
                <w:i/>
              </w:rPr>
            </w:pPr>
            <w:r>
              <w:rPr>
                <w:sz w:val="22"/>
                <w:szCs w:val="22"/>
              </w:rPr>
              <w:t>МПЗ – это активы, используемые в качестве сырья, материалов и т.п. при производстве продукции, предназначенной для продажи (выполнения работ, оказания услуг); предназначенные для продажи; используемые для управленческих нужд организации:</w:t>
            </w:r>
          </w:p>
        </w:tc>
      </w:tr>
      <w:tr w:rsidR="00167A73" w:rsidTr="00167A73">
        <w:tc>
          <w:tcPr>
            <w:tcW w:w="1970" w:type="dxa"/>
            <w:tcBorders>
              <w:top w:val="single" w:sz="4" w:space="0" w:color="auto"/>
              <w:left w:val="single" w:sz="4" w:space="0" w:color="auto"/>
              <w:bottom w:val="single" w:sz="4" w:space="0" w:color="auto"/>
              <w:right w:val="single" w:sz="4" w:space="0" w:color="auto"/>
            </w:tcBorders>
            <w:hideMark/>
          </w:tcPr>
          <w:p w:rsidR="00167A73" w:rsidRDefault="00167A73">
            <w:pPr>
              <w:pStyle w:val="ConsNormal"/>
              <w:widowControl/>
              <w:ind w:firstLine="0"/>
              <w:jc w:val="center"/>
              <w:rPr>
                <w:rFonts w:ascii="Times New Roman" w:hAnsi="Times New Roman"/>
                <w:sz w:val="22"/>
                <w:szCs w:val="22"/>
              </w:rPr>
            </w:pPr>
            <w:r>
              <w:rPr>
                <w:rFonts w:ascii="Times New Roman" w:hAnsi="Times New Roman"/>
                <w:sz w:val="22"/>
                <w:szCs w:val="22"/>
              </w:rPr>
              <w:t>Основные виды сырья, материалов</w:t>
            </w:r>
          </w:p>
        </w:tc>
        <w:tc>
          <w:tcPr>
            <w:tcW w:w="1970" w:type="dxa"/>
            <w:tcBorders>
              <w:top w:val="single" w:sz="4" w:space="0" w:color="auto"/>
              <w:left w:val="single" w:sz="4" w:space="0" w:color="auto"/>
              <w:bottom w:val="single" w:sz="4" w:space="0" w:color="auto"/>
              <w:right w:val="single" w:sz="4" w:space="0" w:color="auto"/>
            </w:tcBorders>
            <w:hideMark/>
          </w:tcPr>
          <w:p w:rsidR="00167A73" w:rsidRDefault="00167A73">
            <w:pPr>
              <w:pStyle w:val="ConsNormal"/>
              <w:widowControl/>
              <w:ind w:firstLine="0"/>
              <w:jc w:val="center"/>
              <w:rPr>
                <w:b/>
                <w:i/>
              </w:rPr>
            </w:pPr>
            <w:r>
              <w:rPr>
                <w:rFonts w:ascii="Times New Roman" w:hAnsi="Times New Roman"/>
                <w:sz w:val="22"/>
                <w:szCs w:val="22"/>
              </w:rPr>
              <w:t>Вспомогательные материалы</w:t>
            </w:r>
          </w:p>
        </w:tc>
        <w:tc>
          <w:tcPr>
            <w:tcW w:w="1971"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rPr>
            </w:pPr>
            <w:r>
              <w:rPr>
                <w:sz w:val="22"/>
                <w:szCs w:val="22"/>
              </w:rPr>
              <w:t>Готовая</w:t>
            </w:r>
          </w:p>
          <w:p w:rsidR="00167A73" w:rsidRDefault="00167A73">
            <w:pPr>
              <w:jc w:val="center"/>
              <w:rPr>
                <w:sz w:val="22"/>
                <w:szCs w:val="22"/>
              </w:rPr>
            </w:pPr>
            <w:r>
              <w:rPr>
                <w:sz w:val="22"/>
                <w:szCs w:val="22"/>
              </w:rPr>
              <w:t>продукция</w:t>
            </w:r>
          </w:p>
        </w:tc>
        <w:tc>
          <w:tcPr>
            <w:tcW w:w="1971"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rPr>
            </w:pPr>
            <w:r>
              <w:rPr>
                <w:sz w:val="22"/>
                <w:szCs w:val="22"/>
              </w:rPr>
              <w:t>Незавершенное производство</w:t>
            </w:r>
          </w:p>
        </w:tc>
        <w:tc>
          <w:tcPr>
            <w:tcW w:w="1971"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rPr>
            </w:pPr>
            <w:r>
              <w:rPr>
                <w:sz w:val="22"/>
                <w:szCs w:val="22"/>
              </w:rPr>
              <w:t>Товары для перепродажи</w:t>
            </w:r>
          </w:p>
        </w:tc>
      </w:tr>
    </w:tbl>
    <w:p w:rsidR="00167A73" w:rsidRDefault="00167A73" w:rsidP="00167A73">
      <w:pPr>
        <w:pStyle w:val="ConsNormal"/>
        <w:widowControl/>
        <w:ind w:firstLine="0"/>
        <w:jc w:val="both"/>
        <w:rPr>
          <w:rFonts w:ascii="Times New Roman" w:hAnsi="Times New Roman" w:cs="Times New Roman"/>
          <w:sz w:val="22"/>
          <w:szCs w:val="22"/>
        </w:rPr>
      </w:pPr>
    </w:p>
    <w:p w:rsidR="00167A73" w:rsidRDefault="00167A73" w:rsidP="00167A73">
      <w:pPr>
        <w:pStyle w:val="Con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Особенность управления материально-производственными запасами (МПЗ): тесная связь с задачами производственного менеджмента и маркетинга. Эти задачи подчинены единой цели </w:t>
      </w:r>
      <w:r>
        <w:rPr>
          <w:rFonts w:ascii="Times New Roman" w:hAnsi="Times New Roman" w:cs="Times New Roman"/>
          <w:b/>
          <w:sz w:val="22"/>
          <w:szCs w:val="22"/>
        </w:rPr>
        <w:t>– обеспечению бесперебойного процесса производства и реализации продукции при минимизации текущих затрат по обслуживанию запасов.</w:t>
      </w:r>
    </w:p>
    <w:p w:rsidR="00167A73" w:rsidRDefault="00167A73" w:rsidP="00167A73">
      <w:pPr>
        <w:pStyle w:val="ConsNormal"/>
        <w:widowControl/>
        <w:ind w:firstLine="540"/>
        <w:jc w:val="both"/>
        <w:rPr>
          <w:rFonts w:ascii="Times New Roman" w:hAnsi="Times New Roman" w:cs="Times New Roman"/>
          <w:sz w:val="22"/>
          <w:szCs w:val="22"/>
        </w:rPr>
      </w:pPr>
      <w:r>
        <w:rPr>
          <w:rFonts w:ascii="Times New Roman" w:hAnsi="Times New Roman" w:cs="Times New Roman"/>
          <w:b/>
          <w:sz w:val="22"/>
          <w:szCs w:val="22"/>
          <w:u w:val="single"/>
        </w:rPr>
        <w:t>Политика управления МПЗ</w:t>
      </w:r>
      <w:r>
        <w:rPr>
          <w:rFonts w:ascii="Times New Roman" w:hAnsi="Times New Roman" w:cs="Times New Roman"/>
          <w:sz w:val="22"/>
          <w:szCs w:val="22"/>
        </w:rPr>
        <w:t xml:space="preserve"> – оптимизация общего размера и структуры запасов, минимизация текущих затрат по их обслуживанию и обеспечение эффективного контроля за их движением. </w:t>
      </w:r>
    </w:p>
    <w:p w:rsidR="00167A73" w:rsidRDefault="00167A73" w:rsidP="00167A73">
      <w:pPr>
        <w:pStyle w:val="ConsNormal"/>
        <w:widowControl/>
        <w:spacing w:line="360" w:lineRule="auto"/>
        <w:ind w:firstLine="0"/>
        <w:jc w:val="center"/>
        <w:rPr>
          <w:rFonts w:ascii="Times New Roman" w:hAnsi="Times New Roman" w:cs="Times New Roman"/>
          <w:b/>
          <w:sz w:val="22"/>
          <w:szCs w:val="22"/>
          <w:u w:val="single"/>
        </w:rPr>
      </w:pPr>
    </w:p>
    <w:p w:rsidR="00167A73" w:rsidRDefault="00167A73" w:rsidP="00167A73">
      <w:pPr>
        <w:pStyle w:val="ConsNormal"/>
        <w:widowControl/>
        <w:spacing w:line="360" w:lineRule="auto"/>
        <w:ind w:firstLine="0"/>
        <w:jc w:val="center"/>
        <w:rPr>
          <w:rFonts w:ascii="Times New Roman" w:hAnsi="Times New Roman" w:cs="Times New Roman"/>
          <w:sz w:val="22"/>
          <w:szCs w:val="22"/>
          <w:u w:val="single"/>
        </w:rPr>
      </w:pPr>
      <w:r>
        <w:rPr>
          <w:rFonts w:ascii="Times New Roman" w:hAnsi="Times New Roman" w:cs="Times New Roman"/>
          <w:b/>
          <w:sz w:val="22"/>
          <w:szCs w:val="22"/>
          <w:u w:val="single"/>
        </w:rPr>
        <w:t>Оптимизация объемов основных групп МПЗ</w:t>
      </w:r>
    </w:p>
    <w:p w:rsidR="00167A73" w:rsidRDefault="00167A73" w:rsidP="00167A73">
      <w:pPr>
        <w:pStyle w:val="ConsNormal"/>
        <w:widowControl/>
        <w:spacing w:line="360" w:lineRule="auto"/>
        <w:ind w:firstLine="54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4800600" cy="2295525"/>
            <wp:effectExtent l="0" t="0" r="1905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167A73" w:rsidRDefault="00167A73" w:rsidP="00167A73">
      <w:pPr>
        <w:pStyle w:val="ConsNormal"/>
        <w:widowControl/>
        <w:ind w:firstLine="0"/>
        <w:jc w:val="center"/>
        <w:rPr>
          <w:rFonts w:ascii="Times New Roman" w:hAnsi="Times New Roman" w:cs="Times New Roman"/>
          <w:b/>
          <w:sz w:val="22"/>
          <w:szCs w:val="22"/>
        </w:rPr>
      </w:pPr>
      <w:r>
        <w:rPr>
          <w:rFonts w:ascii="Times New Roman" w:hAnsi="Times New Roman" w:cs="Times New Roman"/>
          <w:b/>
          <w:sz w:val="22"/>
          <w:szCs w:val="22"/>
        </w:rPr>
        <w:lastRenderedPageBreak/>
        <w:t>Нормирование производственных запасов</w:t>
      </w:r>
    </w:p>
    <w:p w:rsidR="00167A73" w:rsidRDefault="00167A73" w:rsidP="00167A73">
      <w:pPr>
        <w:pStyle w:val="af5"/>
        <w:spacing w:after="120"/>
        <w:ind w:right="-6"/>
        <w:jc w:val="center"/>
        <w:rPr>
          <w:i/>
          <w:szCs w:val="22"/>
        </w:rPr>
      </w:pPr>
      <w:r>
        <w:rPr>
          <w:i/>
          <w:szCs w:val="22"/>
        </w:rPr>
        <w:t>(определение потребности по каждому виду запасов):</w:t>
      </w:r>
    </w:p>
    <w:p w:rsidR="00167A73" w:rsidRDefault="00167A73" w:rsidP="00167A73">
      <w:pPr>
        <w:pStyle w:val="af5"/>
        <w:numPr>
          <w:ilvl w:val="0"/>
          <w:numId w:val="33"/>
        </w:numPr>
        <w:tabs>
          <w:tab w:val="clear" w:pos="360"/>
          <w:tab w:val="left" w:pos="540"/>
          <w:tab w:val="num" w:pos="1260"/>
        </w:tabs>
        <w:spacing w:after="0"/>
        <w:ind w:left="180" w:right="174" w:firstLine="540"/>
        <w:jc w:val="both"/>
        <w:rPr>
          <w:szCs w:val="22"/>
        </w:rPr>
      </w:pPr>
      <w:r>
        <w:rPr>
          <w:i/>
          <w:szCs w:val="22"/>
        </w:rPr>
        <w:t>запасы текущего хранения</w:t>
      </w:r>
      <w:r>
        <w:rPr>
          <w:szCs w:val="22"/>
        </w:rPr>
        <w:t xml:space="preserve">, то есть постоянно обновляемая часть запасов, равномерно потребляемая в процессе производства; </w:t>
      </w:r>
    </w:p>
    <w:p w:rsidR="00167A73" w:rsidRDefault="00167A73" w:rsidP="00167A73">
      <w:pPr>
        <w:pStyle w:val="af5"/>
        <w:numPr>
          <w:ilvl w:val="0"/>
          <w:numId w:val="34"/>
        </w:numPr>
        <w:tabs>
          <w:tab w:val="clear" w:pos="360"/>
          <w:tab w:val="left" w:pos="540"/>
          <w:tab w:val="num" w:pos="1260"/>
        </w:tabs>
        <w:spacing w:after="0"/>
        <w:ind w:left="180" w:right="174" w:firstLine="540"/>
        <w:jc w:val="both"/>
        <w:rPr>
          <w:szCs w:val="22"/>
        </w:rPr>
      </w:pPr>
      <w:r>
        <w:rPr>
          <w:i/>
          <w:szCs w:val="22"/>
        </w:rPr>
        <w:t>запасы сезонного хранения</w:t>
      </w:r>
      <w:r>
        <w:rPr>
          <w:szCs w:val="22"/>
        </w:rPr>
        <w:t>, гарантирующие бесперебойное обеспечение производственного процесса в периоды резкого возрастания объемов производства и продажи продукции;</w:t>
      </w:r>
    </w:p>
    <w:p w:rsidR="00167A73" w:rsidRDefault="00167A73" w:rsidP="00167A73">
      <w:pPr>
        <w:pStyle w:val="af5"/>
        <w:numPr>
          <w:ilvl w:val="0"/>
          <w:numId w:val="35"/>
        </w:numPr>
        <w:tabs>
          <w:tab w:val="clear" w:pos="360"/>
          <w:tab w:val="left" w:pos="540"/>
          <w:tab w:val="num" w:pos="1260"/>
        </w:tabs>
        <w:spacing w:after="0"/>
        <w:ind w:left="180" w:right="174" w:firstLine="540"/>
        <w:jc w:val="both"/>
        <w:rPr>
          <w:szCs w:val="22"/>
        </w:rPr>
      </w:pPr>
      <w:r>
        <w:rPr>
          <w:i/>
          <w:szCs w:val="22"/>
        </w:rPr>
        <w:t>запасы целевого назначения</w:t>
      </w:r>
      <w:r>
        <w:rPr>
          <w:szCs w:val="22"/>
        </w:rPr>
        <w:t>, обусловленные специфическими целями деятельности организации.</w:t>
      </w:r>
    </w:p>
    <w:p w:rsidR="00167A73" w:rsidRDefault="00167A73" w:rsidP="00167A73">
      <w:pPr>
        <w:pStyle w:val="af5"/>
        <w:spacing w:after="120"/>
        <w:ind w:right="-6" w:firstLine="540"/>
        <w:jc w:val="both"/>
        <w:rPr>
          <w:szCs w:val="22"/>
        </w:rPr>
      </w:pPr>
      <w:r>
        <w:rPr>
          <w:szCs w:val="22"/>
        </w:rPr>
        <w:t xml:space="preserve">Главное внимание в нормировании уделяется определению потребности в </w:t>
      </w:r>
      <w:r>
        <w:rPr>
          <w:i/>
          <w:szCs w:val="22"/>
        </w:rPr>
        <w:t>запасах текущего хранения</w:t>
      </w:r>
      <w:r>
        <w:rPr>
          <w:szCs w:val="22"/>
        </w:rPr>
        <w:t xml:space="preserve">. </w:t>
      </w:r>
    </w:p>
    <w:p w:rsidR="00167A73" w:rsidRDefault="00167A73" w:rsidP="00167A73">
      <w:pPr>
        <w:pStyle w:val="af5"/>
        <w:spacing w:after="120"/>
        <w:ind w:right="-6"/>
        <w:jc w:val="center"/>
        <w:rPr>
          <w:szCs w:val="22"/>
        </w:rPr>
      </w:pPr>
      <w:r>
        <w:rPr>
          <w:szCs w:val="22"/>
        </w:rPr>
        <w:t>З</w:t>
      </w:r>
      <w:r>
        <w:rPr>
          <w:szCs w:val="22"/>
          <w:vertAlign w:val="subscript"/>
        </w:rPr>
        <w:t>тх</w:t>
      </w:r>
      <w:r>
        <w:rPr>
          <w:szCs w:val="22"/>
        </w:rPr>
        <w:t xml:space="preserve"> = </w:t>
      </w:r>
      <w:r>
        <w:rPr>
          <w:rFonts w:eastAsia="Times New Roman"/>
          <w:position w:val="-10"/>
          <w:szCs w:val="22"/>
        </w:rPr>
        <w:object w:dxaOrig="420" w:dyaOrig="375">
          <v:shape id="_x0000_i1076" type="#_x0000_t75" style="width:21pt;height:18.75pt" o:ole="">
            <v:imagedata r:id="rId102" o:title=""/>
          </v:shape>
          <o:OLEObject Type="Embed" ProgID="Equation.3" ShapeID="_x0000_i1076" DrawAspect="Content" ObjectID="_1723023631" r:id="rId103"/>
        </w:object>
      </w:r>
      <w:r>
        <w:rPr>
          <w:szCs w:val="22"/>
        </w:rPr>
        <w:t xml:space="preserve"> × L</w:t>
      </w:r>
      <w:r>
        <w:rPr>
          <w:szCs w:val="22"/>
          <w:vertAlign w:val="subscript"/>
        </w:rPr>
        <w:t>норм</w:t>
      </w:r>
      <w:r>
        <w:rPr>
          <w:szCs w:val="22"/>
        </w:rPr>
        <w:t>,</w:t>
      </w:r>
    </w:p>
    <w:p w:rsidR="00167A73" w:rsidRDefault="00167A73" w:rsidP="00167A73">
      <w:pPr>
        <w:pStyle w:val="af5"/>
        <w:spacing w:after="120"/>
        <w:ind w:right="-6" w:firstLine="567"/>
        <w:jc w:val="both"/>
        <w:rPr>
          <w:szCs w:val="22"/>
        </w:rPr>
      </w:pPr>
      <w:r>
        <w:rPr>
          <w:szCs w:val="22"/>
        </w:rPr>
        <w:t>где З</w:t>
      </w:r>
      <w:r>
        <w:rPr>
          <w:szCs w:val="22"/>
          <w:vertAlign w:val="subscript"/>
        </w:rPr>
        <w:t>тх</w:t>
      </w:r>
      <w:r>
        <w:rPr>
          <w:szCs w:val="22"/>
        </w:rPr>
        <w:t xml:space="preserve"> – стоимостная величина потребности в производственных запасах текущего хранения; </w:t>
      </w:r>
      <w:r>
        <w:rPr>
          <w:rFonts w:eastAsia="Times New Roman"/>
          <w:position w:val="-10"/>
          <w:szCs w:val="22"/>
        </w:rPr>
        <w:object w:dxaOrig="420" w:dyaOrig="375">
          <v:shape id="_x0000_i1077" type="#_x0000_t75" style="width:21pt;height:18.75pt" o:ole="">
            <v:imagedata r:id="rId102" o:title=""/>
          </v:shape>
          <o:OLEObject Type="Embed" ProgID="Equation.3" ShapeID="_x0000_i1077" DrawAspect="Content" ObjectID="_1723023632" r:id="rId104"/>
        </w:object>
      </w:r>
      <w:r>
        <w:rPr>
          <w:szCs w:val="22"/>
        </w:rPr>
        <w:t xml:space="preserve"> – среднедневная сумма расхода запасов текущего хранения; L</w:t>
      </w:r>
      <w:r>
        <w:rPr>
          <w:szCs w:val="22"/>
          <w:vertAlign w:val="subscript"/>
        </w:rPr>
        <w:t>норм</w:t>
      </w:r>
      <w:r>
        <w:rPr>
          <w:szCs w:val="22"/>
        </w:rPr>
        <w:t xml:space="preserve"> – норматив хранения запасов в днях (при отсутствии разработанных нормативов используется показатель средней продолжительности одного оборота).</w:t>
      </w:r>
    </w:p>
    <w:p w:rsidR="00167A73" w:rsidRDefault="00167A73" w:rsidP="00167A73">
      <w:pPr>
        <w:pStyle w:val="Con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Расчеты производятся </w:t>
      </w:r>
      <w:r>
        <w:rPr>
          <w:rFonts w:ascii="Times New Roman" w:hAnsi="Times New Roman" w:cs="Times New Roman"/>
          <w:sz w:val="22"/>
          <w:szCs w:val="22"/>
          <w:u w:val="single"/>
        </w:rPr>
        <w:t>по каждому виду производственных запасов текущего хранения</w:t>
      </w:r>
      <w:r>
        <w:rPr>
          <w:rFonts w:ascii="Times New Roman" w:hAnsi="Times New Roman" w:cs="Times New Roman"/>
          <w:sz w:val="22"/>
          <w:szCs w:val="22"/>
        </w:rPr>
        <w:t xml:space="preserve">. Суммированием результатов расчетов определяется </w:t>
      </w:r>
      <w:r>
        <w:rPr>
          <w:rFonts w:ascii="Times New Roman" w:hAnsi="Times New Roman" w:cs="Times New Roman"/>
          <w:sz w:val="22"/>
          <w:szCs w:val="22"/>
          <w:u w:val="single"/>
        </w:rPr>
        <w:t>общая потребность в финансовых ресурсах,</w:t>
      </w:r>
      <w:r>
        <w:rPr>
          <w:rFonts w:ascii="Times New Roman" w:hAnsi="Times New Roman" w:cs="Times New Roman"/>
          <w:sz w:val="22"/>
          <w:szCs w:val="22"/>
        </w:rPr>
        <w:t xml:space="preserve"> необходимых для формирования производственных запасов.</w:t>
      </w:r>
    </w:p>
    <w:p w:rsidR="00167A73" w:rsidRDefault="00167A73" w:rsidP="00167A73">
      <w:pPr>
        <w:rPr>
          <w:sz w:val="22"/>
          <w:szCs w:val="22"/>
        </w:rPr>
      </w:pPr>
    </w:p>
    <w:p w:rsidR="00167A73" w:rsidRDefault="00167A73" w:rsidP="00167A73">
      <w:pPr>
        <w:pStyle w:val="Con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При оптимизации размера текущих МПЗ (сырья, материалов, готовой продукции) наиболее распространена </w:t>
      </w:r>
      <w:r>
        <w:rPr>
          <w:rFonts w:ascii="Times New Roman" w:hAnsi="Times New Roman" w:cs="Times New Roman"/>
          <w:b/>
          <w:sz w:val="22"/>
          <w:szCs w:val="22"/>
        </w:rPr>
        <w:t>«Модель экономически обоснованного размера заказа» (</w:t>
      </w:r>
      <w:r>
        <w:rPr>
          <w:rFonts w:ascii="Times New Roman" w:hAnsi="Times New Roman" w:cs="Times New Roman"/>
          <w:b/>
          <w:sz w:val="22"/>
          <w:szCs w:val="22"/>
          <w:lang w:val="en-US"/>
        </w:rPr>
        <w:t>Economic</w:t>
      </w:r>
      <w:r w:rsidRPr="00167A73">
        <w:rPr>
          <w:rFonts w:ascii="Times New Roman" w:hAnsi="Times New Roman" w:cs="Times New Roman"/>
          <w:b/>
          <w:sz w:val="22"/>
          <w:szCs w:val="22"/>
        </w:rPr>
        <w:t xml:space="preserve"> </w:t>
      </w:r>
      <w:r>
        <w:rPr>
          <w:rFonts w:ascii="Times New Roman" w:hAnsi="Times New Roman" w:cs="Times New Roman"/>
          <w:b/>
          <w:sz w:val="22"/>
          <w:szCs w:val="22"/>
          <w:lang w:val="en-US"/>
        </w:rPr>
        <w:t>ordering</w:t>
      </w:r>
      <w:r w:rsidRPr="00167A73">
        <w:rPr>
          <w:rFonts w:ascii="Times New Roman" w:hAnsi="Times New Roman" w:cs="Times New Roman"/>
          <w:b/>
          <w:sz w:val="22"/>
          <w:szCs w:val="22"/>
        </w:rPr>
        <w:t xml:space="preserve"> </w:t>
      </w:r>
      <w:r>
        <w:rPr>
          <w:rFonts w:ascii="Times New Roman" w:hAnsi="Times New Roman" w:cs="Times New Roman"/>
          <w:b/>
          <w:sz w:val="22"/>
          <w:szCs w:val="22"/>
          <w:lang w:val="en-US"/>
        </w:rPr>
        <w:t>quantity</w:t>
      </w:r>
      <w:r>
        <w:rPr>
          <w:rFonts w:ascii="Times New Roman" w:hAnsi="Times New Roman" w:cs="Times New Roman"/>
          <w:b/>
          <w:sz w:val="22"/>
          <w:szCs w:val="22"/>
        </w:rPr>
        <w:t xml:space="preserve"> – </w:t>
      </w:r>
      <w:r>
        <w:rPr>
          <w:rFonts w:ascii="Times New Roman" w:hAnsi="Times New Roman" w:cs="Times New Roman"/>
          <w:b/>
          <w:sz w:val="22"/>
          <w:szCs w:val="22"/>
          <w:lang w:val="en-US"/>
        </w:rPr>
        <w:t>EOQ</w:t>
      </w:r>
      <w:r>
        <w:rPr>
          <w:rFonts w:ascii="Times New Roman" w:hAnsi="Times New Roman" w:cs="Times New Roman"/>
          <w:b/>
          <w:sz w:val="22"/>
          <w:szCs w:val="22"/>
        </w:rPr>
        <w:t>-</w:t>
      </w:r>
      <w:r>
        <w:rPr>
          <w:rFonts w:ascii="Times New Roman" w:hAnsi="Times New Roman" w:cs="Times New Roman"/>
          <w:b/>
          <w:sz w:val="22"/>
          <w:szCs w:val="22"/>
          <w:lang w:val="en-US"/>
        </w:rPr>
        <w:t>model</w:t>
      </w:r>
      <w:r>
        <w:rPr>
          <w:rFonts w:ascii="Times New Roman" w:hAnsi="Times New Roman" w:cs="Times New Roman"/>
          <w:b/>
          <w:sz w:val="22"/>
          <w:szCs w:val="22"/>
        </w:rPr>
        <w:t xml:space="preserve">), </w:t>
      </w:r>
      <w:r>
        <w:rPr>
          <w:rFonts w:ascii="Times New Roman" w:hAnsi="Times New Roman" w:cs="Times New Roman"/>
          <w:sz w:val="22"/>
          <w:szCs w:val="22"/>
        </w:rPr>
        <w:t>более известная как модель Уилсона.</w:t>
      </w:r>
    </w:p>
    <w:p w:rsidR="00167A73" w:rsidRDefault="00167A73" w:rsidP="00167A73">
      <w:pPr>
        <w:pStyle w:val="ConsNormal"/>
        <w:widowControl/>
        <w:ind w:firstLine="0"/>
        <w:jc w:val="both"/>
        <w:rPr>
          <w:rFonts w:ascii="Times New Roman" w:hAnsi="Times New Roman" w:cs="Times New Roman"/>
          <w:sz w:val="22"/>
          <w:szCs w:val="22"/>
        </w:rPr>
      </w:pPr>
      <w:r>
        <w:rPr>
          <w:rFonts w:ascii="Times New Roman" w:hAnsi="Times New Roman" w:cs="Times New Roman"/>
          <w:sz w:val="22"/>
          <w:szCs w:val="22"/>
          <w:lang w:val="en-US"/>
        </w:rPr>
        <w:t>EOQ</w:t>
      </w:r>
      <w:r>
        <w:rPr>
          <w:rFonts w:ascii="Times New Roman" w:hAnsi="Times New Roman" w:cs="Times New Roman"/>
          <w:sz w:val="22"/>
          <w:szCs w:val="22"/>
        </w:rPr>
        <w:t xml:space="preserve"> основана на минимизации совокупных операционных затрат по закупке и хранению запасов.</w:t>
      </w:r>
    </w:p>
    <w:p w:rsidR="00167A73" w:rsidRDefault="00167A73" w:rsidP="00167A73">
      <w:pPr>
        <w:pStyle w:val="ConsNormal"/>
        <w:widowControl/>
        <w:spacing w:line="360" w:lineRule="auto"/>
        <w:ind w:firstLine="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4067175" cy="1647825"/>
            <wp:effectExtent l="0" t="0" r="0" b="9525"/>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167A73" w:rsidRDefault="00167A73" w:rsidP="00167A73">
      <w:pPr>
        <w:pStyle w:val="ConsNormal"/>
        <w:widowControl/>
        <w:ind w:firstLine="0"/>
        <w:jc w:val="both"/>
        <w:rPr>
          <w:rFonts w:ascii="Times New Roman" w:hAnsi="Times New Roman" w:cs="Times New Roman"/>
          <w:sz w:val="22"/>
          <w:szCs w:val="22"/>
        </w:rPr>
      </w:pPr>
      <w:r>
        <w:rPr>
          <w:rFonts w:ascii="Times New Roman" w:hAnsi="Times New Roman" w:cs="Times New Roman"/>
          <w:i/>
          <w:sz w:val="22"/>
          <w:szCs w:val="22"/>
        </w:rPr>
        <w:t>Исходная предпосылка:</w:t>
      </w:r>
      <w:r>
        <w:rPr>
          <w:rFonts w:ascii="Times New Roman" w:hAnsi="Times New Roman" w:cs="Times New Roman"/>
          <w:sz w:val="22"/>
          <w:szCs w:val="22"/>
        </w:rPr>
        <w:t xml:space="preserve"> Бóльшие по объему партии закупки МПЗ обеспечивают меньшие операционные затраты по размещению заказов в определенном периоде (оформление заказов, транспортировка, приемка и т.п.).</w:t>
      </w:r>
    </w:p>
    <w:p w:rsidR="00167A73" w:rsidRDefault="00167A73" w:rsidP="00167A73">
      <w:pPr>
        <w:pStyle w:val="af5"/>
        <w:spacing w:after="0"/>
        <w:ind w:right="-6" w:firstLine="540"/>
        <w:rPr>
          <w:szCs w:val="22"/>
        </w:rPr>
      </w:pPr>
      <w:r>
        <w:rPr>
          <w:szCs w:val="22"/>
        </w:rPr>
        <w:t>Минимизация затрат по обслуживанию запасов:</w:t>
      </w:r>
    </w:p>
    <w:p w:rsidR="00167A73" w:rsidRDefault="00167A73" w:rsidP="00167A73">
      <w:pPr>
        <w:pStyle w:val="af5"/>
        <w:numPr>
          <w:ilvl w:val="0"/>
          <w:numId w:val="36"/>
        </w:numPr>
        <w:tabs>
          <w:tab w:val="clear" w:pos="540"/>
          <w:tab w:val="num" w:pos="720"/>
        </w:tabs>
        <w:spacing w:after="0"/>
        <w:ind w:left="540" w:right="-6"/>
        <w:jc w:val="both"/>
        <w:rPr>
          <w:i/>
          <w:szCs w:val="22"/>
        </w:rPr>
      </w:pPr>
      <w:r>
        <w:rPr>
          <w:i/>
          <w:szCs w:val="22"/>
        </w:rPr>
        <w:t xml:space="preserve">затраты </w:t>
      </w:r>
      <w:r>
        <w:rPr>
          <w:i/>
          <w:szCs w:val="22"/>
          <w:u w:val="single"/>
        </w:rPr>
        <w:t>по размещению заказов на поставку</w:t>
      </w:r>
      <w:r>
        <w:rPr>
          <w:i/>
          <w:szCs w:val="22"/>
        </w:rPr>
        <w:t xml:space="preserve"> производственных запасов (ОЗ</w:t>
      </w:r>
      <w:r>
        <w:rPr>
          <w:i/>
          <w:szCs w:val="22"/>
          <w:vertAlign w:val="subscript"/>
        </w:rPr>
        <w:t xml:space="preserve">рз </w:t>
      </w:r>
      <w:r>
        <w:rPr>
          <w:i/>
          <w:szCs w:val="22"/>
        </w:rPr>
        <w:t>):</w:t>
      </w:r>
    </w:p>
    <w:p w:rsidR="00167A73" w:rsidRDefault="00167A73" w:rsidP="00167A73">
      <w:pPr>
        <w:pStyle w:val="af5"/>
        <w:spacing w:after="0"/>
        <w:ind w:right="-6"/>
        <w:jc w:val="center"/>
        <w:rPr>
          <w:b/>
          <w:szCs w:val="22"/>
        </w:rPr>
      </w:pPr>
      <w:r>
        <w:rPr>
          <w:b/>
          <w:szCs w:val="22"/>
        </w:rPr>
        <w:t>ОЗ</w:t>
      </w:r>
      <w:r>
        <w:rPr>
          <w:b/>
          <w:szCs w:val="22"/>
          <w:vertAlign w:val="subscript"/>
        </w:rPr>
        <w:t>рз</w:t>
      </w:r>
      <w:r>
        <w:rPr>
          <w:b/>
          <w:szCs w:val="22"/>
        </w:rPr>
        <w:t xml:space="preserve"> = ОПП : РПП × С</w:t>
      </w:r>
      <w:r>
        <w:rPr>
          <w:b/>
          <w:szCs w:val="22"/>
          <w:vertAlign w:val="subscript"/>
        </w:rPr>
        <w:t xml:space="preserve">рз </w:t>
      </w:r>
      <w:r>
        <w:rPr>
          <w:b/>
          <w:szCs w:val="22"/>
        </w:rPr>
        <w:t>,</w:t>
      </w:r>
    </w:p>
    <w:p w:rsidR="00167A73" w:rsidRDefault="00167A73" w:rsidP="00167A73">
      <w:pPr>
        <w:pStyle w:val="af5"/>
        <w:spacing w:after="0"/>
        <w:ind w:right="-6"/>
        <w:jc w:val="both"/>
        <w:rPr>
          <w:szCs w:val="22"/>
        </w:rPr>
      </w:pPr>
      <w:r>
        <w:rPr>
          <w:szCs w:val="22"/>
        </w:rPr>
        <w:t>где ОПП – объем производственного потребления сырья, материалов за период; РПП – средний размер одной партии поставки; С</w:t>
      </w:r>
      <w:r>
        <w:rPr>
          <w:szCs w:val="22"/>
          <w:vertAlign w:val="subscript"/>
        </w:rPr>
        <w:t>рз</w:t>
      </w:r>
      <w:r>
        <w:rPr>
          <w:szCs w:val="22"/>
        </w:rPr>
        <w:t xml:space="preserve"> – средняя стоимость размещения одного заказа.</w:t>
      </w:r>
    </w:p>
    <w:p w:rsidR="00167A73" w:rsidRDefault="00167A73" w:rsidP="00167A73">
      <w:pPr>
        <w:pStyle w:val="af5"/>
        <w:spacing w:after="0"/>
        <w:ind w:right="-6" w:firstLine="540"/>
        <w:jc w:val="both"/>
        <w:rPr>
          <w:szCs w:val="22"/>
        </w:rPr>
      </w:pPr>
      <w:r>
        <w:rPr>
          <w:szCs w:val="22"/>
        </w:rPr>
        <w:t>При неизменном объеме производственного потребления и средней стоимости размещения одного заказа общая сумма затрат минимизируется с ростом среднего размера одной партии поставки. С другой стороны, больший объем одной партии закупки приводит к росту операционных затрат по хранению МПЗ, поскольку увеличивается период хранения (в днях).</w:t>
      </w:r>
    </w:p>
    <w:p w:rsidR="00167A73" w:rsidRDefault="00167A73" w:rsidP="00167A73">
      <w:pPr>
        <w:pStyle w:val="af5"/>
        <w:spacing w:after="120"/>
        <w:ind w:right="-6" w:firstLine="540"/>
        <w:jc w:val="both"/>
        <w:rPr>
          <w:szCs w:val="22"/>
        </w:rPr>
      </w:pPr>
      <w:r>
        <w:rPr>
          <w:i/>
          <w:szCs w:val="22"/>
          <w:u w:val="single"/>
        </w:rPr>
        <w:t xml:space="preserve">Пример: </w:t>
      </w:r>
      <w:r>
        <w:rPr>
          <w:szCs w:val="22"/>
        </w:rPr>
        <w:t>Если закупать сырье 1 раз в два месяца, то средний период его хранения составит 30 дней; если размер партии снизить вдвое, то есть закупать один раз в месяц, то средний период его хранения составит 15 дней (см. графики).</w:t>
      </w:r>
    </w:p>
    <w:p w:rsidR="00167A73" w:rsidRDefault="00167A73" w:rsidP="00167A73">
      <w:pPr>
        <w:pStyle w:val="af5"/>
        <w:spacing w:after="120"/>
        <w:ind w:right="-6" w:firstLine="142"/>
        <w:jc w:val="center"/>
        <w:rPr>
          <w:b/>
          <w:szCs w:val="22"/>
        </w:rPr>
      </w:pPr>
      <w:r>
        <w:rPr>
          <w:b/>
          <w:noProof/>
          <w:szCs w:val="22"/>
        </w:rPr>
        <w:drawing>
          <wp:inline distT="0" distB="0" distL="0" distR="0">
            <wp:extent cx="3886200" cy="3543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86200" cy="3543300"/>
                    </a:xfrm>
                    <a:prstGeom prst="rect">
                      <a:avLst/>
                    </a:prstGeom>
                    <a:noFill/>
                    <a:ln>
                      <a:noFill/>
                    </a:ln>
                  </pic:spPr>
                </pic:pic>
              </a:graphicData>
            </a:graphic>
          </wp:inline>
        </w:drawing>
      </w:r>
    </w:p>
    <w:p w:rsidR="00167A73" w:rsidRDefault="00167A73" w:rsidP="00167A73">
      <w:pPr>
        <w:pStyle w:val="af5"/>
        <w:spacing w:after="0"/>
        <w:ind w:right="-263" w:firstLine="142"/>
        <w:jc w:val="both"/>
        <w:rPr>
          <w:szCs w:val="22"/>
        </w:rPr>
      </w:pPr>
      <w:r>
        <w:rPr>
          <w:szCs w:val="22"/>
        </w:rPr>
        <w:t xml:space="preserve">С ростом среднего размера одной партии снижаются операционные затраты по размещению заказа и возрастают операционные затраты по хранению на складе (и наоборот). С учетом этой зависимости </w:t>
      </w:r>
      <w:r>
        <w:rPr>
          <w:i/>
          <w:szCs w:val="22"/>
        </w:rPr>
        <w:t>сумма операционных затрат по хранению запасов составит (ОЗ</w:t>
      </w:r>
      <w:r>
        <w:rPr>
          <w:i/>
          <w:szCs w:val="22"/>
          <w:vertAlign w:val="subscript"/>
        </w:rPr>
        <w:t>хт</w:t>
      </w:r>
      <w:r>
        <w:rPr>
          <w:i/>
          <w:szCs w:val="22"/>
        </w:rPr>
        <w:t xml:space="preserve"> ): </w:t>
      </w:r>
      <w:r>
        <w:rPr>
          <w:szCs w:val="22"/>
        </w:rPr>
        <w:t>ОЗ</w:t>
      </w:r>
      <w:r>
        <w:rPr>
          <w:szCs w:val="22"/>
          <w:vertAlign w:val="subscript"/>
        </w:rPr>
        <w:t>хт</w:t>
      </w:r>
      <w:r>
        <w:rPr>
          <w:szCs w:val="22"/>
        </w:rPr>
        <w:t xml:space="preserve"> = РПП : 2 × С</w:t>
      </w:r>
      <w:r>
        <w:rPr>
          <w:szCs w:val="22"/>
          <w:vertAlign w:val="subscript"/>
        </w:rPr>
        <w:t>х</w:t>
      </w:r>
      <w:r>
        <w:rPr>
          <w:szCs w:val="22"/>
        </w:rPr>
        <w:t xml:space="preserve"> ,</w:t>
      </w:r>
    </w:p>
    <w:p w:rsidR="00167A73" w:rsidRDefault="00167A73" w:rsidP="00167A73">
      <w:pPr>
        <w:pStyle w:val="af5"/>
        <w:spacing w:after="0"/>
        <w:ind w:right="-6"/>
        <w:jc w:val="both"/>
        <w:rPr>
          <w:szCs w:val="22"/>
        </w:rPr>
      </w:pPr>
      <w:r>
        <w:rPr>
          <w:szCs w:val="22"/>
        </w:rPr>
        <w:t>где РПП – средний размер одной партии поставки сырья, материалов и т.п.; С</w:t>
      </w:r>
      <w:r>
        <w:rPr>
          <w:szCs w:val="22"/>
          <w:vertAlign w:val="subscript"/>
        </w:rPr>
        <w:t>х</w:t>
      </w:r>
      <w:r>
        <w:rPr>
          <w:szCs w:val="22"/>
        </w:rPr>
        <w:t xml:space="preserve"> – средняя стоимость хранения единицы производственного запаса.</w:t>
      </w:r>
    </w:p>
    <w:p w:rsidR="00167A73" w:rsidRDefault="00167A73" w:rsidP="00167A73">
      <w:pPr>
        <w:pStyle w:val="af5"/>
        <w:spacing w:after="0"/>
        <w:ind w:right="-6" w:firstLine="540"/>
        <w:jc w:val="both"/>
        <w:rPr>
          <w:szCs w:val="22"/>
        </w:rPr>
      </w:pPr>
      <w:r>
        <w:rPr>
          <w:szCs w:val="22"/>
        </w:rPr>
        <w:lastRenderedPageBreak/>
        <w:t>При неизменной стоимости хранения единицы производственного запаса общая сумма затрат по хранению минимизируется при снижении среднего размера одной партии поставки сырья, материалов и т.п.</w:t>
      </w:r>
    </w:p>
    <w:p w:rsidR="00167A73" w:rsidRDefault="00167A73" w:rsidP="00167A73">
      <w:pPr>
        <w:pStyle w:val="af5"/>
        <w:spacing w:after="0"/>
        <w:ind w:right="-6" w:firstLine="540"/>
        <w:jc w:val="both"/>
        <w:rPr>
          <w:szCs w:val="22"/>
        </w:rPr>
      </w:pPr>
      <w:r>
        <w:rPr>
          <w:i/>
          <w:szCs w:val="22"/>
          <w:u w:val="single"/>
        </w:rPr>
        <w:t>Для оптимизации пропорций</w:t>
      </w:r>
      <w:r>
        <w:rPr>
          <w:szCs w:val="22"/>
        </w:rPr>
        <w:t xml:space="preserve"> между затратами, связанными с приобретением и владением производственных запасов текущего характера </w:t>
      </w:r>
      <w:r>
        <w:rPr>
          <w:i/>
          <w:szCs w:val="22"/>
          <w:u w:val="single"/>
        </w:rPr>
        <w:t>с целью минимизации их общей величины</w:t>
      </w:r>
      <w:r>
        <w:rPr>
          <w:szCs w:val="22"/>
        </w:rPr>
        <w:t>, используется математическая модель – «Модель экономически обоснованного размера заказа» (EOQ):</w:t>
      </w:r>
    </w:p>
    <w:p w:rsidR="00167A73" w:rsidRDefault="00167A73" w:rsidP="00167A73">
      <w:pPr>
        <w:pStyle w:val="af5"/>
        <w:spacing w:after="0"/>
        <w:ind w:left="1080" w:right="-6" w:firstLine="540"/>
        <w:jc w:val="both"/>
        <w:rPr>
          <w:szCs w:val="22"/>
        </w:rPr>
      </w:pPr>
      <w:r>
        <w:rPr>
          <w:rFonts w:eastAsia="Times New Roman"/>
          <w:position w:val="-32"/>
          <w:szCs w:val="22"/>
        </w:rPr>
        <w:object w:dxaOrig="2565" w:dyaOrig="780">
          <v:shape id="_x0000_i1080" type="#_x0000_t75" style="width:128.25pt;height:39pt" o:ole="">
            <v:imagedata r:id="rId111" o:title=""/>
          </v:shape>
          <o:OLEObject Type="Embed" ProgID="Equation.3" ShapeID="_x0000_i1080" DrawAspect="Content" ObjectID="_1723023633" r:id="rId112"/>
        </w:object>
      </w:r>
    </w:p>
    <w:p w:rsidR="00167A73" w:rsidRDefault="00167A73" w:rsidP="00167A73">
      <w:pPr>
        <w:pStyle w:val="af5"/>
        <w:spacing w:after="0"/>
        <w:ind w:right="-6" w:firstLine="540"/>
        <w:jc w:val="both"/>
        <w:rPr>
          <w:szCs w:val="22"/>
        </w:rPr>
      </w:pPr>
      <w:r>
        <w:rPr>
          <w:szCs w:val="22"/>
        </w:rPr>
        <w:t>где РПП</w:t>
      </w:r>
      <w:r>
        <w:rPr>
          <w:szCs w:val="22"/>
          <w:vertAlign w:val="subscript"/>
        </w:rPr>
        <w:t>о</w:t>
      </w:r>
      <w:r>
        <w:rPr>
          <w:szCs w:val="22"/>
        </w:rPr>
        <w:t xml:space="preserve"> – оптимальный средний размер партии поставки сырья, материалов и т.п.; ОПП – объем производственного потребления сырья, материалов за период; С</w:t>
      </w:r>
      <w:r>
        <w:rPr>
          <w:szCs w:val="22"/>
          <w:vertAlign w:val="subscript"/>
        </w:rPr>
        <w:t>рз</w:t>
      </w:r>
      <w:r>
        <w:rPr>
          <w:szCs w:val="22"/>
        </w:rPr>
        <w:t xml:space="preserve"> - средняя стоимость размещения одного заказа на поставку сырья, материалов; С</w:t>
      </w:r>
      <w:r>
        <w:rPr>
          <w:szCs w:val="22"/>
          <w:vertAlign w:val="subscript"/>
        </w:rPr>
        <w:t xml:space="preserve">х </w:t>
      </w:r>
      <w:r>
        <w:rPr>
          <w:szCs w:val="22"/>
        </w:rPr>
        <w:t xml:space="preserve"> - средняя стоимость хранения единицы производственного запаса текущего хранения за период.</w:t>
      </w:r>
    </w:p>
    <w:p w:rsidR="00167A73" w:rsidRDefault="00167A73" w:rsidP="00167A73">
      <w:pPr>
        <w:pStyle w:val="af5"/>
        <w:spacing w:after="0"/>
        <w:ind w:right="-6"/>
        <w:jc w:val="both"/>
        <w:rPr>
          <w:szCs w:val="22"/>
        </w:rPr>
      </w:pPr>
      <w:r>
        <w:rPr>
          <w:szCs w:val="22"/>
        </w:rPr>
        <w:t>Следовательно, оптимальный средний размер производственных запасов (ПЗ</w:t>
      </w:r>
      <w:r>
        <w:rPr>
          <w:szCs w:val="22"/>
          <w:vertAlign w:val="subscript"/>
        </w:rPr>
        <w:t>о</w:t>
      </w:r>
      <w:r>
        <w:rPr>
          <w:szCs w:val="22"/>
        </w:rPr>
        <w:t>) определяется:</w:t>
      </w:r>
    </w:p>
    <w:p w:rsidR="00167A73" w:rsidRDefault="00167A73" w:rsidP="00167A73">
      <w:pPr>
        <w:pStyle w:val="af5"/>
        <w:spacing w:after="0"/>
        <w:ind w:right="-6"/>
        <w:jc w:val="both"/>
        <w:rPr>
          <w:szCs w:val="22"/>
        </w:rPr>
      </w:pPr>
      <w:r>
        <w:rPr>
          <w:szCs w:val="22"/>
        </w:rPr>
        <w:t>ПЗ</w:t>
      </w:r>
      <w:r>
        <w:rPr>
          <w:szCs w:val="22"/>
          <w:vertAlign w:val="subscript"/>
        </w:rPr>
        <w:t>о</w:t>
      </w:r>
      <w:r>
        <w:rPr>
          <w:szCs w:val="22"/>
        </w:rPr>
        <w:t xml:space="preserve"> =  РПП</w:t>
      </w:r>
      <w:r>
        <w:rPr>
          <w:szCs w:val="22"/>
          <w:vertAlign w:val="subscript"/>
        </w:rPr>
        <w:t>о</w:t>
      </w:r>
      <w:r>
        <w:rPr>
          <w:szCs w:val="22"/>
        </w:rPr>
        <w:t xml:space="preserve"> : 2 , где РПП</w:t>
      </w:r>
      <w:r>
        <w:rPr>
          <w:szCs w:val="22"/>
          <w:vertAlign w:val="subscript"/>
        </w:rPr>
        <w:t>о</w:t>
      </w:r>
      <w:r>
        <w:rPr>
          <w:szCs w:val="22"/>
        </w:rPr>
        <w:t xml:space="preserve"> – оптимальный средний размер партии поставки сырья, материалов.</w:t>
      </w:r>
    </w:p>
    <w:p w:rsidR="00167A73" w:rsidRDefault="00167A73" w:rsidP="00167A73">
      <w:pPr>
        <w:pStyle w:val="af5"/>
        <w:spacing w:after="0"/>
        <w:ind w:right="-6" w:firstLine="540"/>
        <w:jc w:val="both"/>
        <w:rPr>
          <w:szCs w:val="22"/>
        </w:rPr>
      </w:pPr>
      <w:r>
        <w:rPr>
          <w:i/>
          <w:szCs w:val="22"/>
        </w:rPr>
        <w:t>Пример:</w:t>
      </w:r>
      <w:r>
        <w:rPr>
          <w:szCs w:val="22"/>
        </w:rPr>
        <w:t xml:space="preserve"> Годовая потребность в определенном виде сырья, определяющая объем его закупки, составляет 1000 усл.ден.ед. Средняя стоимость размещения заказа – 12 усл.ден.ед., средняя стоимость хранения единицы товара – 6 усл.ден.ед. Оптимальный средний размер партии поставки:</w:t>
      </w:r>
    </w:p>
    <w:p w:rsidR="00167A73" w:rsidRDefault="00167A73" w:rsidP="00167A73">
      <w:pPr>
        <w:pStyle w:val="af5"/>
        <w:spacing w:after="0"/>
        <w:ind w:right="-6" w:firstLine="540"/>
        <w:jc w:val="both"/>
        <w:rPr>
          <w:szCs w:val="22"/>
        </w:rPr>
      </w:pPr>
      <w:r>
        <w:rPr>
          <w:rFonts w:eastAsia="Times New Roman"/>
          <w:position w:val="-26"/>
          <w:szCs w:val="22"/>
        </w:rPr>
        <w:object w:dxaOrig="2370" w:dyaOrig="705">
          <v:shape id="_x0000_i1081" type="#_x0000_t75" style="width:118.5pt;height:35.25pt" o:ole="">
            <v:imagedata r:id="rId113" o:title=""/>
          </v:shape>
          <o:OLEObject Type="Embed" ProgID="Equation.3" ShapeID="_x0000_i1081" DrawAspect="Content" ObjectID="_1723023634" r:id="rId114"/>
        </w:object>
      </w:r>
      <w:r>
        <w:rPr>
          <w:rFonts w:eastAsia="Times New Roman"/>
          <w:position w:val="-10"/>
          <w:szCs w:val="22"/>
        </w:rPr>
        <w:object w:dxaOrig="2775" w:dyaOrig="405">
          <v:shape id="_x0000_i1082" type="#_x0000_t75" style="width:138.75pt;height:20.25pt" o:ole="">
            <v:imagedata r:id="rId115" o:title=""/>
          </v:shape>
          <o:OLEObject Type="Embed" ProgID="Equation.3" ShapeID="_x0000_i1082" DrawAspect="Content" ObjectID="_1723023635" r:id="rId116"/>
        </w:object>
      </w:r>
    </w:p>
    <w:p w:rsidR="00167A73" w:rsidRDefault="00167A73" w:rsidP="00167A73">
      <w:pPr>
        <w:pStyle w:val="af5"/>
        <w:spacing w:after="0"/>
        <w:ind w:right="-6" w:firstLine="540"/>
        <w:jc w:val="both"/>
        <w:rPr>
          <w:szCs w:val="22"/>
        </w:rPr>
      </w:pPr>
      <w:r>
        <w:rPr>
          <w:szCs w:val="22"/>
        </w:rPr>
        <w:t>Оптимальный средний размер производственных запасов:</w:t>
      </w:r>
    </w:p>
    <w:p w:rsidR="00167A73" w:rsidRDefault="00167A73" w:rsidP="00167A73">
      <w:pPr>
        <w:pStyle w:val="af5"/>
        <w:spacing w:after="0"/>
        <w:ind w:right="-6" w:firstLine="540"/>
        <w:jc w:val="both"/>
        <w:rPr>
          <w:szCs w:val="22"/>
        </w:rPr>
      </w:pPr>
      <w:r>
        <w:rPr>
          <w:szCs w:val="22"/>
        </w:rPr>
        <w:t>ПЗ</w:t>
      </w:r>
      <w:r>
        <w:rPr>
          <w:szCs w:val="22"/>
          <w:vertAlign w:val="subscript"/>
        </w:rPr>
        <w:t>о</w:t>
      </w:r>
      <w:r>
        <w:rPr>
          <w:szCs w:val="22"/>
        </w:rPr>
        <w:t xml:space="preserve"> = 63,2 : 2 = 31,6 усл.ден.ед.</w:t>
      </w:r>
    </w:p>
    <w:p w:rsidR="00167A73" w:rsidRDefault="00167A73" w:rsidP="00167A73">
      <w:pPr>
        <w:pStyle w:val="af5"/>
        <w:spacing w:after="0"/>
        <w:ind w:right="-6" w:firstLine="540"/>
        <w:jc w:val="both"/>
        <w:rPr>
          <w:szCs w:val="22"/>
        </w:rPr>
      </w:pPr>
      <w:r>
        <w:rPr>
          <w:szCs w:val="22"/>
        </w:rPr>
        <w:t xml:space="preserve">При таких показателях среднего размера партии поставки и среднего размера запаса сырья </w:t>
      </w:r>
      <w:r>
        <w:rPr>
          <w:i/>
          <w:szCs w:val="22"/>
        </w:rPr>
        <w:t>операционные затраты по обслуживанию запаса будут минимальными</w:t>
      </w:r>
      <w:r>
        <w:rPr>
          <w:szCs w:val="22"/>
        </w:rPr>
        <w:t>.</w:t>
      </w:r>
    </w:p>
    <w:p w:rsidR="00167A73" w:rsidRDefault="00167A73" w:rsidP="00167A73">
      <w:pPr>
        <w:pStyle w:val="af5"/>
        <w:spacing w:after="120"/>
        <w:ind w:right="-6" w:firstLine="540"/>
        <w:jc w:val="both"/>
        <w:rPr>
          <w:szCs w:val="22"/>
        </w:rPr>
      </w:pPr>
      <w:r>
        <w:rPr>
          <w:szCs w:val="22"/>
        </w:rPr>
        <w:t xml:space="preserve">Для запасов </w:t>
      </w:r>
      <w:r>
        <w:rPr>
          <w:szCs w:val="22"/>
          <w:u w:val="single"/>
        </w:rPr>
        <w:t>готовой продукции</w:t>
      </w:r>
      <w:r>
        <w:rPr>
          <w:szCs w:val="22"/>
        </w:rPr>
        <w:t xml:space="preserve"> задача минимизации операционных затрат по их обслуживанию заключается в определении </w:t>
      </w:r>
      <w:r>
        <w:rPr>
          <w:szCs w:val="22"/>
          <w:u w:val="single"/>
        </w:rPr>
        <w:t>оптимального размера партии производимой продукции</w:t>
      </w:r>
      <w:r>
        <w:rPr>
          <w:szCs w:val="22"/>
        </w:rPr>
        <w:t xml:space="preserve"> (вместо среднего размера партии закупки). При производстве мелких партий отдельных видов продукции затраты по хранению минимизируются, но увеличиваются затраты по переналадке оборудования, замене сырья и т.п. При использовании модели EOQ для определения размера оптимальной партии готовой продукции (производимой и хранящейся на складе), в приведенной выше формуле вместо показателя ОПП (объем производственного потребления) следует использовать показатель объем производства продукции.</w:t>
      </w:r>
    </w:p>
    <w:p w:rsidR="00167A73" w:rsidRDefault="00167A73" w:rsidP="00167A73">
      <w:pPr>
        <w:pStyle w:val="ConsNormal"/>
        <w:widowControl/>
        <w:ind w:firstLine="540"/>
        <w:jc w:val="both"/>
        <w:rPr>
          <w:rFonts w:ascii="Times New Roman" w:hAnsi="Times New Roman" w:cs="Times New Roman"/>
          <w:b/>
          <w:i/>
          <w:sz w:val="22"/>
          <w:szCs w:val="22"/>
          <w:u w:val="single"/>
        </w:rPr>
      </w:pPr>
      <w:r>
        <w:rPr>
          <w:rFonts w:ascii="Times New Roman" w:hAnsi="Times New Roman" w:cs="Times New Roman"/>
          <w:b/>
          <w:i/>
          <w:sz w:val="22"/>
          <w:szCs w:val="22"/>
          <w:u w:val="single"/>
        </w:rPr>
        <w:t>Построение эффективных систем контроля за движением МПЗ</w:t>
      </w:r>
    </w:p>
    <w:p w:rsidR="00167A73" w:rsidRDefault="00167A73" w:rsidP="00167A73">
      <w:pPr>
        <w:pStyle w:val="af5"/>
        <w:spacing w:after="0"/>
        <w:ind w:right="-6" w:firstLine="540"/>
        <w:jc w:val="both"/>
        <w:rPr>
          <w:szCs w:val="22"/>
        </w:rPr>
      </w:pPr>
      <w:r>
        <w:rPr>
          <w:szCs w:val="22"/>
        </w:rPr>
        <w:t>Основная задача – своевременное размещение заказов на пополнение запасов и вовлечение в оборот излишне сформированных запасов.</w:t>
      </w:r>
    </w:p>
    <w:p w:rsidR="00167A73" w:rsidRDefault="00167A73" w:rsidP="00167A73">
      <w:pPr>
        <w:pStyle w:val="af5"/>
        <w:spacing w:after="0"/>
        <w:ind w:right="-6" w:firstLine="540"/>
        <w:jc w:val="both"/>
        <w:rPr>
          <w:szCs w:val="22"/>
        </w:rPr>
      </w:pPr>
      <w:r>
        <w:rPr>
          <w:szCs w:val="22"/>
        </w:rPr>
        <w:t xml:space="preserve">«Система АВС» используется для контроля за движением запасов наиболее широко. Вся совокупность материальных запасов разделяется на </w:t>
      </w:r>
      <w:r>
        <w:rPr>
          <w:i/>
          <w:szCs w:val="22"/>
        </w:rPr>
        <w:t>три категории</w:t>
      </w:r>
      <w:r>
        <w:rPr>
          <w:szCs w:val="22"/>
        </w:rPr>
        <w:t xml:space="preserve"> исходя из:</w:t>
      </w:r>
    </w:p>
    <w:p w:rsidR="00167A73" w:rsidRDefault="00167A73" w:rsidP="00167A73">
      <w:pPr>
        <w:pStyle w:val="af5"/>
        <w:numPr>
          <w:ilvl w:val="0"/>
          <w:numId w:val="37"/>
        </w:numPr>
        <w:spacing w:after="0"/>
        <w:ind w:left="1080" w:right="-6" w:hanging="720"/>
        <w:jc w:val="both"/>
        <w:rPr>
          <w:szCs w:val="22"/>
        </w:rPr>
      </w:pPr>
      <w:r>
        <w:rPr>
          <w:szCs w:val="22"/>
        </w:rPr>
        <w:t>стоимости;</w:t>
      </w:r>
    </w:p>
    <w:p w:rsidR="00167A73" w:rsidRDefault="00167A73" w:rsidP="00167A73">
      <w:pPr>
        <w:pStyle w:val="af5"/>
        <w:numPr>
          <w:ilvl w:val="0"/>
          <w:numId w:val="37"/>
        </w:numPr>
        <w:spacing w:after="0"/>
        <w:ind w:left="1080" w:right="-6" w:hanging="720"/>
        <w:jc w:val="both"/>
        <w:rPr>
          <w:szCs w:val="22"/>
        </w:rPr>
      </w:pPr>
      <w:r>
        <w:rPr>
          <w:szCs w:val="22"/>
        </w:rPr>
        <w:t>объема;</w:t>
      </w:r>
    </w:p>
    <w:p w:rsidR="00167A73" w:rsidRDefault="00167A73" w:rsidP="00167A73">
      <w:pPr>
        <w:pStyle w:val="af5"/>
        <w:numPr>
          <w:ilvl w:val="0"/>
          <w:numId w:val="37"/>
        </w:numPr>
        <w:spacing w:after="0"/>
        <w:ind w:left="1080" w:right="-6" w:hanging="720"/>
        <w:jc w:val="both"/>
        <w:rPr>
          <w:szCs w:val="22"/>
        </w:rPr>
      </w:pPr>
      <w:r>
        <w:rPr>
          <w:szCs w:val="22"/>
        </w:rPr>
        <w:t>частоты расходования;</w:t>
      </w:r>
    </w:p>
    <w:p w:rsidR="00167A73" w:rsidRDefault="00167A73" w:rsidP="00167A73">
      <w:pPr>
        <w:pStyle w:val="af5"/>
        <w:numPr>
          <w:ilvl w:val="0"/>
          <w:numId w:val="37"/>
        </w:numPr>
        <w:spacing w:after="0"/>
        <w:ind w:left="1080" w:right="-6" w:hanging="720"/>
        <w:jc w:val="both"/>
        <w:rPr>
          <w:szCs w:val="22"/>
        </w:rPr>
      </w:pPr>
      <w:r>
        <w:rPr>
          <w:szCs w:val="22"/>
        </w:rPr>
        <w:t>отрицательных финансовых последствий их нехватки для производства продукции.</w:t>
      </w:r>
    </w:p>
    <w:p w:rsidR="00167A73" w:rsidRDefault="00167A73" w:rsidP="00167A73">
      <w:pPr>
        <w:pStyle w:val="af5"/>
        <w:spacing w:after="0"/>
        <w:ind w:right="-6" w:firstLine="540"/>
        <w:jc w:val="both"/>
        <w:rPr>
          <w:szCs w:val="22"/>
        </w:rPr>
      </w:pPr>
      <w:r>
        <w:rPr>
          <w:i/>
          <w:szCs w:val="22"/>
          <w:u w:val="single"/>
        </w:rPr>
        <w:t>Категория «А».</w:t>
      </w:r>
      <w:r>
        <w:rPr>
          <w:szCs w:val="22"/>
        </w:rPr>
        <w:t xml:space="preserve"> Наиболее дорогостоящие виды запасов с продолжительным циклом заказа, которые требуют постоянного мониторинга в связи с серьезностью негативных последствий в отношении финансовых результатов в случае их недостатка. Частота их завоза определяется, как правило, на основе «Модели ЕОQ». Круг конкретных запасов этой категории обычно ограничен и требует </w:t>
      </w:r>
      <w:r>
        <w:rPr>
          <w:szCs w:val="22"/>
          <w:u w:val="single"/>
        </w:rPr>
        <w:t>еженедельного</w:t>
      </w:r>
      <w:r>
        <w:rPr>
          <w:szCs w:val="22"/>
        </w:rPr>
        <w:t xml:space="preserve"> контроля.</w:t>
      </w:r>
    </w:p>
    <w:p w:rsidR="00167A73" w:rsidRDefault="00167A73" w:rsidP="00167A73">
      <w:pPr>
        <w:pStyle w:val="af5"/>
        <w:spacing w:after="0"/>
        <w:ind w:right="-6" w:firstLine="540"/>
        <w:jc w:val="both"/>
        <w:rPr>
          <w:szCs w:val="22"/>
          <w:u w:val="single"/>
        </w:rPr>
      </w:pPr>
      <w:r>
        <w:rPr>
          <w:i/>
          <w:szCs w:val="22"/>
          <w:u w:val="single"/>
        </w:rPr>
        <w:t>Категория «В».</w:t>
      </w:r>
      <w:r>
        <w:rPr>
          <w:szCs w:val="22"/>
        </w:rPr>
        <w:t xml:space="preserve"> Менее значимые виды запасов в части обеспечения бесперебойного операционного процесса и влиянии на финансовые результаты. Обычно контролируются </w:t>
      </w:r>
      <w:r>
        <w:rPr>
          <w:szCs w:val="22"/>
          <w:u w:val="single"/>
        </w:rPr>
        <w:t>ежемесячно.</w:t>
      </w:r>
    </w:p>
    <w:p w:rsidR="00167A73" w:rsidRDefault="00167A73" w:rsidP="00167A73">
      <w:pPr>
        <w:ind w:firstLine="540"/>
        <w:jc w:val="both"/>
        <w:rPr>
          <w:sz w:val="22"/>
          <w:szCs w:val="22"/>
        </w:rPr>
      </w:pPr>
      <w:r>
        <w:rPr>
          <w:i/>
          <w:sz w:val="22"/>
          <w:szCs w:val="22"/>
          <w:u w:val="single"/>
        </w:rPr>
        <w:t>Категория «С».</w:t>
      </w:r>
      <w:r>
        <w:rPr>
          <w:i/>
          <w:sz w:val="22"/>
          <w:szCs w:val="22"/>
        </w:rPr>
        <w:t xml:space="preserve"> </w:t>
      </w:r>
      <w:r>
        <w:rPr>
          <w:sz w:val="22"/>
          <w:szCs w:val="22"/>
        </w:rPr>
        <w:t xml:space="preserve">Все остальные запасы с низкой стоимостью, не оказывающие значительного воздействия на финансовые результаты. Закупки могут быть довольно крупными, следствием этого является </w:t>
      </w:r>
      <w:r>
        <w:rPr>
          <w:sz w:val="22"/>
          <w:szCs w:val="22"/>
          <w:u w:val="single"/>
        </w:rPr>
        <w:t xml:space="preserve">ежеквартальная </w:t>
      </w:r>
      <w:r>
        <w:rPr>
          <w:sz w:val="22"/>
          <w:szCs w:val="22"/>
        </w:rPr>
        <w:t>периодичность их контроля.</w:t>
      </w:r>
    </w:p>
    <w:p w:rsidR="00167A73" w:rsidRDefault="00167A73" w:rsidP="00167A73">
      <w:pPr>
        <w:ind w:firstLine="540"/>
        <w:jc w:val="both"/>
        <w:rPr>
          <w:sz w:val="22"/>
          <w:szCs w:val="22"/>
        </w:rPr>
      </w:pPr>
      <w:r>
        <w:rPr>
          <w:i/>
          <w:sz w:val="22"/>
          <w:szCs w:val="22"/>
        </w:rPr>
        <w:t xml:space="preserve">Эффективность контроля движения МПЗ </w:t>
      </w:r>
      <w:r>
        <w:rPr>
          <w:sz w:val="22"/>
          <w:szCs w:val="22"/>
        </w:rPr>
        <w:t>проявляется в ускорении их оборачиваемости и дополнительном высвобождении финансовых средств, сокращении затрат по их обслуживанию, снижении потерь во время хранения.</w:t>
      </w:r>
    </w:p>
    <w:p w:rsidR="00167A73" w:rsidRDefault="00167A73" w:rsidP="00167A73">
      <w:pPr>
        <w:rPr>
          <w:b/>
          <w:i/>
          <w:sz w:val="22"/>
          <w:szCs w:val="22"/>
          <w:u w:val="single"/>
        </w:rPr>
      </w:pPr>
    </w:p>
    <w:p w:rsidR="00167A73" w:rsidRDefault="00167A73" w:rsidP="00167A73">
      <w:pPr>
        <w:ind w:right="98"/>
        <w:jc w:val="center"/>
        <w:rPr>
          <w:b/>
          <w:i/>
          <w:sz w:val="22"/>
          <w:szCs w:val="22"/>
          <w:u w:val="single"/>
        </w:rPr>
      </w:pPr>
      <w:r>
        <w:rPr>
          <w:b/>
          <w:i/>
          <w:sz w:val="22"/>
          <w:szCs w:val="22"/>
          <w:u w:val="single"/>
        </w:rPr>
        <w:t>РЕНТАБЕЛЬНОСТЬ</w:t>
      </w:r>
    </w:p>
    <w:p w:rsidR="00167A73" w:rsidRDefault="00167A73" w:rsidP="00167A73">
      <w:pPr>
        <w:pStyle w:val="26"/>
        <w:spacing w:after="0" w:line="240" w:lineRule="auto"/>
        <w:ind w:left="0" w:right="-54" w:firstLine="567"/>
        <w:jc w:val="both"/>
        <w:rPr>
          <w:b/>
          <w:bCs/>
          <w:iCs/>
          <w:sz w:val="22"/>
          <w:szCs w:val="22"/>
        </w:rPr>
      </w:pPr>
      <w:r>
        <w:rPr>
          <w:b/>
          <w:sz w:val="22"/>
          <w:szCs w:val="22"/>
        </w:rPr>
        <w:t xml:space="preserve">Рентабельность </w:t>
      </w:r>
      <w:r>
        <w:rPr>
          <w:sz w:val="22"/>
          <w:szCs w:val="22"/>
        </w:rPr>
        <w:t xml:space="preserve">отражает процентный уровень (отношение) прибыли к авансированному капиталу или его элементам, источникам средств или их элементам, общей величине доходов или их элементам, общей величине расходов или их элементам. </w:t>
      </w:r>
      <w:r>
        <w:rPr>
          <w:bCs/>
          <w:iCs/>
          <w:sz w:val="22"/>
          <w:szCs w:val="22"/>
        </w:rPr>
        <w:t xml:space="preserve">Наиболее обобщенным является термин </w:t>
      </w:r>
      <w:r>
        <w:rPr>
          <w:b/>
          <w:bCs/>
          <w:i/>
          <w:iCs/>
          <w:sz w:val="22"/>
          <w:szCs w:val="22"/>
        </w:rPr>
        <w:t>«рентабельность инвестиций» (</w:t>
      </w:r>
      <w:r>
        <w:rPr>
          <w:b/>
          <w:bCs/>
          <w:i/>
          <w:iCs/>
          <w:sz w:val="22"/>
          <w:szCs w:val="22"/>
          <w:lang w:val="en-US"/>
        </w:rPr>
        <w:t>ROI</w:t>
      </w:r>
      <w:r>
        <w:rPr>
          <w:b/>
          <w:bCs/>
          <w:i/>
          <w:iCs/>
          <w:sz w:val="22"/>
          <w:szCs w:val="22"/>
        </w:rPr>
        <w:t xml:space="preserve">, </w:t>
      </w:r>
      <w:r>
        <w:rPr>
          <w:b/>
          <w:bCs/>
          <w:i/>
          <w:iCs/>
          <w:sz w:val="22"/>
          <w:szCs w:val="22"/>
          <w:lang w:val="en-US"/>
        </w:rPr>
        <w:t>return</w:t>
      </w:r>
      <w:r w:rsidRPr="00167A73">
        <w:rPr>
          <w:b/>
          <w:bCs/>
          <w:i/>
          <w:iCs/>
          <w:sz w:val="22"/>
          <w:szCs w:val="22"/>
        </w:rPr>
        <w:t xml:space="preserve"> </w:t>
      </w:r>
      <w:r>
        <w:rPr>
          <w:b/>
          <w:bCs/>
          <w:i/>
          <w:iCs/>
          <w:sz w:val="22"/>
          <w:szCs w:val="22"/>
          <w:lang w:val="en-US"/>
        </w:rPr>
        <w:t>on</w:t>
      </w:r>
      <w:r w:rsidRPr="00167A73">
        <w:rPr>
          <w:b/>
          <w:bCs/>
          <w:i/>
          <w:iCs/>
          <w:sz w:val="22"/>
          <w:szCs w:val="22"/>
        </w:rPr>
        <w:t xml:space="preserve"> </w:t>
      </w:r>
      <w:r>
        <w:rPr>
          <w:b/>
          <w:bCs/>
          <w:i/>
          <w:iCs/>
          <w:sz w:val="22"/>
          <w:szCs w:val="22"/>
          <w:lang w:val="en-US"/>
        </w:rPr>
        <w:t>investment</w:t>
      </w:r>
      <w:r>
        <w:rPr>
          <w:b/>
          <w:bCs/>
          <w:i/>
          <w:iCs/>
          <w:sz w:val="22"/>
          <w:szCs w:val="22"/>
        </w:rPr>
        <w:t>),</w:t>
      </w:r>
      <w:r>
        <w:rPr>
          <w:bCs/>
          <w:i/>
          <w:iCs/>
          <w:sz w:val="22"/>
          <w:szCs w:val="22"/>
        </w:rPr>
        <w:t xml:space="preserve"> </w:t>
      </w:r>
      <w:r>
        <w:rPr>
          <w:bCs/>
          <w:iCs/>
          <w:sz w:val="22"/>
          <w:szCs w:val="22"/>
        </w:rPr>
        <w:t xml:space="preserve">который </w:t>
      </w:r>
      <w:r>
        <w:rPr>
          <w:bCs/>
          <w:iCs/>
          <w:sz w:val="22"/>
          <w:szCs w:val="22"/>
          <w:u w:val="single"/>
        </w:rPr>
        <w:t>для разных субъектов</w:t>
      </w:r>
      <w:r>
        <w:rPr>
          <w:bCs/>
          <w:iCs/>
          <w:sz w:val="22"/>
          <w:szCs w:val="22"/>
        </w:rPr>
        <w:t xml:space="preserve"> отражает инвестиционную выгодность капитала, функционирующего в той или иной форме, объеме, условиях эксплуатации, а также протяженности во времени.</w:t>
      </w:r>
      <w:r>
        <w:rPr>
          <w:b/>
          <w:bCs/>
          <w:iCs/>
          <w:sz w:val="22"/>
          <w:szCs w:val="22"/>
        </w:rPr>
        <w:t xml:space="preserve"> </w:t>
      </w:r>
    </w:p>
    <w:p w:rsidR="00167A73" w:rsidRDefault="00167A73" w:rsidP="00167A73">
      <w:pPr>
        <w:ind w:firstLine="567"/>
        <w:jc w:val="both"/>
        <w:rPr>
          <w:sz w:val="22"/>
          <w:szCs w:val="22"/>
        </w:rPr>
      </w:pPr>
      <w:r>
        <w:rPr>
          <w:b/>
          <w:i/>
          <w:sz w:val="22"/>
          <w:szCs w:val="22"/>
        </w:rPr>
        <w:lastRenderedPageBreak/>
        <w:t>Рентабельность продаж по операционной прибыли (</w:t>
      </w:r>
      <w:r>
        <w:rPr>
          <w:b/>
          <w:bCs/>
          <w:i/>
          <w:iCs/>
          <w:sz w:val="22"/>
          <w:szCs w:val="22"/>
          <w:lang w:val="en-GB"/>
        </w:rPr>
        <w:t>Return</w:t>
      </w:r>
      <w:r w:rsidRPr="00167A73">
        <w:rPr>
          <w:b/>
          <w:bCs/>
          <w:i/>
          <w:iCs/>
          <w:sz w:val="22"/>
          <w:szCs w:val="22"/>
        </w:rPr>
        <w:t xml:space="preserve"> </w:t>
      </w:r>
      <w:r>
        <w:rPr>
          <w:b/>
          <w:bCs/>
          <w:i/>
          <w:iCs/>
          <w:sz w:val="22"/>
          <w:szCs w:val="22"/>
          <w:lang w:val="en-GB"/>
        </w:rPr>
        <w:t>on</w:t>
      </w:r>
      <w:r w:rsidRPr="00167A73">
        <w:rPr>
          <w:b/>
          <w:bCs/>
          <w:i/>
          <w:iCs/>
          <w:sz w:val="22"/>
          <w:szCs w:val="22"/>
        </w:rPr>
        <w:t xml:space="preserve"> </w:t>
      </w:r>
      <w:r>
        <w:rPr>
          <w:b/>
          <w:bCs/>
          <w:i/>
          <w:iCs/>
          <w:sz w:val="22"/>
          <w:szCs w:val="22"/>
          <w:lang w:val="en-GB"/>
        </w:rPr>
        <w:t>Sales</w:t>
      </w:r>
      <w:r>
        <w:rPr>
          <w:b/>
          <w:bCs/>
          <w:i/>
          <w:iCs/>
          <w:sz w:val="22"/>
          <w:szCs w:val="22"/>
        </w:rPr>
        <w:t xml:space="preserve">, </w:t>
      </w:r>
      <w:r>
        <w:rPr>
          <w:b/>
          <w:i/>
          <w:sz w:val="22"/>
          <w:szCs w:val="22"/>
          <w:lang w:val="en-GB"/>
        </w:rPr>
        <w:t>ROS</w:t>
      </w:r>
      <w:r>
        <w:rPr>
          <w:b/>
          <w:i/>
          <w:sz w:val="22"/>
          <w:szCs w:val="22"/>
        </w:rPr>
        <w:t>)</w:t>
      </w:r>
      <w:r>
        <w:rPr>
          <w:sz w:val="22"/>
          <w:szCs w:val="22"/>
        </w:rPr>
        <w:t xml:space="preserve"> отражает долю операционной прибыли (финансового результата обычной деятельности - </w:t>
      </w:r>
      <w:r>
        <w:rPr>
          <w:sz w:val="22"/>
          <w:szCs w:val="22"/>
          <w:lang w:val="en-US"/>
        </w:rPr>
        <w:t>Operating</w:t>
      </w:r>
      <w:r>
        <w:rPr>
          <w:sz w:val="22"/>
          <w:szCs w:val="22"/>
        </w:rPr>
        <w:t xml:space="preserve"> (</w:t>
      </w:r>
      <w:r>
        <w:rPr>
          <w:sz w:val="22"/>
          <w:szCs w:val="22"/>
          <w:lang w:val="en-US"/>
        </w:rPr>
        <w:t>net</w:t>
      </w:r>
      <w:r>
        <w:rPr>
          <w:sz w:val="22"/>
          <w:szCs w:val="22"/>
        </w:rPr>
        <w:t xml:space="preserve">) </w:t>
      </w:r>
      <w:r>
        <w:rPr>
          <w:sz w:val="22"/>
          <w:szCs w:val="22"/>
          <w:lang w:val="en-US"/>
        </w:rPr>
        <w:t>income</w:t>
      </w:r>
      <w:r>
        <w:rPr>
          <w:sz w:val="22"/>
          <w:szCs w:val="22"/>
        </w:rPr>
        <w:t>)</w:t>
      </w:r>
      <w:r>
        <w:rPr>
          <w:rStyle w:val="aff8"/>
          <w:sz w:val="22"/>
          <w:szCs w:val="22"/>
        </w:rPr>
        <w:footnoteReference w:id="1"/>
      </w:r>
      <w:r>
        <w:rPr>
          <w:sz w:val="22"/>
          <w:szCs w:val="22"/>
        </w:rPr>
        <w:t xml:space="preserve"> в совокупной величине выручки от продаж (в нетто-оценке, без косвенных налогов — НДС, акцизов):</w:t>
      </w:r>
    </w:p>
    <w:p w:rsidR="00167A73" w:rsidRDefault="00167A73" w:rsidP="00167A73">
      <w:pPr>
        <w:pStyle w:val="Formula"/>
        <w:spacing w:before="0" w:after="0"/>
        <w:ind w:left="0" w:firstLine="540"/>
        <w:rPr>
          <w:sz w:val="22"/>
          <w:szCs w:val="22"/>
          <w:lang w:val="ru-RU"/>
        </w:rPr>
      </w:pPr>
      <w:r>
        <w:rPr>
          <w:position w:val="-30"/>
          <w:sz w:val="22"/>
          <w:szCs w:val="22"/>
        </w:rPr>
        <w:object w:dxaOrig="3600" w:dyaOrig="615">
          <v:shape id="_x0000_i1083" type="#_x0000_t75" style="width:180pt;height:30.75pt" o:ole="" fillcolor="window">
            <v:imagedata r:id="rId117" o:title=""/>
          </v:shape>
          <o:OLEObject Type="Embed" ProgID="Equation.3" ShapeID="_x0000_i1083" DrawAspect="Content" ObjectID="_1723023636" r:id="rId118"/>
        </w:object>
      </w:r>
    </w:p>
    <w:p w:rsidR="00167A73" w:rsidRDefault="00167A73" w:rsidP="00167A73">
      <w:pPr>
        <w:ind w:firstLine="540"/>
        <w:jc w:val="both"/>
        <w:rPr>
          <w:sz w:val="22"/>
          <w:szCs w:val="22"/>
        </w:rPr>
      </w:pPr>
      <w:r>
        <w:rPr>
          <w:b/>
          <w:i/>
          <w:sz w:val="22"/>
          <w:szCs w:val="22"/>
        </w:rPr>
        <w:t>Рентабельность совокупных активов (экономическая рентабельность) (</w:t>
      </w:r>
      <w:r>
        <w:rPr>
          <w:b/>
          <w:bCs/>
          <w:i/>
          <w:iCs/>
          <w:sz w:val="22"/>
          <w:szCs w:val="22"/>
          <w:lang w:val="en-GB"/>
        </w:rPr>
        <w:t>Return</w:t>
      </w:r>
      <w:r w:rsidRPr="00167A73">
        <w:rPr>
          <w:b/>
          <w:bCs/>
          <w:i/>
          <w:iCs/>
          <w:sz w:val="22"/>
          <w:szCs w:val="22"/>
        </w:rPr>
        <w:t xml:space="preserve"> </w:t>
      </w:r>
      <w:r>
        <w:rPr>
          <w:b/>
          <w:bCs/>
          <w:i/>
          <w:iCs/>
          <w:sz w:val="22"/>
          <w:szCs w:val="22"/>
          <w:lang w:val="en-GB"/>
        </w:rPr>
        <w:t>on</w:t>
      </w:r>
      <w:r w:rsidRPr="00167A73">
        <w:rPr>
          <w:b/>
          <w:bCs/>
          <w:i/>
          <w:iCs/>
          <w:sz w:val="22"/>
          <w:szCs w:val="22"/>
        </w:rPr>
        <w:t xml:space="preserve"> </w:t>
      </w:r>
      <w:r>
        <w:rPr>
          <w:b/>
          <w:bCs/>
          <w:i/>
          <w:iCs/>
          <w:sz w:val="22"/>
          <w:szCs w:val="22"/>
          <w:lang w:val="en-GB"/>
        </w:rPr>
        <w:t>Assets</w:t>
      </w:r>
      <w:r>
        <w:rPr>
          <w:b/>
          <w:bCs/>
          <w:i/>
          <w:iCs/>
          <w:sz w:val="22"/>
          <w:szCs w:val="22"/>
        </w:rPr>
        <w:t xml:space="preserve">, </w:t>
      </w:r>
      <w:r>
        <w:rPr>
          <w:b/>
          <w:i/>
          <w:sz w:val="22"/>
          <w:szCs w:val="22"/>
          <w:lang w:val="en-GB"/>
        </w:rPr>
        <w:t>ROA</w:t>
      </w:r>
      <w:r>
        <w:rPr>
          <w:b/>
          <w:bCs/>
          <w:i/>
          <w:iCs/>
          <w:sz w:val="22"/>
          <w:szCs w:val="22"/>
        </w:rPr>
        <w:t>)</w:t>
      </w:r>
      <w:r>
        <w:rPr>
          <w:bCs/>
          <w:iCs/>
          <w:sz w:val="22"/>
          <w:szCs w:val="22"/>
        </w:rPr>
        <w:t xml:space="preserve"> показывает, какая величина прибыли</w:t>
      </w:r>
      <w:r>
        <w:rPr>
          <w:sz w:val="22"/>
          <w:szCs w:val="22"/>
        </w:rPr>
        <w:t xml:space="preserve"> до налогообложения и финансовых расходов (</w:t>
      </w:r>
      <w:r>
        <w:rPr>
          <w:sz w:val="22"/>
          <w:szCs w:val="22"/>
          <w:lang w:val="en-GB"/>
        </w:rPr>
        <w:t>Earnings</w:t>
      </w:r>
      <w:r w:rsidRPr="00167A73">
        <w:rPr>
          <w:sz w:val="22"/>
          <w:szCs w:val="22"/>
        </w:rPr>
        <w:t xml:space="preserve"> </w:t>
      </w:r>
      <w:r>
        <w:rPr>
          <w:sz w:val="22"/>
          <w:szCs w:val="22"/>
          <w:lang w:val="en-GB"/>
        </w:rPr>
        <w:t>Before</w:t>
      </w:r>
      <w:r w:rsidRPr="00167A73">
        <w:rPr>
          <w:sz w:val="22"/>
          <w:szCs w:val="22"/>
        </w:rPr>
        <w:t xml:space="preserve"> </w:t>
      </w:r>
      <w:r>
        <w:rPr>
          <w:sz w:val="22"/>
          <w:szCs w:val="22"/>
          <w:lang w:val="en-GB"/>
        </w:rPr>
        <w:t>Interest</w:t>
      </w:r>
      <w:r w:rsidRPr="00167A73">
        <w:rPr>
          <w:sz w:val="22"/>
          <w:szCs w:val="22"/>
        </w:rPr>
        <w:t xml:space="preserve"> </w:t>
      </w:r>
      <w:r>
        <w:rPr>
          <w:sz w:val="22"/>
          <w:szCs w:val="22"/>
          <w:lang w:val="en-GB"/>
        </w:rPr>
        <w:t>and</w:t>
      </w:r>
      <w:r w:rsidRPr="00167A73">
        <w:rPr>
          <w:sz w:val="22"/>
          <w:szCs w:val="22"/>
        </w:rPr>
        <w:t xml:space="preserve"> </w:t>
      </w:r>
      <w:r>
        <w:rPr>
          <w:sz w:val="22"/>
          <w:szCs w:val="22"/>
          <w:lang w:val="en-GB"/>
        </w:rPr>
        <w:t>Taxes</w:t>
      </w:r>
      <w:r>
        <w:rPr>
          <w:sz w:val="22"/>
          <w:szCs w:val="22"/>
        </w:rPr>
        <w:t xml:space="preserve">, </w:t>
      </w:r>
      <w:r>
        <w:rPr>
          <w:sz w:val="22"/>
          <w:szCs w:val="22"/>
          <w:lang w:val="en-GB"/>
        </w:rPr>
        <w:t>EBIT</w:t>
      </w:r>
      <w:r>
        <w:rPr>
          <w:sz w:val="22"/>
          <w:szCs w:val="22"/>
        </w:rPr>
        <w:t>) приходится на каждую денежную единицу, вложенную в совокупные активы (</w:t>
      </w:r>
      <w:r>
        <w:rPr>
          <w:bCs/>
          <w:iCs/>
          <w:sz w:val="22"/>
          <w:szCs w:val="22"/>
          <w:lang w:val="en-GB"/>
        </w:rPr>
        <w:t>Total</w:t>
      </w:r>
      <w:r w:rsidRPr="00167A73">
        <w:rPr>
          <w:bCs/>
          <w:iCs/>
          <w:sz w:val="22"/>
          <w:szCs w:val="22"/>
        </w:rPr>
        <w:t xml:space="preserve"> </w:t>
      </w:r>
      <w:r>
        <w:rPr>
          <w:bCs/>
          <w:iCs/>
          <w:sz w:val="22"/>
          <w:szCs w:val="22"/>
          <w:lang w:val="en-GB"/>
        </w:rPr>
        <w:t>Assets</w:t>
      </w:r>
      <w:r>
        <w:rPr>
          <w:bCs/>
          <w:iCs/>
          <w:sz w:val="22"/>
          <w:szCs w:val="22"/>
        </w:rPr>
        <w:t xml:space="preserve">) </w:t>
      </w:r>
      <w:r>
        <w:rPr>
          <w:sz w:val="22"/>
          <w:szCs w:val="22"/>
        </w:rPr>
        <w:t>компании:</w:t>
      </w:r>
    </w:p>
    <w:p w:rsidR="00167A73" w:rsidRDefault="00167A73" w:rsidP="00167A73">
      <w:pPr>
        <w:pStyle w:val="Formula"/>
        <w:spacing w:before="0" w:after="0"/>
        <w:ind w:left="0" w:firstLine="540"/>
        <w:rPr>
          <w:sz w:val="22"/>
          <w:szCs w:val="22"/>
        </w:rPr>
      </w:pPr>
      <w:r>
        <w:rPr>
          <w:position w:val="-18"/>
          <w:sz w:val="22"/>
          <w:szCs w:val="22"/>
        </w:rPr>
        <w:object w:dxaOrig="6360" w:dyaOrig="660">
          <v:shape id="_x0000_i1084" type="#_x0000_t75" style="width:318pt;height:33pt" o:ole="" fillcolor="window">
            <v:imagedata r:id="rId119" o:title=""/>
          </v:shape>
          <o:OLEObject Type="Embed" ProgID="Equation.DSMT4" ShapeID="_x0000_i1084" DrawAspect="Content" ObjectID="_1723023637" r:id="rId120"/>
        </w:object>
      </w:r>
    </w:p>
    <w:p w:rsidR="00167A73" w:rsidRDefault="00167A73" w:rsidP="00167A73">
      <w:pPr>
        <w:ind w:firstLine="540"/>
        <w:jc w:val="both"/>
        <w:rPr>
          <w:sz w:val="22"/>
          <w:szCs w:val="22"/>
        </w:rPr>
      </w:pPr>
      <w:r>
        <w:rPr>
          <w:b/>
          <w:i/>
          <w:sz w:val="22"/>
          <w:szCs w:val="22"/>
        </w:rPr>
        <w:t>Рентабельность собственного капитала (</w:t>
      </w:r>
      <w:r>
        <w:rPr>
          <w:b/>
          <w:bCs/>
          <w:i/>
          <w:iCs/>
          <w:sz w:val="22"/>
          <w:szCs w:val="22"/>
          <w:lang w:val="en-US"/>
        </w:rPr>
        <w:t>Return</w:t>
      </w:r>
      <w:r w:rsidRPr="00167A73">
        <w:rPr>
          <w:b/>
          <w:bCs/>
          <w:i/>
          <w:iCs/>
          <w:sz w:val="22"/>
          <w:szCs w:val="22"/>
        </w:rPr>
        <w:t xml:space="preserve"> </w:t>
      </w:r>
      <w:r>
        <w:rPr>
          <w:b/>
          <w:bCs/>
          <w:i/>
          <w:iCs/>
          <w:sz w:val="22"/>
          <w:szCs w:val="22"/>
          <w:lang w:val="en-US"/>
        </w:rPr>
        <w:t>on</w:t>
      </w:r>
      <w:r w:rsidRPr="00167A73">
        <w:rPr>
          <w:b/>
          <w:bCs/>
          <w:i/>
          <w:iCs/>
          <w:sz w:val="22"/>
          <w:szCs w:val="22"/>
        </w:rPr>
        <w:t xml:space="preserve"> </w:t>
      </w:r>
      <w:r>
        <w:rPr>
          <w:b/>
          <w:bCs/>
          <w:i/>
          <w:iCs/>
          <w:sz w:val="22"/>
          <w:szCs w:val="22"/>
          <w:lang w:val="en-US"/>
        </w:rPr>
        <w:t>Shareholders</w:t>
      </w:r>
      <w:r>
        <w:rPr>
          <w:b/>
          <w:bCs/>
          <w:i/>
          <w:iCs/>
          <w:sz w:val="22"/>
          <w:szCs w:val="22"/>
        </w:rPr>
        <w:t xml:space="preserve">’ </w:t>
      </w:r>
      <w:r>
        <w:rPr>
          <w:b/>
          <w:bCs/>
          <w:i/>
          <w:iCs/>
          <w:sz w:val="22"/>
          <w:szCs w:val="22"/>
          <w:lang w:val="en-US"/>
        </w:rPr>
        <w:t>Equity</w:t>
      </w:r>
      <w:r>
        <w:rPr>
          <w:b/>
          <w:bCs/>
          <w:i/>
          <w:iCs/>
          <w:sz w:val="22"/>
          <w:szCs w:val="22"/>
        </w:rPr>
        <w:t xml:space="preserve">, </w:t>
      </w:r>
      <w:r>
        <w:rPr>
          <w:b/>
          <w:i/>
          <w:sz w:val="22"/>
          <w:szCs w:val="22"/>
          <w:lang w:val="en-US"/>
        </w:rPr>
        <w:t>ROE</w:t>
      </w:r>
      <w:r>
        <w:rPr>
          <w:b/>
          <w:bCs/>
          <w:i/>
          <w:iCs/>
          <w:sz w:val="22"/>
          <w:szCs w:val="22"/>
        </w:rPr>
        <w:t>)</w:t>
      </w:r>
      <w:r>
        <w:rPr>
          <w:bCs/>
          <w:iCs/>
          <w:sz w:val="22"/>
          <w:szCs w:val="22"/>
        </w:rPr>
        <w:t xml:space="preserve"> показывает, какая величина чистой прибыли</w:t>
      </w:r>
      <w:r>
        <w:rPr>
          <w:sz w:val="22"/>
          <w:szCs w:val="22"/>
        </w:rPr>
        <w:t xml:space="preserve"> (</w:t>
      </w:r>
      <w:r>
        <w:rPr>
          <w:sz w:val="22"/>
          <w:szCs w:val="22"/>
          <w:lang w:val="en-US"/>
        </w:rPr>
        <w:t>Net</w:t>
      </w:r>
      <w:r w:rsidRPr="00167A73">
        <w:rPr>
          <w:sz w:val="22"/>
          <w:szCs w:val="22"/>
        </w:rPr>
        <w:t xml:space="preserve"> </w:t>
      </w:r>
      <w:r>
        <w:rPr>
          <w:sz w:val="22"/>
          <w:szCs w:val="22"/>
          <w:lang w:val="en-US"/>
        </w:rPr>
        <w:t>Profit</w:t>
      </w:r>
      <w:r>
        <w:rPr>
          <w:sz w:val="22"/>
          <w:szCs w:val="22"/>
        </w:rPr>
        <w:t xml:space="preserve">, </w:t>
      </w:r>
      <w:r>
        <w:rPr>
          <w:sz w:val="22"/>
          <w:szCs w:val="22"/>
          <w:lang w:val="en-US"/>
        </w:rPr>
        <w:t>NP</w:t>
      </w:r>
      <w:r>
        <w:rPr>
          <w:sz w:val="22"/>
          <w:szCs w:val="22"/>
        </w:rPr>
        <w:t>) приходится каждую стоимостную единицу капитала, принадлежащего собственникам компании (</w:t>
      </w:r>
      <w:r>
        <w:rPr>
          <w:bCs/>
          <w:iCs/>
          <w:sz w:val="22"/>
          <w:szCs w:val="22"/>
          <w:lang w:val="en-GB"/>
        </w:rPr>
        <w:t>Equity</w:t>
      </w:r>
      <w:r>
        <w:rPr>
          <w:bCs/>
          <w:iCs/>
          <w:sz w:val="22"/>
          <w:szCs w:val="22"/>
        </w:rPr>
        <w:t>, Е)</w:t>
      </w:r>
      <w:r>
        <w:rPr>
          <w:sz w:val="22"/>
          <w:szCs w:val="22"/>
        </w:rPr>
        <w:t>:</w:t>
      </w:r>
    </w:p>
    <w:p w:rsidR="00167A73" w:rsidRDefault="00167A73" w:rsidP="00167A73">
      <w:pPr>
        <w:pStyle w:val="Formula"/>
        <w:spacing w:before="0" w:after="0"/>
        <w:ind w:left="0" w:firstLine="540"/>
        <w:rPr>
          <w:sz w:val="22"/>
          <w:szCs w:val="22"/>
          <w:lang w:val="ru-RU"/>
        </w:rPr>
      </w:pPr>
      <w:r>
        <w:rPr>
          <w:position w:val="-16"/>
          <w:sz w:val="22"/>
          <w:szCs w:val="22"/>
        </w:rPr>
        <w:object w:dxaOrig="3450" w:dyaOrig="645">
          <v:shape id="_x0000_i1085" type="#_x0000_t75" style="width:172.5pt;height:32.25pt" o:ole="" fillcolor="window">
            <v:imagedata r:id="rId121" o:title=""/>
          </v:shape>
          <o:OLEObject Type="Embed" ProgID="Equation.DSMT4" ShapeID="_x0000_i1085" DrawAspect="Content" ObjectID="_1723023638" r:id="rId122"/>
        </w:object>
      </w:r>
    </w:p>
    <w:p w:rsidR="00167A73" w:rsidRDefault="00167A73" w:rsidP="00167A73">
      <w:pPr>
        <w:rPr>
          <w:b/>
          <w:sz w:val="22"/>
          <w:szCs w:val="22"/>
          <w:u w:val="single"/>
        </w:rPr>
      </w:pPr>
      <w:r>
        <w:rPr>
          <w:b/>
          <w:sz w:val="22"/>
          <w:szCs w:val="22"/>
          <w:u w:val="single"/>
        </w:rPr>
        <w:br w:type="page"/>
      </w:r>
    </w:p>
    <w:p w:rsidR="00167A73" w:rsidRDefault="00167A73" w:rsidP="00167A73">
      <w:pPr>
        <w:ind w:right="-143"/>
        <w:jc w:val="both"/>
        <w:rPr>
          <w:sz w:val="22"/>
          <w:szCs w:val="22"/>
        </w:rPr>
      </w:pPr>
      <w:r>
        <w:rPr>
          <w:b/>
          <w:sz w:val="22"/>
          <w:szCs w:val="22"/>
          <w:u w:val="single"/>
        </w:rPr>
        <w:lastRenderedPageBreak/>
        <w:t>Задание 10. Кейс.</w:t>
      </w:r>
      <w:r>
        <w:rPr>
          <w:sz w:val="22"/>
          <w:szCs w:val="22"/>
        </w:rPr>
        <w:t xml:space="preserve"> Контроллинг показателей рентабельности. По данным отчетности ПАО «Тайм» рассчитать показатели рентабельности, оценить их уровень и динамику.</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8"/>
        <w:gridCol w:w="1134"/>
        <w:gridCol w:w="1134"/>
        <w:gridCol w:w="1134"/>
      </w:tblGrid>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Показатель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jc w:val="center"/>
              <w:rPr>
                <w:szCs w:val="22"/>
              </w:rPr>
            </w:pPr>
            <w:r>
              <w:rPr>
                <w:szCs w:val="22"/>
              </w:rPr>
              <w:t>2020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jc w:val="center"/>
              <w:rPr>
                <w:szCs w:val="22"/>
              </w:rPr>
            </w:pPr>
            <w:r>
              <w:rPr>
                <w:szCs w:val="22"/>
              </w:rPr>
              <w:t>2021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sym w:font="Symbol" w:char="F0B1"/>
            </w:r>
            <w:r>
              <w:rPr>
                <w:szCs w:val="22"/>
              </w:rPr>
              <w:sym w:font="Symbol" w:char="F044"/>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Валовая прибыль,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7390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11634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sz w:val="22"/>
                <w:szCs w:val="22"/>
                <w:lang w:eastAsia="en-US"/>
              </w:rPr>
              <w:t>4244</w:t>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Прибыль от продаж,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2890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4854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sz w:val="22"/>
                <w:szCs w:val="22"/>
                <w:lang w:eastAsia="en-US"/>
              </w:rPr>
              <w:t>1964</w:t>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Прибыль до налогообложения,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2444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3854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sz w:val="22"/>
                <w:szCs w:val="22"/>
                <w:lang w:eastAsia="en-US"/>
              </w:rPr>
              <w:t>1410</w:t>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Чистая прибыль,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1632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2734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sz w:val="22"/>
                <w:szCs w:val="22"/>
                <w:lang w:eastAsia="en-US"/>
              </w:rPr>
              <w:t>1102</w:t>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Среднегодовая балансовая величина совокупных активов,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85"/>
              <w:jc w:val="center"/>
              <w:rPr>
                <w:szCs w:val="22"/>
                <w:lang w:eastAsia="en-US"/>
              </w:rPr>
            </w:pPr>
            <w:r>
              <w:rPr>
                <w:szCs w:val="22"/>
              </w:rPr>
              <w:t>4776,5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85"/>
              <w:jc w:val="center"/>
              <w:rPr>
                <w:szCs w:val="22"/>
              </w:rPr>
            </w:pPr>
            <w:r>
              <w:rPr>
                <w:szCs w:val="22"/>
              </w:rPr>
              <w:t>6346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1569,5</w:t>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Среднегодовая балансовая величина оборотных активов,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85"/>
              <w:jc w:val="center"/>
              <w:rPr>
                <w:szCs w:val="22"/>
                <w:lang w:eastAsia="en-US"/>
              </w:rPr>
            </w:pPr>
            <w:r>
              <w:rPr>
                <w:szCs w:val="22"/>
              </w:rPr>
              <w:t>2298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85"/>
              <w:jc w:val="center"/>
              <w:rPr>
                <w:szCs w:val="22"/>
              </w:rPr>
            </w:pPr>
            <w:r>
              <w:rPr>
                <w:szCs w:val="22"/>
              </w:rPr>
              <w:t>2984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686</w:t>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Среднегодовая балансовая величина собственного капитала,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1548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3386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1838</w:t>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Среднегодовая балансовая величина заемного капитала (совокупных обязательств),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3228,5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2960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-268,5</w:t>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Выручка от продаж,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29670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33304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3634</w:t>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Себестоимость продаж,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22280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21670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sz w:val="22"/>
                <w:szCs w:val="22"/>
                <w:lang w:eastAsia="en-US"/>
              </w:rPr>
              <w:t>-610</w:t>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Расходы по обычным видам деятельности (себестоимость производства и реализации продукции),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26780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28450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sz w:val="22"/>
                <w:szCs w:val="22"/>
                <w:lang w:eastAsia="en-US"/>
              </w:rPr>
              <w:t>1670</w:t>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Совокупные расходы,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28312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30891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sz w:val="22"/>
                <w:szCs w:val="22"/>
                <w:lang w:eastAsia="en-US"/>
              </w:rPr>
              <w:t>2579</w:t>
            </w:r>
          </w:p>
        </w:tc>
      </w:tr>
      <w:tr w:rsidR="00167A73" w:rsidTr="00167A73">
        <w:tc>
          <w:tcPr>
            <w:tcW w:w="63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38"/>
              </w:numPr>
              <w:tabs>
                <w:tab w:val="num" w:pos="142"/>
                <w:tab w:val="left" w:pos="284"/>
              </w:tabs>
              <w:ind w:left="0" w:firstLine="0"/>
              <w:rPr>
                <w:sz w:val="22"/>
                <w:szCs w:val="22"/>
                <w:lang w:eastAsia="en-US"/>
              </w:rPr>
            </w:pPr>
            <w:r>
              <w:rPr>
                <w:sz w:val="22"/>
                <w:szCs w:val="22"/>
                <w:lang w:eastAsia="en-US"/>
              </w:rPr>
              <w:t>Совокупные доходы,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29944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33625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sz w:val="22"/>
                <w:szCs w:val="22"/>
                <w:lang w:eastAsia="en-US"/>
              </w:rPr>
              <w:t>3681</w:t>
            </w:r>
          </w:p>
        </w:tc>
      </w:tr>
      <w:tr w:rsidR="00167A73" w:rsidTr="00167A73">
        <w:tc>
          <w:tcPr>
            <w:tcW w:w="6374" w:type="dxa"/>
            <w:tcBorders>
              <w:top w:val="single" w:sz="4" w:space="0" w:color="auto"/>
              <w:left w:val="single" w:sz="4" w:space="0" w:color="auto"/>
              <w:bottom w:val="single" w:sz="4" w:space="0" w:color="auto"/>
              <w:right w:val="single" w:sz="4" w:space="0" w:color="auto"/>
            </w:tcBorders>
            <w:hideMark/>
          </w:tcPr>
          <w:p w:rsidR="00167A73" w:rsidRDefault="00167A73">
            <w:pPr>
              <w:pStyle w:val="af2"/>
              <w:numPr>
                <w:ilvl w:val="0"/>
                <w:numId w:val="38"/>
              </w:numPr>
              <w:tabs>
                <w:tab w:val="num" w:pos="142"/>
                <w:tab w:val="left" w:pos="284"/>
              </w:tabs>
              <w:overflowPunct w:val="0"/>
              <w:autoSpaceDE w:val="0"/>
              <w:autoSpaceDN w:val="0"/>
              <w:adjustRightInd w:val="0"/>
              <w:ind w:left="0" w:firstLine="0"/>
              <w:jc w:val="left"/>
              <w:textAlignment w:val="baseline"/>
              <w:rPr>
                <w:rFonts w:cs="Times New Roman"/>
                <w:bCs w:val="0"/>
                <w:iCs/>
                <w:sz w:val="22"/>
                <w:szCs w:val="22"/>
                <w:lang w:eastAsia="en-US"/>
              </w:rPr>
            </w:pPr>
            <w:r>
              <w:rPr>
                <w:rFonts w:cs="Times New Roman"/>
                <w:bCs w:val="0"/>
                <w:iCs/>
                <w:sz w:val="22"/>
                <w:szCs w:val="22"/>
                <w:lang w:eastAsia="en-US"/>
              </w:rPr>
              <w:t>Рентабельность совокупных активов (по прибыли до налогообложения),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51,17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60,73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overflowPunct w:val="0"/>
              <w:autoSpaceDE w:val="0"/>
              <w:autoSpaceDN w:val="0"/>
              <w:adjustRightInd w:val="0"/>
              <w:ind w:right="-1"/>
              <w:textAlignment w:val="baseline"/>
              <w:rPr>
                <w:rFonts w:cs="Times New Roman"/>
                <w:bCs w:val="0"/>
                <w:iCs/>
                <w:sz w:val="22"/>
                <w:szCs w:val="22"/>
                <w:lang w:eastAsia="en-US"/>
              </w:rPr>
            </w:pPr>
            <w:r>
              <w:rPr>
                <w:rFonts w:cs="Times New Roman"/>
                <w:bCs w:val="0"/>
                <w:iCs/>
                <w:sz w:val="22"/>
                <w:szCs w:val="22"/>
                <w:lang w:eastAsia="en-US"/>
              </w:rPr>
              <w:t>9,56</w:t>
            </w:r>
          </w:p>
        </w:tc>
      </w:tr>
      <w:tr w:rsidR="00167A73" w:rsidTr="00167A73">
        <w:tc>
          <w:tcPr>
            <w:tcW w:w="6374" w:type="dxa"/>
            <w:tcBorders>
              <w:top w:val="single" w:sz="4" w:space="0" w:color="auto"/>
              <w:left w:val="single" w:sz="4" w:space="0" w:color="auto"/>
              <w:bottom w:val="single" w:sz="4" w:space="0" w:color="auto"/>
              <w:right w:val="single" w:sz="4" w:space="0" w:color="auto"/>
            </w:tcBorders>
            <w:hideMark/>
          </w:tcPr>
          <w:p w:rsidR="00167A73" w:rsidRDefault="00167A73">
            <w:pPr>
              <w:pStyle w:val="af2"/>
              <w:numPr>
                <w:ilvl w:val="0"/>
                <w:numId w:val="38"/>
              </w:numPr>
              <w:tabs>
                <w:tab w:val="num" w:pos="142"/>
                <w:tab w:val="left" w:pos="284"/>
              </w:tabs>
              <w:overflowPunct w:val="0"/>
              <w:autoSpaceDE w:val="0"/>
              <w:autoSpaceDN w:val="0"/>
              <w:adjustRightInd w:val="0"/>
              <w:ind w:left="0" w:firstLine="0"/>
              <w:jc w:val="left"/>
              <w:textAlignment w:val="baseline"/>
              <w:rPr>
                <w:rFonts w:cs="Times New Roman"/>
                <w:bCs w:val="0"/>
                <w:iCs/>
                <w:sz w:val="22"/>
                <w:szCs w:val="22"/>
                <w:lang w:eastAsia="en-US"/>
              </w:rPr>
            </w:pPr>
            <w:r>
              <w:rPr>
                <w:rFonts w:cs="Times New Roman"/>
                <w:bCs w:val="0"/>
                <w:iCs/>
                <w:sz w:val="22"/>
                <w:szCs w:val="22"/>
                <w:lang w:eastAsia="en-US"/>
              </w:rPr>
              <w:t>Рентабельность оборотных активов (по прибыли от продаж),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125,76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162,67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overflowPunct w:val="0"/>
              <w:autoSpaceDE w:val="0"/>
              <w:autoSpaceDN w:val="0"/>
              <w:adjustRightInd w:val="0"/>
              <w:ind w:right="-1"/>
              <w:textAlignment w:val="baseline"/>
              <w:rPr>
                <w:rFonts w:cs="Times New Roman"/>
                <w:bCs w:val="0"/>
                <w:iCs/>
                <w:sz w:val="22"/>
                <w:szCs w:val="22"/>
                <w:lang w:eastAsia="en-US"/>
              </w:rPr>
            </w:pPr>
            <w:r>
              <w:rPr>
                <w:rFonts w:cs="Times New Roman"/>
                <w:bCs w:val="0"/>
                <w:iCs/>
                <w:sz w:val="22"/>
                <w:szCs w:val="22"/>
                <w:lang w:eastAsia="en-US"/>
              </w:rPr>
              <w:t>36,91</w:t>
            </w:r>
          </w:p>
        </w:tc>
      </w:tr>
      <w:tr w:rsidR="00167A73" w:rsidTr="00167A73">
        <w:tc>
          <w:tcPr>
            <w:tcW w:w="6374" w:type="dxa"/>
            <w:tcBorders>
              <w:top w:val="single" w:sz="4" w:space="0" w:color="auto"/>
              <w:left w:val="single" w:sz="4" w:space="0" w:color="auto"/>
              <w:bottom w:val="single" w:sz="4" w:space="0" w:color="auto"/>
              <w:right w:val="single" w:sz="4" w:space="0" w:color="auto"/>
            </w:tcBorders>
            <w:hideMark/>
          </w:tcPr>
          <w:p w:rsidR="00167A73" w:rsidRDefault="00167A73">
            <w:pPr>
              <w:pStyle w:val="af2"/>
              <w:numPr>
                <w:ilvl w:val="0"/>
                <w:numId w:val="38"/>
              </w:numPr>
              <w:tabs>
                <w:tab w:val="num" w:pos="142"/>
                <w:tab w:val="left" w:pos="284"/>
              </w:tabs>
              <w:overflowPunct w:val="0"/>
              <w:autoSpaceDE w:val="0"/>
              <w:autoSpaceDN w:val="0"/>
              <w:adjustRightInd w:val="0"/>
              <w:ind w:left="0" w:firstLine="0"/>
              <w:jc w:val="left"/>
              <w:textAlignment w:val="baseline"/>
              <w:rPr>
                <w:rFonts w:cs="Times New Roman"/>
                <w:bCs w:val="0"/>
                <w:iCs/>
                <w:sz w:val="22"/>
                <w:szCs w:val="22"/>
                <w:lang w:eastAsia="en-US"/>
              </w:rPr>
            </w:pPr>
            <w:r>
              <w:rPr>
                <w:rFonts w:cs="Times New Roman"/>
                <w:bCs w:val="0"/>
                <w:iCs/>
                <w:sz w:val="22"/>
                <w:szCs w:val="22"/>
                <w:lang w:eastAsia="en-US"/>
              </w:rPr>
              <w:t>Рентабельность</w:t>
            </w:r>
            <w:r>
              <w:rPr>
                <w:rFonts w:cs="Times New Roman"/>
                <w:sz w:val="22"/>
                <w:szCs w:val="22"/>
                <w:lang w:eastAsia="en-US"/>
              </w:rPr>
              <w:t xml:space="preserve"> собственного капитала (по чистой прибыли</w:t>
            </w:r>
            <w:r>
              <w:rPr>
                <w:rFonts w:cs="Times New Roman"/>
                <w:bCs w:val="0"/>
                <w:iCs/>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105,43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80,74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overflowPunct w:val="0"/>
              <w:autoSpaceDE w:val="0"/>
              <w:autoSpaceDN w:val="0"/>
              <w:adjustRightInd w:val="0"/>
              <w:ind w:right="-1"/>
              <w:textAlignment w:val="baseline"/>
              <w:rPr>
                <w:rFonts w:cs="Times New Roman"/>
                <w:bCs w:val="0"/>
                <w:iCs/>
                <w:sz w:val="22"/>
                <w:szCs w:val="22"/>
                <w:lang w:eastAsia="en-US"/>
              </w:rPr>
            </w:pPr>
            <w:r>
              <w:rPr>
                <w:rFonts w:cs="Times New Roman"/>
                <w:bCs w:val="0"/>
                <w:iCs/>
                <w:sz w:val="22"/>
                <w:szCs w:val="22"/>
                <w:lang w:eastAsia="en-US"/>
              </w:rPr>
              <w:t>-24,69</w:t>
            </w:r>
          </w:p>
        </w:tc>
      </w:tr>
      <w:tr w:rsidR="00167A73" w:rsidTr="00167A73">
        <w:tc>
          <w:tcPr>
            <w:tcW w:w="6374" w:type="dxa"/>
            <w:tcBorders>
              <w:top w:val="single" w:sz="4" w:space="0" w:color="auto"/>
              <w:left w:val="single" w:sz="4" w:space="0" w:color="auto"/>
              <w:bottom w:val="single" w:sz="4" w:space="0" w:color="auto"/>
              <w:right w:val="single" w:sz="4" w:space="0" w:color="auto"/>
            </w:tcBorders>
            <w:hideMark/>
          </w:tcPr>
          <w:p w:rsidR="00167A73" w:rsidRDefault="00167A73">
            <w:pPr>
              <w:pStyle w:val="af2"/>
              <w:numPr>
                <w:ilvl w:val="0"/>
                <w:numId w:val="38"/>
              </w:numPr>
              <w:tabs>
                <w:tab w:val="num" w:pos="142"/>
                <w:tab w:val="left" w:pos="284"/>
              </w:tabs>
              <w:overflowPunct w:val="0"/>
              <w:autoSpaceDE w:val="0"/>
              <w:autoSpaceDN w:val="0"/>
              <w:adjustRightInd w:val="0"/>
              <w:ind w:left="0" w:firstLine="0"/>
              <w:jc w:val="left"/>
              <w:textAlignment w:val="baseline"/>
              <w:rPr>
                <w:rFonts w:cs="Times New Roman"/>
                <w:sz w:val="22"/>
                <w:szCs w:val="22"/>
                <w:lang w:eastAsia="en-US"/>
              </w:rPr>
            </w:pPr>
            <w:r>
              <w:rPr>
                <w:rFonts w:cs="Times New Roman"/>
                <w:bCs w:val="0"/>
                <w:iCs/>
                <w:sz w:val="22"/>
                <w:szCs w:val="22"/>
                <w:lang w:eastAsia="en-US"/>
              </w:rPr>
              <w:t>Рентабельность</w:t>
            </w:r>
            <w:r>
              <w:rPr>
                <w:rFonts w:cs="Times New Roman"/>
                <w:sz w:val="22"/>
                <w:szCs w:val="22"/>
                <w:lang w:eastAsia="en-US"/>
              </w:rPr>
              <w:t xml:space="preserve"> расходов по обычным видам деятельности (по прибыли от продаж</w:t>
            </w:r>
            <w:r>
              <w:rPr>
                <w:rFonts w:cs="Times New Roman"/>
                <w:bCs w:val="0"/>
                <w:iCs/>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10,79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17,06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sz w:val="22"/>
                <w:szCs w:val="22"/>
                <w:lang w:eastAsia="en-US"/>
              </w:rPr>
              <w:t>6,27</w:t>
            </w:r>
          </w:p>
        </w:tc>
      </w:tr>
      <w:tr w:rsidR="00167A73" w:rsidTr="00167A73">
        <w:tc>
          <w:tcPr>
            <w:tcW w:w="6374" w:type="dxa"/>
            <w:tcBorders>
              <w:top w:val="single" w:sz="4" w:space="0" w:color="auto"/>
              <w:left w:val="single" w:sz="4" w:space="0" w:color="auto"/>
              <w:bottom w:val="single" w:sz="4" w:space="0" w:color="auto"/>
              <w:right w:val="single" w:sz="4" w:space="0" w:color="auto"/>
            </w:tcBorders>
            <w:hideMark/>
          </w:tcPr>
          <w:p w:rsidR="00167A73" w:rsidRDefault="00167A73">
            <w:pPr>
              <w:pStyle w:val="af2"/>
              <w:numPr>
                <w:ilvl w:val="0"/>
                <w:numId w:val="38"/>
              </w:numPr>
              <w:tabs>
                <w:tab w:val="num" w:pos="142"/>
                <w:tab w:val="left" w:pos="284"/>
              </w:tabs>
              <w:overflowPunct w:val="0"/>
              <w:autoSpaceDE w:val="0"/>
              <w:autoSpaceDN w:val="0"/>
              <w:adjustRightInd w:val="0"/>
              <w:ind w:left="0" w:firstLine="0"/>
              <w:jc w:val="left"/>
              <w:textAlignment w:val="baseline"/>
              <w:rPr>
                <w:rFonts w:cs="Times New Roman"/>
                <w:sz w:val="22"/>
                <w:szCs w:val="22"/>
                <w:lang w:eastAsia="en-US"/>
              </w:rPr>
            </w:pPr>
            <w:r>
              <w:rPr>
                <w:rFonts w:cs="Times New Roman"/>
                <w:bCs w:val="0"/>
                <w:iCs/>
                <w:sz w:val="22"/>
                <w:szCs w:val="22"/>
                <w:lang w:eastAsia="en-US"/>
              </w:rPr>
              <w:t>Рентабельность</w:t>
            </w:r>
            <w:r>
              <w:rPr>
                <w:rFonts w:cs="Times New Roman"/>
                <w:sz w:val="22"/>
                <w:szCs w:val="22"/>
                <w:lang w:eastAsia="en-US"/>
              </w:rPr>
              <w:t xml:space="preserve"> совокупных расходов (по чистой прибыли</w:t>
            </w:r>
            <w:r>
              <w:rPr>
                <w:rFonts w:cs="Times New Roman"/>
                <w:bCs w:val="0"/>
                <w:iCs/>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5,76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8,85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overflowPunct w:val="0"/>
              <w:autoSpaceDE w:val="0"/>
              <w:autoSpaceDN w:val="0"/>
              <w:adjustRightInd w:val="0"/>
              <w:ind w:right="-1"/>
              <w:textAlignment w:val="baseline"/>
              <w:rPr>
                <w:rFonts w:cs="Times New Roman"/>
                <w:sz w:val="22"/>
                <w:szCs w:val="22"/>
                <w:lang w:eastAsia="en-US"/>
              </w:rPr>
            </w:pPr>
            <w:r>
              <w:rPr>
                <w:rFonts w:cs="Times New Roman"/>
                <w:sz w:val="22"/>
                <w:szCs w:val="22"/>
                <w:lang w:eastAsia="en-US"/>
              </w:rPr>
              <w:t>3,09</w:t>
            </w:r>
          </w:p>
        </w:tc>
      </w:tr>
      <w:tr w:rsidR="00167A73" w:rsidTr="00167A73">
        <w:tc>
          <w:tcPr>
            <w:tcW w:w="6374" w:type="dxa"/>
            <w:tcBorders>
              <w:top w:val="single" w:sz="4" w:space="0" w:color="auto"/>
              <w:left w:val="single" w:sz="4" w:space="0" w:color="auto"/>
              <w:bottom w:val="single" w:sz="4" w:space="0" w:color="auto"/>
              <w:right w:val="single" w:sz="4" w:space="0" w:color="auto"/>
            </w:tcBorders>
            <w:hideMark/>
          </w:tcPr>
          <w:p w:rsidR="00167A73" w:rsidRDefault="00167A73">
            <w:pPr>
              <w:pStyle w:val="af2"/>
              <w:numPr>
                <w:ilvl w:val="0"/>
                <w:numId w:val="38"/>
              </w:numPr>
              <w:tabs>
                <w:tab w:val="num" w:pos="142"/>
                <w:tab w:val="left" w:pos="284"/>
              </w:tabs>
              <w:overflowPunct w:val="0"/>
              <w:autoSpaceDE w:val="0"/>
              <w:autoSpaceDN w:val="0"/>
              <w:adjustRightInd w:val="0"/>
              <w:ind w:left="0" w:firstLine="0"/>
              <w:jc w:val="left"/>
              <w:textAlignment w:val="baseline"/>
              <w:rPr>
                <w:rFonts w:cs="Times New Roman"/>
                <w:sz w:val="22"/>
                <w:szCs w:val="22"/>
                <w:lang w:eastAsia="en-US"/>
              </w:rPr>
            </w:pPr>
            <w:r>
              <w:rPr>
                <w:rFonts w:cs="Times New Roman"/>
                <w:bCs w:val="0"/>
                <w:iCs/>
                <w:sz w:val="22"/>
                <w:szCs w:val="22"/>
                <w:lang w:eastAsia="en-US"/>
              </w:rPr>
              <w:t>Рентабельность</w:t>
            </w:r>
            <w:r>
              <w:rPr>
                <w:rFonts w:cs="Times New Roman"/>
                <w:sz w:val="22"/>
                <w:szCs w:val="22"/>
                <w:lang w:eastAsia="en-US"/>
              </w:rPr>
              <w:t xml:space="preserve"> совокупных доходов (по чистой прибыли</w:t>
            </w:r>
            <w:r>
              <w:rPr>
                <w:rFonts w:cs="Times New Roman"/>
                <w:bCs w:val="0"/>
                <w:iCs/>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5,45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8,13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overflowPunct w:val="0"/>
              <w:autoSpaceDE w:val="0"/>
              <w:autoSpaceDN w:val="0"/>
              <w:adjustRightInd w:val="0"/>
              <w:ind w:right="-1"/>
              <w:textAlignment w:val="baseline"/>
              <w:rPr>
                <w:rFonts w:cs="Times New Roman"/>
                <w:sz w:val="22"/>
                <w:szCs w:val="22"/>
                <w:lang w:eastAsia="en-US"/>
              </w:rPr>
            </w:pPr>
            <w:r>
              <w:rPr>
                <w:rFonts w:cs="Times New Roman"/>
                <w:sz w:val="22"/>
                <w:szCs w:val="22"/>
                <w:lang w:eastAsia="en-US"/>
              </w:rPr>
              <w:t>2,68</w:t>
            </w:r>
          </w:p>
        </w:tc>
      </w:tr>
      <w:tr w:rsidR="00167A73" w:rsidTr="00167A73">
        <w:tc>
          <w:tcPr>
            <w:tcW w:w="6374" w:type="dxa"/>
            <w:tcBorders>
              <w:top w:val="single" w:sz="4" w:space="0" w:color="auto"/>
              <w:left w:val="single" w:sz="4" w:space="0" w:color="auto"/>
              <w:bottom w:val="single" w:sz="4" w:space="0" w:color="auto"/>
              <w:right w:val="single" w:sz="4" w:space="0" w:color="auto"/>
            </w:tcBorders>
            <w:hideMark/>
          </w:tcPr>
          <w:p w:rsidR="00167A73" w:rsidRDefault="00167A73">
            <w:pPr>
              <w:pStyle w:val="af2"/>
              <w:numPr>
                <w:ilvl w:val="0"/>
                <w:numId w:val="38"/>
              </w:numPr>
              <w:tabs>
                <w:tab w:val="num" w:pos="142"/>
                <w:tab w:val="left" w:pos="284"/>
              </w:tabs>
              <w:overflowPunct w:val="0"/>
              <w:autoSpaceDE w:val="0"/>
              <w:autoSpaceDN w:val="0"/>
              <w:adjustRightInd w:val="0"/>
              <w:ind w:left="0" w:firstLine="0"/>
              <w:jc w:val="left"/>
              <w:textAlignment w:val="baseline"/>
              <w:rPr>
                <w:rFonts w:cs="Times New Roman"/>
                <w:sz w:val="22"/>
                <w:szCs w:val="22"/>
                <w:lang w:eastAsia="en-US"/>
              </w:rPr>
            </w:pPr>
            <w:r>
              <w:rPr>
                <w:rFonts w:cs="Times New Roman"/>
                <w:bCs w:val="0"/>
                <w:iCs/>
                <w:sz w:val="22"/>
                <w:szCs w:val="22"/>
                <w:lang w:eastAsia="en-US"/>
              </w:rPr>
              <w:t>Рентабельность</w:t>
            </w:r>
            <w:r>
              <w:rPr>
                <w:rFonts w:cs="Times New Roman"/>
                <w:sz w:val="22"/>
                <w:szCs w:val="22"/>
                <w:lang w:eastAsia="en-US"/>
              </w:rPr>
              <w:t xml:space="preserve"> производства (по валовой прибыли</w:t>
            </w:r>
            <w:r>
              <w:rPr>
                <w:rFonts w:cs="Times New Roman"/>
                <w:bCs w:val="0"/>
                <w:iCs/>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33,17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53,69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overflowPunct w:val="0"/>
              <w:autoSpaceDE w:val="0"/>
              <w:autoSpaceDN w:val="0"/>
              <w:adjustRightInd w:val="0"/>
              <w:ind w:right="-1"/>
              <w:textAlignment w:val="baseline"/>
              <w:rPr>
                <w:rFonts w:cs="Times New Roman"/>
                <w:sz w:val="22"/>
                <w:szCs w:val="22"/>
                <w:lang w:eastAsia="en-US"/>
              </w:rPr>
            </w:pPr>
            <w:r>
              <w:rPr>
                <w:rFonts w:cs="Times New Roman"/>
                <w:sz w:val="22"/>
                <w:szCs w:val="22"/>
                <w:lang w:eastAsia="en-US"/>
              </w:rPr>
              <w:t>20,52</w:t>
            </w:r>
          </w:p>
        </w:tc>
      </w:tr>
      <w:tr w:rsidR="00167A73" w:rsidTr="00167A73">
        <w:tc>
          <w:tcPr>
            <w:tcW w:w="6374" w:type="dxa"/>
            <w:tcBorders>
              <w:top w:val="single" w:sz="4" w:space="0" w:color="auto"/>
              <w:left w:val="single" w:sz="4" w:space="0" w:color="auto"/>
              <w:bottom w:val="single" w:sz="4" w:space="0" w:color="auto"/>
              <w:right w:val="single" w:sz="4" w:space="0" w:color="auto"/>
            </w:tcBorders>
            <w:hideMark/>
          </w:tcPr>
          <w:p w:rsidR="00167A73" w:rsidRDefault="00167A73">
            <w:pPr>
              <w:pStyle w:val="af2"/>
              <w:numPr>
                <w:ilvl w:val="0"/>
                <w:numId w:val="38"/>
              </w:numPr>
              <w:tabs>
                <w:tab w:val="num" w:pos="142"/>
                <w:tab w:val="left" w:pos="284"/>
              </w:tabs>
              <w:overflowPunct w:val="0"/>
              <w:autoSpaceDE w:val="0"/>
              <w:autoSpaceDN w:val="0"/>
              <w:adjustRightInd w:val="0"/>
              <w:ind w:left="0" w:firstLine="0"/>
              <w:jc w:val="left"/>
              <w:textAlignment w:val="baseline"/>
              <w:rPr>
                <w:rFonts w:cs="Times New Roman"/>
                <w:sz w:val="22"/>
                <w:szCs w:val="22"/>
                <w:lang w:eastAsia="en-US"/>
              </w:rPr>
            </w:pPr>
            <w:r>
              <w:rPr>
                <w:rFonts w:cs="Times New Roman"/>
                <w:bCs w:val="0"/>
                <w:iCs/>
                <w:sz w:val="22"/>
                <w:szCs w:val="22"/>
                <w:lang w:eastAsia="en-US"/>
              </w:rPr>
              <w:t>Рентабельность</w:t>
            </w:r>
            <w:r>
              <w:rPr>
                <w:rFonts w:cs="Times New Roman"/>
                <w:sz w:val="22"/>
                <w:szCs w:val="22"/>
                <w:lang w:eastAsia="en-US"/>
              </w:rPr>
              <w:t xml:space="preserve"> продаж (по прибыли от продаж</w:t>
            </w:r>
            <w:r>
              <w:rPr>
                <w:rFonts w:cs="Times New Roman"/>
                <w:bCs w:val="0"/>
                <w:iCs/>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9,74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14,57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
              <w:jc w:val="center"/>
              <w:rPr>
                <w:sz w:val="22"/>
                <w:szCs w:val="22"/>
                <w:lang w:eastAsia="en-US"/>
              </w:rPr>
            </w:pPr>
            <w:r>
              <w:rPr>
                <w:sz w:val="22"/>
                <w:szCs w:val="22"/>
                <w:lang w:eastAsia="en-US"/>
              </w:rPr>
              <w:t>4,83</w:t>
            </w:r>
          </w:p>
        </w:tc>
      </w:tr>
    </w:tbl>
    <w:p w:rsidR="00167A73" w:rsidRDefault="00167A73" w:rsidP="00167A73">
      <w:pPr>
        <w:rPr>
          <w:b/>
          <w:bCs/>
          <w:color w:val="222222"/>
          <w:sz w:val="22"/>
          <w:szCs w:val="22"/>
          <w:u w:val="single"/>
        </w:rPr>
      </w:pPr>
    </w:p>
    <w:p w:rsidR="00167A73" w:rsidRDefault="00167A73" w:rsidP="00167A73">
      <w:pPr>
        <w:rPr>
          <w:b/>
          <w:bCs/>
          <w:i/>
          <w:color w:val="222222"/>
          <w:sz w:val="22"/>
          <w:szCs w:val="22"/>
        </w:rPr>
      </w:pPr>
      <w:r>
        <w:rPr>
          <w:b/>
          <w:bCs/>
          <w:i/>
          <w:color w:val="222222"/>
          <w:sz w:val="22"/>
          <w:szCs w:val="22"/>
        </w:rPr>
        <w:br w:type="page"/>
      </w:r>
    </w:p>
    <w:p w:rsidR="00167A73" w:rsidRDefault="00167A73" w:rsidP="00167A73">
      <w:pPr>
        <w:keepNext/>
        <w:tabs>
          <w:tab w:val="left" w:pos="212"/>
        </w:tabs>
        <w:ind w:left="-18"/>
        <w:jc w:val="center"/>
        <w:outlineLvl w:val="3"/>
        <w:rPr>
          <w:b/>
          <w:i/>
        </w:rPr>
      </w:pPr>
      <w:r>
        <w:rPr>
          <w:b/>
          <w:bCs/>
          <w:i/>
          <w:color w:val="222222"/>
          <w:sz w:val="22"/>
          <w:szCs w:val="22"/>
        </w:rPr>
        <w:lastRenderedPageBreak/>
        <w:t>ФАКТОРНЫЕ МОДЕЛИ В ОЦЕНКЕ И ПРОГНОЗИРОВАНИИ РЕЗУЛЬТАТИВНОСТИ БИЗНЕСА</w:t>
      </w:r>
    </w:p>
    <w:p w:rsidR="00167A73" w:rsidRDefault="00167A73" w:rsidP="00167A73">
      <w:pPr>
        <w:ind w:right="45"/>
        <w:jc w:val="center"/>
        <w:rPr>
          <w:b/>
          <w:sz w:val="22"/>
          <w:szCs w:val="22"/>
        </w:rPr>
      </w:pPr>
    </w:p>
    <w:p w:rsidR="00167A73" w:rsidRDefault="00167A73" w:rsidP="00167A73">
      <w:pPr>
        <w:shd w:val="clear" w:color="auto" w:fill="FFFFFF"/>
        <w:ind w:left="142" w:right="45"/>
        <w:jc w:val="both"/>
        <w:rPr>
          <w:sz w:val="22"/>
          <w:szCs w:val="22"/>
        </w:rPr>
      </w:pPr>
      <w:r>
        <w:rPr>
          <w:sz w:val="22"/>
          <w:szCs w:val="22"/>
        </w:rPr>
        <w:t xml:space="preserve">Для детального изучения </w:t>
      </w:r>
      <w:r>
        <w:rPr>
          <w:b/>
          <w:sz w:val="22"/>
          <w:szCs w:val="22"/>
        </w:rPr>
        <w:t>рентабельности продаж</w:t>
      </w:r>
      <w:r>
        <w:rPr>
          <w:sz w:val="22"/>
          <w:szCs w:val="22"/>
        </w:rPr>
        <w:t xml:space="preserve"> и влияния на ее динамику факторов производственной деятельности выбрана следующая 4-х факторная аддитивная модель:</w:t>
      </w:r>
    </w:p>
    <w:p w:rsidR="00167A73" w:rsidRDefault="00167A73" w:rsidP="00167A73">
      <w:pPr>
        <w:pStyle w:val="26"/>
        <w:tabs>
          <w:tab w:val="num" w:pos="720"/>
        </w:tabs>
        <w:spacing w:after="0" w:line="240" w:lineRule="auto"/>
        <w:ind w:left="142" w:right="45"/>
        <w:jc w:val="center"/>
        <w:rPr>
          <w:sz w:val="22"/>
          <w:szCs w:val="22"/>
        </w:rPr>
      </w:pPr>
      <w:r>
        <w:rPr>
          <w:position w:val="-76"/>
          <w:sz w:val="22"/>
          <w:szCs w:val="22"/>
        </w:rPr>
        <w:object w:dxaOrig="8490" w:dyaOrig="1455">
          <v:shape id="_x0000_i1086" type="#_x0000_t75" style="width:424.5pt;height:72.75pt" o:ole="" fillcolor="window">
            <v:imagedata r:id="rId123" o:title=""/>
          </v:shape>
          <o:OLEObject Type="Embed" ProgID="Equation.DSMT4" ShapeID="_x0000_i1086" DrawAspect="Content" ObjectID="_1723023639" r:id="rId124"/>
        </w:object>
      </w:r>
    </w:p>
    <w:p w:rsidR="00167A73" w:rsidRDefault="00167A73" w:rsidP="00167A73">
      <w:pPr>
        <w:pStyle w:val="26"/>
        <w:tabs>
          <w:tab w:val="num" w:pos="720"/>
        </w:tabs>
        <w:spacing w:after="0" w:line="240" w:lineRule="auto"/>
        <w:ind w:left="142" w:right="45"/>
        <w:jc w:val="both"/>
        <w:rPr>
          <w:sz w:val="22"/>
          <w:szCs w:val="22"/>
        </w:rPr>
      </w:pPr>
      <w:r>
        <w:rPr>
          <w:sz w:val="22"/>
          <w:szCs w:val="22"/>
        </w:rPr>
        <w:t xml:space="preserve">где </w:t>
      </w:r>
      <w:r>
        <w:rPr>
          <w:i/>
          <w:sz w:val="22"/>
          <w:szCs w:val="22"/>
          <w:lang w:val="en-US"/>
        </w:rPr>
        <w:t>ROS</w:t>
      </w:r>
      <w:r w:rsidRPr="00167A73">
        <w:rPr>
          <w:i/>
          <w:sz w:val="22"/>
          <w:szCs w:val="22"/>
        </w:rPr>
        <w:t xml:space="preserve"> </w:t>
      </w:r>
      <w:r>
        <w:rPr>
          <w:sz w:val="22"/>
          <w:szCs w:val="22"/>
        </w:rPr>
        <w:t xml:space="preserve">– рентабельность продаж; </w:t>
      </w:r>
      <w:r>
        <w:rPr>
          <w:i/>
          <w:sz w:val="22"/>
          <w:szCs w:val="22"/>
          <w:lang w:val="en-US"/>
        </w:rPr>
        <w:t>P</w:t>
      </w:r>
      <w:r>
        <w:rPr>
          <w:i/>
          <w:sz w:val="22"/>
          <w:szCs w:val="22"/>
          <w:vertAlign w:val="subscript"/>
          <w:lang w:val="en-US"/>
        </w:rPr>
        <w:t>N</w:t>
      </w:r>
      <w:r>
        <w:rPr>
          <w:i/>
          <w:sz w:val="22"/>
          <w:szCs w:val="22"/>
        </w:rPr>
        <w:t xml:space="preserve"> – </w:t>
      </w:r>
      <w:r>
        <w:rPr>
          <w:sz w:val="22"/>
          <w:szCs w:val="22"/>
        </w:rPr>
        <w:t xml:space="preserve">прибыль от продаж; </w:t>
      </w:r>
      <w:r>
        <w:rPr>
          <w:i/>
          <w:sz w:val="22"/>
          <w:szCs w:val="22"/>
          <w:lang w:val="en-US"/>
        </w:rPr>
        <w:t>N</w:t>
      </w:r>
      <w:r w:rsidRPr="00167A73">
        <w:rPr>
          <w:i/>
          <w:sz w:val="22"/>
          <w:szCs w:val="22"/>
        </w:rPr>
        <w:t xml:space="preserve"> </w:t>
      </w:r>
      <w:r>
        <w:rPr>
          <w:sz w:val="22"/>
          <w:szCs w:val="22"/>
        </w:rPr>
        <w:t xml:space="preserve">– выручка от продаж; </w:t>
      </w:r>
      <w:r>
        <w:rPr>
          <w:i/>
          <w:sz w:val="22"/>
          <w:szCs w:val="22"/>
          <w:lang w:val="en-US"/>
        </w:rPr>
        <w:t>C</w:t>
      </w:r>
      <w:r>
        <w:rPr>
          <w:i/>
          <w:sz w:val="22"/>
          <w:szCs w:val="22"/>
          <w:vertAlign w:val="subscript"/>
        </w:rPr>
        <w:t xml:space="preserve">М </w:t>
      </w:r>
      <w:r>
        <w:rPr>
          <w:sz w:val="22"/>
          <w:szCs w:val="22"/>
        </w:rPr>
        <w:t xml:space="preserve">– материальные расходы; </w:t>
      </w:r>
      <w:r>
        <w:rPr>
          <w:i/>
          <w:sz w:val="22"/>
          <w:szCs w:val="22"/>
          <w:lang w:val="en-US"/>
        </w:rPr>
        <w:t>C</w:t>
      </w:r>
      <w:r>
        <w:rPr>
          <w:i/>
          <w:sz w:val="22"/>
          <w:szCs w:val="22"/>
          <w:vertAlign w:val="subscript"/>
          <w:lang w:val="en-US"/>
        </w:rPr>
        <w:t>U</w:t>
      </w:r>
      <w:r w:rsidRPr="00167A73">
        <w:rPr>
          <w:i/>
          <w:sz w:val="22"/>
          <w:szCs w:val="22"/>
        </w:rPr>
        <w:t xml:space="preserve"> </w:t>
      </w:r>
      <w:r>
        <w:rPr>
          <w:sz w:val="22"/>
          <w:szCs w:val="22"/>
        </w:rPr>
        <w:t xml:space="preserve">- расходы на оплату труда, включая социальные отчисления; </w:t>
      </w:r>
      <w:r>
        <w:rPr>
          <w:i/>
          <w:sz w:val="22"/>
          <w:szCs w:val="22"/>
          <w:lang w:val="en-US"/>
        </w:rPr>
        <w:t>C</w:t>
      </w:r>
      <w:r>
        <w:rPr>
          <w:i/>
          <w:sz w:val="22"/>
          <w:szCs w:val="22"/>
          <w:vertAlign w:val="subscript"/>
        </w:rPr>
        <w:t xml:space="preserve">А </w:t>
      </w:r>
      <w:r>
        <w:rPr>
          <w:sz w:val="22"/>
          <w:szCs w:val="22"/>
        </w:rPr>
        <w:t xml:space="preserve"> - расходы на амортизацию; </w:t>
      </w:r>
      <w:r>
        <w:rPr>
          <w:i/>
          <w:sz w:val="22"/>
          <w:szCs w:val="22"/>
          <w:lang w:val="en-US"/>
        </w:rPr>
        <w:t>C</w:t>
      </w:r>
      <w:r>
        <w:rPr>
          <w:i/>
          <w:sz w:val="22"/>
          <w:szCs w:val="22"/>
          <w:vertAlign w:val="subscript"/>
          <w:lang w:val="en-US"/>
        </w:rPr>
        <w:t>other</w:t>
      </w:r>
      <w:r w:rsidRPr="00167A73">
        <w:rPr>
          <w:i/>
          <w:sz w:val="22"/>
          <w:szCs w:val="22"/>
          <w:vertAlign w:val="subscript"/>
        </w:rPr>
        <w:t xml:space="preserve"> </w:t>
      </w:r>
      <w:r>
        <w:rPr>
          <w:sz w:val="22"/>
          <w:szCs w:val="22"/>
        </w:rPr>
        <w:t xml:space="preserve">- прочие расходы по обычным видам деятельности; </w:t>
      </w:r>
      <w:r>
        <w:rPr>
          <w:position w:val="-18"/>
          <w:sz w:val="22"/>
          <w:szCs w:val="22"/>
        </w:rPr>
        <w:object w:dxaOrig="495" w:dyaOrig="495">
          <v:shape id="_x0000_i1087" type="#_x0000_t75" style="width:24.75pt;height:24.75pt" o:ole="">
            <v:imagedata r:id="rId125" o:title=""/>
          </v:shape>
          <o:OLEObject Type="Embed" ProgID="Equation.3" ShapeID="_x0000_i1087" DrawAspect="Content" ObjectID="_1723023640" r:id="rId126"/>
        </w:object>
      </w:r>
      <w:r>
        <w:rPr>
          <w:sz w:val="22"/>
          <w:szCs w:val="22"/>
        </w:rPr>
        <w:t xml:space="preserve"> - коэффициент материалоемкости производства и продажи продукции; </w:t>
      </w:r>
      <w:r>
        <w:rPr>
          <w:position w:val="-18"/>
          <w:sz w:val="22"/>
          <w:szCs w:val="22"/>
        </w:rPr>
        <w:object w:dxaOrig="495" w:dyaOrig="495">
          <v:shape id="_x0000_i1088" type="#_x0000_t75" style="width:24.75pt;height:24.75pt" o:ole="">
            <v:imagedata r:id="rId127" o:title=""/>
          </v:shape>
          <o:OLEObject Type="Embed" ProgID="Equation.3" ShapeID="_x0000_i1088" DrawAspect="Content" ObjectID="_1723023641" r:id="rId128"/>
        </w:object>
      </w:r>
      <w:r>
        <w:rPr>
          <w:sz w:val="22"/>
          <w:szCs w:val="22"/>
        </w:rPr>
        <w:t xml:space="preserve"> - коэффициент зарплатоемкости производства и продажи продукции; </w:t>
      </w:r>
      <w:r>
        <w:rPr>
          <w:position w:val="-18"/>
          <w:sz w:val="22"/>
          <w:szCs w:val="22"/>
        </w:rPr>
        <w:object w:dxaOrig="495" w:dyaOrig="495">
          <v:shape id="_x0000_i1089" type="#_x0000_t75" style="width:24.75pt;height:24.75pt" o:ole="">
            <v:imagedata r:id="rId129" o:title=""/>
          </v:shape>
          <o:OLEObject Type="Embed" ProgID="Equation.3" ShapeID="_x0000_i1089" DrawAspect="Content" ObjectID="_1723023642" r:id="rId130"/>
        </w:object>
      </w:r>
      <w:r>
        <w:rPr>
          <w:sz w:val="22"/>
          <w:szCs w:val="22"/>
        </w:rPr>
        <w:t xml:space="preserve"> - коэффициент амортизациеемкости производства и продажи продукции; </w:t>
      </w:r>
      <w:r>
        <w:rPr>
          <w:position w:val="-18"/>
          <w:sz w:val="22"/>
          <w:szCs w:val="22"/>
        </w:rPr>
        <w:object w:dxaOrig="600" w:dyaOrig="495">
          <v:shape id="_x0000_i1090" type="#_x0000_t75" style="width:30pt;height:24.75pt" o:ole="">
            <v:imagedata r:id="rId131" o:title=""/>
          </v:shape>
          <o:OLEObject Type="Embed" ProgID="Equation.3" ShapeID="_x0000_i1090" DrawAspect="Content" ObjectID="_1723023643" r:id="rId132"/>
        </w:object>
      </w:r>
      <w:r>
        <w:rPr>
          <w:sz w:val="22"/>
          <w:szCs w:val="22"/>
        </w:rPr>
        <w:t>- коэффициент прочей расходоемкости производства и продажи продукции.</w:t>
      </w:r>
    </w:p>
    <w:p w:rsidR="00167A73" w:rsidRDefault="00167A73" w:rsidP="00167A73">
      <w:pPr>
        <w:ind w:right="-143"/>
        <w:jc w:val="both"/>
        <w:rPr>
          <w:sz w:val="22"/>
          <w:szCs w:val="22"/>
        </w:rPr>
      </w:pPr>
      <w:r>
        <w:rPr>
          <w:b/>
          <w:sz w:val="22"/>
          <w:szCs w:val="22"/>
          <w:u w:val="single"/>
        </w:rPr>
        <w:t xml:space="preserve">Задание 11. Кейс. </w:t>
      </w:r>
      <w:r>
        <w:rPr>
          <w:sz w:val="22"/>
          <w:szCs w:val="22"/>
        </w:rPr>
        <w:t xml:space="preserve">Факторный анализ рентабельности продаж. По данным бухгалтерской отчетности рассчитать и оценить влияние факторов на динамику рентабельности продаж ПАО «Тайм». </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1"/>
        <w:gridCol w:w="1350"/>
        <w:gridCol w:w="1041"/>
        <w:gridCol w:w="1034"/>
        <w:gridCol w:w="853"/>
        <w:gridCol w:w="1021"/>
      </w:tblGrid>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Показатель</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Усл. обозн.</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rPr>
                <w:szCs w:val="22"/>
              </w:rPr>
            </w:pPr>
            <w:r>
              <w:rPr>
                <w:szCs w:val="22"/>
              </w:rPr>
              <w:t>2020 г.</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rPr>
                <w:szCs w:val="22"/>
              </w:rPr>
            </w:pPr>
            <w:r>
              <w:rPr>
                <w:szCs w:val="22"/>
              </w:rPr>
              <w:t>2021 г.</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sym w:font="Symbol" w:char="F0B1"/>
            </w:r>
            <w:r>
              <w:rPr>
                <w:szCs w:val="22"/>
              </w:rPr>
              <w:sym w:font="Symbol" w:char="F044"/>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szCs w:val="22"/>
              </w:rPr>
            </w:pPr>
            <w:r>
              <w:rPr>
                <w:szCs w:val="22"/>
              </w:rPr>
              <w:sym w:font="Symbol" w:char="F0B1"/>
            </w:r>
            <w:r>
              <w:rPr>
                <w:szCs w:val="22"/>
              </w:rPr>
              <w:sym w:font="Symbol" w:char="F044"/>
            </w:r>
            <w:r>
              <w:rPr>
                <w:szCs w:val="22"/>
              </w:rPr>
              <w:t>%</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rPr>
                <w:szCs w:val="22"/>
              </w:rPr>
            </w:pPr>
            <w:r>
              <w:rPr>
                <w:szCs w:val="22"/>
              </w:rPr>
              <w:t xml:space="preserve">1. Прибыль от продаж, млн. руб. </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vertAlign w:val="subscript"/>
              </w:rPr>
            </w:pPr>
            <w:r>
              <w:rPr>
                <w:i/>
                <w:szCs w:val="22"/>
              </w:rPr>
              <w:t>P</w:t>
            </w:r>
            <w:r>
              <w:rPr>
                <w:i/>
                <w:szCs w:val="22"/>
                <w:vertAlign w:val="subscript"/>
              </w:rPr>
              <w:t>N</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2890</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4854</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1964</w:t>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szCs w:val="22"/>
              </w:rPr>
            </w:pPr>
            <w:r>
              <w:rPr>
                <w:szCs w:val="22"/>
              </w:rPr>
              <w:t>67,96</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rPr>
                <w:szCs w:val="22"/>
              </w:rPr>
            </w:pPr>
            <w:r>
              <w:rPr>
                <w:szCs w:val="22"/>
              </w:rPr>
              <w:t xml:space="preserve">2. Выручка от продаж, млн. руб. </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lang w:val="en-US"/>
              </w:rPr>
            </w:pPr>
            <w:r>
              <w:rPr>
                <w:i/>
                <w:szCs w:val="22"/>
              </w:rPr>
              <w:t>N</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29670</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33304</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3634</w:t>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szCs w:val="22"/>
              </w:rPr>
            </w:pPr>
            <w:r>
              <w:rPr>
                <w:szCs w:val="22"/>
              </w:rPr>
              <w:t>12,25</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rPr>
                <w:b/>
                <w:szCs w:val="22"/>
                <w:vertAlign w:val="superscript"/>
              </w:rPr>
            </w:pPr>
            <w:r>
              <w:rPr>
                <w:b/>
                <w:szCs w:val="22"/>
              </w:rPr>
              <w:t>3. Рентабельность продаж, %</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b/>
                <w:i/>
                <w:szCs w:val="22"/>
              </w:rPr>
            </w:pPr>
            <w:r>
              <w:rPr>
                <w:b/>
                <w:i/>
                <w:szCs w:val="22"/>
              </w:rPr>
              <w:t>ROS</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b/>
                <w:szCs w:val="22"/>
              </w:rPr>
            </w:pPr>
            <w:r>
              <w:rPr>
                <w:b/>
                <w:szCs w:val="22"/>
              </w:rPr>
              <w:t>9,74</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b/>
                <w:szCs w:val="22"/>
              </w:rPr>
            </w:pPr>
            <w:r>
              <w:rPr>
                <w:b/>
                <w:szCs w:val="22"/>
              </w:rPr>
              <w:t>14,57</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b/>
                <w:szCs w:val="22"/>
              </w:rPr>
            </w:pPr>
            <w:r>
              <w:rPr>
                <w:b/>
                <w:szCs w:val="22"/>
              </w:rPr>
              <w:t>4,83</w:t>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b/>
                <w:szCs w:val="22"/>
              </w:rPr>
            </w:pPr>
            <w:r>
              <w:rPr>
                <w:b/>
                <w:szCs w:val="22"/>
              </w:rPr>
              <w:t>49,59</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rPr>
                <w:szCs w:val="22"/>
              </w:rPr>
            </w:pPr>
            <w:r>
              <w:rPr>
                <w:szCs w:val="22"/>
              </w:rPr>
              <w:t xml:space="preserve">4. Материальные расходы, млн. руб. </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rPr>
            </w:pPr>
            <w:r>
              <w:rPr>
                <w:i/>
                <w:szCs w:val="22"/>
              </w:rPr>
              <w:t>C</w:t>
            </w:r>
            <w:r>
              <w:rPr>
                <w:i/>
                <w:szCs w:val="22"/>
                <w:vertAlign w:val="subscript"/>
              </w:rPr>
              <w:t>М</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17520</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18699</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1179</w:t>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6,73</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rPr>
                <w:szCs w:val="22"/>
                <w:lang w:eastAsia="en-US"/>
              </w:rPr>
            </w:pPr>
            <w:r>
              <w:rPr>
                <w:szCs w:val="22"/>
              </w:rPr>
              <w:t xml:space="preserve">5. Расходы на оплату труда, включая социальные отчисления, млн. руб. </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lang w:val="en-US"/>
              </w:rPr>
            </w:pPr>
            <w:r>
              <w:rPr>
                <w:i/>
                <w:szCs w:val="22"/>
              </w:rPr>
              <w:t>C</w:t>
            </w:r>
            <w:r>
              <w:rPr>
                <w:i/>
                <w:szCs w:val="22"/>
                <w:vertAlign w:val="subscript"/>
              </w:rPr>
              <w:t>U</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6302</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6635</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333</w:t>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5,28</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rPr>
                <w:szCs w:val="22"/>
                <w:lang w:eastAsia="en-US"/>
              </w:rPr>
            </w:pPr>
            <w:r>
              <w:rPr>
                <w:szCs w:val="22"/>
              </w:rPr>
              <w:t xml:space="preserve">6. Расходы на амортизацию, млн. руб. </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rPr>
            </w:pPr>
            <w:r>
              <w:rPr>
                <w:i/>
                <w:szCs w:val="22"/>
              </w:rPr>
              <w:t>C</w:t>
            </w:r>
            <w:r>
              <w:rPr>
                <w:i/>
                <w:szCs w:val="22"/>
                <w:vertAlign w:val="subscript"/>
              </w:rPr>
              <w:t>А</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163</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177</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14</w:t>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8,59</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rPr>
                <w:szCs w:val="22"/>
                <w:lang w:eastAsia="en-US"/>
              </w:rPr>
            </w:pPr>
            <w:r>
              <w:rPr>
                <w:szCs w:val="22"/>
              </w:rPr>
              <w:t xml:space="preserve">7. Прочие расходы по обычным видам деятельности, млн. руб. </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vertAlign w:val="subscript"/>
              </w:rPr>
            </w:pPr>
            <w:r>
              <w:rPr>
                <w:i/>
                <w:szCs w:val="22"/>
              </w:rPr>
              <w:t>C</w:t>
            </w:r>
            <w:r>
              <w:rPr>
                <w:i/>
                <w:szCs w:val="22"/>
                <w:vertAlign w:val="subscript"/>
              </w:rPr>
              <w:t>other</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2795</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2939</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144</w:t>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5,15</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rPr>
                <w:szCs w:val="22"/>
                <w:lang w:eastAsia="en-US"/>
              </w:rPr>
            </w:pPr>
            <w:r>
              <w:rPr>
                <w:szCs w:val="22"/>
              </w:rPr>
              <w:t>8. Материалоемкость, %</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vertAlign w:val="subscript"/>
              </w:rPr>
            </w:pPr>
            <w:r>
              <w:rPr>
                <w:rFonts w:eastAsia="Times New Roman"/>
                <w:position w:val="-18"/>
                <w:szCs w:val="22"/>
                <w:lang w:eastAsia="en-US"/>
              </w:rPr>
              <w:object w:dxaOrig="390" w:dyaOrig="390">
                <v:shape id="_x0000_i1091" type="#_x0000_t75" style="width:19.5pt;height:19.5pt" o:ole="">
                  <v:imagedata r:id="rId125" o:title=""/>
                </v:shape>
                <o:OLEObject Type="Embed" ProgID="Equation.3" ShapeID="_x0000_i1091" DrawAspect="Content" ObjectID="_1723023644" r:id="rId133"/>
              </w:object>
            </w:r>
            <w:r>
              <w:rPr>
                <w:i/>
                <w:szCs w:val="22"/>
              </w:rPr>
              <w:t>(х</w:t>
            </w:r>
            <w:r>
              <w:rPr>
                <w:i/>
                <w:szCs w:val="22"/>
                <w:vertAlign w:val="subscript"/>
              </w:rPr>
              <w:t>1</w:t>
            </w:r>
            <w:r>
              <w:rPr>
                <w:i/>
                <w:szCs w:val="22"/>
              </w:rPr>
              <w:t>)</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59,05</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56,16</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b/>
                <w:szCs w:val="22"/>
              </w:rPr>
            </w:pPr>
            <w:r>
              <w:rPr>
                <w:b/>
                <w:szCs w:val="22"/>
              </w:rPr>
              <w:t>-2,89</w:t>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b/>
                <w:szCs w:val="22"/>
              </w:rPr>
            </w:pPr>
            <w:r>
              <w:rPr>
                <w:b/>
                <w:szCs w:val="22"/>
              </w:rPr>
              <w:t>-</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rPr>
                <w:szCs w:val="22"/>
              </w:rPr>
            </w:pPr>
            <w:r>
              <w:rPr>
                <w:szCs w:val="22"/>
              </w:rPr>
              <w:t>9. Зарплатоемкость, %</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vertAlign w:val="subscript"/>
                <w:lang w:val="en-US"/>
              </w:rPr>
            </w:pPr>
            <w:r>
              <w:rPr>
                <w:rFonts w:eastAsia="Times New Roman"/>
                <w:position w:val="-18"/>
                <w:szCs w:val="22"/>
                <w:lang w:eastAsia="en-US"/>
              </w:rPr>
              <w:object w:dxaOrig="330" w:dyaOrig="345">
                <v:shape id="_x0000_i1092" type="#_x0000_t75" style="width:16.5pt;height:17.25pt" o:ole="">
                  <v:imagedata r:id="rId127" o:title=""/>
                </v:shape>
                <o:OLEObject Type="Embed" ProgID="Equation.3" ShapeID="_x0000_i1092" DrawAspect="Content" ObjectID="_1723023645" r:id="rId134"/>
              </w:object>
            </w:r>
            <w:r>
              <w:rPr>
                <w:i/>
                <w:szCs w:val="22"/>
              </w:rPr>
              <w:t>(х</w:t>
            </w:r>
            <w:r>
              <w:rPr>
                <w:i/>
                <w:szCs w:val="22"/>
                <w:vertAlign w:val="subscript"/>
              </w:rPr>
              <w:t>2</w:t>
            </w:r>
            <w:r>
              <w:rPr>
                <w:i/>
                <w:szCs w:val="22"/>
              </w:rPr>
              <w:t>)</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21,24</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19,92</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b/>
                <w:szCs w:val="22"/>
              </w:rPr>
            </w:pPr>
            <w:r>
              <w:rPr>
                <w:b/>
                <w:szCs w:val="22"/>
              </w:rPr>
              <w:t>-1,32</w:t>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b/>
                <w:szCs w:val="22"/>
              </w:rPr>
            </w:pPr>
            <w:r>
              <w:rPr>
                <w:b/>
                <w:szCs w:val="22"/>
              </w:rPr>
              <w:t>-</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rPr>
                <w:szCs w:val="22"/>
              </w:rPr>
            </w:pPr>
            <w:r>
              <w:rPr>
                <w:szCs w:val="22"/>
              </w:rPr>
              <w:t>10. Амортизациеемкость, %</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vertAlign w:val="subscript"/>
              </w:rPr>
            </w:pPr>
            <w:r>
              <w:rPr>
                <w:rFonts w:eastAsia="Times New Roman"/>
                <w:position w:val="-18"/>
                <w:szCs w:val="22"/>
                <w:lang w:eastAsia="en-US"/>
              </w:rPr>
              <w:object w:dxaOrig="390" w:dyaOrig="390">
                <v:shape id="_x0000_i1093" type="#_x0000_t75" style="width:19.5pt;height:19.5pt" o:ole="">
                  <v:imagedata r:id="rId129" o:title=""/>
                </v:shape>
                <o:OLEObject Type="Embed" ProgID="Equation.3" ShapeID="_x0000_i1093" DrawAspect="Content" ObjectID="_1723023646" r:id="rId135"/>
              </w:object>
            </w:r>
            <w:r>
              <w:rPr>
                <w:i/>
                <w:szCs w:val="22"/>
              </w:rPr>
              <w:t>(х</w:t>
            </w:r>
            <w:r>
              <w:rPr>
                <w:i/>
                <w:szCs w:val="22"/>
                <w:vertAlign w:val="subscript"/>
              </w:rPr>
              <w:t>3</w:t>
            </w:r>
            <w:r>
              <w:rPr>
                <w:i/>
                <w:szCs w:val="22"/>
              </w:rPr>
              <w:t>)</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0,55</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0,53</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b/>
                <w:szCs w:val="22"/>
              </w:rPr>
            </w:pPr>
            <w:r>
              <w:rPr>
                <w:b/>
                <w:szCs w:val="22"/>
              </w:rPr>
              <w:t>-0,02</w:t>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b/>
                <w:szCs w:val="22"/>
              </w:rPr>
            </w:pPr>
            <w:r>
              <w:rPr>
                <w:b/>
                <w:szCs w:val="22"/>
              </w:rPr>
              <w:t>-</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rPr>
                <w:szCs w:val="22"/>
              </w:rPr>
            </w:pPr>
            <w:r>
              <w:rPr>
                <w:szCs w:val="22"/>
              </w:rPr>
              <w:t>11. Прочая расходоемкость, %</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vertAlign w:val="subscript"/>
              </w:rPr>
            </w:pPr>
            <w:r>
              <w:rPr>
                <w:rFonts w:eastAsia="Times New Roman"/>
                <w:position w:val="-18"/>
                <w:szCs w:val="22"/>
                <w:lang w:eastAsia="en-US"/>
              </w:rPr>
              <w:object w:dxaOrig="405" w:dyaOrig="345">
                <v:shape id="_x0000_i1094" type="#_x0000_t75" style="width:20.25pt;height:17.25pt" o:ole="">
                  <v:imagedata r:id="rId131" o:title=""/>
                </v:shape>
                <o:OLEObject Type="Embed" ProgID="Equation.3" ShapeID="_x0000_i1094" DrawAspect="Content" ObjectID="_1723023647" r:id="rId136"/>
              </w:object>
            </w:r>
            <w:r>
              <w:rPr>
                <w:i/>
                <w:szCs w:val="22"/>
              </w:rPr>
              <w:t>(х</w:t>
            </w:r>
            <w:r>
              <w:rPr>
                <w:i/>
                <w:szCs w:val="22"/>
                <w:vertAlign w:val="subscript"/>
              </w:rPr>
              <w:t>4</w:t>
            </w:r>
            <w:r>
              <w:rPr>
                <w:i/>
                <w:szCs w:val="22"/>
              </w:rPr>
              <w:t>)</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9,42</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8,82</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b/>
                <w:szCs w:val="22"/>
              </w:rPr>
            </w:pPr>
            <w:r>
              <w:rPr>
                <w:b/>
                <w:szCs w:val="22"/>
              </w:rPr>
              <w:t>-0,60</w:t>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b/>
                <w:szCs w:val="22"/>
              </w:rPr>
            </w:pPr>
            <w:r>
              <w:rPr>
                <w:b/>
                <w:szCs w:val="22"/>
              </w:rPr>
              <w:t>-</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rPr>
                <w:b/>
                <w:szCs w:val="22"/>
              </w:rPr>
            </w:pPr>
            <w:r>
              <w:rPr>
                <w:b/>
                <w:szCs w:val="22"/>
              </w:rPr>
              <w:t xml:space="preserve">12. Влияние на изменение рентабельности продаж факторов, % – всего, </w:t>
            </w:r>
          </w:p>
          <w:p w:rsidR="00167A73" w:rsidRDefault="00167A73">
            <w:pPr>
              <w:pStyle w:val="af5"/>
              <w:spacing w:after="0"/>
              <w:ind w:right="-143"/>
              <w:rPr>
                <w:szCs w:val="22"/>
              </w:rPr>
            </w:pPr>
            <w:r>
              <w:rPr>
                <w:szCs w:val="22"/>
              </w:rPr>
              <w:t>в том числе за счет изменения:</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b/>
                <w:i/>
                <w:szCs w:val="22"/>
              </w:rPr>
            </w:pPr>
            <w:r>
              <w:rPr>
                <w:b/>
                <w:i/>
                <w:szCs w:val="22"/>
              </w:rPr>
              <w:t>ΔROS</w: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b/>
                <w:szCs w:val="22"/>
                <w:lang w:val="en-US"/>
              </w:rPr>
            </w:pPr>
            <w:r>
              <w:rPr>
                <w:b/>
                <w:szCs w:val="22"/>
              </w:rPr>
              <w:t>-</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b/>
                <w:szCs w:val="22"/>
              </w:rPr>
            </w:pPr>
            <w:r>
              <w:rPr>
                <w:b/>
                <w:szCs w:val="22"/>
              </w:rPr>
              <w:t>-</w:t>
            </w:r>
          </w:p>
        </w:tc>
        <w:tc>
          <w:tcPr>
            <w:tcW w:w="8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b/>
                <w:szCs w:val="22"/>
              </w:rPr>
            </w:pPr>
            <w:r>
              <w:rPr>
                <w:b/>
                <w:szCs w:val="22"/>
              </w:rPr>
              <w:t>4,83</w:t>
            </w: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b/>
                <w:szCs w:val="22"/>
              </w:rPr>
            </w:pPr>
            <w:r>
              <w:rPr>
                <w:b/>
                <w:szCs w:val="22"/>
              </w:rPr>
              <w:t>-</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left="360" w:right="-143"/>
              <w:rPr>
                <w:szCs w:val="22"/>
              </w:rPr>
            </w:pPr>
            <w:r>
              <w:rPr>
                <w:szCs w:val="22"/>
              </w:rPr>
              <w:t>12.1 материалоемкости</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rPr>
            </w:pPr>
            <w:r>
              <w:rPr>
                <w:rFonts w:eastAsia="Times New Roman"/>
                <w:position w:val="-14"/>
                <w:szCs w:val="22"/>
                <w:lang w:eastAsia="en-US"/>
              </w:rPr>
              <w:object w:dxaOrig="615" w:dyaOrig="315">
                <v:shape id="_x0000_i1095" type="#_x0000_t75" style="width:30.75pt;height:15.75pt" o:ole="">
                  <v:imagedata r:id="rId137" o:title=""/>
                </v:shape>
                <o:OLEObject Type="Embed" ProgID="Equation.3" ShapeID="_x0000_i1095" DrawAspect="Content" ObjectID="_1723023648" r:id="rId138"/>
              </w:objec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lang w:val="en-US"/>
              </w:rPr>
            </w:pPr>
            <w:r>
              <w:rPr>
                <w:szCs w:val="22"/>
              </w:rPr>
              <w:t>-</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ind w:right="-143"/>
              <w:jc w:val="center"/>
              <w:rPr>
                <w:b/>
                <w:szCs w:val="22"/>
              </w:rPr>
            </w:pP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b/>
                <w:szCs w:val="22"/>
              </w:rPr>
            </w:pPr>
            <w:r>
              <w:rPr>
                <w:b/>
                <w:szCs w:val="22"/>
              </w:rPr>
              <w:t>-</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left="360" w:right="-143"/>
              <w:rPr>
                <w:szCs w:val="22"/>
              </w:rPr>
            </w:pPr>
            <w:r>
              <w:rPr>
                <w:szCs w:val="22"/>
              </w:rPr>
              <w:t>12.2 зарплатоемкости</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rPr>
            </w:pPr>
            <w:r>
              <w:rPr>
                <w:rFonts w:eastAsia="Times New Roman"/>
                <w:position w:val="-14"/>
                <w:szCs w:val="22"/>
                <w:lang w:eastAsia="en-US"/>
              </w:rPr>
              <w:object w:dxaOrig="570" w:dyaOrig="285">
                <v:shape id="_x0000_i1096" type="#_x0000_t75" style="width:28.5pt;height:14.25pt" o:ole="">
                  <v:imagedata r:id="rId139" o:title=""/>
                </v:shape>
                <o:OLEObject Type="Embed" ProgID="Equation.3" ShapeID="_x0000_i1096" DrawAspect="Content" ObjectID="_1723023649" r:id="rId140"/>
              </w:objec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lang w:val="en-US"/>
              </w:rPr>
            </w:pPr>
            <w:r>
              <w:rPr>
                <w:szCs w:val="22"/>
              </w:rPr>
              <w:t>-</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ind w:right="-143"/>
              <w:jc w:val="center"/>
              <w:rPr>
                <w:b/>
                <w:szCs w:val="22"/>
              </w:rPr>
            </w:pP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b/>
                <w:szCs w:val="22"/>
              </w:rPr>
            </w:pPr>
            <w:r>
              <w:rPr>
                <w:b/>
                <w:szCs w:val="22"/>
              </w:rPr>
              <w:t>-</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left="360" w:right="-143"/>
              <w:rPr>
                <w:szCs w:val="22"/>
              </w:rPr>
            </w:pPr>
            <w:r>
              <w:rPr>
                <w:szCs w:val="22"/>
              </w:rPr>
              <w:t>12.3 амортизациеемкости</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rPr>
            </w:pPr>
            <w:r>
              <w:rPr>
                <w:rFonts w:eastAsia="Times New Roman"/>
                <w:position w:val="-14"/>
                <w:szCs w:val="22"/>
                <w:lang w:eastAsia="en-US"/>
              </w:rPr>
              <w:object w:dxaOrig="570" w:dyaOrig="285">
                <v:shape id="_x0000_i1097" type="#_x0000_t75" style="width:28.5pt;height:14.25pt" o:ole="">
                  <v:imagedata r:id="rId141" o:title=""/>
                </v:shape>
                <o:OLEObject Type="Embed" ProgID="Equation.3" ShapeID="_x0000_i1097" DrawAspect="Content" ObjectID="_1723023650" r:id="rId142"/>
              </w:objec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ind w:right="-143"/>
              <w:jc w:val="center"/>
              <w:rPr>
                <w:b/>
                <w:szCs w:val="22"/>
              </w:rPr>
            </w:pP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b/>
                <w:szCs w:val="22"/>
              </w:rPr>
            </w:pPr>
            <w:r>
              <w:rPr>
                <w:b/>
                <w:szCs w:val="22"/>
              </w:rPr>
              <w:t>-</w:t>
            </w:r>
          </w:p>
        </w:tc>
      </w:tr>
      <w:tr w:rsidR="00167A73" w:rsidTr="00167A73">
        <w:trPr>
          <w:jc w:val="center"/>
        </w:trPr>
        <w:tc>
          <w:tcPr>
            <w:tcW w:w="420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left="360" w:right="-143"/>
              <w:rPr>
                <w:szCs w:val="22"/>
              </w:rPr>
            </w:pPr>
            <w:r>
              <w:rPr>
                <w:szCs w:val="22"/>
              </w:rPr>
              <w:t>12.4 прочей расходоемкости</w:t>
            </w:r>
          </w:p>
        </w:tc>
        <w:tc>
          <w:tcPr>
            <w:tcW w:w="134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i/>
                <w:szCs w:val="22"/>
              </w:rPr>
            </w:pPr>
            <w:r>
              <w:rPr>
                <w:rFonts w:eastAsia="Times New Roman"/>
                <w:position w:val="-14"/>
                <w:szCs w:val="22"/>
                <w:lang w:eastAsia="en-US"/>
              </w:rPr>
              <w:object w:dxaOrig="510" w:dyaOrig="270">
                <v:shape id="_x0000_i1098" type="#_x0000_t75" style="width:25.5pt;height:13.5pt" o:ole="">
                  <v:imagedata r:id="rId143" o:title=""/>
                </v:shape>
                <o:OLEObject Type="Embed" ProgID="Equation.3" ShapeID="_x0000_i1098" DrawAspect="Content" ObjectID="_1723023651" r:id="rId144"/>
              </w:object>
            </w:r>
          </w:p>
        </w:tc>
        <w:tc>
          <w:tcPr>
            <w:tcW w:w="10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w:t>
            </w:r>
          </w:p>
        </w:tc>
        <w:tc>
          <w:tcPr>
            <w:tcW w:w="10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ind w:right="-143"/>
              <w:jc w:val="center"/>
              <w:rPr>
                <w:b/>
                <w:szCs w:val="22"/>
              </w:rPr>
            </w:pPr>
          </w:p>
        </w:tc>
        <w:tc>
          <w:tcPr>
            <w:tcW w:w="102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b/>
                <w:szCs w:val="22"/>
              </w:rPr>
            </w:pPr>
            <w:r>
              <w:rPr>
                <w:b/>
                <w:szCs w:val="22"/>
              </w:rPr>
              <w:t>-</w:t>
            </w:r>
          </w:p>
        </w:tc>
      </w:tr>
    </w:tbl>
    <w:p w:rsidR="00167A73" w:rsidRDefault="00167A73" w:rsidP="00167A73">
      <w:pPr>
        <w:rPr>
          <w:b/>
          <w:sz w:val="22"/>
          <w:szCs w:val="22"/>
        </w:rPr>
      </w:pPr>
    </w:p>
    <w:p w:rsidR="00167A73" w:rsidRDefault="00167A73" w:rsidP="00167A73">
      <w:pPr>
        <w:rPr>
          <w:b/>
          <w:i/>
        </w:rPr>
      </w:pPr>
      <w:r>
        <w:rPr>
          <w:b/>
          <w:i/>
        </w:rPr>
        <w:br w:type="page"/>
      </w:r>
    </w:p>
    <w:p w:rsidR="00167A73" w:rsidRDefault="00167A73" w:rsidP="00167A73">
      <w:pPr>
        <w:jc w:val="center"/>
        <w:rPr>
          <w:b/>
          <w:i/>
        </w:rPr>
      </w:pPr>
      <w:r>
        <w:rPr>
          <w:b/>
          <w:i/>
        </w:rPr>
        <w:lastRenderedPageBreak/>
        <w:t>ТЕМА 3. КОНТРОЛЛИНГ В УПРАВЛЕНИИ ПРОИЗВОДСТВЕННОЙ ДЕЯТЕЛЬНОСТЬЮ И ЗАТРАТАМИ. ЭФФЕКТ ОПЕРАЦИОННОГО РЫЧАГА</w:t>
      </w:r>
    </w:p>
    <w:p w:rsidR="00167A73" w:rsidRDefault="00167A73" w:rsidP="00167A73">
      <w:pPr>
        <w:rPr>
          <w:b/>
        </w:rPr>
      </w:pPr>
    </w:p>
    <w:p w:rsidR="00167A73" w:rsidRDefault="00167A73" w:rsidP="00167A73">
      <w:pPr>
        <w:jc w:val="both"/>
      </w:pPr>
      <w:r>
        <w:rPr>
          <w:b/>
          <w:i/>
        </w:rPr>
        <w:t>ЗАТРАТЫ в управленческом учете и анализе</w:t>
      </w:r>
      <w:r>
        <w:t xml:space="preserve"> ранжируются по разным признакам в зависимости от информационных потребностей: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6379"/>
      </w:tblGrid>
      <w:tr w:rsidR="00167A73" w:rsidTr="00167A73">
        <w:trPr>
          <w:cantSplit/>
        </w:trPr>
        <w:tc>
          <w:tcPr>
            <w:tcW w:w="567"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w:t>
            </w: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Классификационный признак</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Виды затрат</w:t>
            </w:r>
          </w:p>
        </w:tc>
      </w:tr>
      <w:tr w:rsidR="00167A73" w:rsidTr="00167A73">
        <w:trPr>
          <w:cantSplit/>
          <w:trHeight w:val="627"/>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Вид деятельности</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текущие</w:t>
            </w:r>
          </w:p>
          <w:p w:rsidR="00167A73" w:rsidRDefault="00167A73">
            <w:pPr>
              <w:numPr>
                <w:ilvl w:val="0"/>
                <w:numId w:val="40"/>
              </w:numPr>
              <w:tabs>
                <w:tab w:val="clear" w:pos="0"/>
                <w:tab w:val="num" w:pos="252"/>
              </w:tabs>
              <w:rPr>
                <w:sz w:val="20"/>
                <w:szCs w:val="20"/>
                <w:lang w:eastAsia="en-US"/>
              </w:rPr>
            </w:pPr>
            <w:r>
              <w:rPr>
                <w:sz w:val="20"/>
                <w:szCs w:val="20"/>
                <w:lang w:eastAsia="en-US"/>
              </w:rPr>
              <w:t>инвестиционные</w:t>
            </w:r>
          </w:p>
          <w:p w:rsidR="00167A73" w:rsidRDefault="00167A73">
            <w:pPr>
              <w:numPr>
                <w:ilvl w:val="0"/>
                <w:numId w:val="40"/>
              </w:numPr>
              <w:tabs>
                <w:tab w:val="clear" w:pos="0"/>
                <w:tab w:val="num" w:pos="252"/>
              </w:tabs>
              <w:rPr>
                <w:sz w:val="20"/>
                <w:szCs w:val="20"/>
                <w:lang w:eastAsia="en-US"/>
              </w:rPr>
            </w:pPr>
            <w:r>
              <w:rPr>
                <w:sz w:val="20"/>
                <w:szCs w:val="20"/>
                <w:lang w:eastAsia="en-US"/>
              </w:rPr>
              <w:t>финансовые</w:t>
            </w:r>
          </w:p>
        </w:tc>
      </w:tr>
      <w:tr w:rsidR="00167A73" w:rsidTr="00167A73">
        <w:trPr>
          <w:cantSplit/>
          <w:trHeight w:val="857"/>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Значимость</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релевантные, имеющие существенное значение для конкретного решения (переменные затраты на единицу продукции, приростные затраты, альтернативные…)</w:t>
            </w:r>
          </w:p>
          <w:p w:rsidR="00167A73" w:rsidRDefault="00167A73">
            <w:pPr>
              <w:numPr>
                <w:ilvl w:val="0"/>
                <w:numId w:val="40"/>
              </w:numPr>
              <w:tabs>
                <w:tab w:val="clear" w:pos="0"/>
                <w:tab w:val="num" w:pos="252"/>
              </w:tabs>
              <w:rPr>
                <w:sz w:val="20"/>
                <w:szCs w:val="20"/>
                <w:lang w:eastAsia="en-US"/>
              </w:rPr>
            </w:pPr>
            <w:r>
              <w:rPr>
                <w:sz w:val="20"/>
                <w:szCs w:val="20"/>
                <w:lang w:eastAsia="en-US"/>
              </w:rPr>
              <w:t>нерелевантные</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Экономическая роль в хозяйственной деятельности</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основные</w:t>
            </w:r>
          </w:p>
          <w:p w:rsidR="00167A73" w:rsidRDefault="00167A73">
            <w:pPr>
              <w:numPr>
                <w:ilvl w:val="0"/>
                <w:numId w:val="40"/>
              </w:numPr>
              <w:tabs>
                <w:tab w:val="clear" w:pos="0"/>
                <w:tab w:val="num" w:pos="252"/>
              </w:tabs>
              <w:rPr>
                <w:sz w:val="20"/>
                <w:szCs w:val="20"/>
                <w:lang w:eastAsia="en-US"/>
              </w:rPr>
            </w:pPr>
            <w:r>
              <w:rPr>
                <w:sz w:val="20"/>
                <w:szCs w:val="20"/>
                <w:lang w:eastAsia="en-US"/>
              </w:rPr>
              <w:t>накладные</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Состав</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одноэлементные</w:t>
            </w:r>
          </w:p>
          <w:p w:rsidR="00167A73" w:rsidRDefault="00167A73">
            <w:pPr>
              <w:numPr>
                <w:ilvl w:val="0"/>
                <w:numId w:val="40"/>
              </w:numPr>
              <w:tabs>
                <w:tab w:val="clear" w:pos="0"/>
                <w:tab w:val="num" w:pos="252"/>
              </w:tabs>
              <w:rPr>
                <w:sz w:val="20"/>
                <w:szCs w:val="20"/>
                <w:lang w:eastAsia="en-US"/>
              </w:rPr>
            </w:pPr>
            <w:r>
              <w:rPr>
                <w:sz w:val="20"/>
                <w:szCs w:val="20"/>
                <w:lang w:eastAsia="en-US"/>
              </w:rPr>
              <w:t>комплексные</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Способ включения в себестоимость</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прямые, которые относятся непосредственно к объекту их возникновения (объекту калькуляции)</w:t>
            </w:r>
          </w:p>
          <w:p w:rsidR="00167A73" w:rsidRDefault="00167A73">
            <w:pPr>
              <w:numPr>
                <w:ilvl w:val="0"/>
                <w:numId w:val="40"/>
              </w:numPr>
              <w:tabs>
                <w:tab w:val="clear" w:pos="0"/>
                <w:tab w:val="num" w:pos="252"/>
              </w:tabs>
              <w:rPr>
                <w:sz w:val="20"/>
                <w:szCs w:val="20"/>
                <w:lang w:eastAsia="en-US"/>
              </w:rPr>
            </w:pPr>
            <w:r>
              <w:rPr>
                <w:sz w:val="20"/>
                <w:szCs w:val="20"/>
                <w:lang w:eastAsia="en-US"/>
              </w:rPr>
              <w:t>косвенные, которые относятся к объекту их возникновения расчетным путем пропорционально выбранной базе распределения</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Зависимость от изменения объема производства и реализации</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постоянные</w:t>
            </w:r>
          </w:p>
          <w:p w:rsidR="00167A73" w:rsidRDefault="00167A73">
            <w:pPr>
              <w:numPr>
                <w:ilvl w:val="0"/>
                <w:numId w:val="40"/>
              </w:numPr>
              <w:tabs>
                <w:tab w:val="clear" w:pos="0"/>
                <w:tab w:val="num" w:pos="252"/>
              </w:tabs>
              <w:rPr>
                <w:sz w:val="20"/>
                <w:szCs w:val="20"/>
                <w:lang w:eastAsia="en-US"/>
              </w:rPr>
            </w:pPr>
            <w:r>
              <w:rPr>
                <w:sz w:val="20"/>
                <w:szCs w:val="20"/>
                <w:lang w:eastAsia="en-US"/>
              </w:rPr>
              <w:t>переменные</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Периодичность</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текущие</w:t>
            </w:r>
          </w:p>
          <w:p w:rsidR="00167A73" w:rsidRDefault="00167A73">
            <w:pPr>
              <w:numPr>
                <w:ilvl w:val="0"/>
                <w:numId w:val="40"/>
              </w:numPr>
              <w:tabs>
                <w:tab w:val="clear" w:pos="0"/>
                <w:tab w:val="num" w:pos="252"/>
              </w:tabs>
              <w:rPr>
                <w:sz w:val="20"/>
                <w:szCs w:val="20"/>
                <w:lang w:eastAsia="en-US"/>
              </w:rPr>
            </w:pPr>
            <w:r>
              <w:rPr>
                <w:sz w:val="20"/>
                <w:szCs w:val="20"/>
                <w:lang w:eastAsia="en-US"/>
              </w:rPr>
              <w:t>единовременные</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Участие в процессе хозяйственной деятельности</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производственные</w:t>
            </w:r>
          </w:p>
          <w:p w:rsidR="00167A73" w:rsidRDefault="00167A73">
            <w:pPr>
              <w:numPr>
                <w:ilvl w:val="0"/>
                <w:numId w:val="40"/>
              </w:numPr>
              <w:tabs>
                <w:tab w:val="clear" w:pos="0"/>
                <w:tab w:val="num" w:pos="252"/>
              </w:tabs>
              <w:rPr>
                <w:sz w:val="20"/>
                <w:szCs w:val="20"/>
                <w:lang w:eastAsia="en-US"/>
              </w:rPr>
            </w:pPr>
            <w:r>
              <w:rPr>
                <w:sz w:val="20"/>
                <w:szCs w:val="20"/>
                <w:lang w:eastAsia="en-US"/>
              </w:rPr>
              <w:t>непроизводственные</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Эффективность</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производительные</w:t>
            </w:r>
          </w:p>
          <w:p w:rsidR="00167A73" w:rsidRDefault="00167A73">
            <w:pPr>
              <w:numPr>
                <w:ilvl w:val="0"/>
                <w:numId w:val="40"/>
              </w:numPr>
              <w:tabs>
                <w:tab w:val="clear" w:pos="0"/>
                <w:tab w:val="num" w:pos="252"/>
              </w:tabs>
              <w:rPr>
                <w:sz w:val="20"/>
                <w:szCs w:val="20"/>
                <w:lang w:eastAsia="en-US"/>
              </w:rPr>
            </w:pPr>
            <w:r>
              <w:rPr>
                <w:sz w:val="20"/>
                <w:szCs w:val="20"/>
                <w:lang w:eastAsia="en-US"/>
              </w:rPr>
              <w:t>непроизводительные</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Источник возмещения</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собственные доходы</w:t>
            </w:r>
          </w:p>
          <w:p w:rsidR="00167A73" w:rsidRDefault="00167A73">
            <w:pPr>
              <w:numPr>
                <w:ilvl w:val="0"/>
                <w:numId w:val="40"/>
              </w:numPr>
              <w:tabs>
                <w:tab w:val="clear" w:pos="0"/>
                <w:tab w:val="num" w:pos="252"/>
              </w:tabs>
              <w:rPr>
                <w:sz w:val="20"/>
                <w:szCs w:val="20"/>
                <w:lang w:eastAsia="en-US"/>
              </w:rPr>
            </w:pPr>
            <w:r>
              <w:rPr>
                <w:sz w:val="20"/>
                <w:szCs w:val="20"/>
                <w:lang w:eastAsia="en-US"/>
              </w:rPr>
              <w:t>внешняя компенсация</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 xml:space="preserve">Метод признания затрат </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затраты на продукт (непосредственно связаны с производственной деятельностью)</w:t>
            </w:r>
          </w:p>
          <w:p w:rsidR="00167A73" w:rsidRDefault="00167A73">
            <w:pPr>
              <w:numPr>
                <w:ilvl w:val="0"/>
                <w:numId w:val="40"/>
              </w:numPr>
              <w:tabs>
                <w:tab w:val="clear" w:pos="0"/>
                <w:tab w:val="num" w:pos="252"/>
              </w:tabs>
              <w:rPr>
                <w:sz w:val="20"/>
                <w:szCs w:val="20"/>
                <w:lang w:eastAsia="en-US"/>
              </w:rPr>
            </w:pPr>
            <w:r>
              <w:rPr>
                <w:sz w:val="20"/>
                <w:szCs w:val="20"/>
                <w:lang w:eastAsia="en-US"/>
              </w:rPr>
              <w:t>затраты периода (связаны с функционированием бизнеса в отчетном периоде)</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Отражение в отчете о финансовых результатах</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себестоимость проданной продукции, товаров, работ, услуг</w:t>
            </w:r>
          </w:p>
          <w:p w:rsidR="00167A73" w:rsidRDefault="00167A73">
            <w:pPr>
              <w:numPr>
                <w:ilvl w:val="0"/>
                <w:numId w:val="40"/>
              </w:numPr>
              <w:tabs>
                <w:tab w:val="clear" w:pos="0"/>
                <w:tab w:val="num" w:pos="252"/>
              </w:tabs>
              <w:rPr>
                <w:sz w:val="20"/>
                <w:szCs w:val="20"/>
                <w:lang w:eastAsia="en-US"/>
              </w:rPr>
            </w:pPr>
            <w:r>
              <w:rPr>
                <w:sz w:val="20"/>
                <w:szCs w:val="20"/>
                <w:lang w:eastAsia="en-US"/>
              </w:rPr>
              <w:t>коммерческие</w:t>
            </w:r>
          </w:p>
          <w:p w:rsidR="00167A73" w:rsidRDefault="00167A73">
            <w:pPr>
              <w:numPr>
                <w:ilvl w:val="0"/>
                <w:numId w:val="40"/>
              </w:numPr>
              <w:tabs>
                <w:tab w:val="clear" w:pos="0"/>
                <w:tab w:val="num" w:pos="252"/>
              </w:tabs>
              <w:rPr>
                <w:sz w:val="20"/>
                <w:szCs w:val="20"/>
                <w:lang w:eastAsia="en-US"/>
              </w:rPr>
            </w:pPr>
            <w:r>
              <w:rPr>
                <w:sz w:val="20"/>
                <w:szCs w:val="20"/>
                <w:lang w:eastAsia="en-US"/>
              </w:rPr>
              <w:t>управленческие</w:t>
            </w:r>
          </w:p>
          <w:p w:rsidR="00167A73" w:rsidRDefault="00167A73">
            <w:pPr>
              <w:numPr>
                <w:ilvl w:val="0"/>
                <w:numId w:val="40"/>
              </w:numPr>
              <w:tabs>
                <w:tab w:val="clear" w:pos="0"/>
                <w:tab w:val="num" w:pos="252"/>
              </w:tabs>
              <w:rPr>
                <w:sz w:val="20"/>
                <w:szCs w:val="20"/>
                <w:lang w:eastAsia="en-US"/>
              </w:rPr>
            </w:pPr>
            <w:r>
              <w:rPr>
                <w:sz w:val="20"/>
                <w:szCs w:val="20"/>
                <w:lang w:eastAsia="en-US"/>
              </w:rPr>
              <w:t>прочие</w:t>
            </w:r>
          </w:p>
          <w:p w:rsidR="00167A73" w:rsidRDefault="00167A73">
            <w:pPr>
              <w:numPr>
                <w:ilvl w:val="0"/>
                <w:numId w:val="40"/>
              </w:numPr>
              <w:tabs>
                <w:tab w:val="clear" w:pos="0"/>
                <w:tab w:val="num" w:pos="252"/>
              </w:tabs>
              <w:rPr>
                <w:sz w:val="20"/>
                <w:szCs w:val="20"/>
                <w:lang w:eastAsia="en-US"/>
              </w:rPr>
            </w:pPr>
            <w:r>
              <w:rPr>
                <w:sz w:val="20"/>
                <w:szCs w:val="20"/>
                <w:lang w:eastAsia="en-US"/>
              </w:rPr>
              <w:t>налог на прибыль</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Отражение в налоговом учете</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1"/>
              </w:numPr>
              <w:autoSpaceDE w:val="0"/>
              <w:autoSpaceDN w:val="0"/>
              <w:adjustRightInd w:val="0"/>
              <w:ind w:left="459"/>
              <w:jc w:val="both"/>
              <w:rPr>
                <w:sz w:val="20"/>
                <w:szCs w:val="20"/>
                <w:lang w:eastAsia="en-US"/>
              </w:rPr>
            </w:pPr>
            <w:r>
              <w:rPr>
                <w:sz w:val="20"/>
                <w:szCs w:val="20"/>
                <w:lang w:eastAsia="en-US"/>
              </w:rPr>
              <w:t>связанные с производством и реализацией</w:t>
            </w:r>
          </w:p>
          <w:p w:rsidR="00167A73" w:rsidRDefault="00167A73">
            <w:pPr>
              <w:numPr>
                <w:ilvl w:val="0"/>
                <w:numId w:val="41"/>
              </w:numPr>
              <w:ind w:left="459"/>
              <w:rPr>
                <w:sz w:val="20"/>
                <w:szCs w:val="20"/>
                <w:lang w:eastAsia="en-US"/>
              </w:rPr>
            </w:pPr>
            <w:r>
              <w:rPr>
                <w:sz w:val="20"/>
                <w:szCs w:val="20"/>
                <w:lang w:eastAsia="en-US"/>
              </w:rPr>
              <w:t>внереализационные</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Место возникновения</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в целом по организации</w:t>
            </w:r>
          </w:p>
          <w:p w:rsidR="00167A73" w:rsidRDefault="00167A73">
            <w:pPr>
              <w:numPr>
                <w:ilvl w:val="0"/>
                <w:numId w:val="40"/>
              </w:numPr>
              <w:tabs>
                <w:tab w:val="clear" w:pos="0"/>
                <w:tab w:val="num" w:pos="252"/>
              </w:tabs>
              <w:rPr>
                <w:sz w:val="20"/>
                <w:szCs w:val="20"/>
                <w:lang w:eastAsia="en-US"/>
              </w:rPr>
            </w:pPr>
            <w:r>
              <w:rPr>
                <w:sz w:val="20"/>
                <w:szCs w:val="20"/>
                <w:lang w:eastAsia="en-US"/>
              </w:rPr>
              <w:t>по центру учета расходов</w:t>
            </w:r>
          </w:p>
          <w:p w:rsidR="00167A73" w:rsidRDefault="00167A73">
            <w:pPr>
              <w:numPr>
                <w:ilvl w:val="0"/>
                <w:numId w:val="40"/>
              </w:numPr>
              <w:tabs>
                <w:tab w:val="clear" w:pos="0"/>
                <w:tab w:val="num" w:pos="252"/>
              </w:tabs>
              <w:rPr>
                <w:sz w:val="20"/>
                <w:szCs w:val="20"/>
                <w:lang w:eastAsia="en-US"/>
              </w:rPr>
            </w:pPr>
            <w:r>
              <w:rPr>
                <w:sz w:val="20"/>
                <w:szCs w:val="20"/>
                <w:lang w:eastAsia="en-US"/>
              </w:rPr>
              <w:t>по сегменту учета</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Характер производства</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основные</w:t>
            </w:r>
          </w:p>
          <w:p w:rsidR="00167A73" w:rsidRDefault="00167A73">
            <w:pPr>
              <w:numPr>
                <w:ilvl w:val="0"/>
                <w:numId w:val="40"/>
              </w:numPr>
              <w:tabs>
                <w:tab w:val="clear" w:pos="0"/>
                <w:tab w:val="num" w:pos="252"/>
              </w:tabs>
              <w:rPr>
                <w:sz w:val="20"/>
                <w:szCs w:val="20"/>
                <w:lang w:eastAsia="en-US"/>
              </w:rPr>
            </w:pPr>
            <w:r>
              <w:rPr>
                <w:sz w:val="20"/>
                <w:szCs w:val="20"/>
                <w:lang w:eastAsia="en-US"/>
              </w:rPr>
              <w:t>вспомогательные</w:t>
            </w:r>
          </w:p>
          <w:p w:rsidR="00167A73" w:rsidRDefault="00167A73">
            <w:pPr>
              <w:numPr>
                <w:ilvl w:val="0"/>
                <w:numId w:val="40"/>
              </w:numPr>
              <w:tabs>
                <w:tab w:val="clear" w:pos="0"/>
                <w:tab w:val="num" w:pos="252"/>
              </w:tabs>
              <w:rPr>
                <w:sz w:val="20"/>
                <w:szCs w:val="20"/>
                <w:lang w:eastAsia="en-US"/>
              </w:rPr>
            </w:pPr>
            <w:r>
              <w:rPr>
                <w:sz w:val="20"/>
                <w:szCs w:val="20"/>
                <w:lang w:eastAsia="en-US"/>
              </w:rPr>
              <w:t>обслуживающие</w:t>
            </w:r>
          </w:p>
          <w:p w:rsidR="00167A73" w:rsidRDefault="00167A73">
            <w:pPr>
              <w:numPr>
                <w:ilvl w:val="0"/>
                <w:numId w:val="40"/>
              </w:numPr>
              <w:tabs>
                <w:tab w:val="clear" w:pos="0"/>
                <w:tab w:val="num" w:pos="252"/>
              </w:tabs>
              <w:rPr>
                <w:sz w:val="20"/>
                <w:szCs w:val="20"/>
                <w:lang w:eastAsia="en-US"/>
              </w:rPr>
            </w:pPr>
            <w:r>
              <w:rPr>
                <w:sz w:val="20"/>
                <w:szCs w:val="20"/>
                <w:lang w:eastAsia="en-US"/>
              </w:rPr>
              <w:t>внепроизводственные</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Калькуляционный признак</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статья</w:t>
            </w:r>
          </w:p>
          <w:p w:rsidR="00167A73" w:rsidRDefault="00167A73">
            <w:pPr>
              <w:numPr>
                <w:ilvl w:val="0"/>
                <w:numId w:val="40"/>
              </w:numPr>
              <w:tabs>
                <w:tab w:val="clear" w:pos="0"/>
                <w:tab w:val="num" w:pos="252"/>
              </w:tabs>
              <w:rPr>
                <w:sz w:val="20"/>
                <w:szCs w:val="20"/>
                <w:lang w:eastAsia="en-US"/>
              </w:rPr>
            </w:pPr>
            <w:r>
              <w:rPr>
                <w:sz w:val="20"/>
                <w:szCs w:val="20"/>
                <w:lang w:eastAsia="en-US"/>
              </w:rPr>
              <w:t>элемент</w:t>
            </w:r>
          </w:p>
        </w:tc>
      </w:tr>
      <w:tr w:rsidR="00167A73" w:rsidTr="00167A73">
        <w:trPr>
          <w:cantSplit/>
        </w:trPr>
        <w:tc>
          <w:tcPr>
            <w:tcW w:w="567" w:type="dxa"/>
            <w:tcBorders>
              <w:top w:val="single" w:sz="4" w:space="0" w:color="auto"/>
              <w:left w:val="single" w:sz="4" w:space="0" w:color="auto"/>
              <w:bottom w:val="single" w:sz="4" w:space="0" w:color="auto"/>
              <w:right w:val="single" w:sz="4" w:space="0" w:color="auto"/>
            </w:tcBorders>
          </w:tcPr>
          <w:p w:rsidR="00167A73" w:rsidRDefault="00167A73">
            <w:pPr>
              <w:numPr>
                <w:ilvl w:val="0"/>
                <w:numId w:val="39"/>
              </w:numPr>
              <w:tabs>
                <w:tab w:val="clear" w:pos="57"/>
                <w:tab w:val="num" w:pos="252"/>
              </w:tabs>
              <w:rPr>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Возможность регулирования</w:t>
            </w:r>
          </w:p>
        </w:tc>
        <w:tc>
          <w:tcPr>
            <w:tcW w:w="6379"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0"/>
              </w:numPr>
              <w:tabs>
                <w:tab w:val="clear" w:pos="0"/>
                <w:tab w:val="num" w:pos="252"/>
              </w:tabs>
              <w:rPr>
                <w:sz w:val="20"/>
                <w:szCs w:val="20"/>
                <w:lang w:eastAsia="en-US"/>
              </w:rPr>
            </w:pPr>
            <w:r>
              <w:rPr>
                <w:sz w:val="20"/>
                <w:szCs w:val="20"/>
                <w:lang w:eastAsia="en-US"/>
              </w:rPr>
              <w:t>регулируемые</w:t>
            </w:r>
          </w:p>
          <w:p w:rsidR="00167A73" w:rsidRDefault="00167A73">
            <w:pPr>
              <w:numPr>
                <w:ilvl w:val="0"/>
                <w:numId w:val="40"/>
              </w:numPr>
              <w:tabs>
                <w:tab w:val="clear" w:pos="0"/>
                <w:tab w:val="num" w:pos="252"/>
              </w:tabs>
              <w:rPr>
                <w:sz w:val="20"/>
                <w:szCs w:val="20"/>
                <w:lang w:eastAsia="en-US"/>
              </w:rPr>
            </w:pPr>
            <w:r>
              <w:rPr>
                <w:sz w:val="20"/>
                <w:szCs w:val="20"/>
                <w:lang w:eastAsia="en-US"/>
              </w:rPr>
              <w:t>нерегулируемые</w:t>
            </w:r>
          </w:p>
        </w:tc>
      </w:tr>
    </w:tbl>
    <w:p w:rsidR="00167A73" w:rsidRDefault="00167A73" w:rsidP="00167A73">
      <w:pPr>
        <w:ind w:right="-83"/>
        <w:jc w:val="center"/>
        <w:rPr>
          <w:b/>
          <w:i/>
        </w:rPr>
      </w:pPr>
      <w:r>
        <w:rPr>
          <w:b/>
          <w:i/>
        </w:rPr>
        <w:t>Виды себестоимости в управленческом учете и анализе</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579"/>
        <w:gridCol w:w="6946"/>
      </w:tblGrid>
      <w:tr w:rsidR="00167A73" w:rsidTr="00167A73">
        <w:tc>
          <w:tcPr>
            <w:tcW w:w="54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w:t>
            </w:r>
          </w:p>
        </w:tc>
        <w:tc>
          <w:tcPr>
            <w:tcW w:w="2579"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Классификационный признак</w:t>
            </w:r>
          </w:p>
        </w:tc>
        <w:tc>
          <w:tcPr>
            <w:tcW w:w="6946"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Вид себестоимости</w:t>
            </w:r>
          </w:p>
        </w:tc>
      </w:tr>
      <w:tr w:rsidR="00167A73" w:rsidTr="00167A73">
        <w:tc>
          <w:tcPr>
            <w:tcW w:w="54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w:t>
            </w:r>
          </w:p>
        </w:tc>
        <w:tc>
          <w:tcPr>
            <w:tcW w:w="257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Уровень управления</w:t>
            </w:r>
          </w:p>
        </w:tc>
        <w:tc>
          <w:tcPr>
            <w:tcW w:w="6946"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2"/>
              </w:numPr>
              <w:ind w:left="0" w:firstLine="0"/>
              <w:rPr>
                <w:sz w:val="20"/>
                <w:szCs w:val="20"/>
                <w:lang w:eastAsia="en-US"/>
              </w:rPr>
            </w:pPr>
            <w:r>
              <w:rPr>
                <w:sz w:val="20"/>
                <w:szCs w:val="20"/>
                <w:lang w:eastAsia="en-US"/>
              </w:rPr>
              <w:t>цеховая</w:t>
            </w:r>
          </w:p>
          <w:p w:rsidR="00167A73" w:rsidRDefault="00167A73">
            <w:pPr>
              <w:numPr>
                <w:ilvl w:val="0"/>
                <w:numId w:val="42"/>
              </w:numPr>
              <w:ind w:left="0" w:firstLine="0"/>
              <w:rPr>
                <w:sz w:val="20"/>
                <w:szCs w:val="20"/>
                <w:lang w:eastAsia="en-US"/>
              </w:rPr>
            </w:pPr>
            <w:r>
              <w:rPr>
                <w:sz w:val="20"/>
                <w:szCs w:val="20"/>
                <w:lang w:eastAsia="en-US"/>
              </w:rPr>
              <w:t>производственная</w:t>
            </w:r>
          </w:p>
          <w:p w:rsidR="00167A73" w:rsidRDefault="00167A73">
            <w:pPr>
              <w:numPr>
                <w:ilvl w:val="0"/>
                <w:numId w:val="42"/>
              </w:numPr>
              <w:ind w:left="0" w:firstLine="0"/>
              <w:rPr>
                <w:sz w:val="20"/>
                <w:szCs w:val="20"/>
                <w:lang w:eastAsia="en-US"/>
              </w:rPr>
            </w:pPr>
            <w:r>
              <w:rPr>
                <w:sz w:val="20"/>
                <w:szCs w:val="20"/>
                <w:lang w:eastAsia="en-US"/>
              </w:rPr>
              <w:t>производства и реализации</w:t>
            </w:r>
          </w:p>
        </w:tc>
      </w:tr>
      <w:tr w:rsidR="00167A73" w:rsidTr="00167A73">
        <w:tc>
          <w:tcPr>
            <w:tcW w:w="54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2.</w:t>
            </w:r>
          </w:p>
        </w:tc>
        <w:tc>
          <w:tcPr>
            <w:tcW w:w="257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Элементы</w:t>
            </w:r>
          </w:p>
        </w:tc>
        <w:tc>
          <w:tcPr>
            <w:tcW w:w="6946"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2"/>
              </w:numPr>
              <w:ind w:left="0" w:firstLine="0"/>
              <w:rPr>
                <w:sz w:val="20"/>
                <w:szCs w:val="20"/>
                <w:lang w:eastAsia="en-US"/>
              </w:rPr>
            </w:pPr>
            <w:r>
              <w:rPr>
                <w:sz w:val="20"/>
                <w:szCs w:val="20"/>
                <w:lang w:eastAsia="en-US"/>
              </w:rPr>
              <w:t>материальные</w:t>
            </w:r>
          </w:p>
          <w:p w:rsidR="00167A73" w:rsidRDefault="00167A73">
            <w:pPr>
              <w:numPr>
                <w:ilvl w:val="0"/>
                <w:numId w:val="42"/>
              </w:numPr>
              <w:ind w:left="0" w:firstLine="0"/>
              <w:rPr>
                <w:sz w:val="20"/>
                <w:szCs w:val="20"/>
                <w:lang w:eastAsia="en-US"/>
              </w:rPr>
            </w:pPr>
            <w:r>
              <w:rPr>
                <w:sz w:val="20"/>
                <w:szCs w:val="20"/>
                <w:lang w:eastAsia="en-US"/>
              </w:rPr>
              <w:t>оплата труда</w:t>
            </w:r>
          </w:p>
          <w:p w:rsidR="00167A73" w:rsidRDefault="00167A73">
            <w:pPr>
              <w:numPr>
                <w:ilvl w:val="0"/>
                <w:numId w:val="42"/>
              </w:numPr>
              <w:ind w:left="0" w:firstLine="0"/>
              <w:rPr>
                <w:sz w:val="20"/>
                <w:szCs w:val="20"/>
                <w:lang w:eastAsia="en-US"/>
              </w:rPr>
            </w:pPr>
            <w:r>
              <w:rPr>
                <w:sz w:val="20"/>
                <w:szCs w:val="20"/>
                <w:lang w:eastAsia="en-US"/>
              </w:rPr>
              <w:lastRenderedPageBreak/>
              <w:t>отчисления на социальные нужды</w:t>
            </w:r>
          </w:p>
          <w:p w:rsidR="00167A73" w:rsidRDefault="00167A73">
            <w:pPr>
              <w:numPr>
                <w:ilvl w:val="0"/>
                <w:numId w:val="42"/>
              </w:numPr>
              <w:ind w:left="0" w:firstLine="0"/>
              <w:rPr>
                <w:sz w:val="20"/>
                <w:szCs w:val="20"/>
                <w:lang w:eastAsia="en-US"/>
              </w:rPr>
            </w:pPr>
            <w:r>
              <w:rPr>
                <w:sz w:val="20"/>
                <w:szCs w:val="20"/>
                <w:lang w:eastAsia="en-US"/>
              </w:rPr>
              <w:t>амортизация имущества</w:t>
            </w:r>
          </w:p>
          <w:p w:rsidR="00167A73" w:rsidRDefault="00167A73">
            <w:pPr>
              <w:numPr>
                <w:ilvl w:val="0"/>
                <w:numId w:val="42"/>
              </w:numPr>
              <w:ind w:left="0" w:firstLine="0"/>
              <w:rPr>
                <w:sz w:val="20"/>
                <w:szCs w:val="20"/>
                <w:lang w:eastAsia="en-US"/>
              </w:rPr>
            </w:pPr>
            <w:r>
              <w:rPr>
                <w:sz w:val="20"/>
                <w:szCs w:val="20"/>
                <w:lang w:eastAsia="en-US"/>
              </w:rPr>
              <w:t>прочие</w:t>
            </w:r>
          </w:p>
        </w:tc>
      </w:tr>
      <w:tr w:rsidR="00167A73" w:rsidTr="00167A73">
        <w:tc>
          <w:tcPr>
            <w:tcW w:w="54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lastRenderedPageBreak/>
              <w:t>3.</w:t>
            </w:r>
          </w:p>
        </w:tc>
        <w:tc>
          <w:tcPr>
            <w:tcW w:w="257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Калькуляционные статьи</w:t>
            </w:r>
          </w:p>
        </w:tc>
        <w:tc>
          <w:tcPr>
            <w:tcW w:w="6946"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2"/>
              </w:numPr>
              <w:ind w:left="0" w:firstLine="0"/>
              <w:rPr>
                <w:sz w:val="20"/>
                <w:szCs w:val="20"/>
                <w:lang w:eastAsia="en-US"/>
              </w:rPr>
            </w:pPr>
            <w:r>
              <w:rPr>
                <w:sz w:val="20"/>
                <w:szCs w:val="20"/>
                <w:lang w:eastAsia="en-US"/>
              </w:rPr>
              <w:t>сырье и материалы</w:t>
            </w:r>
          </w:p>
          <w:p w:rsidR="00167A73" w:rsidRDefault="00167A73">
            <w:pPr>
              <w:numPr>
                <w:ilvl w:val="0"/>
                <w:numId w:val="42"/>
              </w:numPr>
              <w:ind w:left="0" w:firstLine="0"/>
              <w:rPr>
                <w:sz w:val="20"/>
                <w:szCs w:val="20"/>
                <w:lang w:eastAsia="en-US"/>
              </w:rPr>
            </w:pPr>
            <w:r>
              <w:rPr>
                <w:sz w:val="20"/>
                <w:szCs w:val="20"/>
                <w:lang w:eastAsia="en-US"/>
              </w:rPr>
              <w:t>покупные, комплектующие изделия, полуфабрикаты</w:t>
            </w:r>
          </w:p>
          <w:p w:rsidR="00167A73" w:rsidRDefault="00167A73">
            <w:pPr>
              <w:numPr>
                <w:ilvl w:val="0"/>
                <w:numId w:val="42"/>
              </w:numPr>
              <w:ind w:left="0" w:firstLine="0"/>
              <w:rPr>
                <w:sz w:val="20"/>
                <w:szCs w:val="20"/>
                <w:lang w:eastAsia="en-US"/>
              </w:rPr>
            </w:pPr>
            <w:r>
              <w:rPr>
                <w:sz w:val="20"/>
                <w:szCs w:val="20"/>
                <w:lang w:eastAsia="en-US"/>
              </w:rPr>
              <w:t>услуги сторонних организаций</w:t>
            </w:r>
          </w:p>
          <w:p w:rsidR="00167A73" w:rsidRDefault="00167A73">
            <w:pPr>
              <w:numPr>
                <w:ilvl w:val="0"/>
                <w:numId w:val="42"/>
              </w:numPr>
              <w:ind w:left="0" w:firstLine="0"/>
              <w:rPr>
                <w:sz w:val="20"/>
                <w:szCs w:val="20"/>
                <w:lang w:eastAsia="en-US"/>
              </w:rPr>
            </w:pPr>
            <w:r>
              <w:rPr>
                <w:sz w:val="20"/>
                <w:szCs w:val="20"/>
                <w:lang w:eastAsia="en-US"/>
              </w:rPr>
              <w:t>топливо и энергия для технологических целей</w:t>
            </w:r>
          </w:p>
          <w:p w:rsidR="00167A73" w:rsidRDefault="00167A73">
            <w:pPr>
              <w:numPr>
                <w:ilvl w:val="0"/>
                <w:numId w:val="42"/>
              </w:numPr>
              <w:ind w:left="0" w:firstLine="0"/>
              <w:rPr>
                <w:sz w:val="20"/>
                <w:szCs w:val="20"/>
                <w:lang w:eastAsia="en-US"/>
              </w:rPr>
            </w:pPr>
            <w:r>
              <w:rPr>
                <w:sz w:val="20"/>
                <w:szCs w:val="20"/>
                <w:lang w:eastAsia="en-US"/>
              </w:rPr>
              <w:t>основная зарплата производственных рабочих</w:t>
            </w:r>
          </w:p>
          <w:p w:rsidR="00167A73" w:rsidRDefault="00167A73">
            <w:pPr>
              <w:numPr>
                <w:ilvl w:val="0"/>
                <w:numId w:val="42"/>
              </w:numPr>
              <w:ind w:left="0" w:firstLine="0"/>
              <w:rPr>
                <w:sz w:val="20"/>
                <w:szCs w:val="20"/>
                <w:lang w:eastAsia="en-US"/>
              </w:rPr>
            </w:pPr>
            <w:r>
              <w:rPr>
                <w:sz w:val="20"/>
                <w:szCs w:val="20"/>
                <w:lang w:eastAsia="en-US"/>
              </w:rPr>
              <w:t>дополнительная зарплата производственных рабочих</w:t>
            </w:r>
          </w:p>
          <w:p w:rsidR="00167A73" w:rsidRDefault="00167A73">
            <w:pPr>
              <w:numPr>
                <w:ilvl w:val="0"/>
                <w:numId w:val="42"/>
              </w:numPr>
              <w:ind w:left="0" w:firstLine="0"/>
              <w:rPr>
                <w:sz w:val="20"/>
                <w:szCs w:val="20"/>
                <w:lang w:eastAsia="en-US"/>
              </w:rPr>
            </w:pPr>
            <w:r>
              <w:rPr>
                <w:sz w:val="20"/>
                <w:szCs w:val="20"/>
                <w:lang w:eastAsia="en-US"/>
              </w:rPr>
              <w:t>отчисления на социальное страхование</w:t>
            </w:r>
          </w:p>
          <w:p w:rsidR="00167A73" w:rsidRDefault="00167A73">
            <w:pPr>
              <w:numPr>
                <w:ilvl w:val="0"/>
                <w:numId w:val="42"/>
              </w:numPr>
              <w:ind w:left="0" w:firstLine="0"/>
              <w:rPr>
                <w:sz w:val="20"/>
                <w:szCs w:val="20"/>
                <w:lang w:eastAsia="en-US"/>
              </w:rPr>
            </w:pPr>
            <w:r>
              <w:rPr>
                <w:sz w:val="20"/>
                <w:szCs w:val="20"/>
                <w:lang w:eastAsia="en-US"/>
              </w:rPr>
              <w:t>содержание машин и оборудования</w:t>
            </w:r>
          </w:p>
          <w:p w:rsidR="00167A73" w:rsidRDefault="00167A73">
            <w:pPr>
              <w:numPr>
                <w:ilvl w:val="0"/>
                <w:numId w:val="42"/>
              </w:numPr>
              <w:ind w:left="0" w:firstLine="0"/>
              <w:rPr>
                <w:sz w:val="20"/>
                <w:szCs w:val="20"/>
                <w:lang w:eastAsia="en-US"/>
              </w:rPr>
            </w:pPr>
            <w:r>
              <w:rPr>
                <w:sz w:val="20"/>
                <w:szCs w:val="20"/>
                <w:lang w:eastAsia="en-US"/>
              </w:rPr>
              <w:t xml:space="preserve">цеховая </w:t>
            </w:r>
          </w:p>
          <w:p w:rsidR="00167A73" w:rsidRDefault="00167A73">
            <w:pPr>
              <w:numPr>
                <w:ilvl w:val="0"/>
                <w:numId w:val="42"/>
              </w:numPr>
              <w:ind w:left="0" w:firstLine="0"/>
              <w:rPr>
                <w:sz w:val="20"/>
                <w:szCs w:val="20"/>
                <w:lang w:eastAsia="en-US"/>
              </w:rPr>
            </w:pPr>
            <w:r>
              <w:rPr>
                <w:sz w:val="20"/>
                <w:szCs w:val="20"/>
                <w:lang w:eastAsia="en-US"/>
              </w:rPr>
              <w:t>общезаводская</w:t>
            </w:r>
          </w:p>
          <w:p w:rsidR="00167A73" w:rsidRDefault="00167A73">
            <w:pPr>
              <w:numPr>
                <w:ilvl w:val="0"/>
                <w:numId w:val="42"/>
              </w:numPr>
              <w:ind w:left="0" w:firstLine="0"/>
              <w:rPr>
                <w:sz w:val="20"/>
                <w:szCs w:val="20"/>
                <w:lang w:eastAsia="en-US"/>
              </w:rPr>
            </w:pPr>
            <w:r>
              <w:rPr>
                <w:sz w:val="20"/>
                <w:szCs w:val="20"/>
                <w:lang w:eastAsia="en-US"/>
              </w:rPr>
              <w:t>потери от брака</w:t>
            </w:r>
          </w:p>
          <w:p w:rsidR="00167A73" w:rsidRDefault="00167A73">
            <w:pPr>
              <w:numPr>
                <w:ilvl w:val="0"/>
                <w:numId w:val="42"/>
              </w:numPr>
              <w:ind w:left="0" w:firstLine="0"/>
              <w:rPr>
                <w:sz w:val="20"/>
                <w:szCs w:val="20"/>
                <w:lang w:eastAsia="en-US"/>
              </w:rPr>
            </w:pPr>
            <w:r>
              <w:rPr>
                <w:sz w:val="20"/>
                <w:szCs w:val="20"/>
                <w:lang w:eastAsia="en-US"/>
              </w:rPr>
              <w:t>прочие производственные расходы</w:t>
            </w:r>
          </w:p>
          <w:p w:rsidR="00167A73" w:rsidRDefault="00167A73">
            <w:pPr>
              <w:numPr>
                <w:ilvl w:val="0"/>
                <w:numId w:val="42"/>
              </w:numPr>
              <w:ind w:left="0" w:firstLine="0"/>
              <w:rPr>
                <w:sz w:val="20"/>
                <w:szCs w:val="20"/>
                <w:lang w:eastAsia="en-US"/>
              </w:rPr>
            </w:pPr>
            <w:r>
              <w:rPr>
                <w:sz w:val="20"/>
                <w:szCs w:val="20"/>
                <w:lang w:eastAsia="en-US"/>
              </w:rPr>
              <w:t>внепроизводственные расходы</w:t>
            </w:r>
          </w:p>
        </w:tc>
      </w:tr>
      <w:tr w:rsidR="00167A73" w:rsidTr="00167A73">
        <w:tc>
          <w:tcPr>
            <w:tcW w:w="54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4.</w:t>
            </w:r>
          </w:p>
        </w:tc>
        <w:tc>
          <w:tcPr>
            <w:tcW w:w="2579"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Цель управления</w:t>
            </w:r>
          </w:p>
        </w:tc>
        <w:tc>
          <w:tcPr>
            <w:tcW w:w="6946"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42"/>
              </w:numPr>
              <w:ind w:left="0" w:firstLine="0"/>
              <w:rPr>
                <w:sz w:val="20"/>
                <w:szCs w:val="20"/>
                <w:lang w:eastAsia="en-US"/>
              </w:rPr>
            </w:pPr>
            <w:r>
              <w:rPr>
                <w:sz w:val="20"/>
                <w:szCs w:val="20"/>
                <w:lang w:eastAsia="en-US"/>
              </w:rPr>
              <w:t>плановая</w:t>
            </w:r>
          </w:p>
          <w:p w:rsidR="00167A73" w:rsidRDefault="00167A73">
            <w:pPr>
              <w:numPr>
                <w:ilvl w:val="0"/>
                <w:numId w:val="42"/>
              </w:numPr>
              <w:ind w:left="0" w:firstLine="0"/>
              <w:rPr>
                <w:sz w:val="20"/>
                <w:szCs w:val="20"/>
                <w:lang w:eastAsia="en-US"/>
              </w:rPr>
            </w:pPr>
            <w:r>
              <w:rPr>
                <w:sz w:val="20"/>
                <w:szCs w:val="20"/>
                <w:lang w:eastAsia="en-US"/>
              </w:rPr>
              <w:t>фактическая</w:t>
            </w:r>
          </w:p>
          <w:p w:rsidR="00167A73" w:rsidRDefault="00167A73">
            <w:pPr>
              <w:numPr>
                <w:ilvl w:val="0"/>
                <w:numId w:val="42"/>
              </w:numPr>
              <w:ind w:left="0" w:firstLine="0"/>
              <w:rPr>
                <w:sz w:val="20"/>
                <w:szCs w:val="20"/>
                <w:lang w:eastAsia="en-US"/>
              </w:rPr>
            </w:pPr>
            <w:r>
              <w:rPr>
                <w:sz w:val="20"/>
                <w:szCs w:val="20"/>
                <w:lang w:eastAsia="en-US"/>
              </w:rPr>
              <w:t>прогнозная</w:t>
            </w:r>
          </w:p>
        </w:tc>
      </w:tr>
    </w:tbl>
    <w:p w:rsidR="00167A73" w:rsidRDefault="00167A73" w:rsidP="00167A73">
      <w:pPr>
        <w:rPr>
          <w:b/>
          <w:u w:val="single"/>
        </w:rPr>
      </w:pPr>
    </w:p>
    <w:p w:rsidR="00167A73" w:rsidRDefault="00167A73" w:rsidP="00167A73">
      <w:pPr>
        <w:spacing w:line="360" w:lineRule="auto"/>
        <w:jc w:val="center"/>
        <w:rPr>
          <w:b/>
          <w:sz w:val="22"/>
          <w:szCs w:val="22"/>
          <w:u w:val="single"/>
        </w:rPr>
      </w:pPr>
      <w:r>
        <w:rPr>
          <w:b/>
          <w:sz w:val="22"/>
          <w:szCs w:val="22"/>
          <w:u w:val="single"/>
        </w:rPr>
        <w:t>Зависимость затрат от изменения объема продукции</w:t>
      </w:r>
    </w:p>
    <w:p w:rsidR="00167A73" w:rsidRDefault="00167A73" w:rsidP="00167A73">
      <w:pPr>
        <w:ind w:firstLine="720"/>
        <w:jc w:val="center"/>
        <w:rPr>
          <w:b/>
          <w:bCs/>
          <w:sz w:val="22"/>
          <w:szCs w:val="22"/>
          <w:u w:val="single"/>
        </w:rPr>
      </w:pPr>
      <w:r>
        <w:rPr>
          <w:noProof/>
          <w:sz w:val="22"/>
          <w:szCs w:val="22"/>
        </w:rPr>
        <w:drawing>
          <wp:inline distT="0" distB="0" distL="0" distR="0">
            <wp:extent cx="3886200" cy="2009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86200" cy="2009775"/>
                    </a:xfrm>
                    <a:prstGeom prst="rect">
                      <a:avLst/>
                    </a:prstGeom>
                    <a:noFill/>
                    <a:ln>
                      <a:noFill/>
                    </a:ln>
                  </pic:spPr>
                </pic:pic>
              </a:graphicData>
            </a:graphic>
          </wp:inline>
        </w:drawing>
      </w:r>
    </w:p>
    <w:p w:rsidR="00167A73" w:rsidRDefault="00167A73" w:rsidP="00167A73">
      <w:pPr>
        <w:jc w:val="both"/>
        <w:rPr>
          <w:bCs/>
          <w:spacing w:val="-2"/>
          <w:sz w:val="22"/>
          <w:szCs w:val="22"/>
        </w:rPr>
      </w:pPr>
      <w:r>
        <w:rPr>
          <w:b/>
          <w:i/>
          <w:iCs/>
          <w:spacing w:val="-2"/>
          <w:sz w:val="22"/>
          <w:szCs w:val="22"/>
        </w:rPr>
        <w:t>Пропорциональные</w:t>
      </w:r>
      <w:r>
        <w:rPr>
          <w:b/>
          <w:bCs/>
          <w:spacing w:val="-2"/>
          <w:sz w:val="22"/>
          <w:szCs w:val="22"/>
        </w:rPr>
        <w:t xml:space="preserve"> </w:t>
      </w:r>
      <w:r>
        <w:rPr>
          <w:bCs/>
          <w:spacing w:val="-2"/>
          <w:sz w:val="22"/>
          <w:szCs w:val="22"/>
        </w:rPr>
        <w:t xml:space="preserve">изменяются пропорционально изменению объема производства продукции (уровню деловой активности). К ним относятся, например, прямые затраты сырья и материалов, сдельная зарплата основных производственных работников и т.д. </w:t>
      </w:r>
    </w:p>
    <w:p w:rsidR="00167A73" w:rsidRDefault="00167A73" w:rsidP="00167A73">
      <w:pPr>
        <w:jc w:val="both"/>
        <w:rPr>
          <w:bCs/>
          <w:sz w:val="22"/>
          <w:szCs w:val="22"/>
        </w:rPr>
      </w:pPr>
      <w:r>
        <w:rPr>
          <w:b/>
          <w:i/>
          <w:iCs/>
          <w:sz w:val="22"/>
          <w:szCs w:val="22"/>
        </w:rPr>
        <w:t>Прогрессивные</w:t>
      </w:r>
      <w:r>
        <w:rPr>
          <w:bCs/>
          <w:sz w:val="22"/>
          <w:szCs w:val="22"/>
        </w:rPr>
        <w:t xml:space="preserve"> меняются быстрее, чем уровень деловой активности, например, сдельно-прогрессивная заработная плата. </w:t>
      </w:r>
    </w:p>
    <w:p w:rsidR="00167A73" w:rsidRDefault="00167A73" w:rsidP="00167A73">
      <w:pPr>
        <w:jc w:val="both"/>
        <w:rPr>
          <w:bCs/>
          <w:sz w:val="22"/>
          <w:szCs w:val="22"/>
        </w:rPr>
      </w:pPr>
      <w:r>
        <w:rPr>
          <w:b/>
          <w:i/>
          <w:iCs/>
          <w:sz w:val="22"/>
          <w:szCs w:val="22"/>
        </w:rPr>
        <w:t>Дегрессивные</w:t>
      </w:r>
      <w:r>
        <w:rPr>
          <w:b/>
          <w:bCs/>
          <w:sz w:val="22"/>
          <w:szCs w:val="22"/>
        </w:rPr>
        <w:t xml:space="preserve"> </w:t>
      </w:r>
      <w:r>
        <w:rPr>
          <w:bCs/>
          <w:sz w:val="22"/>
          <w:szCs w:val="22"/>
        </w:rPr>
        <w:t xml:space="preserve">изменяются медленнее, чем объем производства, например, затраты на вспомогательные материалы, электроэнергию для технологических нужд и т.д. </w:t>
      </w:r>
    </w:p>
    <w:p w:rsidR="00167A73" w:rsidRDefault="00167A73" w:rsidP="00167A73">
      <w:pPr>
        <w:jc w:val="both"/>
        <w:rPr>
          <w:bCs/>
          <w:sz w:val="22"/>
          <w:szCs w:val="22"/>
        </w:rPr>
      </w:pPr>
      <w:r>
        <w:rPr>
          <w:b/>
          <w:i/>
          <w:iCs/>
          <w:sz w:val="22"/>
          <w:szCs w:val="22"/>
        </w:rPr>
        <w:t>Регрессивные</w:t>
      </w:r>
      <w:r>
        <w:rPr>
          <w:b/>
          <w:bCs/>
          <w:sz w:val="22"/>
          <w:szCs w:val="22"/>
        </w:rPr>
        <w:t xml:space="preserve"> </w:t>
      </w:r>
      <w:r>
        <w:rPr>
          <w:bCs/>
          <w:sz w:val="22"/>
          <w:szCs w:val="22"/>
        </w:rPr>
        <w:t xml:space="preserve">находятся с объемом производства продукции в обратной зависимости: они сокращаются при росте деловой активности (например, статьи постоянных затрат). </w:t>
      </w:r>
    </w:p>
    <w:p w:rsidR="00167A73" w:rsidRDefault="00167A73" w:rsidP="00167A73">
      <w:pPr>
        <w:jc w:val="both"/>
        <w:rPr>
          <w:bCs/>
          <w:sz w:val="22"/>
          <w:szCs w:val="22"/>
        </w:rPr>
      </w:pPr>
      <w:r>
        <w:rPr>
          <w:b/>
          <w:bCs/>
          <w:i/>
          <w:sz w:val="22"/>
          <w:szCs w:val="22"/>
        </w:rPr>
        <w:t xml:space="preserve">Смешанные </w:t>
      </w:r>
      <w:r>
        <w:rPr>
          <w:bCs/>
          <w:sz w:val="22"/>
          <w:szCs w:val="22"/>
        </w:rPr>
        <w:t>содержат как переменную, так и постоянную составляющие, например, заработная плата работников отдела продаж, часть зарплаты которых является стабильной (повременная), а другая – устанавливается пропорционально объему проданной продукции (сдельная).</w:t>
      </w:r>
    </w:p>
    <w:p w:rsidR="00167A73" w:rsidRDefault="00167A73" w:rsidP="00167A73">
      <w:pPr>
        <w:jc w:val="both"/>
        <w:rPr>
          <w:sz w:val="22"/>
          <w:szCs w:val="22"/>
        </w:rPr>
      </w:pPr>
      <w:r>
        <w:rPr>
          <w:b/>
          <w:sz w:val="22"/>
          <w:szCs w:val="22"/>
        </w:rPr>
        <w:t>Управленческий учет затрат</w:t>
      </w:r>
      <w:r>
        <w:rPr>
          <w:sz w:val="22"/>
          <w:szCs w:val="22"/>
        </w:rPr>
        <w:t xml:space="preserve"> - это соотнесение затрат с объектами учета затрат. </w:t>
      </w:r>
      <w:r>
        <w:rPr>
          <w:b/>
          <w:sz w:val="22"/>
          <w:szCs w:val="22"/>
        </w:rPr>
        <w:t>Объект затрат</w:t>
      </w:r>
      <w:r>
        <w:rPr>
          <w:sz w:val="22"/>
          <w:szCs w:val="22"/>
        </w:rPr>
        <w:t xml:space="preserve"> - это единица продукции, в отношении которой рассчитывается показатель затрат. Каким бы способом это соотнесение ни делалось, результат все равно будет приблизительным, так как точно определить затраты возможно только в самых простых случаях. Затраты могут быть соотнесены с объектом затрат напрямую или через процедуру распределения.</w:t>
      </w:r>
    </w:p>
    <w:p w:rsidR="00167A73" w:rsidRDefault="00167A73" w:rsidP="00167A73">
      <w:pPr>
        <w:jc w:val="both"/>
        <w:rPr>
          <w:noProof/>
          <w:sz w:val="22"/>
          <w:szCs w:val="22"/>
        </w:rPr>
      </w:pPr>
      <w:r>
        <w:rPr>
          <w:b/>
          <w:noProof/>
          <w:sz w:val="22"/>
          <w:szCs w:val="22"/>
        </w:rPr>
        <w:t>Калькуляция затрат</w:t>
      </w:r>
      <w:r>
        <w:rPr>
          <w:noProof/>
          <w:sz w:val="22"/>
          <w:szCs w:val="22"/>
        </w:rPr>
        <w:t xml:space="preserve"> - накопление и отнесение затрат на объекты учета затрат.</w:t>
      </w:r>
    </w:p>
    <w:p w:rsidR="00167A73" w:rsidRDefault="00167A73" w:rsidP="00167A73">
      <w:pPr>
        <w:pStyle w:val="20"/>
        <w:spacing w:before="0" w:after="0"/>
        <w:jc w:val="both"/>
        <w:rPr>
          <w:i w:val="0"/>
          <w:sz w:val="22"/>
          <w:szCs w:val="22"/>
          <w:u w:val="single"/>
        </w:rPr>
      </w:pPr>
      <w:r>
        <w:rPr>
          <w:i w:val="0"/>
          <w:noProof/>
          <w:sz w:val="22"/>
          <w:szCs w:val="22"/>
          <w:u w:val="single"/>
        </w:rPr>
        <w:t>Системы калькуляции себестоимости:</w:t>
      </w:r>
    </w:p>
    <w:p w:rsidR="00167A73" w:rsidRDefault="00167A73" w:rsidP="00167A73">
      <w:pPr>
        <w:pStyle w:val="af5"/>
        <w:numPr>
          <w:ilvl w:val="0"/>
          <w:numId w:val="43"/>
        </w:numPr>
        <w:autoSpaceDE w:val="0"/>
        <w:autoSpaceDN w:val="0"/>
        <w:adjustRightInd w:val="0"/>
        <w:spacing w:after="0"/>
        <w:jc w:val="both"/>
        <w:rPr>
          <w:szCs w:val="22"/>
        </w:rPr>
      </w:pPr>
      <w:r>
        <w:rPr>
          <w:noProof/>
          <w:szCs w:val="22"/>
        </w:rPr>
        <w:t>Аккумулирование затрат по заказам или продуктам.</w:t>
      </w:r>
      <w:r>
        <w:rPr>
          <w:szCs w:val="22"/>
        </w:rPr>
        <w:t xml:space="preserve"> </w:t>
      </w:r>
    </w:p>
    <w:p w:rsidR="00167A73" w:rsidRDefault="00167A73" w:rsidP="00167A73">
      <w:pPr>
        <w:pStyle w:val="af5"/>
        <w:numPr>
          <w:ilvl w:val="0"/>
          <w:numId w:val="43"/>
        </w:numPr>
        <w:autoSpaceDE w:val="0"/>
        <w:autoSpaceDN w:val="0"/>
        <w:adjustRightInd w:val="0"/>
        <w:spacing w:after="0"/>
        <w:jc w:val="both"/>
        <w:rPr>
          <w:szCs w:val="22"/>
        </w:rPr>
      </w:pPr>
      <w:r>
        <w:rPr>
          <w:noProof/>
          <w:szCs w:val="22"/>
        </w:rPr>
        <w:t>Аккумулирование затрат по процессам.</w:t>
      </w:r>
    </w:p>
    <w:p w:rsidR="00167A73" w:rsidRDefault="00167A73" w:rsidP="00167A73">
      <w:pPr>
        <w:pStyle w:val="af5"/>
        <w:spacing w:after="0"/>
        <w:jc w:val="both"/>
        <w:rPr>
          <w:b/>
          <w:szCs w:val="22"/>
          <w:u w:val="single"/>
        </w:rPr>
      </w:pPr>
      <w:r>
        <w:rPr>
          <w:b/>
          <w:noProof/>
          <w:szCs w:val="22"/>
          <w:u w:val="single"/>
        </w:rPr>
        <w:t>Основные методы учета затрат:</w:t>
      </w:r>
    </w:p>
    <w:p w:rsidR="00167A73" w:rsidRDefault="00167A73" w:rsidP="00167A73">
      <w:pPr>
        <w:keepLines/>
        <w:numPr>
          <w:ilvl w:val="0"/>
          <w:numId w:val="44"/>
        </w:numPr>
        <w:autoSpaceDE w:val="0"/>
        <w:autoSpaceDN w:val="0"/>
        <w:adjustRightInd w:val="0"/>
        <w:spacing w:line="240" w:lineRule="atLeast"/>
        <w:jc w:val="both"/>
        <w:rPr>
          <w:b/>
          <w:i/>
          <w:color w:val="000000"/>
          <w:sz w:val="22"/>
          <w:szCs w:val="22"/>
        </w:rPr>
      </w:pPr>
      <w:r>
        <w:rPr>
          <w:b/>
          <w:i/>
          <w:color w:val="000000"/>
          <w:sz w:val="22"/>
          <w:szCs w:val="22"/>
        </w:rPr>
        <w:t>Метод полного поглощения затрат (Absorption costing);</w:t>
      </w:r>
    </w:p>
    <w:p w:rsidR="00167A73" w:rsidRDefault="00167A73" w:rsidP="00167A73">
      <w:pPr>
        <w:keepLines/>
        <w:numPr>
          <w:ilvl w:val="0"/>
          <w:numId w:val="44"/>
        </w:numPr>
        <w:autoSpaceDE w:val="0"/>
        <w:autoSpaceDN w:val="0"/>
        <w:adjustRightInd w:val="0"/>
        <w:spacing w:line="240" w:lineRule="atLeast"/>
        <w:jc w:val="both"/>
        <w:rPr>
          <w:b/>
          <w:i/>
          <w:color w:val="000000"/>
          <w:sz w:val="22"/>
          <w:szCs w:val="22"/>
          <w:lang w:val="en-US"/>
        </w:rPr>
      </w:pPr>
      <w:r>
        <w:rPr>
          <w:b/>
          <w:i/>
          <w:color w:val="000000"/>
          <w:sz w:val="22"/>
          <w:szCs w:val="22"/>
        </w:rPr>
        <w:t>Метод</w:t>
      </w:r>
      <w:r>
        <w:rPr>
          <w:b/>
          <w:i/>
          <w:color w:val="000000"/>
          <w:sz w:val="22"/>
          <w:szCs w:val="22"/>
          <w:lang w:val="en-US"/>
        </w:rPr>
        <w:t xml:space="preserve"> </w:t>
      </w:r>
      <w:r>
        <w:rPr>
          <w:b/>
          <w:i/>
          <w:color w:val="000000"/>
          <w:sz w:val="22"/>
          <w:szCs w:val="22"/>
        </w:rPr>
        <w:t>прямых</w:t>
      </w:r>
      <w:r>
        <w:rPr>
          <w:b/>
          <w:i/>
          <w:color w:val="000000"/>
          <w:sz w:val="22"/>
          <w:szCs w:val="22"/>
          <w:lang w:val="en-US"/>
        </w:rPr>
        <w:t xml:space="preserve"> (</w:t>
      </w:r>
      <w:r>
        <w:rPr>
          <w:b/>
          <w:i/>
          <w:color w:val="000000"/>
          <w:sz w:val="22"/>
          <w:szCs w:val="22"/>
        </w:rPr>
        <w:t>переменных</w:t>
      </w:r>
      <w:r>
        <w:rPr>
          <w:b/>
          <w:i/>
          <w:color w:val="000000"/>
          <w:sz w:val="22"/>
          <w:szCs w:val="22"/>
          <w:lang w:val="en-US"/>
        </w:rPr>
        <w:t xml:space="preserve">) </w:t>
      </w:r>
      <w:r>
        <w:rPr>
          <w:b/>
          <w:i/>
          <w:color w:val="000000"/>
          <w:sz w:val="22"/>
          <w:szCs w:val="22"/>
        </w:rPr>
        <w:t>затрат</w:t>
      </w:r>
      <w:r>
        <w:rPr>
          <w:b/>
          <w:i/>
          <w:color w:val="000000"/>
          <w:sz w:val="22"/>
          <w:szCs w:val="22"/>
          <w:lang w:val="en-US"/>
        </w:rPr>
        <w:t xml:space="preserve"> (Direct Costing, Marginal costing);</w:t>
      </w:r>
    </w:p>
    <w:p w:rsidR="00167A73" w:rsidRDefault="00167A73" w:rsidP="00167A73">
      <w:pPr>
        <w:keepLines/>
        <w:numPr>
          <w:ilvl w:val="0"/>
          <w:numId w:val="44"/>
        </w:numPr>
        <w:autoSpaceDE w:val="0"/>
        <w:autoSpaceDN w:val="0"/>
        <w:adjustRightInd w:val="0"/>
        <w:spacing w:line="240" w:lineRule="atLeast"/>
        <w:jc w:val="both"/>
        <w:rPr>
          <w:b/>
          <w:i/>
          <w:color w:val="000000"/>
          <w:sz w:val="22"/>
          <w:szCs w:val="22"/>
        </w:rPr>
      </w:pPr>
      <w:r>
        <w:rPr>
          <w:b/>
          <w:i/>
          <w:color w:val="000000"/>
          <w:sz w:val="22"/>
          <w:szCs w:val="22"/>
        </w:rPr>
        <w:t>Метод нормативных затрат (Standard costing);</w:t>
      </w:r>
    </w:p>
    <w:p w:rsidR="00167A73" w:rsidRDefault="00167A73" w:rsidP="00167A73">
      <w:pPr>
        <w:numPr>
          <w:ilvl w:val="0"/>
          <w:numId w:val="44"/>
        </w:numPr>
        <w:jc w:val="both"/>
        <w:rPr>
          <w:b/>
          <w:i/>
          <w:sz w:val="22"/>
          <w:szCs w:val="22"/>
        </w:rPr>
      </w:pPr>
      <w:r>
        <w:rPr>
          <w:b/>
          <w:i/>
          <w:color w:val="000000"/>
          <w:sz w:val="22"/>
          <w:szCs w:val="22"/>
        </w:rPr>
        <w:lastRenderedPageBreak/>
        <w:t>Попроцессный учет затрат (Process costing).</w:t>
      </w:r>
    </w:p>
    <w:p w:rsidR="00167A73" w:rsidRDefault="00167A73" w:rsidP="00167A73">
      <w:pPr>
        <w:pStyle w:val="a8"/>
        <w:shd w:val="clear" w:color="auto" w:fill="FFFFFF"/>
        <w:spacing w:before="0" w:beforeAutospacing="0" w:after="0" w:afterAutospacing="0"/>
        <w:ind w:firstLine="567"/>
        <w:jc w:val="both"/>
        <w:rPr>
          <w:color w:val="000000"/>
          <w:sz w:val="22"/>
          <w:szCs w:val="22"/>
        </w:rPr>
      </w:pPr>
      <w:r>
        <w:rPr>
          <w:rStyle w:val="a4"/>
          <w:rFonts w:eastAsiaTheme="majorEastAsia"/>
          <w:color w:val="000000"/>
          <w:sz w:val="22"/>
          <w:szCs w:val="22"/>
          <w:u w:val="single"/>
        </w:rPr>
        <w:t>Метод полного поглощения (Absorption costing)</w:t>
      </w:r>
      <w:r>
        <w:rPr>
          <w:color w:val="000000"/>
          <w:sz w:val="22"/>
          <w:szCs w:val="22"/>
        </w:rPr>
        <w:t xml:space="preserve"> – это метод, основанный на включении, помимо прямых затрат (переменных и постоянных) производственных накладных расходов в себестоимость производимой продукции, т.е.</w:t>
      </w:r>
      <w:r>
        <w:rPr>
          <w:sz w:val="22"/>
          <w:szCs w:val="22"/>
        </w:rPr>
        <w:t xml:space="preserve"> на калькуляционную единицу относятся прямые затраты и все или часть производственных накладных затрат с помощью одного или нескольких коэффициентов списания накладных расходов.</w:t>
      </w:r>
    </w:p>
    <w:p w:rsidR="00167A73" w:rsidRDefault="00167A73" w:rsidP="00167A73">
      <w:pPr>
        <w:pStyle w:val="a8"/>
        <w:shd w:val="clear" w:color="auto" w:fill="FFFFFF"/>
        <w:spacing w:before="0" w:beforeAutospacing="0" w:after="0" w:afterAutospacing="0"/>
        <w:ind w:firstLine="567"/>
        <w:jc w:val="both"/>
        <w:rPr>
          <w:color w:val="000000"/>
          <w:sz w:val="22"/>
          <w:szCs w:val="22"/>
        </w:rPr>
      </w:pPr>
      <w:r>
        <w:rPr>
          <w:color w:val="000000"/>
          <w:sz w:val="22"/>
          <w:szCs w:val="22"/>
        </w:rPr>
        <w:t>Преимущество метода полного поглощения затрат: позволяет оказывать влияние на финансовый результат. Так, управляя объемами выпуска и объемами продаж, менеджеры могут регулировать прибыль – ее величина будет зависеть от того, какая доля постоянных производственных расходов уже покрыта доходами от реализации, а какая – «осталась на складе». Недостаток метода состоит в ограниченности возможностей его применения. Чем шире номенклатура выпускаемой продукции – тем выше вероятность искажения показателей себестоимости на единицу.</w:t>
      </w:r>
    </w:p>
    <w:p w:rsidR="00167A73" w:rsidRDefault="00167A73" w:rsidP="00167A73">
      <w:pPr>
        <w:pStyle w:val="a8"/>
        <w:shd w:val="clear" w:color="auto" w:fill="FFFFFF"/>
        <w:spacing w:before="0" w:beforeAutospacing="0" w:after="0" w:afterAutospacing="0"/>
        <w:ind w:firstLine="567"/>
        <w:jc w:val="both"/>
        <w:rPr>
          <w:color w:val="000000"/>
          <w:sz w:val="22"/>
          <w:szCs w:val="22"/>
        </w:rPr>
      </w:pPr>
      <w:r>
        <w:rPr>
          <w:b/>
          <w:sz w:val="22"/>
          <w:szCs w:val="22"/>
        </w:rPr>
        <w:t xml:space="preserve">Калькуляция себестоимости </w:t>
      </w:r>
      <w:r>
        <w:rPr>
          <w:b/>
          <w:sz w:val="22"/>
          <w:szCs w:val="22"/>
          <w:u w:val="single"/>
        </w:rPr>
        <w:t>методом полного поглощения затрат</w:t>
      </w:r>
      <w:r>
        <w:rPr>
          <w:sz w:val="22"/>
          <w:szCs w:val="22"/>
          <w:u w:val="single"/>
        </w:rPr>
        <w:t xml:space="preserve"> </w:t>
      </w:r>
      <w:r>
        <w:rPr>
          <w:color w:val="000000"/>
          <w:sz w:val="22"/>
          <w:szCs w:val="22"/>
        </w:rPr>
        <w:t>путем отнесения всех производственных затрат текущего периода на выпущенную в этом же периоде продукцию (выполненные работы, оказанные услуги). Это наиболее широко используемый подход к калькулированию себестоимости, применяемый в бухгалтерском учете, и соответствующий требованиям налогового учета.</w:t>
      </w:r>
    </w:p>
    <w:p w:rsidR="00167A73" w:rsidRDefault="00167A73" w:rsidP="00167A73">
      <w:pPr>
        <w:pStyle w:val="a8"/>
        <w:shd w:val="clear" w:color="auto" w:fill="FFFFFF"/>
        <w:spacing w:before="0" w:beforeAutospacing="0" w:after="0" w:afterAutospacing="0"/>
        <w:ind w:firstLine="567"/>
        <w:jc w:val="both"/>
        <w:rPr>
          <w:sz w:val="22"/>
          <w:szCs w:val="22"/>
        </w:rPr>
      </w:pPr>
      <w:r>
        <w:rPr>
          <w:sz w:val="22"/>
          <w:szCs w:val="22"/>
        </w:rPr>
        <w:t>В себестоимость выпускаемой продукции по методу полных затрат Absorption Costing включаются прямые производственные затраты (</w:t>
      </w:r>
      <w:hyperlink r:id="rId146" w:tooltip="Счет 20 &quot;Основное производство&quot;" w:history="1">
        <w:r>
          <w:rPr>
            <w:rStyle w:val="a6"/>
            <w:rFonts w:eastAsiaTheme="majorEastAsia"/>
          </w:rPr>
          <w:t>счет учета 20 «Основное производство»</w:t>
        </w:r>
      </w:hyperlink>
      <w:r>
        <w:rPr>
          <w:sz w:val="22"/>
          <w:szCs w:val="22"/>
        </w:rPr>
        <w:t>) и общепроизводственные затраты (</w:t>
      </w:r>
      <w:hyperlink r:id="rId147" w:tooltip="Счет 25 &quot;Общепроизводственные расходы&quot;" w:history="1">
        <w:r>
          <w:rPr>
            <w:rStyle w:val="a6"/>
            <w:rFonts w:eastAsiaTheme="majorEastAsia"/>
          </w:rPr>
          <w:t>счет учета 25 «Общепроизводственные расходы»</w:t>
        </w:r>
      </w:hyperlink>
      <w:r>
        <w:rPr>
          <w:sz w:val="22"/>
          <w:szCs w:val="22"/>
        </w:rPr>
        <w:t>). Общехозяйственные затраты (</w:t>
      </w:r>
      <w:hyperlink r:id="rId148" w:tooltip="Счет 26 &quot;Общехозяйственные расходы&quot;" w:history="1">
        <w:r>
          <w:rPr>
            <w:rStyle w:val="a6"/>
            <w:rFonts w:eastAsiaTheme="majorEastAsia"/>
          </w:rPr>
          <w:t>счет учета 26 «Общехозяйственные расходы»</w:t>
        </w:r>
      </w:hyperlink>
      <w:r>
        <w:rPr>
          <w:sz w:val="22"/>
          <w:szCs w:val="22"/>
        </w:rPr>
        <w:t>) относятся на себестоимость реализации (счет учета 90.2) готовой продукции в текущем периоде без подразделения на виды продукции (работ, услуг).</w:t>
      </w:r>
    </w:p>
    <w:p w:rsidR="00167A73" w:rsidRDefault="00167A73" w:rsidP="00167A73">
      <w:pPr>
        <w:pStyle w:val="a8"/>
        <w:shd w:val="clear" w:color="auto" w:fill="FFFFFF"/>
        <w:spacing w:before="0" w:beforeAutospacing="0" w:after="0" w:afterAutospacing="0"/>
        <w:ind w:firstLine="567"/>
        <w:jc w:val="both"/>
        <w:rPr>
          <w:sz w:val="22"/>
          <w:szCs w:val="22"/>
        </w:rPr>
      </w:pPr>
      <w:r>
        <w:rPr>
          <w:sz w:val="22"/>
          <w:szCs w:val="22"/>
        </w:rPr>
        <w:t>В состав прямых производственных затрат, включают: материальные затраты, направленные на производство продукции; затраты на оплату труда работников, участвующих в производстве; услуги сторонних организаций, относящиеся непосредственно к производству. Прямые производственные затраты обычно относятся к конкретному виду выпускаемой продукции в момент отражения в учете по счету 20 «Основное производство». Общепроизводственные затраты складываются и делятся между объектами учета пропорционально базе распределения. В качестве базы распределения чаще всего используются:</w:t>
      </w:r>
    </w:p>
    <w:p w:rsidR="00167A73" w:rsidRDefault="00167A73" w:rsidP="00167A73">
      <w:pPr>
        <w:shd w:val="clear" w:color="auto" w:fill="FFFFFF"/>
        <w:ind w:left="567"/>
        <w:jc w:val="both"/>
        <w:rPr>
          <w:b/>
          <w:i/>
          <w:sz w:val="22"/>
          <w:szCs w:val="22"/>
        </w:rPr>
      </w:pPr>
      <w:r>
        <w:rPr>
          <w:b/>
          <w:i/>
          <w:sz w:val="22"/>
          <w:szCs w:val="22"/>
        </w:rPr>
        <w:t>А) производственные показатели:</w:t>
      </w:r>
    </w:p>
    <w:p w:rsidR="00167A73" w:rsidRDefault="00167A73" w:rsidP="00167A73">
      <w:pPr>
        <w:numPr>
          <w:ilvl w:val="1"/>
          <w:numId w:val="45"/>
        </w:numPr>
        <w:shd w:val="clear" w:color="auto" w:fill="FFFFFF"/>
        <w:ind w:left="0" w:firstLine="567"/>
        <w:jc w:val="both"/>
        <w:rPr>
          <w:sz w:val="22"/>
          <w:szCs w:val="22"/>
        </w:rPr>
      </w:pPr>
      <w:r>
        <w:rPr>
          <w:sz w:val="22"/>
          <w:szCs w:val="22"/>
        </w:rPr>
        <w:t>продолжительность труда производственных рабочих (человеко-часы);</w:t>
      </w:r>
    </w:p>
    <w:p w:rsidR="00167A73" w:rsidRDefault="00167A73" w:rsidP="00167A73">
      <w:pPr>
        <w:numPr>
          <w:ilvl w:val="1"/>
          <w:numId w:val="45"/>
        </w:numPr>
        <w:shd w:val="clear" w:color="auto" w:fill="FFFFFF"/>
        <w:ind w:left="0" w:firstLine="567"/>
        <w:jc w:val="both"/>
        <w:rPr>
          <w:sz w:val="22"/>
          <w:szCs w:val="22"/>
        </w:rPr>
      </w:pPr>
      <w:r>
        <w:rPr>
          <w:sz w:val="22"/>
          <w:szCs w:val="22"/>
        </w:rPr>
        <w:t>продолжительность работы основного оборудования (машино-часы);</w:t>
      </w:r>
    </w:p>
    <w:p w:rsidR="00167A73" w:rsidRDefault="00167A73" w:rsidP="00167A73">
      <w:pPr>
        <w:numPr>
          <w:ilvl w:val="1"/>
          <w:numId w:val="45"/>
        </w:numPr>
        <w:shd w:val="clear" w:color="auto" w:fill="FFFFFF"/>
        <w:ind w:left="0" w:firstLine="567"/>
        <w:jc w:val="both"/>
        <w:rPr>
          <w:sz w:val="22"/>
          <w:szCs w:val="22"/>
        </w:rPr>
      </w:pPr>
      <w:r>
        <w:rPr>
          <w:sz w:val="22"/>
          <w:szCs w:val="22"/>
        </w:rPr>
        <w:t>объем выпущенной продукции (в натуральных единицах);</w:t>
      </w:r>
    </w:p>
    <w:p w:rsidR="00167A73" w:rsidRDefault="00167A73" w:rsidP="00167A73">
      <w:pPr>
        <w:numPr>
          <w:ilvl w:val="1"/>
          <w:numId w:val="45"/>
        </w:numPr>
        <w:shd w:val="clear" w:color="auto" w:fill="FFFFFF"/>
        <w:ind w:left="0" w:firstLine="567"/>
        <w:jc w:val="both"/>
        <w:rPr>
          <w:sz w:val="22"/>
          <w:szCs w:val="22"/>
        </w:rPr>
      </w:pPr>
      <w:r>
        <w:rPr>
          <w:sz w:val="22"/>
          <w:szCs w:val="22"/>
        </w:rPr>
        <w:t>количество оказанных услуг (количество операций) и т.д.;</w:t>
      </w:r>
    </w:p>
    <w:p w:rsidR="00167A73" w:rsidRDefault="00167A73" w:rsidP="00167A73">
      <w:pPr>
        <w:shd w:val="clear" w:color="auto" w:fill="FFFFFF"/>
        <w:ind w:left="567"/>
        <w:jc w:val="both"/>
        <w:rPr>
          <w:b/>
          <w:i/>
          <w:sz w:val="22"/>
          <w:szCs w:val="22"/>
        </w:rPr>
      </w:pPr>
      <w:r>
        <w:rPr>
          <w:b/>
          <w:i/>
          <w:sz w:val="22"/>
          <w:szCs w:val="22"/>
        </w:rPr>
        <w:t>Б) экономические показатели:</w:t>
      </w:r>
    </w:p>
    <w:p w:rsidR="00167A73" w:rsidRDefault="00167A73" w:rsidP="00167A73">
      <w:pPr>
        <w:numPr>
          <w:ilvl w:val="1"/>
          <w:numId w:val="45"/>
        </w:numPr>
        <w:shd w:val="clear" w:color="auto" w:fill="FFFFFF"/>
        <w:ind w:left="0" w:firstLine="567"/>
        <w:jc w:val="both"/>
        <w:rPr>
          <w:sz w:val="22"/>
          <w:szCs w:val="22"/>
        </w:rPr>
      </w:pPr>
      <w:r>
        <w:rPr>
          <w:sz w:val="22"/>
          <w:szCs w:val="22"/>
        </w:rPr>
        <w:t>фонд оплаты труда производственных рабочих;</w:t>
      </w:r>
    </w:p>
    <w:p w:rsidR="00167A73" w:rsidRDefault="00167A73" w:rsidP="00167A73">
      <w:pPr>
        <w:numPr>
          <w:ilvl w:val="1"/>
          <w:numId w:val="45"/>
        </w:numPr>
        <w:shd w:val="clear" w:color="auto" w:fill="FFFFFF"/>
        <w:ind w:left="0" w:firstLine="567"/>
        <w:jc w:val="both"/>
        <w:rPr>
          <w:sz w:val="22"/>
          <w:szCs w:val="22"/>
        </w:rPr>
      </w:pPr>
      <w:r>
        <w:rPr>
          <w:sz w:val="22"/>
          <w:szCs w:val="22"/>
        </w:rPr>
        <w:t>выручка от продажи продукции;</w:t>
      </w:r>
    </w:p>
    <w:p w:rsidR="00167A73" w:rsidRDefault="00167A73" w:rsidP="00167A73">
      <w:pPr>
        <w:numPr>
          <w:ilvl w:val="1"/>
          <w:numId w:val="45"/>
        </w:numPr>
        <w:shd w:val="clear" w:color="auto" w:fill="FFFFFF"/>
        <w:ind w:left="0" w:firstLine="567"/>
        <w:jc w:val="both"/>
        <w:rPr>
          <w:sz w:val="22"/>
          <w:szCs w:val="22"/>
        </w:rPr>
      </w:pPr>
      <w:r>
        <w:rPr>
          <w:sz w:val="22"/>
          <w:szCs w:val="22"/>
        </w:rPr>
        <w:t>прямые затраты и т.д.</w:t>
      </w:r>
    </w:p>
    <w:p w:rsidR="00167A73" w:rsidRDefault="00167A73" w:rsidP="00167A73">
      <w:pPr>
        <w:pStyle w:val="a8"/>
        <w:shd w:val="clear" w:color="auto" w:fill="FFFFFF"/>
        <w:spacing w:before="0" w:beforeAutospacing="0" w:after="0" w:afterAutospacing="0"/>
        <w:ind w:firstLine="567"/>
        <w:jc w:val="both"/>
        <w:rPr>
          <w:sz w:val="22"/>
          <w:szCs w:val="22"/>
        </w:rPr>
      </w:pPr>
      <w:r>
        <w:rPr>
          <w:sz w:val="22"/>
          <w:szCs w:val="22"/>
        </w:rPr>
        <w:t>Метод полных (поглощенных) затрат с точки зрения управления затратами имеет ряд недостатков и может использоваться для нужд налогового учета и в случае, когда доля общепроизводственных затрат в себестоимости невелика (не более 10%). Это связано с тем, что метод полных затрат Absorption Costing достаточно сильно искажает объем постоянных затрат в себестоимости отдельного вида продукции и, самое главное, не позволяет определить места и причины возникновения этих затрат в себестоимости отдельного вида продукции. Эта непрозрачность возникновения косвенных затрат в себестоимости конкретной номенклатуры выпускаемой продукции не позволяет принимать выверенные управленческие решения по оптимизации издержек производства.</w:t>
      </w:r>
    </w:p>
    <w:p w:rsidR="00167A73" w:rsidRDefault="00167A73" w:rsidP="00167A73">
      <w:pPr>
        <w:pStyle w:val="a8"/>
        <w:shd w:val="clear" w:color="auto" w:fill="FFFFFF"/>
        <w:spacing w:before="0" w:beforeAutospacing="0" w:after="0" w:afterAutospacing="0"/>
        <w:ind w:firstLine="567"/>
        <w:jc w:val="both"/>
        <w:rPr>
          <w:color w:val="000000"/>
          <w:sz w:val="22"/>
          <w:szCs w:val="22"/>
        </w:rPr>
      </w:pPr>
      <w:r>
        <w:rPr>
          <w:b/>
          <w:sz w:val="22"/>
          <w:szCs w:val="22"/>
          <w:u w:val="single"/>
        </w:rPr>
        <w:t xml:space="preserve">Калькуляция по </w:t>
      </w:r>
      <w:hyperlink r:id="rId149" w:tooltip="Метод прямых затрат - Direct Costing" w:history="1">
        <w:r>
          <w:rPr>
            <w:rStyle w:val="a6"/>
            <w:rFonts w:eastAsiaTheme="majorEastAsia"/>
            <w:b/>
          </w:rPr>
          <w:t xml:space="preserve">методу прямых затрат - </w:t>
        </w:r>
        <w:r>
          <w:rPr>
            <w:rStyle w:val="a6"/>
            <w:rFonts w:eastAsiaTheme="majorEastAsia"/>
            <w:b/>
            <w:lang w:val="en-US"/>
          </w:rPr>
          <w:t>Direct</w:t>
        </w:r>
        <w:r w:rsidRPr="00167A73">
          <w:rPr>
            <w:rStyle w:val="a6"/>
            <w:rFonts w:eastAsiaTheme="majorEastAsia"/>
            <w:b/>
          </w:rPr>
          <w:t xml:space="preserve"> </w:t>
        </w:r>
        <w:r>
          <w:rPr>
            <w:rStyle w:val="a6"/>
            <w:rFonts w:eastAsiaTheme="majorEastAsia"/>
            <w:b/>
            <w:lang w:val="en-US"/>
          </w:rPr>
          <w:t>Costing</w:t>
        </w:r>
      </w:hyperlink>
      <w:r w:rsidRPr="00167A73">
        <w:rPr>
          <w:b/>
          <w:sz w:val="22"/>
          <w:szCs w:val="22"/>
          <w:u w:val="single"/>
        </w:rPr>
        <w:t xml:space="preserve"> </w:t>
      </w:r>
      <w:r>
        <w:rPr>
          <w:b/>
          <w:sz w:val="22"/>
          <w:szCs w:val="22"/>
        </w:rPr>
        <w:t xml:space="preserve">(метод </w:t>
      </w:r>
      <w:r>
        <w:rPr>
          <w:b/>
          <w:sz w:val="22"/>
          <w:szCs w:val="22"/>
          <w:lang w:val="en-US"/>
        </w:rPr>
        <w:t>Activity</w:t>
      </w:r>
      <w:r w:rsidRPr="00167A73">
        <w:rPr>
          <w:b/>
          <w:sz w:val="22"/>
          <w:szCs w:val="22"/>
        </w:rPr>
        <w:t xml:space="preserve"> </w:t>
      </w:r>
      <w:r>
        <w:rPr>
          <w:b/>
          <w:sz w:val="22"/>
          <w:szCs w:val="22"/>
          <w:lang w:val="en-US"/>
        </w:rPr>
        <w:t>based</w:t>
      </w:r>
      <w:r w:rsidRPr="00167A73">
        <w:rPr>
          <w:b/>
          <w:sz w:val="22"/>
          <w:szCs w:val="22"/>
        </w:rPr>
        <w:t xml:space="preserve"> </w:t>
      </w:r>
      <w:r>
        <w:rPr>
          <w:b/>
          <w:sz w:val="22"/>
          <w:szCs w:val="22"/>
          <w:lang w:val="en-US"/>
        </w:rPr>
        <w:t>costing</w:t>
      </w:r>
      <w:r>
        <w:rPr>
          <w:b/>
          <w:sz w:val="22"/>
          <w:szCs w:val="22"/>
        </w:rPr>
        <w:t>, метод маржинальных затрат, м</w:t>
      </w:r>
      <w:r>
        <w:rPr>
          <w:b/>
          <w:color w:val="000000"/>
          <w:sz w:val="22"/>
          <w:szCs w:val="22"/>
        </w:rPr>
        <w:t>етод переменных затрат, Marginal costing</w:t>
      </w:r>
      <w:r>
        <w:rPr>
          <w:b/>
          <w:sz w:val="22"/>
          <w:szCs w:val="22"/>
        </w:rPr>
        <w:t>):</w:t>
      </w:r>
      <w:r>
        <w:rPr>
          <w:b/>
          <w:sz w:val="22"/>
          <w:szCs w:val="22"/>
          <w:u w:val="single"/>
        </w:rPr>
        <w:t xml:space="preserve"> </w:t>
      </w:r>
      <w:r>
        <w:rPr>
          <w:color w:val="000000"/>
          <w:sz w:val="22"/>
          <w:szCs w:val="22"/>
        </w:rPr>
        <w:t xml:space="preserve">все производственные затраты подразделяются на </w:t>
      </w:r>
      <w:r>
        <w:rPr>
          <w:b/>
          <w:i/>
          <w:color w:val="000000"/>
          <w:sz w:val="22"/>
          <w:szCs w:val="22"/>
        </w:rPr>
        <w:t>постоянные,</w:t>
      </w:r>
      <w:r>
        <w:rPr>
          <w:color w:val="000000"/>
          <w:sz w:val="22"/>
          <w:szCs w:val="22"/>
        </w:rPr>
        <w:t xml:space="preserve"> то есть не зависящие от объема выпуска продукции, и </w:t>
      </w:r>
      <w:r>
        <w:rPr>
          <w:b/>
          <w:i/>
          <w:color w:val="000000"/>
          <w:sz w:val="22"/>
          <w:szCs w:val="22"/>
        </w:rPr>
        <w:t xml:space="preserve">переменные </w:t>
      </w:r>
      <w:r>
        <w:rPr>
          <w:color w:val="000000"/>
          <w:sz w:val="22"/>
          <w:szCs w:val="22"/>
        </w:rPr>
        <w:t>- меняющиеся в связи с изменениями объема выпуска продукции.</w:t>
      </w:r>
      <w:r>
        <w:rPr>
          <w:rStyle w:val="21"/>
          <w:color w:val="000000"/>
          <w:sz w:val="22"/>
          <w:szCs w:val="22"/>
        </w:rPr>
        <w:t xml:space="preserve"> </w:t>
      </w:r>
      <w:r>
        <w:rPr>
          <w:rStyle w:val="a4"/>
          <w:rFonts w:eastAsiaTheme="majorEastAsia"/>
          <w:color w:val="000000"/>
          <w:sz w:val="22"/>
          <w:szCs w:val="22"/>
        </w:rPr>
        <w:t xml:space="preserve">Метод учета прямых затрат </w:t>
      </w:r>
      <w:r>
        <w:rPr>
          <w:rStyle w:val="a4"/>
          <w:rFonts w:eastAsiaTheme="majorEastAsia"/>
          <w:b w:val="0"/>
          <w:color w:val="000000"/>
          <w:sz w:val="22"/>
          <w:szCs w:val="22"/>
        </w:rPr>
        <w:t>осно</w:t>
      </w:r>
      <w:r>
        <w:rPr>
          <w:color w:val="000000"/>
          <w:sz w:val="22"/>
          <w:szCs w:val="22"/>
        </w:rPr>
        <w:t>ван на включении в себестоимость производимой продукции только прямых производственных затрат. Все накладные расходы, кроме общепроизводственных переменных (кстати, вот почему Direct costing – это то же самое, что Variable costing), относятся к расходам текущего (отчетного) периода.</w:t>
      </w:r>
    </w:p>
    <w:p w:rsidR="00167A73" w:rsidRDefault="00167A73" w:rsidP="00167A73">
      <w:pPr>
        <w:pStyle w:val="a8"/>
        <w:shd w:val="clear" w:color="auto" w:fill="FFFFFF"/>
        <w:spacing w:before="0" w:beforeAutospacing="0" w:after="0" w:afterAutospacing="0"/>
        <w:ind w:firstLine="567"/>
        <w:jc w:val="both"/>
        <w:rPr>
          <w:color w:val="000000"/>
          <w:sz w:val="22"/>
          <w:szCs w:val="22"/>
        </w:rPr>
      </w:pPr>
      <w:r>
        <w:rPr>
          <w:color w:val="000000"/>
          <w:sz w:val="22"/>
          <w:szCs w:val="22"/>
        </w:rPr>
        <w:t xml:space="preserve">Преимущество метода Direct costing, прежде всего, в простоте его применения, благодаря чему он позволяет проводить гибкую политику ценообразования (через анализ безубыточности), давая </w:t>
      </w:r>
      <w:r>
        <w:rPr>
          <w:color w:val="000000"/>
          <w:sz w:val="22"/>
          <w:szCs w:val="22"/>
        </w:rPr>
        <w:lastRenderedPageBreak/>
        <w:t>возможность оперативно её контролировать и т. о. управлять финансовыми результатами. Кроме того, данный метод учета затрат упрощает процедуру их нормирование.</w:t>
      </w:r>
    </w:p>
    <w:p w:rsidR="00167A73" w:rsidRDefault="00167A73" w:rsidP="00167A73">
      <w:pPr>
        <w:pStyle w:val="a8"/>
        <w:shd w:val="clear" w:color="auto" w:fill="FFFFFF"/>
        <w:spacing w:before="0" w:beforeAutospacing="0" w:after="0" w:afterAutospacing="0"/>
        <w:ind w:firstLine="567"/>
        <w:jc w:val="both"/>
        <w:rPr>
          <w:color w:val="000000"/>
          <w:sz w:val="22"/>
          <w:szCs w:val="22"/>
        </w:rPr>
      </w:pPr>
      <w:r>
        <w:rPr>
          <w:color w:val="000000"/>
          <w:sz w:val="22"/>
          <w:szCs w:val="22"/>
        </w:rPr>
        <w:t xml:space="preserve">В себестоимость выпускаемой продукции (работ, услуг) по методу прямых затрат включаются </w:t>
      </w:r>
      <w:r>
        <w:rPr>
          <w:b/>
          <w:i/>
          <w:color w:val="000000"/>
          <w:sz w:val="22"/>
          <w:szCs w:val="22"/>
        </w:rPr>
        <w:t>только переменные производственные затраты</w:t>
      </w:r>
      <w:r>
        <w:rPr>
          <w:color w:val="000000"/>
          <w:sz w:val="22"/>
          <w:szCs w:val="22"/>
        </w:rPr>
        <w:t>. Постоянная часть производственных, общепроизводственных, общехозяйственных, управленческих и прочих затрат относятся к себестоимости продаж текущего периода без распределения по видам выпускаемой продукции. Это объясняется тем, что постоянные затраты больше зависят от периода времени, чем от объемов производства (например, расход энергии в летний и зимний период).</w:t>
      </w:r>
    </w:p>
    <w:p w:rsidR="00167A73" w:rsidRDefault="00167A73" w:rsidP="00167A73">
      <w:pPr>
        <w:pStyle w:val="a8"/>
        <w:shd w:val="clear" w:color="auto" w:fill="FFFFFF"/>
        <w:spacing w:before="0" w:beforeAutospacing="0" w:after="0" w:afterAutospacing="0"/>
        <w:ind w:firstLine="567"/>
        <w:jc w:val="both"/>
        <w:rPr>
          <w:color w:val="000000"/>
          <w:sz w:val="22"/>
          <w:szCs w:val="22"/>
        </w:rPr>
      </w:pPr>
      <w:r>
        <w:rPr>
          <w:color w:val="000000"/>
          <w:sz w:val="22"/>
          <w:szCs w:val="22"/>
        </w:rPr>
        <w:t>При использовании метода прямых затрат Direct Costing нужно четко понимать природу происхождения постоянных и переменных затрат и то, как эти затраты влияют на себестоимость продукции и финансовый результат с привязкой к периоду времени.</w:t>
      </w:r>
    </w:p>
    <w:p w:rsidR="00167A73" w:rsidRDefault="00167A73" w:rsidP="00167A73">
      <w:pPr>
        <w:pStyle w:val="a8"/>
        <w:shd w:val="clear" w:color="auto" w:fill="FFFFFF"/>
        <w:spacing w:before="0" w:beforeAutospacing="0" w:after="0" w:afterAutospacing="0"/>
        <w:ind w:firstLine="567"/>
        <w:jc w:val="both"/>
        <w:rPr>
          <w:color w:val="000000"/>
          <w:sz w:val="22"/>
          <w:szCs w:val="22"/>
        </w:rPr>
      </w:pPr>
      <w:r>
        <w:rPr>
          <w:color w:val="000000"/>
          <w:sz w:val="22"/>
          <w:szCs w:val="22"/>
        </w:rPr>
        <w:t>Согласно метода Direct Costing, учет производственных затрат осуществляется по:</w:t>
      </w:r>
    </w:p>
    <w:p w:rsidR="00167A73" w:rsidRDefault="00167A73" w:rsidP="00167A73">
      <w:pPr>
        <w:numPr>
          <w:ilvl w:val="0"/>
          <w:numId w:val="46"/>
        </w:numPr>
        <w:shd w:val="clear" w:color="auto" w:fill="FFFFFF"/>
        <w:ind w:left="0" w:firstLine="567"/>
        <w:jc w:val="both"/>
        <w:rPr>
          <w:color w:val="000000"/>
          <w:sz w:val="22"/>
          <w:szCs w:val="22"/>
        </w:rPr>
      </w:pPr>
      <w:r>
        <w:rPr>
          <w:i/>
          <w:color w:val="000000"/>
          <w:sz w:val="22"/>
          <w:szCs w:val="22"/>
        </w:rPr>
        <w:t>видам затрат</w:t>
      </w:r>
      <w:r>
        <w:rPr>
          <w:color w:val="000000"/>
          <w:sz w:val="22"/>
          <w:szCs w:val="22"/>
        </w:rPr>
        <w:t>. Задачей этого аналитического учета является классификация затрат по видам расходуемых ресурсов и целям использования этих ресурсов: материальные затраты, затраты на оплату труда, затраты на ремонт оборудования, затраты на энергию, налоги. Приведенный перечень целевого использования производственных ресурсов может меняться в зависимости от технологии производства и организации учета.</w:t>
      </w:r>
    </w:p>
    <w:p w:rsidR="00167A73" w:rsidRDefault="00167A73" w:rsidP="00167A73">
      <w:pPr>
        <w:numPr>
          <w:ilvl w:val="0"/>
          <w:numId w:val="46"/>
        </w:numPr>
        <w:shd w:val="clear" w:color="auto" w:fill="FFFFFF"/>
        <w:ind w:left="0" w:firstLine="567"/>
        <w:jc w:val="both"/>
        <w:rPr>
          <w:color w:val="000000"/>
          <w:sz w:val="22"/>
          <w:szCs w:val="22"/>
        </w:rPr>
      </w:pPr>
      <w:r>
        <w:rPr>
          <w:i/>
          <w:color w:val="000000"/>
          <w:sz w:val="22"/>
          <w:szCs w:val="22"/>
        </w:rPr>
        <w:t>местам возникновения затрат</w:t>
      </w:r>
      <w:r>
        <w:rPr>
          <w:color w:val="000000"/>
          <w:sz w:val="22"/>
          <w:szCs w:val="22"/>
        </w:rPr>
        <w:t>. Обеспечивает связь видов затрат с точками их возникновения, т.е. с конкретными технологическими процессами и соответственно с номенклатурой выпускаемой продукции, что позволяет с большой точностью определить зависимость величины затрат от объемов производства, т.е. выявить состав затрат, относящийся непосредственно к себестоимости выпускаемой продукции и общепроизводственные постоянные затраты. Кроме того, организация учета по местам возникновения затрат предоставляет возможность анализа состава затрат конкретных технологических процессов и принятия своевременных решения по их оптимизации.</w:t>
      </w:r>
    </w:p>
    <w:p w:rsidR="00167A73" w:rsidRDefault="00167A73" w:rsidP="00167A73">
      <w:pPr>
        <w:numPr>
          <w:ilvl w:val="0"/>
          <w:numId w:val="46"/>
        </w:numPr>
        <w:shd w:val="clear" w:color="auto" w:fill="FFFFFF"/>
        <w:ind w:left="0" w:firstLine="567"/>
        <w:jc w:val="both"/>
        <w:rPr>
          <w:color w:val="000000"/>
          <w:sz w:val="22"/>
          <w:szCs w:val="22"/>
        </w:rPr>
      </w:pPr>
      <w:r>
        <w:rPr>
          <w:i/>
          <w:color w:val="000000"/>
          <w:sz w:val="22"/>
          <w:szCs w:val="22"/>
        </w:rPr>
        <w:t>номенклатуре выпускаемой продукции</w:t>
      </w:r>
      <w:r>
        <w:rPr>
          <w:color w:val="000000"/>
          <w:sz w:val="22"/>
          <w:szCs w:val="22"/>
        </w:rPr>
        <w:t xml:space="preserve"> (оказываемых услуг, выполняемых работ). По методу прямых затрат Direct Costing к себестоимости выпускаемой продукции относят затраты технологических процессов, так называемые переменные затраты, т.е. зависящие от объемов производства. Распределения общепроизводственных затрат на номенклатуру выпущенной продукции не происходит. Эти затраты относятся на себестоимость реализации текущего периода (периода возникновения постоянных затрат).</w:t>
      </w:r>
    </w:p>
    <w:p w:rsidR="00167A73" w:rsidRDefault="00167A73" w:rsidP="00167A73">
      <w:pPr>
        <w:shd w:val="clear" w:color="auto" w:fill="FFFFFF"/>
        <w:ind w:firstLine="567"/>
        <w:jc w:val="both"/>
        <w:textAlignment w:val="baseline"/>
        <w:rPr>
          <w:color w:val="000000"/>
          <w:sz w:val="22"/>
          <w:szCs w:val="22"/>
        </w:rPr>
      </w:pPr>
      <w:r>
        <w:rPr>
          <w:b/>
          <w:i/>
          <w:color w:val="000000"/>
          <w:sz w:val="22"/>
          <w:szCs w:val="22"/>
        </w:rPr>
        <w:t>Стандарт-костинг</w:t>
      </w:r>
      <w:r>
        <w:rPr>
          <w:color w:val="000000"/>
          <w:sz w:val="22"/>
          <w:szCs w:val="22"/>
        </w:rPr>
        <w:t xml:space="preserve"> – одна из разновидностей систем внутрипроизводственного учета в массовом производстве. Основан на </w:t>
      </w:r>
      <w:r>
        <w:rPr>
          <w:color w:val="000000"/>
          <w:sz w:val="22"/>
          <w:szCs w:val="22"/>
          <w:shd w:val="clear" w:color="auto" w:fill="FFFFFF"/>
        </w:rPr>
        <w:t xml:space="preserve">разработке смет с заранее утвержденными нормативами затрат на продукцию одного вида на планируемый отчетный период. В России - </w:t>
      </w:r>
      <w:r>
        <w:rPr>
          <w:b/>
          <w:i/>
          <w:color w:val="000000"/>
          <w:sz w:val="22"/>
          <w:szCs w:val="22"/>
          <w:shd w:val="clear" w:color="auto" w:fill="FFFFFF"/>
        </w:rPr>
        <w:t>нормативный метод</w:t>
      </w:r>
      <w:r>
        <w:rPr>
          <w:color w:val="000000"/>
          <w:sz w:val="22"/>
          <w:szCs w:val="22"/>
          <w:shd w:val="clear" w:color="auto" w:fill="FFFFFF"/>
        </w:rPr>
        <w:t xml:space="preserve"> учета затрат. </w:t>
      </w:r>
      <w:r>
        <w:rPr>
          <w:color w:val="000000"/>
          <w:sz w:val="22"/>
          <w:szCs w:val="22"/>
        </w:rPr>
        <w:t xml:space="preserve">До начала производства составляются предварительные калькуляции. По истечении отчетного периода учитываются фактические затраты и отклонения от норм. </w:t>
      </w:r>
    </w:p>
    <w:p w:rsidR="00167A73" w:rsidRDefault="00167A73" w:rsidP="00167A73">
      <w:pPr>
        <w:pStyle w:val="30"/>
        <w:shd w:val="clear" w:color="auto" w:fill="FFFFFF"/>
        <w:spacing w:before="0" w:after="0"/>
        <w:ind w:firstLine="567"/>
        <w:jc w:val="both"/>
        <w:textAlignment w:val="baseline"/>
        <w:rPr>
          <w:rFonts w:ascii="Times New Roman" w:hAnsi="Times New Roman" w:cs="Times New Roman"/>
          <w:b w:val="0"/>
          <w:i/>
          <w:color w:val="000000"/>
          <w:sz w:val="22"/>
          <w:szCs w:val="22"/>
          <w:u w:val="single"/>
        </w:rPr>
      </w:pPr>
      <w:r>
        <w:rPr>
          <w:rFonts w:ascii="Times New Roman" w:hAnsi="Times New Roman" w:cs="Times New Roman"/>
          <w:b w:val="0"/>
          <w:i/>
          <w:color w:val="000000"/>
          <w:sz w:val="22"/>
          <w:szCs w:val="22"/>
          <w:u w:val="single"/>
        </w:rPr>
        <w:t>Достоинства стандарт-костинга:</w:t>
      </w:r>
    </w:p>
    <w:p w:rsidR="00167A73" w:rsidRDefault="00167A73" w:rsidP="00167A73">
      <w:pPr>
        <w:numPr>
          <w:ilvl w:val="0"/>
          <w:numId w:val="47"/>
        </w:numPr>
        <w:shd w:val="clear" w:color="auto" w:fill="FFFFFF"/>
        <w:ind w:firstLine="66"/>
        <w:jc w:val="both"/>
        <w:textAlignment w:val="baseline"/>
        <w:rPr>
          <w:color w:val="000000"/>
          <w:sz w:val="22"/>
          <w:szCs w:val="22"/>
        </w:rPr>
      </w:pPr>
      <w:r>
        <w:rPr>
          <w:color w:val="000000"/>
          <w:sz w:val="22"/>
          <w:szCs w:val="22"/>
        </w:rPr>
        <w:t>Руководство организации информировано о планируемых издержках</w:t>
      </w:r>
    </w:p>
    <w:p w:rsidR="00167A73" w:rsidRDefault="00167A73" w:rsidP="00167A73">
      <w:pPr>
        <w:numPr>
          <w:ilvl w:val="0"/>
          <w:numId w:val="47"/>
        </w:numPr>
        <w:shd w:val="clear" w:color="auto" w:fill="FFFFFF"/>
        <w:ind w:firstLine="66"/>
        <w:jc w:val="both"/>
        <w:textAlignment w:val="baseline"/>
        <w:rPr>
          <w:color w:val="000000"/>
          <w:sz w:val="22"/>
          <w:szCs w:val="22"/>
        </w:rPr>
      </w:pPr>
      <w:r>
        <w:rPr>
          <w:color w:val="000000"/>
          <w:sz w:val="22"/>
          <w:szCs w:val="22"/>
        </w:rPr>
        <w:t>Оперативно определяется полная себестоимость</w:t>
      </w:r>
    </w:p>
    <w:p w:rsidR="00167A73" w:rsidRDefault="00167A73" w:rsidP="00167A73">
      <w:pPr>
        <w:numPr>
          <w:ilvl w:val="0"/>
          <w:numId w:val="47"/>
        </w:numPr>
        <w:shd w:val="clear" w:color="auto" w:fill="FFFFFF"/>
        <w:ind w:firstLine="66"/>
        <w:jc w:val="both"/>
        <w:textAlignment w:val="baseline"/>
        <w:rPr>
          <w:color w:val="000000"/>
          <w:sz w:val="22"/>
          <w:szCs w:val="22"/>
        </w:rPr>
      </w:pPr>
      <w:r>
        <w:rPr>
          <w:color w:val="000000"/>
          <w:sz w:val="22"/>
          <w:szCs w:val="22"/>
        </w:rPr>
        <w:t>Цена устанавливается на основе рассчитанной заранее нормативной себестоимости единицы продукции</w:t>
      </w:r>
    </w:p>
    <w:p w:rsidR="00167A73" w:rsidRDefault="00167A73" w:rsidP="00167A73">
      <w:pPr>
        <w:numPr>
          <w:ilvl w:val="0"/>
          <w:numId w:val="47"/>
        </w:numPr>
        <w:shd w:val="clear" w:color="auto" w:fill="FFFFFF"/>
        <w:ind w:firstLine="66"/>
        <w:jc w:val="both"/>
        <w:textAlignment w:val="baseline"/>
        <w:rPr>
          <w:color w:val="000000"/>
          <w:sz w:val="22"/>
          <w:szCs w:val="22"/>
        </w:rPr>
      </w:pPr>
      <w:r>
        <w:rPr>
          <w:color w:val="000000"/>
          <w:sz w:val="22"/>
          <w:szCs w:val="22"/>
        </w:rPr>
        <w:t>Простота технологии ведения учета</w:t>
      </w:r>
    </w:p>
    <w:p w:rsidR="00167A73" w:rsidRDefault="00167A73" w:rsidP="00167A73">
      <w:pPr>
        <w:numPr>
          <w:ilvl w:val="0"/>
          <w:numId w:val="47"/>
        </w:numPr>
        <w:shd w:val="clear" w:color="auto" w:fill="FFFFFF"/>
        <w:ind w:firstLine="66"/>
        <w:jc w:val="both"/>
        <w:textAlignment w:val="baseline"/>
        <w:rPr>
          <w:color w:val="000000"/>
          <w:sz w:val="22"/>
          <w:szCs w:val="22"/>
        </w:rPr>
      </w:pPr>
      <w:r>
        <w:rPr>
          <w:color w:val="000000"/>
          <w:sz w:val="22"/>
          <w:szCs w:val="22"/>
        </w:rPr>
        <w:t>Невысокая трудоемкость учета</w:t>
      </w:r>
    </w:p>
    <w:p w:rsidR="00167A73" w:rsidRDefault="00167A73" w:rsidP="00167A73">
      <w:pPr>
        <w:numPr>
          <w:ilvl w:val="0"/>
          <w:numId w:val="47"/>
        </w:numPr>
        <w:shd w:val="clear" w:color="auto" w:fill="FFFFFF"/>
        <w:ind w:firstLine="66"/>
        <w:jc w:val="both"/>
        <w:textAlignment w:val="baseline"/>
        <w:rPr>
          <w:color w:val="000000"/>
          <w:sz w:val="22"/>
          <w:szCs w:val="22"/>
        </w:rPr>
      </w:pPr>
      <w:r>
        <w:rPr>
          <w:color w:val="000000"/>
          <w:sz w:val="22"/>
          <w:szCs w:val="22"/>
        </w:rPr>
        <w:t>Выделение отклонений позволяет управляющему персоналу обозначить слабые места в организации, выявить их причины и принять соответствующие меры.</w:t>
      </w:r>
    </w:p>
    <w:p w:rsidR="00167A73" w:rsidRDefault="00167A73" w:rsidP="00167A73">
      <w:pPr>
        <w:pStyle w:val="30"/>
        <w:shd w:val="clear" w:color="auto" w:fill="FFFFFF"/>
        <w:spacing w:before="0" w:after="0"/>
        <w:ind w:firstLine="567"/>
        <w:jc w:val="both"/>
        <w:textAlignment w:val="baseline"/>
        <w:rPr>
          <w:rFonts w:ascii="Times New Roman" w:hAnsi="Times New Roman" w:cs="Times New Roman"/>
          <w:b w:val="0"/>
          <w:i/>
          <w:color w:val="000000"/>
          <w:sz w:val="22"/>
          <w:szCs w:val="22"/>
          <w:u w:val="single"/>
        </w:rPr>
      </w:pPr>
      <w:r>
        <w:rPr>
          <w:rFonts w:ascii="Times New Roman" w:hAnsi="Times New Roman" w:cs="Times New Roman"/>
          <w:b w:val="0"/>
          <w:i/>
          <w:color w:val="000000"/>
          <w:sz w:val="22"/>
          <w:szCs w:val="22"/>
          <w:u w:val="single"/>
        </w:rPr>
        <w:t>Недостатки стандарт-костинга</w:t>
      </w:r>
    </w:p>
    <w:p w:rsidR="00167A73" w:rsidRDefault="00167A73" w:rsidP="00167A73">
      <w:pPr>
        <w:numPr>
          <w:ilvl w:val="0"/>
          <w:numId w:val="48"/>
        </w:numPr>
        <w:shd w:val="clear" w:color="auto" w:fill="FFFFFF"/>
        <w:tabs>
          <w:tab w:val="left" w:pos="993"/>
        </w:tabs>
        <w:ind w:left="709" w:firstLine="142"/>
        <w:jc w:val="both"/>
        <w:textAlignment w:val="baseline"/>
        <w:rPr>
          <w:color w:val="000000"/>
          <w:sz w:val="22"/>
          <w:szCs w:val="22"/>
        </w:rPr>
      </w:pPr>
      <w:r>
        <w:rPr>
          <w:color w:val="000000"/>
          <w:sz w:val="22"/>
          <w:szCs w:val="22"/>
        </w:rPr>
        <w:t>Невозможность установления стандартов на все затраты, в связи с чем контроль за ходом производственного процесса ослабляется</w:t>
      </w:r>
    </w:p>
    <w:p w:rsidR="00167A73" w:rsidRDefault="00167A73" w:rsidP="00167A73">
      <w:pPr>
        <w:numPr>
          <w:ilvl w:val="0"/>
          <w:numId w:val="48"/>
        </w:numPr>
        <w:shd w:val="clear" w:color="auto" w:fill="FFFFFF"/>
        <w:tabs>
          <w:tab w:val="left" w:pos="993"/>
        </w:tabs>
        <w:ind w:left="709" w:firstLine="142"/>
        <w:jc w:val="both"/>
        <w:textAlignment w:val="baseline"/>
        <w:rPr>
          <w:color w:val="000000"/>
          <w:sz w:val="22"/>
          <w:szCs w:val="22"/>
        </w:rPr>
      </w:pPr>
      <w:r>
        <w:rPr>
          <w:color w:val="000000"/>
          <w:sz w:val="22"/>
          <w:szCs w:val="22"/>
        </w:rPr>
        <w:t>Сложность отделения постоянных затрат от переменных требует дополнительных расчетов</w:t>
      </w:r>
    </w:p>
    <w:p w:rsidR="00167A73" w:rsidRDefault="00167A73" w:rsidP="00167A73">
      <w:pPr>
        <w:numPr>
          <w:ilvl w:val="0"/>
          <w:numId w:val="48"/>
        </w:numPr>
        <w:shd w:val="clear" w:color="auto" w:fill="FFFFFF"/>
        <w:tabs>
          <w:tab w:val="left" w:pos="993"/>
        </w:tabs>
        <w:ind w:left="709" w:firstLine="142"/>
        <w:jc w:val="both"/>
        <w:textAlignment w:val="baseline"/>
        <w:rPr>
          <w:color w:val="000000"/>
          <w:sz w:val="22"/>
          <w:szCs w:val="22"/>
        </w:rPr>
      </w:pPr>
      <w:r>
        <w:rPr>
          <w:color w:val="000000"/>
          <w:sz w:val="22"/>
          <w:szCs w:val="22"/>
        </w:rPr>
        <w:t>Адаптация к переменам происходит затруднительно и долго, рассчитывать нормы в условиях рынка не так просто</w:t>
      </w:r>
    </w:p>
    <w:p w:rsidR="00167A73" w:rsidRDefault="00167A73" w:rsidP="00167A73">
      <w:pPr>
        <w:ind w:firstLine="567"/>
        <w:jc w:val="both"/>
        <w:rPr>
          <w:color w:val="000000"/>
          <w:sz w:val="22"/>
          <w:szCs w:val="22"/>
        </w:rPr>
      </w:pPr>
      <w:r>
        <w:rPr>
          <w:b/>
          <w:i/>
          <w:color w:val="000000"/>
          <w:sz w:val="22"/>
          <w:szCs w:val="22"/>
        </w:rPr>
        <w:t xml:space="preserve">Попроцессный (попередельный) метод учета затрат (Process costing) </w:t>
      </w:r>
      <w:r>
        <w:rPr>
          <w:color w:val="000000"/>
          <w:sz w:val="22"/>
          <w:szCs w:val="22"/>
        </w:rPr>
        <w:t xml:space="preserve">– калькулирование себестоимости, </w:t>
      </w:r>
      <w:r>
        <w:rPr>
          <w:iCs/>
          <w:color w:val="000000"/>
          <w:sz w:val="22"/>
          <w:szCs w:val="22"/>
        </w:rPr>
        <w:t>при которой затраты вначале собираются по процессам или самостоятельным фазам обработки сырья; прямые затраты отражаются по каждому процессу в отдельности, стоимость исходного сырья включается в себестоимость продукции первой фазы обработки, а себестоимость конечного продукта составляет сумму затрат всех процессов; метод применяется в металлургии, текстильной, деревообрабатывающей и др. отраслях</w:t>
      </w:r>
      <w:r>
        <w:rPr>
          <w:color w:val="000000"/>
          <w:sz w:val="22"/>
          <w:szCs w:val="22"/>
        </w:rPr>
        <w:t>.</w:t>
      </w:r>
      <w:r>
        <w:rPr>
          <w:color w:val="000000"/>
          <w:sz w:val="22"/>
          <w:szCs w:val="22"/>
        </w:rPr>
        <w:br w:type="page"/>
      </w:r>
    </w:p>
    <w:p w:rsidR="00167A73" w:rsidRDefault="00167A73" w:rsidP="00167A73">
      <w:pPr>
        <w:ind w:right="-2"/>
        <w:jc w:val="both"/>
        <w:rPr>
          <w:sz w:val="22"/>
          <w:szCs w:val="22"/>
        </w:rPr>
      </w:pPr>
      <w:r>
        <w:rPr>
          <w:b/>
          <w:sz w:val="22"/>
          <w:szCs w:val="22"/>
          <w:u w:val="single"/>
        </w:rPr>
        <w:lastRenderedPageBreak/>
        <w:t xml:space="preserve">МАРЖИНАЛЬНЫЙ АНАЛИЗ - </w:t>
      </w:r>
      <w:r>
        <w:rPr>
          <w:b/>
          <w:sz w:val="22"/>
          <w:szCs w:val="22"/>
        </w:rPr>
        <w:t>С</w:t>
      </w:r>
      <w:r>
        <w:rPr>
          <w:b/>
          <w:sz w:val="22"/>
          <w:szCs w:val="22"/>
          <w:lang w:val="en-US"/>
        </w:rPr>
        <w:t>VP</w:t>
      </w:r>
      <w:r>
        <w:rPr>
          <w:b/>
          <w:sz w:val="22"/>
          <w:szCs w:val="22"/>
        </w:rPr>
        <w:t>-</w:t>
      </w:r>
      <w:r>
        <w:rPr>
          <w:b/>
          <w:sz w:val="22"/>
          <w:szCs w:val="22"/>
          <w:lang w:val="en-US"/>
        </w:rPr>
        <w:t>analysis</w:t>
      </w:r>
      <w:r>
        <w:rPr>
          <w:b/>
          <w:sz w:val="22"/>
          <w:szCs w:val="22"/>
        </w:rPr>
        <w:t xml:space="preserve"> (</w:t>
      </w:r>
      <w:r>
        <w:rPr>
          <w:b/>
          <w:sz w:val="22"/>
          <w:szCs w:val="22"/>
          <w:lang w:val="en-US"/>
        </w:rPr>
        <w:t>Cost</w:t>
      </w:r>
      <w:r>
        <w:rPr>
          <w:b/>
          <w:sz w:val="22"/>
          <w:szCs w:val="22"/>
        </w:rPr>
        <w:t xml:space="preserve"> – </w:t>
      </w:r>
      <w:r>
        <w:rPr>
          <w:b/>
          <w:sz w:val="22"/>
          <w:szCs w:val="22"/>
          <w:lang w:val="en-US"/>
        </w:rPr>
        <w:t>Volume</w:t>
      </w:r>
      <w:r>
        <w:rPr>
          <w:b/>
          <w:sz w:val="22"/>
          <w:szCs w:val="22"/>
        </w:rPr>
        <w:t xml:space="preserve"> - </w:t>
      </w:r>
      <w:r>
        <w:rPr>
          <w:b/>
          <w:sz w:val="22"/>
          <w:szCs w:val="22"/>
          <w:lang w:val="en-US"/>
        </w:rPr>
        <w:t>Profit</w:t>
      </w:r>
      <w:r w:rsidRPr="00167A73">
        <w:rPr>
          <w:b/>
          <w:sz w:val="22"/>
          <w:szCs w:val="22"/>
        </w:rPr>
        <w:t xml:space="preserve"> </w:t>
      </w:r>
      <w:r>
        <w:rPr>
          <w:b/>
          <w:sz w:val="22"/>
          <w:szCs w:val="22"/>
          <w:lang w:val="en-US"/>
        </w:rPr>
        <w:t>analysis</w:t>
      </w:r>
      <w:r>
        <w:rPr>
          <w:b/>
          <w:sz w:val="22"/>
          <w:szCs w:val="22"/>
        </w:rPr>
        <w:t xml:space="preserve">) </w:t>
      </w:r>
      <w:r>
        <w:rPr>
          <w:sz w:val="22"/>
          <w:szCs w:val="22"/>
        </w:rPr>
        <w:t xml:space="preserve">- взаимосвязь переменных, постоянных затрат, объема производства и реализации продукции и прибыли. </w:t>
      </w:r>
    </w:p>
    <w:p w:rsidR="00167A73" w:rsidRDefault="00167A73" w:rsidP="00167A73">
      <w:pPr>
        <w:ind w:right="-2"/>
        <w:jc w:val="both"/>
        <w:rPr>
          <w:sz w:val="22"/>
          <w:szCs w:val="22"/>
        </w:rPr>
      </w:pPr>
      <w:r>
        <w:rPr>
          <w:b/>
          <w:bCs/>
          <w:sz w:val="22"/>
          <w:szCs w:val="22"/>
        </w:rPr>
        <w:t xml:space="preserve">Маржинальный анализ </w:t>
      </w:r>
      <w:r>
        <w:rPr>
          <w:sz w:val="22"/>
          <w:szCs w:val="22"/>
        </w:rPr>
        <w:t xml:space="preserve">основан на разделении затрат по обычным видам деятельности на </w:t>
      </w:r>
      <w:r>
        <w:rPr>
          <w:b/>
          <w:bCs/>
          <w:sz w:val="22"/>
          <w:szCs w:val="22"/>
          <w:u w:val="single"/>
        </w:rPr>
        <w:t>переменные</w:t>
      </w:r>
      <w:r>
        <w:rPr>
          <w:sz w:val="22"/>
          <w:szCs w:val="22"/>
        </w:rPr>
        <w:t xml:space="preserve"> и </w:t>
      </w:r>
      <w:r>
        <w:rPr>
          <w:b/>
          <w:bCs/>
          <w:sz w:val="22"/>
          <w:szCs w:val="22"/>
          <w:u w:val="single"/>
        </w:rPr>
        <w:t xml:space="preserve">постоянные </w:t>
      </w:r>
      <w:r>
        <w:rPr>
          <w:sz w:val="22"/>
          <w:szCs w:val="22"/>
        </w:rPr>
        <w:t xml:space="preserve">(условно-постоянные). Изменение затрат в зависимости от объема производства важно при установлении </w:t>
      </w:r>
      <w:r>
        <w:rPr>
          <w:b/>
          <w:bCs/>
          <w:i/>
          <w:iCs/>
          <w:sz w:val="22"/>
          <w:szCs w:val="22"/>
        </w:rPr>
        <w:t xml:space="preserve">контрольных </w:t>
      </w:r>
      <w:r>
        <w:rPr>
          <w:sz w:val="22"/>
          <w:szCs w:val="22"/>
        </w:rPr>
        <w:t xml:space="preserve">показателей. </w:t>
      </w:r>
    </w:p>
    <w:p w:rsidR="00167A73" w:rsidRDefault="00167A73" w:rsidP="00167A73">
      <w:pPr>
        <w:widowControl w:val="0"/>
        <w:numPr>
          <w:ilvl w:val="0"/>
          <w:numId w:val="49"/>
        </w:numPr>
        <w:autoSpaceDE w:val="0"/>
        <w:autoSpaceDN w:val="0"/>
        <w:adjustRightInd w:val="0"/>
        <w:ind w:right="-2"/>
        <w:jc w:val="both"/>
        <w:rPr>
          <w:sz w:val="22"/>
          <w:szCs w:val="22"/>
        </w:rPr>
      </w:pPr>
      <w:r>
        <w:rPr>
          <w:b/>
          <w:bCs/>
          <w:i/>
          <w:iCs/>
          <w:sz w:val="22"/>
          <w:szCs w:val="22"/>
        </w:rPr>
        <w:t>Переменные</w:t>
      </w:r>
      <w:r>
        <w:rPr>
          <w:b/>
          <w:bCs/>
          <w:sz w:val="22"/>
          <w:szCs w:val="22"/>
        </w:rPr>
        <w:t xml:space="preserve"> (</w:t>
      </w:r>
      <w:r>
        <w:rPr>
          <w:b/>
          <w:bCs/>
          <w:i/>
          <w:iCs/>
          <w:sz w:val="22"/>
          <w:szCs w:val="22"/>
        </w:rPr>
        <w:t>variable cost, VC</w:t>
      </w:r>
      <w:r>
        <w:rPr>
          <w:b/>
          <w:bCs/>
          <w:sz w:val="22"/>
          <w:szCs w:val="22"/>
        </w:rPr>
        <w:t xml:space="preserve">) </w:t>
      </w:r>
      <w:r>
        <w:rPr>
          <w:sz w:val="22"/>
          <w:szCs w:val="22"/>
        </w:rPr>
        <w:t xml:space="preserve">— это затраты, зависимость которых от объемов производства и реализации продукции достаточно близка к функциональной, то есть в большей степени зависит от уровня производственной и коммерческой активности предприятия. </w:t>
      </w:r>
    </w:p>
    <w:p w:rsidR="00167A73" w:rsidRDefault="00167A73" w:rsidP="00167A73">
      <w:pPr>
        <w:widowControl w:val="0"/>
        <w:numPr>
          <w:ilvl w:val="0"/>
          <w:numId w:val="49"/>
        </w:numPr>
        <w:autoSpaceDE w:val="0"/>
        <w:autoSpaceDN w:val="0"/>
        <w:adjustRightInd w:val="0"/>
        <w:ind w:right="-2"/>
        <w:jc w:val="both"/>
        <w:rPr>
          <w:sz w:val="22"/>
          <w:szCs w:val="22"/>
        </w:rPr>
      </w:pPr>
      <w:r>
        <w:rPr>
          <w:b/>
          <w:bCs/>
          <w:i/>
          <w:iCs/>
          <w:sz w:val="22"/>
          <w:szCs w:val="22"/>
        </w:rPr>
        <w:t xml:space="preserve">Постоянные (fixed cost, </w:t>
      </w:r>
      <w:r>
        <w:rPr>
          <w:b/>
          <w:bCs/>
          <w:i/>
          <w:iCs/>
          <w:sz w:val="22"/>
          <w:szCs w:val="22"/>
          <w:lang w:val="en-US"/>
        </w:rPr>
        <w:t>FC</w:t>
      </w:r>
      <w:r>
        <w:rPr>
          <w:b/>
          <w:bCs/>
          <w:i/>
          <w:iCs/>
          <w:sz w:val="22"/>
          <w:szCs w:val="22"/>
        </w:rPr>
        <w:t xml:space="preserve">) </w:t>
      </w:r>
      <w:r>
        <w:rPr>
          <w:sz w:val="22"/>
          <w:szCs w:val="22"/>
        </w:rPr>
        <w:t xml:space="preserve">— это затраты, не подверженные влиянию незначительных изменений объемов производства и реализации продукции. Вместе с тем постоянные затраты могут изменяться при существенных колебаниях объемов производства. </w:t>
      </w:r>
    </w:p>
    <w:p w:rsidR="00167A73" w:rsidRDefault="00167A73" w:rsidP="00167A73">
      <w:pPr>
        <w:ind w:right="-2"/>
        <w:jc w:val="both"/>
        <w:rPr>
          <w:sz w:val="22"/>
          <w:szCs w:val="22"/>
        </w:rPr>
      </w:pPr>
      <w:r>
        <w:rPr>
          <w:sz w:val="22"/>
          <w:szCs w:val="22"/>
        </w:rPr>
        <w:t xml:space="preserve">Кроме того, все статьи затрат находятся под влиянием многих других факторов внешнего и внутреннего характера (повышение закупочных цен на сырье, ставок арендной платы, тарифов на электроэнергию, ставок оплаты труда), что может привести к изменению любой статьи и постоянных, и переменных затрат. </w:t>
      </w:r>
    </w:p>
    <w:p w:rsidR="00167A73" w:rsidRDefault="00167A73" w:rsidP="00167A73">
      <w:pPr>
        <w:pStyle w:val="af2"/>
        <w:rPr>
          <w:rFonts w:cs="Times New Roman"/>
          <w:b/>
          <w:sz w:val="22"/>
          <w:szCs w:val="22"/>
        </w:rPr>
      </w:pPr>
      <w:r>
        <w:rPr>
          <w:rFonts w:cs="Times New Roman"/>
          <w:b/>
          <w:sz w:val="22"/>
          <w:szCs w:val="22"/>
        </w:rPr>
        <w:t>ПРИМЕРНАЯ ГРУППИРОВКА ЗАТРАТ ДЛЯ С</w:t>
      </w:r>
      <w:r>
        <w:rPr>
          <w:rFonts w:cs="Times New Roman"/>
          <w:b/>
          <w:sz w:val="22"/>
          <w:szCs w:val="22"/>
          <w:lang w:val="en-US"/>
        </w:rPr>
        <w:t>VP</w:t>
      </w:r>
      <w:r>
        <w:rPr>
          <w:rFonts w:cs="Times New Roman"/>
          <w:b/>
          <w:sz w:val="22"/>
          <w:szCs w:val="22"/>
        </w:rPr>
        <w:t>-анализа:</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5580"/>
      </w:tblGrid>
      <w:tr w:rsidR="00167A73" w:rsidTr="00167A73">
        <w:tc>
          <w:tcPr>
            <w:tcW w:w="3960" w:type="dxa"/>
            <w:tcBorders>
              <w:top w:val="single" w:sz="4" w:space="0" w:color="auto"/>
              <w:left w:val="single" w:sz="4" w:space="0" w:color="auto"/>
              <w:bottom w:val="single" w:sz="4" w:space="0" w:color="auto"/>
              <w:right w:val="single" w:sz="4" w:space="0" w:color="auto"/>
            </w:tcBorders>
            <w:hideMark/>
          </w:tcPr>
          <w:p w:rsidR="00167A73" w:rsidRDefault="00167A73">
            <w:pPr>
              <w:pStyle w:val="af2"/>
              <w:rPr>
                <w:rFonts w:cs="Times New Roman"/>
                <w:b/>
                <w:i/>
                <w:sz w:val="22"/>
                <w:szCs w:val="22"/>
                <w:lang w:eastAsia="en-US"/>
              </w:rPr>
            </w:pPr>
            <w:r>
              <w:rPr>
                <w:rFonts w:cs="Times New Roman"/>
                <w:b/>
                <w:i/>
                <w:sz w:val="22"/>
                <w:szCs w:val="22"/>
                <w:lang w:eastAsia="en-US"/>
              </w:rPr>
              <w:t xml:space="preserve">Переменные - </w:t>
            </w:r>
            <w:r>
              <w:rPr>
                <w:rFonts w:cs="Times New Roman"/>
                <w:b/>
                <w:i/>
                <w:sz w:val="22"/>
                <w:szCs w:val="22"/>
                <w:lang w:val="en-US" w:eastAsia="en-US"/>
              </w:rPr>
              <w:t>VC</w:t>
            </w:r>
          </w:p>
        </w:tc>
        <w:tc>
          <w:tcPr>
            <w:tcW w:w="5580"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hanging="3"/>
              <w:rPr>
                <w:rFonts w:cs="Times New Roman"/>
                <w:b/>
                <w:i/>
                <w:sz w:val="22"/>
                <w:szCs w:val="22"/>
                <w:lang w:eastAsia="en-US"/>
              </w:rPr>
            </w:pPr>
            <w:r>
              <w:rPr>
                <w:rFonts w:cs="Times New Roman"/>
                <w:b/>
                <w:i/>
                <w:sz w:val="22"/>
                <w:szCs w:val="22"/>
                <w:lang w:eastAsia="en-US"/>
              </w:rPr>
              <w:t xml:space="preserve">Постоянные - </w:t>
            </w:r>
            <w:r>
              <w:rPr>
                <w:rFonts w:cs="Times New Roman"/>
                <w:b/>
                <w:i/>
                <w:sz w:val="22"/>
                <w:szCs w:val="22"/>
                <w:lang w:val="en-US" w:eastAsia="en-US"/>
              </w:rPr>
              <w:t>FC</w:t>
            </w:r>
          </w:p>
        </w:tc>
      </w:tr>
      <w:tr w:rsidR="00167A73" w:rsidTr="00167A73">
        <w:trPr>
          <w:trHeight w:val="273"/>
        </w:trPr>
        <w:tc>
          <w:tcPr>
            <w:tcW w:w="3960"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0"/>
              </w:numPr>
              <w:tabs>
                <w:tab w:val="left" w:pos="252"/>
              </w:tabs>
              <w:ind w:left="0" w:right="-108" w:firstLine="0"/>
              <w:rPr>
                <w:sz w:val="22"/>
                <w:szCs w:val="22"/>
                <w:lang w:eastAsia="en-US"/>
              </w:rPr>
            </w:pPr>
            <w:r>
              <w:rPr>
                <w:sz w:val="22"/>
                <w:szCs w:val="22"/>
                <w:lang w:eastAsia="en-US"/>
              </w:rPr>
              <w:t>Материальные затраты</w:t>
            </w:r>
          </w:p>
          <w:p w:rsidR="00167A73" w:rsidRDefault="00167A73">
            <w:pPr>
              <w:numPr>
                <w:ilvl w:val="0"/>
                <w:numId w:val="50"/>
              </w:numPr>
              <w:tabs>
                <w:tab w:val="left" w:pos="252"/>
              </w:tabs>
              <w:ind w:left="0" w:right="-108" w:firstLine="0"/>
              <w:rPr>
                <w:sz w:val="22"/>
                <w:szCs w:val="22"/>
                <w:lang w:eastAsia="en-US"/>
              </w:rPr>
            </w:pPr>
            <w:r>
              <w:rPr>
                <w:sz w:val="22"/>
                <w:szCs w:val="22"/>
                <w:lang w:eastAsia="en-US"/>
              </w:rPr>
              <w:t>Расходы на оплату труда (включая социальные отчисления), начисленные исходя из объемов производства</w:t>
            </w:r>
          </w:p>
          <w:p w:rsidR="00167A73" w:rsidRDefault="00167A73">
            <w:pPr>
              <w:numPr>
                <w:ilvl w:val="0"/>
                <w:numId w:val="50"/>
              </w:numPr>
              <w:tabs>
                <w:tab w:val="left" w:pos="252"/>
              </w:tabs>
              <w:ind w:left="0" w:right="-108" w:firstLine="0"/>
              <w:rPr>
                <w:sz w:val="22"/>
                <w:szCs w:val="22"/>
                <w:lang w:eastAsia="en-US"/>
              </w:rPr>
            </w:pPr>
            <w:r>
              <w:rPr>
                <w:sz w:val="22"/>
                <w:szCs w:val="22"/>
                <w:lang w:eastAsia="en-US"/>
              </w:rPr>
              <w:t>Топливо, электроэнергия для производственных нужд</w:t>
            </w:r>
          </w:p>
          <w:p w:rsidR="00167A73" w:rsidRDefault="00167A73">
            <w:pPr>
              <w:numPr>
                <w:ilvl w:val="0"/>
                <w:numId w:val="50"/>
              </w:numPr>
              <w:tabs>
                <w:tab w:val="left" w:pos="252"/>
              </w:tabs>
              <w:ind w:left="0" w:right="-108" w:firstLine="0"/>
              <w:rPr>
                <w:sz w:val="22"/>
                <w:szCs w:val="22"/>
                <w:lang w:eastAsia="en-US"/>
              </w:rPr>
            </w:pPr>
            <w:r>
              <w:rPr>
                <w:sz w:val="22"/>
                <w:szCs w:val="22"/>
                <w:lang w:eastAsia="en-US"/>
              </w:rPr>
              <w:t>Транспортные расходы по доставке сырья, материалов</w:t>
            </w:r>
          </w:p>
          <w:p w:rsidR="00167A73" w:rsidRDefault="00167A73">
            <w:pPr>
              <w:numPr>
                <w:ilvl w:val="0"/>
                <w:numId w:val="50"/>
              </w:numPr>
              <w:tabs>
                <w:tab w:val="left" w:pos="252"/>
              </w:tabs>
              <w:ind w:left="0" w:right="-108" w:firstLine="0"/>
              <w:rPr>
                <w:sz w:val="22"/>
                <w:szCs w:val="22"/>
                <w:lang w:eastAsia="en-US"/>
              </w:rPr>
            </w:pPr>
            <w:r>
              <w:rPr>
                <w:sz w:val="22"/>
                <w:szCs w:val="22"/>
                <w:lang w:eastAsia="en-US"/>
              </w:rPr>
              <w:t>Прочие переменные затраты</w:t>
            </w:r>
          </w:p>
        </w:tc>
        <w:tc>
          <w:tcPr>
            <w:tcW w:w="5580"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0"/>
              </w:numPr>
              <w:tabs>
                <w:tab w:val="num" w:pos="252"/>
              </w:tabs>
              <w:ind w:left="0" w:firstLine="0"/>
              <w:rPr>
                <w:sz w:val="22"/>
                <w:szCs w:val="22"/>
                <w:lang w:eastAsia="en-US"/>
              </w:rPr>
            </w:pPr>
            <w:r>
              <w:rPr>
                <w:sz w:val="22"/>
                <w:szCs w:val="22"/>
                <w:lang w:eastAsia="en-US"/>
              </w:rPr>
              <w:t>Амортизация</w:t>
            </w:r>
          </w:p>
          <w:p w:rsidR="00167A73" w:rsidRDefault="00167A73">
            <w:pPr>
              <w:numPr>
                <w:ilvl w:val="0"/>
                <w:numId w:val="50"/>
              </w:numPr>
              <w:tabs>
                <w:tab w:val="num" w:pos="252"/>
              </w:tabs>
              <w:ind w:left="0" w:firstLine="0"/>
              <w:rPr>
                <w:sz w:val="22"/>
                <w:szCs w:val="22"/>
                <w:lang w:eastAsia="en-US"/>
              </w:rPr>
            </w:pPr>
            <w:r>
              <w:rPr>
                <w:sz w:val="22"/>
                <w:szCs w:val="22"/>
                <w:lang w:eastAsia="en-US"/>
              </w:rPr>
              <w:t>Аренда основных средств</w:t>
            </w:r>
          </w:p>
          <w:p w:rsidR="00167A73" w:rsidRDefault="00167A73">
            <w:pPr>
              <w:numPr>
                <w:ilvl w:val="0"/>
                <w:numId w:val="50"/>
              </w:numPr>
              <w:tabs>
                <w:tab w:val="num" w:pos="252"/>
              </w:tabs>
              <w:ind w:left="0" w:firstLine="0"/>
              <w:rPr>
                <w:sz w:val="22"/>
                <w:szCs w:val="22"/>
                <w:lang w:eastAsia="en-US"/>
              </w:rPr>
            </w:pPr>
            <w:r>
              <w:rPr>
                <w:sz w:val="22"/>
                <w:szCs w:val="22"/>
                <w:lang w:eastAsia="en-US"/>
              </w:rPr>
              <w:t>Текущий ремонт и эксплуатация основных средств</w:t>
            </w:r>
          </w:p>
          <w:p w:rsidR="00167A73" w:rsidRDefault="00167A73">
            <w:pPr>
              <w:numPr>
                <w:ilvl w:val="0"/>
                <w:numId w:val="50"/>
              </w:numPr>
              <w:tabs>
                <w:tab w:val="num" w:pos="252"/>
              </w:tabs>
              <w:ind w:left="0" w:firstLine="0"/>
              <w:rPr>
                <w:sz w:val="22"/>
                <w:szCs w:val="22"/>
                <w:lang w:eastAsia="en-US"/>
              </w:rPr>
            </w:pPr>
            <w:r>
              <w:rPr>
                <w:sz w:val="22"/>
                <w:szCs w:val="22"/>
                <w:lang w:eastAsia="en-US"/>
              </w:rPr>
              <w:t>Расходы на оплату труда (включая социальные отчисления), начисляемые независимо от объема производства</w:t>
            </w:r>
          </w:p>
          <w:p w:rsidR="00167A73" w:rsidRDefault="00167A73">
            <w:pPr>
              <w:numPr>
                <w:ilvl w:val="0"/>
                <w:numId w:val="50"/>
              </w:numPr>
              <w:tabs>
                <w:tab w:val="num" w:pos="252"/>
              </w:tabs>
              <w:ind w:left="0" w:firstLine="0"/>
              <w:rPr>
                <w:sz w:val="22"/>
                <w:szCs w:val="22"/>
                <w:lang w:eastAsia="en-US"/>
              </w:rPr>
            </w:pPr>
            <w:r>
              <w:rPr>
                <w:sz w:val="22"/>
                <w:szCs w:val="22"/>
                <w:lang w:eastAsia="en-US"/>
              </w:rPr>
              <w:t>Расходы на управление компанией (командировочные, представительские, транспортные, телефонные, канцелярские и т.д.)</w:t>
            </w:r>
          </w:p>
          <w:p w:rsidR="00167A73" w:rsidRDefault="00167A73">
            <w:pPr>
              <w:numPr>
                <w:ilvl w:val="0"/>
                <w:numId w:val="50"/>
              </w:numPr>
              <w:tabs>
                <w:tab w:val="num" w:pos="252"/>
              </w:tabs>
              <w:ind w:left="0" w:firstLine="0"/>
              <w:rPr>
                <w:sz w:val="22"/>
                <w:szCs w:val="22"/>
                <w:lang w:eastAsia="en-US"/>
              </w:rPr>
            </w:pPr>
            <w:r>
              <w:rPr>
                <w:sz w:val="22"/>
                <w:szCs w:val="22"/>
                <w:lang w:eastAsia="en-US"/>
              </w:rPr>
              <w:t>Прочие постоянные затраты</w:t>
            </w:r>
          </w:p>
        </w:tc>
      </w:tr>
    </w:tbl>
    <w:p w:rsidR="00167A73" w:rsidRDefault="00167A73" w:rsidP="00167A73">
      <w:pPr>
        <w:rPr>
          <w:b/>
          <w:sz w:val="22"/>
          <w:szCs w:val="22"/>
        </w:rPr>
      </w:pPr>
    </w:p>
    <w:p w:rsidR="00167A73" w:rsidRDefault="00167A73" w:rsidP="00167A73">
      <w:pPr>
        <w:jc w:val="both"/>
        <w:rPr>
          <w:sz w:val="22"/>
          <w:szCs w:val="22"/>
        </w:rPr>
      </w:pPr>
      <w:r>
        <w:rPr>
          <w:b/>
          <w:i/>
          <w:sz w:val="22"/>
          <w:szCs w:val="22"/>
          <w:u w:val="single"/>
        </w:rPr>
        <w:t>Маржинальная калькуляция себестоимости</w:t>
      </w:r>
      <w:r>
        <w:rPr>
          <w:sz w:val="22"/>
          <w:szCs w:val="22"/>
        </w:rPr>
        <w:t xml:space="preserve"> позволяет распределить </w:t>
      </w:r>
      <w:r>
        <w:rPr>
          <w:i/>
          <w:sz w:val="22"/>
          <w:szCs w:val="22"/>
          <w:u w:val="single"/>
        </w:rPr>
        <w:t>по видам продукции</w:t>
      </w:r>
      <w:r>
        <w:rPr>
          <w:sz w:val="22"/>
          <w:szCs w:val="22"/>
        </w:rPr>
        <w:t xml:space="preserve"> только переменные затраты, а постоянные рассматриваются как затраты периода. </w:t>
      </w:r>
    </w:p>
    <w:p w:rsidR="00167A73" w:rsidRDefault="00167A73" w:rsidP="00167A73">
      <w:pPr>
        <w:jc w:val="both"/>
        <w:rPr>
          <w:sz w:val="22"/>
          <w:szCs w:val="22"/>
        </w:rPr>
      </w:pPr>
      <w:r>
        <w:rPr>
          <w:sz w:val="22"/>
          <w:szCs w:val="22"/>
        </w:rPr>
        <w:t xml:space="preserve">Управленческие решения принимаются на основе маржинальной прибыли и рентабельности, а не прибыли от продаж и рентабельности продаж. </w:t>
      </w:r>
      <w:r>
        <w:rPr>
          <w:i/>
          <w:sz w:val="22"/>
          <w:szCs w:val="22"/>
        </w:rPr>
        <w:t>Например,</w:t>
      </w:r>
      <w:r>
        <w:rPr>
          <w:sz w:val="22"/>
          <w:szCs w:val="22"/>
        </w:rPr>
        <w:t xml:space="preserve"> решение о собственном производстве или закупке, решение о продаже полуфабрикатов или дальнейшей переработке, анализ и прогнозирование безубыточности.</w:t>
      </w:r>
    </w:p>
    <w:p w:rsidR="00167A73" w:rsidRDefault="00167A73" w:rsidP="00167A73">
      <w:pPr>
        <w:ind w:right="-2"/>
        <w:jc w:val="both"/>
        <w:rPr>
          <w:sz w:val="22"/>
          <w:szCs w:val="22"/>
        </w:rPr>
      </w:pPr>
      <w:r>
        <w:rPr>
          <w:sz w:val="22"/>
          <w:szCs w:val="22"/>
        </w:rPr>
        <w:t xml:space="preserve">Для определенных управленческих решений необходима информация о </w:t>
      </w:r>
      <w:r>
        <w:rPr>
          <w:b/>
          <w:i/>
          <w:sz w:val="22"/>
          <w:szCs w:val="22"/>
          <w:u w:val="single"/>
        </w:rPr>
        <w:t xml:space="preserve">полной себестоимости единицы продукции </w:t>
      </w:r>
      <w:r>
        <w:rPr>
          <w:sz w:val="22"/>
          <w:szCs w:val="22"/>
        </w:rPr>
        <w:t xml:space="preserve">(например, определение нижнего порогового значения отпускной жены по ассортименту продукции). </w:t>
      </w:r>
      <w:r>
        <w:rPr>
          <w:i/>
          <w:sz w:val="22"/>
          <w:szCs w:val="22"/>
        </w:rPr>
        <w:t>Например,</w:t>
      </w:r>
      <w:r>
        <w:rPr>
          <w:sz w:val="22"/>
          <w:szCs w:val="22"/>
        </w:rPr>
        <w:t xml:space="preserve"> для определения точки безубыточности по каждому виду продукции необходимо распределение статей постоянных затрат по видам продукции. В этом случае необходимо обосновать «ключи» (базы) распределения постоянных статей затрат по видам продукции.</w:t>
      </w:r>
    </w:p>
    <w:p w:rsidR="00167A73" w:rsidRDefault="00167A73" w:rsidP="00167A73">
      <w:pPr>
        <w:rPr>
          <w:b/>
          <w:color w:val="160F19"/>
          <w:sz w:val="22"/>
          <w:szCs w:val="22"/>
        </w:rPr>
      </w:pPr>
    </w:p>
    <w:p w:rsidR="00167A73" w:rsidRDefault="00167A73" w:rsidP="00167A73">
      <w:pPr>
        <w:shd w:val="clear" w:color="auto" w:fill="FFFFFF"/>
        <w:ind w:firstLine="480"/>
        <w:jc w:val="both"/>
        <w:rPr>
          <w:b/>
          <w:color w:val="160F19"/>
          <w:sz w:val="22"/>
          <w:szCs w:val="22"/>
          <w:u w:val="single"/>
        </w:rPr>
      </w:pPr>
      <w:r>
        <w:rPr>
          <w:b/>
          <w:color w:val="160F19"/>
          <w:sz w:val="22"/>
          <w:szCs w:val="22"/>
        </w:rPr>
        <w:t xml:space="preserve">Для распределения постоянных затрат могут применяться </w:t>
      </w:r>
      <w:r>
        <w:rPr>
          <w:b/>
          <w:color w:val="160F19"/>
          <w:sz w:val="22"/>
          <w:szCs w:val="22"/>
          <w:u w:val="single"/>
        </w:rPr>
        <w:t>различные базы (ключи):</w:t>
      </w:r>
    </w:p>
    <w:p w:rsidR="00167A73" w:rsidRDefault="00167A73" w:rsidP="00167A73">
      <w:pPr>
        <w:numPr>
          <w:ilvl w:val="0"/>
          <w:numId w:val="51"/>
        </w:numPr>
        <w:shd w:val="clear" w:color="auto" w:fill="FFFFFF"/>
        <w:ind w:left="567" w:hanging="283"/>
        <w:jc w:val="both"/>
        <w:rPr>
          <w:color w:val="160F19"/>
          <w:sz w:val="22"/>
          <w:szCs w:val="22"/>
        </w:rPr>
      </w:pPr>
      <w:r>
        <w:rPr>
          <w:color w:val="160F19"/>
          <w:sz w:val="22"/>
          <w:szCs w:val="22"/>
        </w:rPr>
        <w:t>удельный вес заработной платы производственных рабочих по видам продукции;</w:t>
      </w:r>
    </w:p>
    <w:p w:rsidR="00167A73" w:rsidRDefault="00167A73" w:rsidP="00167A73">
      <w:pPr>
        <w:numPr>
          <w:ilvl w:val="0"/>
          <w:numId w:val="51"/>
        </w:numPr>
        <w:shd w:val="clear" w:color="auto" w:fill="FFFFFF"/>
        <w:ind w:left="567" w:hanging="283"/>
        <w:jc w:val="both"/>
        <w:rPr>
          <w:color w:val="160F19"/>
          <w:sz w:val="22"/>
          <w:szCs w:val="22"/>
        </w:rPr>
      </w:pPr>
      <w:r>
        <w:rPr>
          <w:color w:val="160F19"/>
          <w:sz w:val="22"/>
          <w:szCs w:val="22"/>
        </w:rPr>
        <w:t>емкость складских помещений, занимаемых различными видами сырья, готовой продукции;</w:t>
      </w:r>
    </w:p>
    <w:p w:rsidR="00167A73" w:rsidRDefault="00167A73" w:rsidP="00167A73">
      <w:pPr>
        <w:numPr>
          <w:ilvl w:val="0"/>
          <w:numId w:val="51"/>
        </w:numPr>
        <w:shd w:val="clear" w:color="auto" w:fill="FFFFFF"/>
        <w:ind w:left="567" w:hanging="283"/>
        <w:jc w:val="both"/>
        <w:rPr>
          <w:color w:val="160F19"/>
          <w:sz w:val="22"/>
          <w:szCs w:val="22"/>
        </w:rPr>
      </w:pPr>
      <w:r>
        <w:rPr>
          <w:color w:val="160F19"/>
          <w:sz w:val="22"/>
          <w:szCs w:val="22"/>
        </w:rPr>
        <w:t>удельный вес переменных затраты по видам продукции;</w:t>
      </w:r>
    </w:p>
    <w:p w:rsidR="00167A73" w:rsidRDefault="00167A73" w:rsidP="00167A73">
      <w:pPr>
        <w:numPr>
          <w:ilvl w:val="0"/>
          <w:numId w:val="51"/>
        </w:numPr>
        <w:shd w:val="clear" w:color="auto" w:fill="FFFFFF"/>
        <w:ind w:left="567" w:hanging="283"/>
        <w:jc w:val="both"/>
        <w:rPr>
          <w:color w:val="160F19"/>
          <w:sz w:val="22"/>
          <w:szCs w:val="22"/>
        </w:rPr>
      </w:pPr>
      <w:r>
        <w:rPr>
          <w:color w:val="160F19"/>
          <w:sz w:val="22"/>
          <w:szCs w:val="22"/>
        </w:rPr>
        <w:t>удельный вес стоимости основных материалов по видам продукции;</w:t>
      </w:r>
    </w:p>
    <w:p w:rsidR="00167A73" w:rsidRDefault="00167A73" w:rsidP="00167A73">
      <w:pPr>
        <w:numPr>
          <w:ilvl w:val="0"/>
          <w:numId w:val="51"/>
        </w:numPr>
        <w:shd w:val="clear" w:color="auto" w:fill="FFFFFF"/>
        <w:ind w:left="567" w:hanging="283"/>
        <w:jc w:val="both"/>
        <w:rPr>
          <w:color w:val="160F19"/>
          <w:sz w:val="22"/>
          <w:szCs w:val="22"/>
        </w:rPr>
      </w:pPr>
      <w:r>
        <w:rPr>
          <w:color w:val="160F19"/>
          <w:sz w:val="22"/>
          <w:szCs w:val="22"/>
        </w:rPr>
        <w:t>объем произведенной продукции в натуральном или стоимостном выражении;</w:t>
      </w:r>
    </w:p>
    <w:p w:rsidR="00167A73" w:rsidRDefault="00167A73" w:rsidP="00167A73">
      <w:pPr>
        <w:numPr>
          <w:ilvl w:val="0"/>
          <w:numId w:val="51"/>
        </w:numPr>
        <w:shd w:val="clear" w:color="auto" w:fill="FFFFFF"/>
        <w:ind w:left="567" w:hanging="283"/>
        <w:jc w:val="both"/>
        <w:rPr>
          <w:color w:val="160F19"/>
          <w:sz w:val="22"/>
          <w:szCs w:val="22"/>
        </w:rPr>
      </w:pPr>
      <w:r>
        <w:rPr>
          <w:color w:val="160F19"/>
          <w:sz w:val="22"/>
          <w:szCs w:val="22"/>
        </w:rPr>
        <w:t>объем реализованной продукции в натуральном или стоимостном выражении и др.</w:t>
      </w:r>
    </w:p>
    <w:p w:rsidR="00167A73" w:rsidRDefault="00167A73" w:rsidP="00167A73">
      <w:pPr>
        <w:rPr>
          <w:rFonts w:eastAsiaTheme="majorEastAsia"/>
          <w:b/>
          <w:bCs/>
          <w:i/>
          <w:iCs/>
          <w:sz w:val="22"/>
          <w:szCs w:val="22"/>
          <w:u w:val="single"/>
        </w:rPr>
      </w:pPr>
      <w:r>
        <w:rPr>
          <w:b/>
          <w:i/>
          <w:iCs/>
          <w:sz w:val="22"/>
          <w:szCs w:val="22"/>
          <w:u w:val="single"/>
        </w:rPr>
        <w:br w:type="page"/>
      </w:r>
    </w:p>
    <w:p w:rsidR="00167A73" w:rsidRDefault="00167A73" w:rsidP="00167A73">
      <w:pPr>
        <w:pStyle w:val="af2"/>
        <w:ind w:right="-1043"/>
        <w:jc w:val="both"/>
        <w:rPr>
          <w:rFonts w:cs="Times New Roman"/>
          <w:b/>
          <w:i/>
          <w:iCs/>
          <w:sz w:val="22"/>
          <w:szCs w:val="22"/>
          <w:u w:val="single"/>
        </w:rPr>
      </w:pPr>
      <w:r>
        <w:rPr>
          <w:rFonts w:cs="Times New Roman"/>
          <w:b/>
          <w:i/>
          <w:iCs/>
          <w:sz w:val="22"/>
          <w:szCs w:val="22"/>
          <w:u w:val="single"/>
        </w:rPr>
        <w:lastRenderedPageBreak/>
        <w:t>Пример распределения постоянных затрат по видам продукции</w:t>
      </w:r>
    </w:p>
    <w:p w:rsidR="00167A73" w:rsidRDefault="00167A73" w:rsidP="00167A73">
      <w:pPr>
        <w:pStyle w:val="af2"/>
        <w:ind w:right="-2"/>
        <w:jc w:val="both"/>
        <w:rPr>
          <w:rFonts w:cs="Times New Roman"/>
          <w:i/>
          <w:iCs/>
          <w:sz w:val="22"/>
          <w:szCs w:val="22"/>
        </w:rPr>
      </w:pPr>
      <w:r>
        <w:rPr>
          <w:rFonts w:cs="Times New Roman"/>
          <w:i/>
          <w:iCs/>
          <w:sz w:val="22"/>
          <w:szCs w:val="22"/>
        </w:rPr>
        <w:t>Вариант 1 - постоянные затраты распределены по видам продукции по удельному весу в объеме продаж (в тыс. ед.)</w:t>
      </w:r>
    </w:p>
    <w:tbl>
      <w:tblPr>
        <w:tblW w:w="97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21"/>
        <w:gridCol w:w="3466"/>
        <w:gridCol w:w="1818"/>
        <w:gridCol w:w="1080"/>
        <w:gridCol w:w="1275"/>
        <w:gridCol w:w="1245"/>
      </w:tblGrid>
      <w:tr w:rsidR="00167A73" w:rsidTr="00167A73">
        <w:trPr>
          <w:trHeight w:val="221"/>
          <w:jc w:val="center"/>
        </w:trPr>
        <w:tc>
          <w:tcPr>
            <w:tcW w:w="820" w:type="dxa"/>
            <w:vMerge w:val="restart"/>
            <w:tcBorders>
              <w:top w:val="single" w:sz="12" w:space="0" w:color="auto"/>
              <w:left w:val="single" w:sz="12" w:space="0" w:color="auto"/>
              <w:bottom w:val="single" w:sz="12" w:space="0" w:color="auto"/>
              <w:right w:val="nil"/>
            </w:tcBorders>
            <w:hideMark/>
          </w:tcPr>
          <w:p w:rsidR="00167A73" w:rsidRDefault="00167A73">
            <w:pPr>
              <w:jc w:val="center"/>
              <w:rPr>
                <w:b/>
                <w:sz w:val="20"/>
                <w:szCs w:val="20"/>
                <w:lang w:eastAsia="en-US"/>
              </w:rPr>
            </w:pPr>
            <w:r>
              <w:rPr>
                <w:b/>
                <w:sz w:val="20"/>
                <w:szCs w:val="20"/>
                <w:lang w:val="en-US" w:eastAsia="en-US"/>
              </w:rPr>
              <w:t>N</w:t>
            </w:r>
            <w:r>
              <w:rPr>
                <w:b/>
                <w:sz w:val="20"/>
                <w:szCs w:val="20"/>
                <w:lang w:eastAsia="en-US"/>
              </w:rPr>
              <w:t xml:space="preserve"> п/п</w:t>
            </w:r>
          </w:p>
        </w:tc>
        <w:tc>
          <w:tcPr>
            <w:tcW w:w="3465" w:type="dxa"/>
            <w:vMerge w:val="restart"/>
            <w:tcBorders>
              <w:top w:val="single" w:sz="12" w:space="0" w:color="auto"/>
              <w:left w:val="single" w:sz="12" w:space="0" w:color="auto"/>
              <w:bottom w:val="single" w:sz="12" w:space="0" w:color="auto"/>
              <w:right w:val="single" w:sz="12" w:space="0" w:color="auto"/>
            </w:tcBorders>
            <w:hideMark/>
          </w:tcPr>
          <w:p w:rsidR="00167A73" w:rsidRDefault="00167A73">
            <w:pPr>
              <w:jc w:val="center"/>
              <w:rPr>
                <w:b/>
                <w:sz w:val="20"/>
                <w:szCs w:val="20"/>
                <w:lang w:eastAsia="en-US"/>
              </w:rPr>
            </w:pPr>
            <w:r>
              <w:rPr>
                <w:b/>
                <w:sz w:val="20"/>
                <w:szCs w:val="20"/>
                <w:lang w:eastAsia="en-US"/>
              </w:rPr>
              <w:t>Показатели</w:t>
            </w:r>
          </w:p>
        </w:tc>
        <w:tc>
          <w:tcPr>
            <w:tcW w:w="1818" w:type="dxa"/>
            <w:vMerge w:val="restart"/>
            <w:tcBorders>
              <w:top w:val="single" w:sz="12" w:space="0" w:color="auto"/>
              <w:left w:val="nil"/>
              <w:bottom w:val="single" w:sz="12" w:space="0" w:color="auto"/>
              <w:right w:val="single" w:sz="12" w:space="0" w:color="auto"/>
            </w:tcBorders>
            <w:hideMark/>
          </w:tcPr>
          <w:p w:rsidR="00167A73" w:rsidRDefault="00167A73">
            <w:pPr>
              <w:jc w:val="center"/>
              <w:rPr>
                <w:b/>
                <w:sz w:val="20"/>
                <w:szCs w:val="20"/>
                <w:lang w:eastAsia="en-US"/>
              </w:rPr>
            </w:pPr>
            <w:r>
              <w:rPr>
                <w:b/>
                <w:sz w:val="20"/>
                <w:szCs w:val="20"/>
                <w:lang w:eastAsia="en-US"/>
              </w:rPr>
              <w:t>Показатели по общему объему продаж</w:t>
            </w:r>
          </w:p>
        </w:tc>
        <w:tc>
          <w:tcPr>
            <w:tcW w:w="3600" w:type="dxa"/>
            <w:gridSpan w:val="3"/>
            <w:tcBorders>
              <w:top w:val="single" w:sz="12" w:space="0" w:color="auto"/>
              <w:left w:val="nil"/>
              <w:bottom w:val="single" w:sz="6" w:space="0" w:color="auto"/>
              <w:right w:val="single" w:sz="12" w:space="0" w:color="auto"/>
            </w:tcBorders>
            <w:hideMark/>
          </w:tcPr>
          <w:p w:rsidR="00167A73" w:rsidRDefault="00167A73">
            <w:pPr>
              <w:pStyle w:val="30"/>
              <w:spacing w:before="0" w:after="0"/>
              <w:jc w:val="center"/>
              <w:rPr>
                <w:rFonts w:ascii="Times New Roman" w:hAnsi="Times New Roman" w:cs="Times New Roman"/>
                <w:b w:val="0"/>
                <w:sz w:val="20"/>
                <w:szCs w:val="20"/>
                <w:lang w:eastAsia="en-US"/>
              </w:rPr>
            </w:pPr>
            <w:r>
              <w:rPr>
                <w:rFonts w:ascii="Times New Roman" w:hAnsi="Times New Roman" w:cs="Times New Roman"/>
                <w:sz w:val="20"/>
                <w:szCs w:val="20"/>
                <w:lang w:eastAsia="en-US"/>
              </w:rPr>
              <w:t>в том числе по видам продукции</w:t>
            </w:r>
          </w:p>
        </w:tc>
      </w:tr>
      <w:tr w:rsidR="00167A73" w:rsidTr="00167A73">
        <w:trPr>
          <w:jc w:val="center"/>
        </w:trPr>
        <w:tc>
          <w:tcPr>
            <w:tcW w:w="820" w:type="dxa"/>
            <w:vMerge/>
            <w:tcBorders>
              <w:top w:val="single" w:sz="12" w:space="0" w:color="auto"/>
              <w:left w:val="single" w:sz="12" w:space="0" w:color="auto"/>
              <w:bottom w:val="single" w:sz="12" w:space="0" w:color="auto"/>
              <w:right w:val="nil"/>
            </w:tcBorders>
            <w:vAlign w:val="center"/>
            <w:hideMark/>
          </w:tcPr>
          <w:p w:rsidR="00167A73" w:rsidRDefault="00167A73">
            <w:pPr>
              <w:rPr>
                <w:b/>
                <w:sz w:val="20"/>
                <w:szCs w:val="20"/>
                <w:lang w:eastAsia="en-US"/>
              </w:rPr>
            </w:pPr>
          </w:p>
        </w:tc>
        <w:tc>
          <w:tcPr>
            <w:tcW w:w="3465" w:type="dxa"/>
            <w:vMerge/>
            <w:tcBorders>
              <w:top w:val="single" w:sz="12" w:space="0" w:color="auto"/>
              <w:left w:val="single" w:sz="12" w:space="0" w:color="auto"/>
              <w:bottom w:val="single" w:sz="12" w:space="0" w:color="auto"/>
              <w:right w:val="single" w:sz="12" w:space="0" w:color="auto"/>
            </w:tcBorders>
            <w:vAlign w:val="center"/>
            <w:hideMark/>
          </w:tcPr>
          <w:p w:rsidR="00167A73" w:rsidRDefault="00167A73">
            <w:pPr>
              <w:rPr>
                <w:b/>
                <w:sz w:val="20"/>
                <w:szCs w:val="20"/>
                <w:lang w:eastAsia="en-US"/>
              </w:rPr>
            </w:pPr>
          </w:p>
        </w:tc>
        <w:tc>
          <w:tcPr>
            <w:tcW w:w="1818" w:type="dxa"/>
            <w:vMerge/>
            <w:tcBorders>
              <w:top w:val="single" w:sz="12" w:space="0" w:color="auto"/>
              <w:left w:val="nil"/>
              <w:bottom w:val="single" w:sz="12" w:space="0" w:color="auto"/>
              <w:right w:val="single" w:sz="12" w:space="0" w:color="auto"/>
            </w:tcBorders>
            <w:vAlign w:val="center"/>
            <w:hideMark/>
          </w:tcPr>
          <w:p w:rsidR="00167A73" w:rsidRDefault="00167A73">
            <w:pPr>
              <w:rPr>
                <w:b/>
                <w:sz w:val="20"/>
                <w:szCs w:val="20"/>
                <w:lang w:eastAsia="en-US"/>
              </w:rPr>
            </w:pPr>
          </w:p>
        </w:tc>
        <w:tc>
          <w:tcPr>
            <w:tcW w:w="1080" w:type="dxa"/>
            <w:tcBorders>
              <w:top w:val="single" w:sz="12" w:space="0" w:color="auto"/>
              <w:left w:val="single" w:sz="12" w:space="0" w:color="auto"/>
              <w:bottom w:val="single" w:sz="12" w:space="0" w:color="auto"/>
              <w:right w:val="single" w:sz="12" w:space="0" w:color="auto"/>
            </w:tcBorders>
            <w:hideMark/>
          </w:tcPr>
          <w:p w:rsidR="00167A73" w:rsidRDefault="00167A73">
            <w:pPr>
              <w:jc w:val="center"/>
              <w:rPr>
                <w:b/>
                <w:sz w:val="20"/>
                <w:szCs w:val="20"/>
                <w:lang w:eastAsia="en-US"/>
              </w:rPr>
            </w:pPr>
            <w:r>
              <w:rPr>
                <w:b/>
                <w:sz w:val="20"/>
                <w:szCs w:val="20"/>
                <w:lang w:val="en-US" w:eastAsia="en-US"/>
              </w:rPr>
              <w:t>A</w:t>
            </w:r>
          </w:p>
        </w:tc>
        <w:tc>
          <w:tcPr>
            <w:tcW w:w="1275" w:type="dxa"/>
            <w:tcBorders>
              <w:top w:val="single" w:sz="12" w:space="0" w:color="auto"/>
              <w:left w:val="nil"/>
              <w:bottom w:val="single" w:sz="12" w:space="0" w:color="auto"/>
              <w:right w:val="single" w:sz="12" w:space="0" w:color="auto"/>
            </w:tcBorders>
            <w:hideMark/>
          </w:tcPr>
          <w:p w:rsidR="00167A73" w:rsidRDefault="00167A73">
            <w:pPr>
              <w:jc w:val="center"/>
              <w:rPr>
                <w:b/>
                <w:sz w:val="20"/>
                <w:szCs w:val="20"/>
                <w:lang w:eastAsia="en-US"/>
              </w:rPr>
            </w:pPr>
            <w:r>
              <w:rPr>
                <w:b/>
                <w:sz w:val="20"/>
                <w:szCs w:val="20"/>
                <w:lang w:val="en-US" w:eastAsia="en-US"/>
              </w:rPr>
              <w:t>B</w:t>
            </w:r>
          </w:p>
        </w:tc>
        <w:tc>
          <w:tcPr>
            <w:tcW w:w="1245" w:type="dxa"/>
            <w:tcBorders>
              <w:top w:val="single" w:sz="12" w:space="0" w:color="auto"/>
              <w:left w:val="nil"/>
              <w:bottom w:val="single" w:sz="12" w:space="0" w:color="auto"/>
              <w:right w:val="single" w:sz="12" w:space="0" w:color="auto"/>
            </w:tcBorders>
            <w:hideMark/>
          </w:tcPr>
          <w:p w:rsidR="00167A73" w:rsidRDefault="00167A73">
            <w:pPr>
              <w:jc w:val="center"/>
              <w:rPr>
                <w:b/>
                <w:sz w:val="20"/>
                <w:szCs w:val="20"/>
                <w:lang w:eastAsia="en-US"/>
              </w:rPr>
            </w:pPr>
            <w:r>
              <w:rPr>
                <w:b/>
                <w:sz w:val="20"/>
                <w:szCs w:val="20"/>
                <w:lang w:val="en-US" w:eastAsia="en-US"/>
              </w:rPr>
              <w:t>C</w:t>
            </w:r>
          </w:p>
        </w:tc>
      </w:tr>
      <w:tr w:rsidR="00167A73" w:rsidTr="00167A73">
        <w:trPr>
          <w:jc w:val="center"/>
        </w:trPr>
        <w:tc>
          <w:tcPr>
            <w:tcW w:w="820" w:type="dxa"/>
            <w:tcBorders>
              <w:top w:val="single" w:sz="6" w:space="0" w:color="auto"/>
              <w:left w:val="single" w:sz="12" w:space="0" w:color="auto"/>
              <w:bottom w:val="single" w:sz="12" w:space="0" w:color="auto"/>
              <w:right w:val="nil"/>
            </w:tcBorders>
            <w:hideMark/>
          </w:tcPr>
          <w:p w:rsidR="00167A73" w:rsidRDefault="00167A73">
            <w:pPr>
              <w:jc w:val="center"/>
              <w:rPr>
                <w:b/>
                <w:sz w:val="20"/>
                <w:szCs w:val="20"/>
                <w:lang w:eastAsia="en-US"/>
              </w:rPr>
            </w:pPr>
            <w:r>
              <w:rPr>
                <w:b/>
                <w:sz w:val="20"/>
                <w:szCs w:val="20"/>
                <w:lang w:eastAsia="en-US"/>
              </w:rPr>
              <w:t>1.</w:t>
            </w:r>
          </w:p>
        </w:tc>
        <w:tc>
          <w:tcPr>
            <w:tcW w:w="3465" w:type="dxa"/>
            <w:tcBorders>
              <w:top w:val="single" w:sz="6" w:space="0" w:color="auto"/>
              <w:left w:val="single" w:sz="12" w:space="0" w:color="auto"/>
              <w:bottom w:val="single" w:sz="12" w:space="0" w:color="auto"/>
              <w:right w:val="single" w:sz="12" w:space="0" w:color="auto"/>
            </w:tcBorders>
            <w:hideMark/>
          </w:tcPr>
          <w:p w:rsidR="00167A73" w:rsidRDefault="00167A73">
            <w:pPr>
              <w:rPr>
                <w:b/>
                <w:sz w:val="20"/>
                <w:szCs w:val="20"/>
                <w:lang w:eastAsia="en-US"/>
              </w:rPr>
            </w:pPr>
            <w:r>
              <w:rPr>
                <w:b/>
                <w:sz w:val="20"/>
                <w:szCs w:val="20"/>
                <w:lang w:eastAsia="en-US"/>
              </w:rPr>
              <w:t>Объем продаж в натуральном выражении, тыс. ед.</w:t>
            </w:r>
          </w:p>
        </w:tc>
        <w:tc>
          <w:tcPr>
            <w:tcW w:w="1818" w:type="dxa"/>
            <w:tcBorders>
              <w:top w:val="nil"/>
              <w:left w:val="nil"/>
              <w:bottom w:val="single" w:sz="12" w:space="0" w:color="auto"/>
              <w:right w:val="nil"/>
            </w:tcBorders>
            <w:hideMark/>
          </w:tcPr>
          <w:p w:rsidR="00167A73" w:rsidRDefault="00167A73">
            <w:pPr>
              <w:jc w:val="center"/>
              <w:rPr>
                <w:b/>
                <w:sz w:val="20"/>
                <w:szCs w:val="20"/>
                <w:lang w:eastAsia="en-US"/>
              </w:rPr>
            </w:pPr>
            <w:r>
              <w:rPr>
                <w:b/>
                <w:sz w:val="20"/>
                <w:szCs w:val="20"/>
                <w:lang w:eastAsia="en-US"/>
              </w:rPr>
              <w:t>50000</w:t>
            </w:r>
          </w:p>
          <w:p w:rsidR="00167A73" w:rsidRDefault="00167A73">
            <w:pPr>
              <w:jc w:val="center"/>
              <w:rPr>
                <w:b/>
                <w:sz w:val="20"/>
                <w:szCs w:val="20"/>
                <w:lang w:eastAsia="en-US"/>
              </w:rPr>
            </w:pPr>
            <w:r>
              <w:rPr>
                <w:b/>
                <w:sz w:val="20"/>
                <w:szCs w:val="20"/>
                <w:lang w:eastAsia="en-US"/>
              </w:rPr>
              <w:t>100%</w:t>
            </w:r>
          </w:p>
        </w:tc>
        <w:tc>
          <w:tcPr>
            <w:tcW w:w="1080" w:type="dxa"/>
            <w:tcBorders>
              <w:top w:val="single" w:sz="12" w:space="0" w:color="auto"/>
              <w:left w:val="single" w:sz="12" w:space="0" w:color="auto"/>
              <w:bottom w:val="single" w:sz="12" w:space="0" w:color="auto"/>
              <w:right w:val="single" w:sz="12" w:space="0" w:color="auto"/>
            </w:tcBorders>
            <w:hideMark/>
          </w:tcPr>
          <w:p w:rsidR="00167A73" w:rsidRDefault="00167A73">
            <w:pPr>
              <w:jc w:val="center"/>
              <w:rPr>
                <w:b/>
                <w:i/>
                <w:sz w:val="20"/>
                <w:szCs w:val="20"/>
                <w:lang w:eastAsia="en-US"/>
              </w:rPr>
            </w:pPr>
            <w:r>
              <w:rPr>
                <w:b/>
                <w:i/>
                <w:sz w:val="20"/>
                <w:szCs w:val="20"/>
                <w:lang w:eastAsia="en-US"/>
              </w:rPr>
              <w:t>25000</w:t>
            </w:r>
          </w:p>
          <w:p w:rsidR="00167A73" w:rsidRDefault="00167A73">
            <w:pPr>
              <w:jc w:val="center"/>
              <w:rPr>
                <w:b/>
                <w:i/>
                <w:sz w:val="20"/>
                <w:szCs w:val="20"/>
                <w:lang w:eastAsia="en-US"/>
              </w:rPr>
            </w:pPr>
            <w:r>
              <w:rPr>
                <w:b/>
                <w:i/>
                <w:sz w:val="20"/>
                <w:szCs w:val="20"/>
                <w:lang w:eastAsia="en-US"/>
              </w:rPr>
              <w:t>50%</w:t>
            </w:r>
          </w:p>
        </w:tc>
        <w:tc>
          <w:tcPr>
            <w:tcW w:w="1275" w:type="dxa"/>
            <w:tcBorders>
              <w:top w:val="single" w:sz="12" w:space="0" w:color="auto"/>
              <w:left w:val="nil"/>
              <w:bottom w:val="single" w:sz="12" w:space="0" w:color="auto"/>
              <w:right w:val="single" w:sz="12" w:space="0" w:color="auto"/>
            </w:tcBorders>
            <w:hideMark/>
          </w:tcPr>
          <w:p w:rsidR="00167A73" w:rsidRDefault="00167A73">
            <w:pPr>
              <w:jc w:val="center"/>
              <w:rPr>
                <w:b/>
                <w:i/>
                <w:sz w:val="20"/>
                <w:szCs w:val="20"/>
                <w:lang w:eastAsia="en-US"/>
              </w:rPr>
            </w:pPr>
            <w:r>
              <w:rPr>
                <w:b/>
                <w:i/>
                <w:sz w:val="20"/>
                <w:szCs w:val="20"/>
                <w:lang w:eastAsia="en-US"/>
              </w:rPr>
              <w:t>20000</w:t>
            </w:r>
          </w:p>
          <w:p w:rsidR="00167A73" w:rsidRDefault="00167A73">
            <w:pPr>
              <w:jc w:val="center"/>
              <w:rPr>
                <w:b/>
                <w:i/>
                <w:sz w:val="20"/>
                <w:szCs w:val="20"/>
                <w:lang w:eastAsia="en-US"/>
              </w:rPr>
            </w:pPr>
            <w:r>
              <w:rPr>
                <w:b/>
                <w:i/>
                <w:sz w:val="20"/>
                <w:szCs w:val="20"/>
                <w:lang w:eastAsia="en-US"/>
              </w:rPr>
              <w:t>40%</w:t>
            </w:r>
          </w:p>
        </w:tc>
        <w:tc>
          <w:tcPr>
            <w:tcW w:w="1245" w:type="dxa"/>
            <w:tcBorders>
              <w:top w:val="single" w:sz="12" w:space="0" w:color="auto"/>
              <w:left w:val="nil"/>
              <w:bottom w:val="single" w:sz="12" w:space="0" w:color="auto"/>
              <w:right w:val="single" w:sz="12" w:space="0" w:color="auto"/>
            </w:tcBorders>
            <w:hideMark/>
          </w:tcPr>
          <w:p w:rsidR="00167A73" w:rsidRDefault="00167A73">
            <w:pPr>
              <w:jc w:val="center"/>
              <w:rPr>
                <w:b/>
                <w:i/>
                <w:sz w:val="20"/>
                <w:szCs w:val="20"/>
                <w:lang w:eastAsia="en-US"/>
              </w:rPr>
            </w:pPr>
            <w:r>
              <w:rPr>
                <w:b/>
                <w:i/>
                <w:sz w:val="20"/>
                <w:szCs w:val="20"/>
                <w:lang w:eastAsia="en-US"/>
              </w:rPr>
              <w:t>5000</w:t>
            </w:r>
          </w:p>
          <w:p w:rsidR="00167A73" w:rsidRDefault="00167A73">
            <w:pPr>
              <w:jc w:val="center"/>
              <w:rPr>
                <w:b/>
                <w:i/>
                <w:sz w:val="20"/>
                <w:szCs w:val="20"/>
                <w:lang w:eastAsia="en-US"/>
              </w:rPr>
            </w:pPr>
            <w:r>
              <w:rPr>
                <w:b/>
                <w:i/>
                <w:sz w:val="20"/>
                <w:szCs w:val="20"/>
                <w:lang w:eastAsia="en-US"/>
              </w:rPr>
              <w:t>10%</w:t>
            </w:r>
          </w:p>
        </w:tc>
      </w:tr>
      <w:tr w:rsidR="00167A73" w:rsidTr="00167A73">
        <w:trPr>
          <w:jc w:val="center"/>
        </w:trPr>
        <w:tc>
          <w:tcPr>
            <w:tcW w:w="820" w:type="dxa"/>
            <w:tcBorders>
              <w:top w:val="nil"/>
              <w:left w:val="single" w:sz="12"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2.</w:t>
            </w:r>
          </w:p>
        </w:tc>
        <w:tc>
          <w:tcPr>
            <w:tcW w:w="3465" w:type="dxa"/>
            <w:tcBorders>
              <w:top w:val="nil"/>
              <w:left w:val="nil"/>
              <w:bottom w:val="single" w:sz="6" w:space="0" w:color="auto"/>
              <w:right w:val="single" w:sz="6" w:space="0" w:color="auto"/>
            </w:tcBorders>
            <w:hideMark/>
          </w:tcPr>
          <w:p w:rsidR="00167A73" w:rsidRDefault="00167A73">
            <w:pPr>
              <w:rPr>
                <w:b/>
                <w:sz w:val="20"/>
                <w:szCs w:val="20"/>
                <w:lang w:eastAsia="en-US"/>
              </w:rPr>
            </w:pPr>
            <w:r>
              <w:rPr>
                <w:b/>
                <w:sz w:val="20"/>
                <w:szCs w:val="20"/>
                <w:lang w:eastAsia="en-US"/>
              </w:rPr>
              <w:t>Выручка от продаж, млн. руб.</w:t>
            </w:r>
          </w:p>
        </w:tc>
        <w:tc>
          <w:tcPr>
            <w:tcW w:w="1818" w:type="dxa"/>
            <w:tcBorders>
              <w:top w:val="nil"/>
              <w:left w:val="single" w:sz="6" w:space="0" w:color="auto"/>
              <w:bottom w:val="single" w:sz="6" w:space="0" w:color="auto"/>
              <w:right w:val="single" w:sz="6" w:space="0" w:color="auto"/>
            </w:tcBorders>
            <w:hideMark/>
          </w:tcPr>
          <w:p w:rsidR="00167A73" w:rsidRDefault="00167A73">
            <w:pPr>
              <w:jc w:val="center"/>
              <w:rPr>
                <w:b/>
                <w:sz w:val="20"/>
                <w:szCs w:val="20"/>
                <w:lang w:eastAsia="en-US"/>
              </w:rPr>
            </w:pPr>
            <w:r>
              <w:rPr>
                <w:b/>
                <w:sz w:val="20"/>
                <w:szCs w:val="20"/>
                <w:lang w:eastAsia="en-US"/>
              </w:rPr>
              <w:t>50000</w:t>
            </w:r>
          </w:p>
          <w:p w:rsidR="00167A73" w:rsidRDefault="00167A73">
            <w:pPr>
              <w:jc w:val="center"/>
              <w:rPr>
                <w:b/>
                <w:sz w:val="20"/>
                <w:szCs w:val="20"/>
                <w:lang w:eastAsia="en-US"/>
              </w:rPr>
            </w:pPr>
            <w:r>
              <w:rPr>
                <w:b/>
                <w:sz w:val="20"/>
                <w:szCs w:val="20"/>
                <w:lang w:eastAsia="en-US"/>
              </w:rPr>
              <w:t>100%</w:t>
            </w:r>
          </w:p>
        </w:tc>
        <w:tc>
          <w:tcPr>
            <w:tcW w:w="1080" w:type="dxa"/>
            <w:tcBorders>
              <w:top w:val="nil"/>
              <w:left w:val="single" w:sz="6" w:space="0" w:color="auto"/>
              <w:bottom w:val="single" w:sz="6" w:space="0" w:color="auto"/>
              <w:right w:val="single" w:sz="6" w:space="0" w:color="auto"/>
            </w:tcBorders>
            <w:hideMark/>
          </w:tcPr>
          <w:p w:rsidR="00167A73" w:rsidRDefault="00167A73">
            <w:pPr>
              <w:jc w:val="center"/>
              <w:rPr>
                <w:b/>
                <w:sz w:val="20"/>
                <w:szCs w:val="20"/>
                <w:lang w:eastAsia="en-US"/>
              </w:rPr>
            </w:pPr>
            <w:r>
              <w:rPr>
                <w:b/>
                <w:sz w:val="20"/>
                <w:szCs w:val="20"/>
                <w:lang w:eastAsia="en-US"/>
              </w:rPr>
              <w:t>27500</w:t>
            </w:r>
          </w:p>
          <w:p w:rsidR="00167A73" w:rsidRDefault="00167A73">
            <w:pPr>
              <w:jc w:val="center"/>
              <w:rPr>
                <w:b/>
                <w:sz w:val="20"/>
                <w:szCs w:val="20"/>
                <w:lang w:eastAsia="en-US"/>
              </w:rPr>
            </w:pPr>
            <w:r>
              <w:rPr>
                <w:b/>
                <w:sz w:val="20"/>
                <w:szCs w:val="20"/>
                <w:lang w:eastAsia="en-US"/>
              </w:rPr>
              <w:t>55%</w:t>
            </w:r>
          </w:p>
        </w:tc>
        <w:tc>
          <w:tcPr>
            <w:tcW w:w="1275" w:type="dxa"/>
            <w:tcBorders>
              <w:top w:val="nil"/>
              <w:left w:val="single" w:sz="6" w:space="0" w:color="auto"/>
              <w:bottom w:val="single" w:sz="6" w:space="0" w:color="auto"/>
              <w:right w:val="single" w:sz="6" w:space="0" w:color="auto"/>
            </w:tcBorders>
            <w:hideMark/>
          </w:tcPr>
          <w:p w:rsidR="00167A73" w:rsidRDefault="00167A73">
            <w:pPr>
              <w:jc w:val="center"/>
              <w:rPr>
                <w:b/>
                <w:sz w:val="20"/>
                <w:szCs w:val="20"/>
                <w:lang w:eastAsia="en-US"/>
              </w:rPr>
            </w:pPr>
            <w:r>
              <w:rPr>
                <w:b/>
                <w:sz w:val="20"/>
                <w:szCs w:val="20"/>
                <w:lang w:eastAsia="en-US"/>
              </w:rPr>
              <w:t>12500</w:t>
            </w:r>
          </w:p>
          <w:p w:rsidR="00167A73" w:rsidRDefault="00167A73">
            <w:pPr>
              <w:jc w:val="center"/>
              <w:rPr>
                <w:b/>
                <w:sz w:val="20"/>
                <w:szCs w:val="20"/>
                <w:lang w:eastAsia="en-US"/>
              </w:rPr>
            </w:pPr>
            <w:r>
              <w:rPr>
                <w:b/>
                <w:sz w:val="20"/>
                <w:szCs w:val="20"/>
                <w:lang w:eastAsia="en-US"/>
              </w:rPr>
              <w:t>25%</w:t>
            </w:r>
          </w:p>
        </w:tc>
        <w:tc>
          <w:tcPr>
            <w:tcW w:w="1245" w:type="dxa"/>
            <w:tcBorders>
              <w:top w:val="nil"/>
              <w:left w:val="single" w:sz="6"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10000</w:t>
            </w:r>
          </w:p>
          <w:p w:rsidR="00167A73" w:rsidRDefault="00167A73">
            <w:pPr>
              <w:jc w:val="center"/>
              <w:rPr>
                <w:b/>
                <w:sz w:val="20"/>
                <w:szCs w:val="20"/>
                <w:lang w:eastAsia="en-US"/>
              </w:rPr>
            </w:pPr>
            <w:r>
              <w:rPr>
                <w:b/>
                <w:sz w:val="20"/>
                <w:szCs w:val="20"/>
                <w:lang w:eastAsia="en-US"/>
              </w:rPr>
              <w:t>20%</w:t>
            </w:r>
          </w:p>
        </w:tc>
      </w:tr>
      <w:tr w:rsidR="00167A73" w:rsidTr="00167A73">
        <w:trPr>
          <w:jc w:val="center"/>
        </w:trPr>
        <w:tc>
          <w:tcPr>
            <w:tcW w:w="820" w:type="dxa"/>
            <w:tcBorders>
              <w:top w:val="single" w:sz="6" w:space="0" w:color="auto"/>
              <w:left w:val="single" w:sz="12"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3.</w:t>
            </w:r>
          </w:p>
        </w:tc>
        <w:tc>
          <w:tcPr>
            <w:tcW w:w="3465" w:type="dxa"/>
            <w:tcBorders>
              <w:top w:val="single" w:sz="6" w:space="0" w:color="auto"/>
              <w:left w:val="nil"/>
              <w:bottom w:val="single" w:sz="6" w:space="0" w:color="auto"/>
              <w:right w:val="single" w:sz="6" w:space="0" w:color="auto"/>
            </w:tcBorders>
            <w:hideMark/>
          </w:tcPr>
          <w:p w:rsidR="00167A73" w:rsidRDefault="00167A73">
            <w:pPr>
              <w:rPr>
                <w:sz w:val="20"/>
                <w:szCs w:val="20"/>
                <w:lang w:eastAsia="en-US"/>
              </w:rPr>
            </w:pPr>
            <w:r>
              <w:rPr>
                <w:b/>
                <w:sz w:val="20"/>
                <w:szCs w:val="20"/>
                <w:lang w:eastAsia="en-US"/>
              </w:rPr>
              <w:t xml:space="preserve">Затраты – всего (полная себестоимость производство и реализации), млн. руб., </w:t>
            </w:r>
            <w:r>
              <w:rPr>
                <w:sz w:val="20"/>
                <w:szCs w:val="20"/>
                <w:lang w:eastAsia="en-US"/>
              </w:rPr>
              <w:t>в том числе:</w:t>
            </w:r>
          </w:p>
        </w:tc>
        <w:tc>
          <w:tcPr>
            <w:tcW w:w="1818"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sz w:val="20"/>
                <w:szCs w:val="20"/>
                <w:lang w:eastAsia="en-US"/>
              </w:rPr>
            </w:pPr>
            <w:r>
              <w:rPr>
                <w:b/>
                <w:sz w:val="20"/>
                <w:szCs w:val="20"/>
                <w:lang w:eastAsia="en-US"/>
              </w:rPr>
              <w:t>43750</w:t>
            </w:r>
          </w:p>
          <w:p w:rsidR="00167A73" w:rsidRDefault="00167A73">
            <w:pPr>
              <w:jc w:val="center"/>
              <w:rPr>
                <w:b/>
                <w:sz w:val="20"/>
                <w:szCs w:val="20"/>
                <w:lang w:eastAsia="en-US"/>
              </w:rPr>
            </w:pPr>
            <w:r>
              <w:rPr>
                <w:b/>
                <w:sz w:val="20"/>
                <w:szCs w:val="20"/>
                <w:lang w:eastAsia="en-US"/>
              </w:rPr>
              <w:t>100%</w:t>
            </w:r>
          </w:p>
        </w:tc>
        <w:tc>
          <w:tcPr>
            <w:tcW w:w="1080"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sz w:val="20"/>
                <w:szCs w:val="20"/>
                <w:lang w:eastAsia="en-US"/>
              </w:rPr>
            </w:pPr>
            <w:r>
              <w:rPr>
                <w:b/>
                <w:sz w:val="20"/>
                <w:szCs w:val="20"/>
                <w:lang w:eastAsia="en-US"/>
              </w:rPr>
              <w:t>23047</w:t>
            </w:r>
          </w:p>
          <w:p w:rsidR="00167A73" w:rsidRDefault="00167A73">
            <w:pPr>
              <w:jc w:val="center"/>
              <w:rPr>
                <w:b/>
                <w:sz w:val="20"/>
                <w:szCs w:val="20"/>
                <w:lang w:eastAsia="en-US"/>
              </w:rPr>
            </w:pPr>
            <w:r>
              <w:rPr>
                <w:b/>
                <w:sz w:val="20"/>
                <w:szCs w:val="20"/>
                <w:lang w:eastAsia="en-US"/>
              </w:rPr>
              <w:t>52,68</w:t>
            </w:r>
          </w:p>
        </w:tc>
        <w:tc>
          <w:tcPr>
            <w:tcW w:w="1275"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sz w:val="20"/>
                <w:szCs w:val="20"/>
                <w:lang w:eastAsia="en-US"/>
              </w:rPr>
            </w:pPr>
            <w:r>
              <w:rPr>
                <w:b/>
                <w:sz w:val="20"/>
                <w:szCs w:val="20"/>
                <w:lang w:eastAsia="en-US"/>
              </w:rPr>
              <w:t>13309</w:t>
            </w:r>
          </w:p>
          <w:p w:rsidR="00167A73" w:rsidRDefault="00167A73">
            <w:pPr>
              <w:jc w:val="center"/>
              <w:rPr>
                <w:b/>
                <w:sz w:val="20"/>
                <w:szCs w:val="20"/>
                <w:lang w:eastAsia="en-US"/>
              </w:rPr>
            </w:pPr>
            <w:r>
              <w:rPr>
                <w:b/>
                <w:sz w:val="20"/>
                <w:szCs w:val="20"/>
                <w:lang w:eastAsia="en-US"/>
              </w:rPr>
              <w:t>30,42</w:t>
            </w:r>
          </w:p>
        </w:tc>
        <w:tc>
          <w:tcPr>
            <w:tcW w:w="1245" w:type="dxa"/>
            <w:tcBorders>
              <w:top w:val="single" w:sz="6" w:space="0" w:color="auto"/>
              <w:left w:val="single" w:sz="6"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7394</w:t>
            </w:r>
          </w:p>
          <w:p w:rsidR="00167A73" w:rsidRDefault="00167A73">
            <w:pPr>
              <w:jc w:val="center"/>
              <w:rPr>
                <w:b/>
                <w:sz w:val="20"/>
                <w:szCs w:val="20"/>
                <w:lang w:eastAsia="en-US"/>
              </w:rPr>
            </w:pPr>
            <w:r>
              <w:rPr>
                <w:b/>
                <w:sz w:val="20"/>
                <w:szCs w:val="20"/>
                <w:lang w:eastAsia="en-US"/>
              </w:rPr>
              <w:t>16,90</w:t>
            </w:r>
          </w:p>
        </w:tc>
      </w:tr>
      <w:tr w:rsidR="00167A73" w:rsidTr="00167A73">
        <w:trPr>
          <w:trHeight w:val="445"/>
          <w:jc w:val="center"/>
        </w:trPr>
        <w:tc>
          <w:tcPr>
            <w:tcW w:w="820" w:type="dxa"/>
            <w:tcBorders>
              <w:top w:val="single" w:sz="6" w:space="0" w:color="auto"/>
              <w:left w:val="single" w:sz="12"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3.1.</w:t>
            </w:r>
          </w:p>
        </w:tc>
        <w:tc>
          <w:tcPr>
            <w:tcW w:w="3465" w:type="dxa"/>
            <w:tcBorders>
              <w:top w:val="single" w:sz="6" w:space="0" w:color="auto"/>
              <w:left w:val="nil"/>
              <w:bottom w:val="single" w:sz="6" w:space="0" w:color="auto"/>
              <w:right w:val="single" w:sz="6" w:space="0" w:color="auto"/>
            </w:tcBorders>
            <w:hideMark/>
          </w:tcPr>
          <w:p w:rsidR="00167A73" w:rsidRDefault="00167A73">
            <w:pPr>
              <w:rPr>
                <w:b/>
                <w:i/>
                <w:sz w:val="20"/>
                <w:szCs w:val="20"/>
                <w:lang w:eastAsia="en-US"/>
              </w:rPr>
            </w:pPr>
            <w:r>
              <w:rPr>
                <w:b/>
                <w:i/>
                <w:sz w:val="20"/>
                <w:szCs w:val="20"/>
                <w:lang w:eastAsia="en-US"/>
              </w:rPr>
              <w:t>Переменные затраты</w:t>
            </w:r>
          </w:p>
          <w:p w:rsidR="00167A73" w:rsidRDefault="00167A73">
            <w:pPr>
              <w:rPr>
                <w:b/>
                <w:i/>
                <w:sz w:val="20"/>
                <w:szCs w:val="20"/>
                <w:lang w:eastAsia="en-US"/>
              </w:rPr>
            </w:pPr>
            <w:r>
              <w:rPr>
                <w:sz w:val="20"/>
                <w:szCs w:val="20"/>
                <w:lang w:eastAsia="en-US"/>
              </w:rPr>
              <w:t>из них:</w:t>
            </w:r>
          </w:p>
        </w:tc>
        <w:tc>
          <w:tcPr>
            <w:tcW w:w="1818"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i/>
                <w:sz w:val="20"/>
                <w:szCs w:val="20"/>
                <w:lang w:eastAsia="en-US"/>
              </w:rPr>
            </w:pPr>
            <w:r>
              <w:rPr>
                <w:b/>
                <w:i/>
                <w:sz w:val="20"/>
                <w:szCs w:val="20"/>
                <w:lang w:eastAsia="en-US"/>
              </w:rPr>
              <w:t>36250</w:t>
            </w:r>
          </w:p>
          <w:p w:rsidR="00167A73" w:rsidRDefault="00167A73">
            <w:pPr>
              <w:jc w:val="center"/>
              <w:rPr>
                <w:b/>
                <w:i/>
                <w:sz w:val="20"/>
                <w:szCs w:val="20"/>
                <w:lang w:eastAsia="en-US"/>
              </w:rPr>
            </w:pPr>
            <w:r>
              <w:rPr>
                <w:b/>
                <w:i/>
                <w:sz w:val="20"/>
                <w:szCs w:val="20"/>
                <w:lang w:eastAsia="en-US"/>
              </w:rPr>
              <w:t>100%</w:t>
            </w:r>
          </w:p>
        </w:tc>
        <w:tc>
          <w:tcPr>
            <w:tcW w:w="1080"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i/>
                <w:sz w:val="20"/>
                <w:szCs w:val="20"/>
                <w:lang w:eastAsia="en-US"/>
              </w:rPr>
            </w:pPr>
            <w:r>
              <w:rPr>
                <w:b/>
                <w:i/>
                <w:sz w:val="20"/>
                <w:szCs w:val="20"/>
                <w:lang w:eastAsia="en-US"/>
              </w:rPr>
              <w:t>19297</w:t>
            </w:r>
          </w:p>
          <w:p w:rsidR="00167A73" w:rsidRDefault="00167A73">
            <w:pPr>
              <w:jc w:val="center"/>
              <w:rPr>
                <w:b/>
                <w:i/>
                <w:sz w:val="20"/>
                <w:szCs w:val="20"/>
                <w:lang w:eastAsia="en-US"/>
              </w:rPr>
            </w:pPr>
            <w:r>
              <w:rPr>
                <w:b/>
                <w:i/>
                <w:sz w:val="20"/>
                <w:szCs w:val="20"/>
                <w:lang w:eastAsia="en-US"/>
              </w:rPr>
              <w:t>53,23%</w:t>
            </w:r>
          </w:p>
        </w:tc>
        <w:tc>
          <w:tcPr>
            <w:tcW w:w="1275"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i/>
                <w:sz w:val="20"/>
                <w:szCs w:val="20"/>
                <w:lang w:eastAsia="en-US"/>
              </w:rPr>
            </w:pPr>
            <w:r>
              <w:rPr>
                <w:b/>
                <w:i/>
                <w:sz w:val="20"/>
                <w:szCs w:val="20"/>
                <w:lang w:eastAsia="en-US"/>
              </w:rPr>
              <w:t>10309</w:t>
            </w:r>
          </w:p>
          <w:p w:rsidR="00167A73" w:rsidRDefault="00167A73">
            <w:pPr>
              <w:jc w:val="center"/>
              <w:rPr>
                <w:b/>
                <w:i/>
                <w:sz w:val="20"/>
                <w:szCs w:val="20"/>
                <w:lang w:eastAsia="en-US"/>
              </w:rPr>
            </w:pPr>
            <w:r>
              <w:rPr>
                <w:b/>
                <w:i/>
                <w:sz w:val="20"/>
                <w:szCs w:val="20"/>
                <w:lang w:eastAsia="en-US"/>
              </w:rPr>
              <w:t>28,44%</w:t>
            </w:r>
          </w:p>
        </w:tc>
        <w:tc>
          <w:tcPr>
            <w:tcW w:w="1245" w:type="dxa"/>
            <w:tcBorders>
              <w:top w:val="single" w:sz="6" w:space="0" w:color="auto"/>
              <w:left w:val="single" w:sz="6" w:space="0" w:color="auto"/>
              <w:bottom w:val="single" w:sz="6" w:space="0" w:color="auto"/>
              <w:right w:val="single" w:sz="12" w:space="0" w:color="auto"/>
            </w:tcBorders>
            <w:hideMark/>
          </w:tcPr>
          <w:p w:rsidR="00167A73" w:rsidRDefault="00167A73">
            <w:pPr>
              <w:jc w:val="center"/>
              <w:rPr>
                <w:b/>
                <w:i/>
                <w:sz w:val="20"/>
                <w:szCs w:val="20"/>
                <w:lang w:eastAsia="en-US"/>
              </w:rPr>
            </w:pPr>
            <w:r>
              <w:rPr>
                <w:b/>
                <w:i/>
                <w:sz w:val="20"/>
                <w:szCs w:val="20"/>
                <w:lang w:eastAsia="en-US"/>
              </w:rPr>
              <w:t>6644</w:t>
            </w:r>
          </w:p>
          <w:p w:rsidR="00167A73" w:rsidRDefault="00167A73">
            <w:pPr>
              <w:jc w:val="center"/>
              <w:rPr>
                <w:b/>
                <w:i/>
                <w:sz w:val="20"/>
                <w:szCs w:val="20"/>
                <w:lang w:eastAsia="en-US"/>
              </w:rPr>
            </w:pPr>
            <w:r>
              <w:rPr>
                <w:b/>
                <w:i/>
                <w:sz w:val="20"/>
                <w:szCs w:val="20"/>
                <w:lang w:eastAsia="en-US"/>
              </w:rPr>
              <w:t>18,33%</w:t>
            </w:r>
          </w:p>
        </w:tc>
      </w:tr>
      <w:tr w:rsidR="00167A73" w:rsidTr="00167A73">
        <w:trPr>
          <w:jc w:val="center"/>
        </w:trPr>
        <w:tc>
          <w:tcPr>
            <w:tcW w:w="820" w:type="dxa"/>
            <w:tcBorders>
              <w:top w:val="single" w:sz="6" w:space="0" w:color="auto"/>
              <w:left w:val="single" w:sz="12"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3.1.1.</w:t>
            </w:r>
          </w:p>
        </w:tc>
        <w:tc>
          <w:tcPr>
            <w:tcW w:w="3465" w:type="dxa"/>
            <w:tcBorders>
              <w:top w:val="single" w:sz="6" w:space="0" w:color="auto"/>
              <w:left w:val="nil"/>
              <w:bottom w:val="single" w:sz="6" w:space="0" w:color="auto"/>
              <w:right w:val="single" w:sz="6" w:space="0" w:color="auto"/>
            </w:tcBorders>
            <w:hideMark/>
          </w:tcPr>
          <w:p w:rsidR="00167A73" w:rsidRDefault="00167A73">
            <w:pPr>
              <w:rPr>
                <w:i/>
                <w:sz w:val="20"/>
                <w:szCs w:val="20"/>
                <w:lang w:eastAsia="en-US"/>
              </w:rPr>
            </w:pPr>
            <w:r>
              <w:rPr>
                <w:i/>
                <w:sz w:val="20"/>
                <w:szCs w:val="20"/>
                <w:lang w:eastAsia="en-US"/>
              </w:rPr>
              <w:t>Материалы</w:t>
            </w:r>
          </w:p>
        </w:tc>
        <w:tc>
          <w:tcPr>
            <w:tcW w:w="1818"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26000</w:t>
            </w:r>
          </w:p>
        </w:tc>
        <w:tc>
          <w:tcPr>
            <w:tcW w:w="1080"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14500</w:t>
            </w:r>
          </w:p>
        </w:tc>
        <w:tc>
          <w:tcPr>
            <w:tcW w:w="1275"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6000</w:t>
            </w:r>
          </w:p>
        </w:tc>
        <w:tc>
          <w:tcPr>
            <w:tcW w:w="1245" w:type="dxa"/>
            <w:tcBorders>
              <w:top w:val="single" w:sz="6" w:space="0" w:color="auto"/>
              <w:left w:val="single" w:sz="6" w:space="0" w:color="auto"/>
              <w:bottom w:val="single" w:sz="6" w:space="0" w:color="auto"/>
              <w:right w:val="single" w:sz="12" w:space="0" w:color="auto"/>
            </w:tcBorders>
            <w:hideMark/>
          </w:tcPr>
          <w:p w:rsidR="00167A73" w:rsidRDefault="00167A73">
            <w:pPr>
              <w:jc w:val="center"/>
              <w:rPr>
                <w:sz w:val="20"/>
                <w:szCs w:val="20"/>
                <w:lang w:eastAsia="en-US"/>
              </w:rPr>
            </w:pPr>
            <w:r>
              <w:rPr>
                <w:sz w:val="20"/>
                <w:szCs w:val="20"/>
                <w:lang w:eastAsia="en-US"/>
              </w:rPr>
              <w:t>5500</w:t>
            </w:r>
          </w:p>
        </w:tc>
      </w:tr>
      <w:tr w:rsidR="00167A73" w:rsidTr="00167A73">
        <w:trPr>
          <w:jc w:val="center"/>
        </w:trPr>
        <w:tc>
          <w:tcPr>
            <w:tcW w:w="820" w:type="dxa"/>
            <w:tcBorders>
              <w:top w:val="single" w:sz="6" w:space="0" w:color="auto"/>
              <w:left w:val="single" w:sz="12"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3.1.2.</w:t>
            </w:r>
          </w:p>
        </w:tc>
        <w:tc>
          <w:tcPr>
            <w:tcW w:w="3465" w:type="dxa"/>
            <w:tcBorders>
              <w:top w:val="single" w:sz="6" w:space="0" w:color="auto"/>
              <w:left w:val="nil"/>
              <w:bottom w:val="single" w:sz="6" w:space="0" w:color="auto"/>
              <w:right w:val="single" w:sz="6" w:space="0" w:color="auto"/>
            </w:tcBorders>
            <w:hideMark/>
          </w:tcPr>
          <w:p w:rsidR="00167A73" w:rsidRDefault="00167A73">
            <w:pPr>
              <w:rPr>
                <w:i/>
                <w:sz w:val="20"/>
                <w:szCs w:val="20"/>
                <w:lang w:eastAsia="en-US"/>
              </w:rPr>
            </w:pPr>
            <w:r>
              <w:rPr>
                <w:i/>
                <w:sz w:val="20"/>
                <w:szCs w:val="20"/>
                <w:lang w:eastAsia="en-US"/>
              </w:rPr>
              <w:t>Зарплата основных рабочих</w:t>
            </w:r>
          </w:p>
        </w:tc>
        <w:tc>
          <w:tcPr>
            <w:tcW w:w="1818"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7500</w:t>
            </w:r>
          </w:p>
        </w:tc>
        <w:tc>
          <w:tcPr>
            <w:tcW w:w="1080"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3750</w:t>
            </w:r>
          </w:p>
        </w:tc>
        <w:tc>
          <w:tcPr>
            <w:tcW w:w="1275"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3000</w:t>
            </w:r>
          </w:p>
        </w:tc>
        <w:tc>
          <w:tcPr>
            <w:tcW w:w="1245" w:type="dxa"/>
            <w:tcBorders>
              <w:top w:val="single" w:sz="6" w:space="0" w:color="auto"/>
              <w:left w:val="single" w:sz="6" w:space="0" w:color="auto"/>
              <w:bottom w:val="single" w:sz="6" w:space="0" w:color="auto"/>
              <w:right w:val="single" w:sz="12" w:space="0" w:color="auto"/>
            </w:tcBorders>
            <w:hideMark/>
          </w:tcPr>
          <w:p w:rsidR="00167A73" w:rsidRDefault="00167A73">
            <w:pPr>
              <w:jc w:val="center"/>
              <w:rPr>
                <w:sz w:val="20"/>
                <w:szCs w:val="20"/>
                <w:lang w:eastAsia="en-US"/>
              </w:rPr>
            </w:pPr>
            <w:r>
              <w:rPr>
                <w:sz w:val="20"/>
                <w:szCs w:val="20"/>
                <w:lang w:eastAsia="en-US"/>
              </w:rPr>
              <w:t>750</w:t>
            </w:r>
          </w:p>
        </w:tc>
      </w:tr>
      <w:tr w:rsidR="00167A73" w:rsidTr="00167A73">
        <w:trPr>
          <w:jc w:val="center"/>
        </w:trPr>
        <w:tc>
          <w:tcPr>
            <w:tcW w:w="820" w:type="dxa"/>
            <w:tcBorders>
              <w:top w:val="single" w:sz="6" w:space="0" w:color="auto"/>
              <w:left w:val="single" w:sz="12"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3.1.3</w:t>
            </w:r>
          </w:p>
        </w:tc>
        <w:tc>
          <w:tcPr>
            <w:tcW w:w="3465" w:type="dxa"/>
            <w:tcBorders>
              <w:top w:val="single" w:sz="6" w:space="0" w:color="auto"/>
              <w:left w:val="nil"/>
              <w:bottom w:val="single" w:sz="6" w:space="0" w:color="auto"/>
              <w:right w:val="single" w:sz="6" w:space="0" w:color="auto"/>
            </w:tcBorders>
            <w:hideMark/>
          </w:tcPr>
          <w:p w:rsidR="00167A73" w:rsidRDefault="00167A73">
            <w:pPr>
              <w:rPr>
                <w:i/>
                <w:sz w:val="20"/>
                <w:szCs w:val="20"/>
                <w:lang w:eastAsia="en-US"/>
              </w:rPr>
            </w:pPr>
            <w:r>
              <w:rPr>
                <w:i/>
                <w:sz w:val="20"/>
                <w:szCs w:val="20"/>
                <w:lang w:eastAsia="en-US"/>
              </w:rPr>
              <w:t>Прочие переменные затраты</w:t>
            </w:r>
          </w:p>
        </w:tc>
        <w:tc>
          <w:tcPr>
            <w:tcW w:w="1818"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2750</w:t>
            </w:r>
          </w:p>
        </w:tc>
        <w:tc>
          <w:tcPr>
            <w:tcW w:w="1080"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1047</w:t>
            </w:r>
          </w:p>
        </w:tc>
        <w:tc>
          <w:tcPr>
            <w:tcW w:w="1275"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1309</w:t>
            </w:r>
          </w:p>
        </w:tc>
        <w:tc>
          <w:tcPr>
            <w:tcW w:w="1245" w:type="dxa"/>
            <w:tcBorders>
              <w:top w:val="single" w:sz="6" w:space="0" w:color="auto"/>
              <w:left w:val="single" w:sz="6" w:space="0" w:color="auto"/>
              <w:bottom w:val="single" w:sz="6" w:space="0" w:color="auto"/>
              <w:right w:val="single" w:sz="12" w:space="0" w:color="auto"/>
            </w:tcBorders>
            <w:hideMark/>
          </w:tcPr>
          <w:p w:rsidR="00167A73" w:rsidRDefault="00167A73">
            <w:pPr>
              <w:jc w:val="center"/>
              <w:rPr>
                <w:sz w:val="20"/>
                <w:szCs w:val="20"/>
                <w:lang w:eastAsia="en-US"/>
              </w:rPr>
            </w:pPr>
            <w:r>
              <w:rPr>
                <w:sz w:val="20"/>
                <w:szCs w:val="20"/>
                <w:lang w:eastAsia="en-US"/>
              </w:rPr>
              <w:t>394</w:t>
            </w:r>
          </w:p>
        </w:tc>
      </w:tr>
      <w:tr w:rsidR="00167A73" w:rsidTr="00167A73">
        <w:trPr>
          <w:jc w:val="center"/>
        </w:trPr>
        <w:tc>
          <w:tcPr>
            <w:tcW w:w="820" w:type="dxa"/>
            <w:tcBorders>
              <w:top w:val="single" w:sz="6" w:space="0" w:color="auto"/>
              <w:left w:val="single" w:sz="12"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3.2.</w:t>
            </w:r>
          </w:p>
        </w:tc>
        <w:tc>
          <w:tcPr>
            <w:tcW w:w="3465" w:type="dxa"/>
            <w:tcBorders>
              <w:top w:val="single" w:sz="6" w:space="0" w:color="auto"/>
              <w:left w:val="nil"/>
              <w:bottom w:val="single" w:sz="6" w:space="0" w:color="auto"/>
              <w:right w:val="single" w:sz="6" w:space="0" w:color="auto"/>
            </w:tcBorders>
            <w:hideMark/>
          </w:tcPr>
          <w:p w:rsidR="00167A73" w:rsidRDefault="00167A73">
            <w:pPr>
              <w:rPr>
                <w:b/>
                <w:i/>
                <w:sz w:val="20"/>
                <w:szCs w:val="20"/>
                <w:lang w:eastAsia="en-US"/>
              </w:rPr>
            </w:pPr>
            <w:r>
              <w:rPr>
                <w:b/>
                <w:i/>
                <w:sz w:val="20"/>
                <w:szCs w:val="20"/>
                <w:lang w:eastAsia="en-US"/>
              </w:rPr>
              <w:t>Постоянные затраты</w:t>
            </w:r>
          </w:p>
        </w:tc>
        <w:tc>
          <w:tcPr>
            <w:tcW w:w="1818"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i/>
                <w:sz w:val="20"/>
                <w:szCs w:val="20"/>
                <w:lang w:eastAsia="en-US"/>
              </w:rPr>
            </w:pPr>
            <w:r>
              <w:rPr>
                <w:b/>
                <w:i/>
                <w:sz w:val="20"/>
                <w:szCs w:val="20"/>
                <w:lang w:eastAsia="en-US"/>
              </w:rPr>
              <w:t>7500</w:t>
            </w:r>
          </w:p>
          <w:p w:rsidR="00167A73" w:rsidRDefault="00167A73">
            <w:pPr>
              <w:jc w:val="center"/>
              <w:rPr>
                <w:b/>
                <w:i/>
                <w:sz w:val="20"/>
                <w:szCs w:val="20"/>
                <w:lang w:eastAsia="en-US"/>
              </w:rPr>
            </w:pPr>
            <w:r>
              <w:rPr>
                <w:b/>
                <w:i/>
                <w:sz w:val="20"/>
                <w:szCs w:val="20"/>
                <w:lang w:eastAsia="en-US"/>
              </w:rPr>
              <w:t>100%</w:t>
            </w:r>
          </w:p>
        </w:tc>
        <w:tc>
          <w:tcPr>
            <w:tcW w:w="1080"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i/>
                <w:sz w:val="20"/>
                <w:szCs w:val="20"/>
                <w:lang w:eastAsia="en-US"/>
              </w:rPr>
            </w:pPr>
            <w:r>
              <w:rPr>
                <w:b/>
                <w:i/>
                <w:sz w:val="20"/>
                <w:szCs w:val="20"/>
                <w:lang w:eastAsia="en-US"/>
              </w:rPr>
              <w:t>3750</w:t>
            </w:r>
          </w:p>
          <w:p w:rsidR="00167A73" w:rsidRDefault="00167A73">
            <w:pPr>
              <w:jc w:val="center"/>
              <w:rPr>
                <w:b/>
                <w:i/>
                <w:sz w:val="20"/>
                <w:szCs w:val="20"/>
                <w:lang w:eastAsia="en-US"/>
              </w:rPr>
            </w:pPr>
            <w:r>
              <w:rPr>
                <w:b/>
                <w:i/>
                <w:sz w:val="20"/>
                <w:szCs w:val="20"/>
                <w:lang w:eastAsia="en-US"/>
              </w:rPr>
              <w:t>50%</w:t>
            </w:r>
          </w:p>
        </w:tc>
        <w:tc>
          <w:tcPr>
            <w:tcW w:w="1275"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i/>
                <w:sz w:val="20"/>
                <w:szCs w:val="20"/>
                <w:lang w:eastAsia="en-US"/>
              </w:rPr>
            </w:pPr>
            <w:r>
              <w:rPr>
                <w:b/>
                <w:i/>
                <w:sz w:val="20"/>
                <w:szCs w:val="20"/>
                <w:lang w:eastAsia="en-US"/>
              </w:rPr>
              <w:t>3000</w:t>
            </w:r>
          </w:p>
          <w:p w:rsidR="00167A73" w:rsidRDefault="00167A73">
            <w:pPr>
              <w:jc w:val="center"/>
              <w:rPr>
                <w:b/>
                <w:i/>
                <w:sz w:val="20"/>
                <w:szCs w:val="20"/>
                <w:lang w:eastAsia="en-US"/>
              </w:rPr>
            </w:pPr>
            <w:r>
              <w:rPr>
                <w:b/>
                <w:i/>
                <w:sz w:val="20"/>
                <w:szCs w:val="20"/>
                <w:lang w:eastAsia="en-US"/>
              </w:rPr>
              <w:t>40%</w:t>
            </w:r>
          </w:p>
        </w:tc>
        <w:tc>
          <w:tcPr>
            <w:tcW w:w="1245" w:type="dxa"/>
            <w:tcBorders>
              <w:top w:val="single" w:sz="6" w:space="0" w:color="auto"/>
              <w:left w:val="single" w:sz="6" w:space="0" w:color="auto"/>
              <w:bottom w:val="single" w:sz="6" w:space="0" w:color="auto"/>
              <w:right w:val="single" w:sz="12" w:space="0" w:color="auto"/>
            </w:tcBorders>
            <w:hideMark/>
          </w:tcPr>
          <w:p w:rsidR="00167A73" w:rsidRDefault="00167A73">
            <w:pPr>
              <w:jc w:val="center"/>
              <w:rPr>
                <w:b/>
                <w:i/>
                <w:sz w:val="20"/>
                <w:szCs w:val="20"/>
                <w:lang w:eastAsia="en-US"/>
              </w:rPr>
            </w:pPr>
            <w:r>
              <w:rPr>
                <w:b/>
                <w:i/>
                <w:sz w:val="20"/>
                <w:szCs w:val="20"/>
                <w:lang w:eastAsia="en-US"/>
              </w:rPr>
              <w:t>750</w:t>
            </w:r>
          </w:p>
          <w:p w:rsidR="00167A73" w:rsidRDefault="00167A73">
            <w:pPr>
              <w:jc w:val="center"/>
              <w:rPr>
                <w:b/>
                <w:i/>
                <w:sz w:val="20"/>
                <w:szCs w:val="20"/>
                <w:lang w:eastAsia="en-US"/>
              </w:rPr>
            </w:pPr>
            <w:r>
              <w:rPr>
                <w:b/>
                <w:i/>
                <w:sz w:val="20"/>
                <w:szCs w:val="20"/>
                <w:lang w:eastAsia="en-US"/>
              </w:rPr>
              <w:t>10%</w:t>
            </w:r>
          </w:p>
        </w:tc>
      </w:tr>
      <w:tr w:rsidR="00167A73" w:rsidTr="00167A73">
        <w:trPr>
          <w:jc w:val="center"/>
        </w:trPr>
        <w:tc>
          <w:tcPr>
            <w:tcW w:w="820" w:type="dxa"/>
            <w:tcBorders>
              <w:top w:val="single" w:sz="6" w:space="0" w:color="auto"/>
              <w:left w:val="single" w:sz="12" w:space="0" w:color="auto"/>
              <w:bottom w:val="single" w:sz="6" w:space="0" w:color="auto"/>
              <w:right w:val="single" w:sz="12" w:space="0" w:color="auto"/>
            </w:tcBorders>
            <w:shd w:val="clear" w:color="auto" w:fill="D0CECE" w:themeFill="background2" w:themeFillShade="E6"/>
            <w:hideMark/>
          </w:tcPr>
          <w:p w:rsidR="00167A73" w:rsidRDefault="00167A73">
            <w:pPr>
              <w:jc w:val="center"/>
              <w:rPr>
                <w:b/>
                <w:sz w:val="20"/>
                <w:szCs w:val="20"/>
                <w:lang w:eastAsia="en-US"/>
              </w:rPr>
            </w:pPr>
            <w:r>
              <w:rPr>
                <w:b/>
                <w:sz w:val="20"/>
                <w:szCs w:val="20"/>
                <w:lang w:eastAsia="en-US"/>
              </w:rPr>
              <w:t>4.</w:t>
            </w:r>
          </w:p>
        </w:tc>
        <w:tc>
          <w:tcPr>
            <w:tcW w:w="3465" w:type="dxa"/>
            <w:tcBorders>
              <w:top w:val="single" w:sz="6" w:space="0" w:color="auto"/>
              <w:left w:val="nil"/>
              <w:bottom w:val="single" w:sz="6" w:space="0" w:color="auto"/>
              <w:right w:val="single" w:sz="6" w:space="0" w:color="auto"/>
            </w:tcBorders>
            <w:shd w:val="clear" w:color="auto" w:fill="D0CECE" w:themeFill="background2" w:themeFillShade="E6"/>
            <w:hideMark/>
          </w:tcPr>
          <w:p w:rsidR="00167A73" w:rsidRDefault="00167A73">
            <w:pPr>
              <w:rPr>
                <w:b/>
                <w:bCs/>
                <w:sz w:val="20"/>
                <w:szCs w:val="20"/>
                <w:lang w:eastAsia="en-US"/>
              </w:rPr>
            </w:pPr>
            <w:r>
              <w:rPr>
                <w:b/>
                <w:bCs/>
                <w:sz w:val="20"/>
                <w:szCs w:val="20"/>
                <w:lang w:eastAsia="en-US"/>
              </w:rPr>
              <w:t>Прибыль (убыток)</w:t>
            </w:r>
          </w:p>
        </w:tc>
        <w:tc>
          <w:tcPr>
            <w:tcW w:w="1818"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rsidR="00167A73" w:rsidRDefault="00167A73">
            <w:pPr>
              <w:jc w:val="center"/>
              <w:rPr>
                <w:b/>
                <w:bCs/>
                <w:sz w:val="20"/>
                <w:szCs w:val="20"/>
                <w:lang w:eastAsia="en-US"/>
              </w:rPr>
            </w:pPr>
            <w:r>
              <w:rPr>
                <w:b/>
                <w:bCs/>
                <w:sz w:val="20"/>
                <w:szCs w:val="20"/>
                <w:lang w:eastAsia="en-US"/>
              </w:rPr>
              <w:t>6250</w:t>
            </w:r>
          </w:p>
        </w:tc>
        <w:tc>
          <w:tcPr>
            <w:tcW w:w="1080"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rsidR="00167A73" w:rsidRDefault="00167A73">
            <w:pPr>
              <w:jc w:val="center"/>
              <w:rPr>
                <w:b/>
                <w:bCs/>
                <w:sz w:val="20"/>
                <w:szCs w:val="20"/>
                <w:lang w:eastAsia="en-US"/>
              </w:rPr>
            </w:pPr>
            <w:r>
              <w:rPr>
                <w:b/>
                <w:bCs/>
                <w:sz w:val="20"/>
                <w:szCs w:val="20"/>
                <w:lang w:eastAsia="en-US"/>
              </w:rPr>
              <w:t>4453</w:t>
            </w:r>
          </w:p>
        </w:tc>
        <w:tc>
          <w:tcPr>
            <w:tcW w:w="1275"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rsidR="00167A73" w:rsidRDefault="00167A73">
            <w:pPr>
              <w:jc w:val="center"/>
              <w:rPr>
                <w:b/>
                <w:bCs/>
                <w:sz w:val="20"/>
                <w:szCs w:val="20"/>
                <w:lang w:eastAsia="en-US"/>
              </w:rPr>
            </w:pPr>
            <w:r>
              <w:rPr>
                <w:b/>
                <w:bCs/>
                <w:sz w:val="20"/>
                <w:szCs w:val="20"/>
                <w:lang w:eastAsia="en-US"/>
              </w:rPr>
              <w:t>-809</w:t>
            </w:r>
          </w:p>
        </w:tc>
        <w:tc>
          <w:tcPr>
            <w:tcW w:w="1245" w:type="dxa"/>
            <w:tcBorders>
              <w:top w:val="single" w:sz="6" w:space="0" w:color="auto"/>
              <w:left w:val="single" w:sz="6" w:space="0" w:color="auto"/>
              <w:bottom w:val="single" w:sz="6" w:space="0" w:color="auto"/>
              <w:right w:val="single" w:sz="12" w:space="0" w:color="auto"/>
            </w:tcBorders>
            <w:shd w:val="clear" w:color="auto" w:fill="D0CECE" w:themeFill="background2" w:themeFillShade="E6"/>
            <w:hideMark/>
          </w:tcPr>
          <w:p w:rsidR="00167A73" w:rsidRDefault="00167A73">
            <w:pPr>
              <w:jc w:val="center"/>
              <w:rPr>
                <w:b/>
                <w:bCs/>
                <w:sz w:val="20"/>
                <w:szCs w:val="20"/>
                <w:lang w:eastAsia="en-US"/>
              </w:rPr>
            </w:pPr>
            <w:r>
              <w:rPr>
                <w:b/>
                <w:bCs/>
                <w:sz w:val="20"/>
                <w:szCs w:val="20"/>
                <w:lang w:eastAsia="en-US"/>
              </w:rPr>
              <w:t>2606</w:t>
            </w:r>
          </w:p>
        </w:tc>
      </w:tr>
      <w:tr w:rsidR="00167A73" w:rsidTr="00167A73">
        <w:trPr>
          <w:jc w:val="center"/>
        </w:trPr>
        <w:tc>
          <w:tcPr>
            <w:tcW w:w="820" w:type="dxa"/>
            <w:tcBorders>
              <w:top w:val="single" w:sz="6" w:space="0" w:color="auto"/>
              <w:left w:val="single" w:sz="12" w:space="0" w:color="auto"/>
              <w:bottom w:val="single" w:sz="12" w:space="0" w:color="auto"/>
              <w:right w:val="single" w:sz="12" w:space="0" w:color="auto"/>
            </w:tcBorders>
            <w:hideMark/>
          </w:tcPr>
          <w:p w:rsidR="00167A73" w:rsidRDefault="00167A73">
            <w:pPr>
              <w:jc w:val="center"/>
              <w:rPr>
                <w:b/>
                <w:sz w:val="20"/>
                <w:szCs w:val="20"/>
                <w:lang w:eastAsia="en-US"/>
              </w:rPr>
            </w:pPr>
            <w:r>
              <w:rPr>
                <w:b/>
                <w:sz w:val="20"/>
                <w:szCs w:val="20"/>
                <w:lang w:eastAsia="en-US"/>
              </w:rPr>
              <w:t>5.</w:t>
            </w:r>
          </w:p>
        </w:tc>
        <w:tc>
          <w:tcPr>
            <w:tcW w:w="3465" w:type="dxa"/>
            <w:tcBorders>
              <w:top w:val="single" w:sz="6" w:space="0" w:color="auto"/>
              <w:left w:val="nil"/>
              <w:bottom w:val="single" w:sz="12" w:space="0" w:color="auto"/>
              <w:right w:val="single" w:sz="6" w:space="0" w:color="auto"/>
            </w:tcBorders>
            <w:hideMark/>
          </w:tcPr>
          <w:p w:rsidR="00167A73" w:rsidRDefault="00167A73">
            <w:pPr>
              <w:rPr>
                <w:b/>
                <w:bCs/>
                <w:sz w:val="20"/>
                <w:szCs w:val="20"/>
                <w:lang w:eastAsia="en-US"/>
              </w:rPr>
            </w:pPr>
            <w:r>
              <w:rPr>
                <w:b/>
                <w:bCs/>
                <w:sz w:val="20"/>
                <w:szCs w:val="20"/>
                <w:lang w:eastAsia="en-US"/>
              </w:rPr>
              <w:t>Рентабельность продаж, %</w:t>
            </w:r>
          </w:p>
        </w:tc>
        <w:tc>
          <w:tcPr>
            <w:tcW w:w="1818" w:type="dxa"/>
            <w:tcBorders>
              <w:top w:val="single" w:sz="6" w:space="0" w:color="auto"/>
              <w:left w:val="single" w:sz="6" w:space="0" w:color="auto"/>
              <w:bottom w:val="single" w:sz="12" w:space="0" w:color="auto"/>
              <w:right w:val="single" w:sz="6" w:space="0" w:color="auto"/>
            </w:tcBorders>
            <w:hideMark/>
          </w:tcPr>
          <w:p w:rsidR="00167A73" w:rsidRDefault="00167A73">
            <w:pPr>
              <w:jc w:val="center"/>
              <w:rPr>
                <w:b/>
                <w:bCs/>
                <w:sz w:val="20"/>
                <w:szCs w:val="20"/>
                <w:lang w:eastAsia="en-US"/>
              </w:rPr>
            </w:pPr>
            <w:r>
              <w:rPr>
                <w:b/>
                <w:bCs/>
                <w:sz w:val="20"/>
                <w:szCs w:val="20"/>
                <w:lang w:eastAsia="en-US"/>
              </w:rPr>
              <w:t>12,50</w:t>
            </w:r>
          </w:p>
        </w:tc>
        <w:tc>
          <w:tcPr>
            <w:tcW w:w="1080" w:type="dxa"/>
            <w:tcBorders>
              <w:top w:val="single" w:sz="6" w:space="0" w:color="auto"/>
              <w:left w:val="single" w:sz="6" w:space="0" w:color="auto"/>
              <w:bottom w:val="single" w:sz="12" w:space="0" w:color="auto"/>
              <w:right w:val="single" w:sz="6" w:space="0" w:color="auto"/>
            </w:tcBorders>
            <w:hideMark/>
          </w:tcPr>
          <w:p w:rsidR="00167A73" w:rsidRDefault="00167A73">
            <w:pPr>
              <w:jc w:val="center"/>
              <w:rPr>
                <w:b/>
                <w:bCs/>
                <w:sz w:val="20"/>
                <w:szCs w:val="20"/>
                <w:lang w:eastAsia="en-US"/>
              </w:rPr>
            </w:pPr>
            <w:r>
              <w:rPr>
                <w:b/>
                <w:bCs/>
                <w:sz w:val="20"/>
                <w:szCs w:val="20"/>
                <w:lang w:eastAsia="en-US"/>
              </w:rPr>
              <w:t>16,19</w:t>
            </w:r>
          </w:p>
        </w:tc>
        <w:tc>
          <w:tcPr>
            <w:tcW w:w="1275" w:type="dxa"/>
            <w:tcBorders>
              <w:top w:val="single" w:sz="6" w:space="0" w:color="auto"/>
              <w:left w:val="single" w:sz="6" w:space="0" w:color="auto"/>
              <w:bottom w:val="single" w:sz="12" w:space="0" w:color="auto"/>
              <w:right w:val="single" w:sz="6" w:space="0" w:color="auto"/>
            </w:tcBorders>
            <w:shd w:val="clear" w:color="auto" w:fill="F7CAAC" w:themeFill="accent2" w:themeFillTint="66"/>
            <w:hideMark/>
          </w:tcPr>
          <w:p w:rsidR="00167A73" w:rsidRDefault="00167A73">
            <w:pPr>
              <w:jc w:val="center"/>
              <w:rPr>
                <w:b/>
                <w:bCs/>
                <w:sz w:val="20"/>
                <w:szCs w:val="20"/>
                <w:lang w:eastAsia="en-US"/>
              </w:rPr>
            </w:pPr>
            <w:r>
              <w:rPr>
                <w:b/>
                <w:bCs/>
                <w:sz w:val="20"/>
                <w:szCs w:val="20"/>
                <w:lang w:eastAsia="en-US"/>
              </w:rPr>
              <w:t>-6,47</w:t>
            </w:r>
          </w:p>
        </w:tc>
        <w:tc>
          <w:tcPr>
            <w:tcW w:w="1245" w:type="dxa"/>
            <w:tcBorders>
              <w:top w:val="single" w:sz="6" w:space="0" w:color="auto"/>
              <w:left w:val="single" w:sz="6" w:space="0" w:color="auto"/>
              <w:bottom w:val="single" w:sz="12" w:space="0" w:color="auto"/>
              <w:right w:val="single" w:sz="12" w:space="0" w:color="auto"/>
            </w:tcBorders>
            <w:hideMark/>
          </w:tcPr>
          <w:p w:rsidR="00167A73" w:rsidRDefault="00167A73">
            <w:pPr>
              <w:jc w:val="center"/>
              <w:rPr>
                <w:b/>
                <w:bCs/>
                <w:sz w:val="20"/>
                <w:szCs w:val="20"/>
                <w:lang w:eastAsia="en-US"/>
              </w:rPr>
            </w:pPr>
            <w:r>
              <w:rPr>
                <w:b/>
                <w:bCs/>
                <w:sz w:val="20"/>
                <w:szCs w:val="20"/>
                <w:lang w:eastAsia="en-US"/>
              </w:rPr>
              <w:t>26,06</w:t>
            </w:r>
          </w:p>
        </w:tc>
      </w:tr>
    </w:tbl>
    <w:p w:rsidR="00167A73" w:rsidRDefault="00167A73" w:rsidP="00167A73">
      <w:pPr>
        <w:pStyle w:val="af2"/>
        <w:ind w:right="-2"/>
        <w:jc w:val="both"/>
        <w:rPr>
          <w:rFonts w:cs="Times New Roman"/>
          <w:i/>
          <w:iCs/>
          <w:sz w:val="22"/>
          <w:szCs w:val="22"/>
        </w:rPr>
      </w:pPr>
      <w:r>
        <w:rPr>
          <w:rFonts w:cs="Times New Roman"/>
          <w:i/>
          <w:iCs/>
          <w:sz w:val="22"/>
          <w:szCs w:val="22"/>
        </w:rPr>
        <w:t>Вариант 2 – постоянные затраты распределены по удельному весу каждого вида продукции в сумме выручки от продаж</w:t>
      </w:r>
    </w:p>
    <w:tbl>
      <w:tblPr>
        <w:tblW w:w="99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0"/>
        <w:gridCol w:w="3479"/>
        <w:gridCol w:w="2131"/>
        <w:gridCol w:w="1080"/>
        <w:gridCol w:w="1275"/>
        <w:gridCol w:w="1245"/>
      </w:tblGrid>
      <w:tr w:rsidR="00167A73" w:rsidTr="00167A73">
        <w:trPr>
          <w:jc w:val="center"/>
        </w:trPr>
        <w:tc>
          <w:tcPr>
            <w:tcW w:w="720" w:type="dxa"/>
            <w:vMerge w:val="restart"/>
            <w:tcBorders>
              <w:top w:val="single" w:sz="12" w:space="0" w:color="auto"/>
              <w:left w:val="single" w:sz="12" w:space="0" w:color="auto"/>
              <w:bottom w:val="single" w:sz="12" w:space="0" w:color="auto"/>
              <w:right w:val="nil"/>
            </w:tcBorders>
            <w:hideMark/>
          </w:tcPr>
          <w:p w:rsidR="00167A73" w:rsidRDefault="00167A73">
            <w:pPr>
              <w:jc w:val="center"/>
              <w:rPr>
                <w:b/>
                <w:sz w:val="20"/>
                <w:szCs w:val="20"/>
                <w:lang w:eastAsia="en-US"/>
              </w:rPr>
            </w:pPr>
            <w:r>
              <w:rPr>
                <w:b/>
                <w:sz w:val="20"/>
                <w:szCs w:val="20"/>
                <w:lang w:val="en-US" w:eastAsia="en-US"/>
              </w:rPr>
              <w:t>N</w:t>
            </w:r>
            <w:r>
              <w:rPr>
                <w:b/>
                <w:sz w:val="20"/>
                <w:szCs w:val="20"/>
                <w:lang w:eastAsia="en-US"/>
              </w:rPr>
              <w:t xml:space="preserve"> п/п</w:t>
            </w:r>
          </w:p>
        </w:tc>
        <w:tc>
          <w:tcPr>
            <w:tcW w:w="3479" w:type="dxa"/>
            <w:vMerge w:val="restart"/>
            <w:tcBorders>
              <w:top w:val="single" w:sz="12" w:space="0" w:color="auto"/>
              <w:left w:val="single" w:sz="12" w:space="0" w:color="auto"/>
              <w:bottom w:val="single" w:sz="12" w:space="0" w:color="auto"/>
              <w:right w:val="single" w:sz="12" w:space="0" w:color="auto"/>
            </w:tcBorders>
            <w:hideMark/>
          </w:tcPr>
          <w:p w:rsidR="00167A73" w:rsidRDefault="00167A73">
            <w:pPr>
              <w:jc w:val="center"/>
              <w:rPr>
                <w:b/>
                <w:sz w:val="20"/>
                <w:szCs w:val="20"/>
                <w:lang w:eastAsia="en-US"/>
              </w:rPr>
            </w:pPr>
            <w:r>
              <w:rPr>
                <w:b/>
                <w:sz w:val="20"/>
                <w:szCs w:val="20"/>
                <w:lang w:eastAsia="en-US"/>
              </w:rPr>
              <w:t>Показатели</w:t>
            </w:r>
          </w:p>
        </w:tc>
        <w:tc>
          <w:tcPr>
            <w:tcW w:w="2131" w:type="dxa"/>
            <w:vMerge w:val="restart"/>
            <w:tcBorders>
              <w:top w:val="single" w:sz="12" w:space="0" w:color="auto"/>
              <w:left w:val="nil"/>
              <w:bottom w:val="single" w:sz="12" w:space="0" w:color="auto"/>
              <w:right w:val="single" w:sz="12" w:space="0" w:color="auto"/>
            </w:tcBorders>
            <w:hideMark/>
          </w:tcPr>
          <w:p w:rsidR="00167A73" w:rsidRDefault="00167A73">
            <w:pPr>
              <w:jc w:val="center"/>
              <w:rPr>
                <w:b/>
                <w:sz w:val="20"/>
                <w:szCs w:val="20"/>
                <w:lang w:eastAsia="en-US"/>
              </w:rPr>
            </w:pPr>
            <w:r>
              <w:rPr>
                <w:b/>
                <w:sz w:val="20"/>
                <w:szCs w:val="20"/>
                <w:lang w:eastAsia="en-US"/>
              </w:rPr>
              <w:t>Показатели по общему объему продаж</w:t>
            </w:r>
          </w:p>
        </w:tc>
        <w:tc>
          <w:tcPr>
            <w:tcW w:w="3600" w:type="dxa"/>
            <w:gridSpan w:val="3"/>
            <w:tcBorders>
              <w:top w:val="single" w:sz="12" w:space="0" w:color="auto"/>
              <w:left w:val="nil"/>
              <w:bottom w:val="single" w:sz="6" w:space="0" w:color="auto"/>
              <w:right w:val="single" w:sz="12" w:space="0" w:color="auto"/>
            </w:tcBorders>
            <w:hideMark/>
          </w:tcPr>
          <w:p w:rsidR="00167A73" w:rsidRDefault="00167A73">
            <w:pPr>
              <w:pStyle w:val="30"/>
              <w:spacing w:before="0" w:after="0"/>
              <w:jc w:val="center"/>
              <w:rPr>
                <w:rFonts w:ascii="Times New Roman" w:hAnsi="Times New Roman" w:cs="Times New Roman"/>
                <w:b w:val="0"/>
                <w:sz w:val="20"/>
                <w:szCs w:val="20"/>
                <w:lang w:eastAsia="en-US"/>
              </w:rPr>
            </w:pPr>
            <w:r>
              <w:rPr>
                <w:rFonts w:ascii="Times New Roman" w:hAnsi="Times New Roman" w:cs="Times New Roman"/>
                <w:sz w:val="20"/>
                <w:szCs w:val="20"/>
                <w:lang w:eastAsia="en-US"/>
              </w:rPr>
              <w:t>в том числе по видам продукции</w:t>
            </w:r>
          </w:p>
        </w:tc>
      </w:tr>
      <w:tr w:rsidR="00167A73" w:rsidTr="00167A73">
        <w:trPr>
          <w:jc w:val="center"/>
        </w:trPr>
        <w:tc>
          <w:tcPr>
            <w:tcW w:w="720" w:type="dxa"/>
            <w:vMerge/>
            <w:tcBorders>
              <w:top w:val="single" w:sz="12" w:space="0" w:color="auto"/>
              <w:left w:val="single" w:sz="12" w:space="0" w:color="auto"/>
              <w:bottom w:val="single" w:sz="12" w:space="0" w:color="auto"/>
              <w:right w:val="nil"/>
            </w:tcBorders>
            <w:vAlign w:val="center"/>
            <w:hideMark/>
          </w:tcPr>
          <w:p w:rsidR="00167A73" w:rsidRDefault="00167A73">
            <w:pPr>
              <w:rPr>
                <w:b/>
                <w:sz w:val="20"/>
                <w:szCs w:val="20"/>
                <w:lang w:eastAsia="en-US"/>
              </w:rPr>
            </w:pPr>
          </w:p>
        </w:tc>
        <w:tc>
          <w:tcPr>
            <w:tcW w:w="3479" w:type="dxa"/>
            <w:vMerge/>
            <w:tcBorders>
              <w:top w:val="single" w:sz="12" w:space="0" w:color="auto"/>
              <w:left w:val="single" w:sz="12" w:space="0" w:color="auto"/>
              <w:bottom w:val="single" w:sz="12" w:space="0" w:color="auto"/>
              <w:right w:val="single" w:sz="12" w:space="0" w:color="auto"/>
            </w:tcBorders>
            <w:vAlign w:val="center"/>
            <w:hideMark/>
          </w:tcPr>
          <w:p w:rsidR="00167A73" w:rsidRDefault="00167A73">
            <w:pPr>
              <w:rPr>
                <w:b/>
                <w:sz w:val="20"/>
                <w:szCs w:val="20"/>
                <w:lang w:eastAsia="en-US"/>
              </w:rPr>
            </w:pPr>
          </w:p>
        </w:tc>
        <w:tc>
          <w:tcPr>
            <w:tcW w:w="2131" w:type="dxa"/>
            <w:vMerge/>
            <w:tcBorders>
              <w:top w:val="single" w:sz="12" w:space="0" w:color="auto"/>
              <w:left w:val="nil"/>
              <w:bottom w:val="single" w:sz="12" w:space="0" w:color="auto"/>
              <w:right w:val="single" w:sz="12" w:space="0" w:color="auto"/>
            </w:tcBorders>
            <w:vAlign w:val="center"/>
            <w:hideMark/>
          </w:tcPr>
          <w:p w:rsidR="00167A73" w:rsidRDefault="00167A73">
            <w:pPr>
              <w:rPr>
                <w:b/>
                <w:sz w:val="20"/>
                <w:szCs w:val="20"/>
                <w:lang w:eastAsia="en-US"/>
              </w:rPr>
            </w:pPr>
          </w:p>
        </w:tc>
        <w:tc>
          <w:tcPr>
            <w:tcW w:w="1080" w:type="dxa"/>
            <w:tcBorders>
              <w:top w:val="single" w:sz="12" w:space="0" w:color="auto"/>
              <w:left w:val="single" w:sz="12" w:space="0" w:color="auto"/>
              <w:bottom w:val="single" w:sz="12" w:space="0" w:color="auto"/>
              <w:right w:val="single" w:sz="12" w:space="0" w:color="auto"/>
            </w:tcBorders>
            <w:hideMark/>
          </w:tcPr>
          <w:p w:rsidR="00167A73" w:rsidRDefault="00167A73">
            <w:pPr>
              <w:jc w:val="center"/>
              <w:rPr>
                <w:b/>
                <w:sz w:val="20"/>
                <w:szCs w:val="20"/>
                <w:lang w:eastAsia="en-US"/>
              </w:rPr>
            </w:pPr>
            <w:r>
              <w:rPr>
                <w:b/>
                <w:sz w:val="20"/>
                <w:szCs w:val="20"/>
                <w:lang w:val="en-US" w:eastAsia="en-US"/>
              </w:rPr>
              <w:t>A</w:t>
            </w:r>
          </w:p>
        </w:tc>
        <w:tc>
          <w:tcPr>
            <w:tcW w:w="1275" w:type="dxa"/>
            <w:tcBorders>
              <w:top w:val="single" w:sz="12" w:space="0" w:color="auto"/>
              <w:left w:val="nil"/>
              <w:bottom w:val="single" w:sz="12" w:space="0" w:color="auto"/>
              <w:right w:val="single" w:sz="12" w:space="0" w:color="auto"/>
            </w:tcBorders>
            <w:hideMark/>
          </w:tcPr>
          <w:p w:rsidR="00167A73" w:rsidRDefault="00167A73">
            <w:pPr>
              <w:jc w:val="center"/>
              <w:rPr>
                <w:b/>
                <w:sz w:val="20"/>
                <w:szCs w:val="20"/>
                <w:lang w:eastAsia="en-US"/>
              </w:rPr>
            </w:pPr>
            <w:r>
              <w:rPr>
                <w:b/>
                <w:sz w:val="20"/>
                <w:szCs w:val="20"/>
                <w:lang w:val="en-US" w:eastAsia="en-US"/>
              </w:rPr>
              <w:t>B</w:t>
            </w:r>
          </w:p>
        </w:tc>
        <w:tc>
          <w:tcPr>
            <w:tcW w:w="1245" w:type="dxa"/>
            <w:tcBorders>
              <w:top w:val="single" w:sz="12" w:space="0" w:color="auto"/>
              <w:left w:val="nil"/>
              <w:bottom w:val="single" w:sz="12" w:space="0" w:color="auto"/>
              <w:right w:val="single" w:sz="12" w:space="0" w:color="auto"/>
            </w:tcBorders>
            <w:hideMark/>
          </w:tcPr>
          <w:p w:rsidR="00167A73" w:rsidRDefault="00167A73">
            <w:pPr>
              <w:jc w:val="center"/>
              <w:rPr>
                <w:b/>
                <w:sz w:val="20"/>
                <w:szCs w:val="20"/>
                <w:lang w:eastAsia="en-US"/>
              </w:rPr>
            </w:pPr>
            <w:r>
              <w:rPr>
                <w:b/>
                <w:sz w:val="20"/>
                <w:szCs w:val="20"/>
                <w:lang w:val="en-US" w:eastAsia="en-US"/>
              </w:rPr>
              <w:t>C</w:t>
            </w:r>
          </w:p>
        </w:tc>
      </w:tr>
      <w:tr w:rsidR="00167A73" w:rsidTr="00167A73">
        <w:trPr>
          <w:jc w:val="center"/>
        </w:trPr>
        <w:tc>
          <w:tcPr>
            <w:tcW w:w="720" w:type="dxa"/>
            <w:tcBorders>
              <w:top w:val="single" w:sz="6" w:space="0" w:color="auto"/>
              <w:left w:val="single" w:sz="12" w:space="0" w:color="auto"/>
              <w:bottom w:val="single" w:sz="12" w:space="0" w:color="auto"/>
              <w:right w:val="nil"/>
            </w:tcBorders>
            <w:hideMark/>
          </w:tcPr>
          <w:p w:rsidR="00167A73" w:rsidRDefault="00167A73">
            <w:pPr>
              <w:jc w:val="center"/>
              <w:rPr>
                <w:b/>
                <w:sz w:val="20"/>
                <w:szCs w:val="20"/>
                <w:lang w:eastAsia="en-US"/>
              </w:rPr>
            </w:pPr>
            <w:r>
              <w:rPr>
                <w:b/>
                <w:sz w:val="20"/>
                <w:szCs w:val="20"/>
                <w:lang w:eastAsia="en-US"/>
              </w:rPr>
              <w:t>1.</w:t>
            </w:r>
          </w:p>
        </w:tc>
        <w:tc>
          <w:tcPr>
            <w:tcW w:w="3479" w:type="dxa"/>
            <w:tcBorders>
              <w:top w:val="single" w:sz="6" w:space="0" w:color="auto"/>
              <w:left w:val="single" w:sz="12" w:space="0" w:color="auto"/>
              <w:bottom w:val="single" w:sz="12" w:space="0" w:color="auto"/>
              <w:right w:val="single" w:sz="12" w:space="0" w:color="auto"/>
            </w:tcBorders>
            <w:hideMark/>
          </w:tcPr>
          <w:p w:rsidR="00167A73" w:rsidRDefault="00167A73">
            <w:pPr>
              <w:rPr>
                <w:b/>
                <w:sz w:val="20"/>
                <w:szCs w:val="20"/>
                <w:lang w:eastAsia="en-US"/>
              </w:rPr>
            </w:pPr>
            <w:r>
              <w:rPr>
                <w:b/>
                <w:sz w:val="20"/>
                <w:szCs w:val="20"/>
                <w:lang w:eastAsia="en-US"/>
              </w:rPr>
              <w:t>Объем продаж в натуральном выражении, тыс. ед.</w:t>
            </w:r>
          </w:p>
        </w:tc>
        <w:tc>
          <w:tcPr>
            <w:tcW w:w="2131" w:type="dxa"/>
            <w:tcBorders>
              <w:top w:val="nil"/>
              <w:left w:val="nil"/>
              <w:bottom w:val="single" w:sz="12" w:space="0" w:color="auto"/>
              <w:right w:val="nil"/>
            </w:tcBorders>
            <w:hideMark/>
          </w:tcPr>
          <w:p w:rsidR="00167A73" w:rsidRDefault="00167A73">
            <w:pPr>
              <w:jc w:val="center"/>
              <w:rPr>
                <w:b/>
                <w:sz w:val="20"/>
                <w:szCs w:val="20"/>
                <w:lang w:eastAsia="en-US"/>
              </w:rPr>
            </w:pPr>
            <w:r>
              <w:rPr>
                <w:b/>
                <w:sz w:val="20"/>
                <w:szCs w:val="20"/>
                <w:lang w:eastAsia="en-US"/>
              </w:rPr>
              <w:t>50000</w:t>
            </w:r>
          </w:p>
          <w:p w:rsidR="00167A73" w:rsidRDefault="00167A73">
            <w:pPr>
              <w:jc w:val="center"/>
              <w:rPr>
                <w:b/>
                <w:sz w:val="20"/>
                <w:szCs w:val="20"/>
                <w:lang w:eastAsia="en-US"/>
              </w:rPr>
            </w:pPr>
            <w:r>
              <w:rPr>
                <w:b/>
                <w:sz w:val="20"/>
                <w:szCs w:val="20"/>
                <w:lang w:eastAsia="en-US"/>
              </w:rPr>
              <w:t>100%</w:t>
            </w:r>
          </w:p>
        </w:tc>
        <w:tc>
          <w:tcPr>
            <w:tcW w:w="1080" w:type="dxa"/>
            <w:tcBorders>
              <w:top w:val="single" w:sz="12" w:space="0" w:color="auto"/>
              <w:left w:val="single" w:sz="12" w:space="0" w:color="auto"/>
              <w:bottom w:val="single" w:sz="12" w:space="0" w:color="auto"/>
              <w:right w:val="single" w:sz="12" w:space="0" w:color="auto"/>
            </w:tcBorders>
            <w:hideMark/>
          </w:tcPr>
          <w:p w:rsidR="00167A73" w:rsidRDefault="00167A73">
            <w:pPr>
              <w:jc w:val="center"/>
              <w:rPr>
                <w:b/>
                <w:i/>
                <w:sz w:val="20"/>
                <w:szCs w:val="20"/>
                <w:lang w:eastAsia="en-US"/>
              </w:rPr>
            </w:pPr>
            <w:r>
              <w:rPr>
                <w:b/>
                <w:i/>
                <w:sz w:val="20"/>
                <w:szCs w:val="20"/>
                <w:lang w:eastAsia="en-US"/>
              </w:rPr>
              <w:t>25000</w:t>
            </w:r>
          </w:p>
          <w:p w:rsidR="00167A73" w:rsidRDefault="00167A73">
            <w:pPr>
              <w:jc w:val="center"/>
              <w:rPr>
                <w:b/>
                <w:i/>
                <w:sz w:val="20"/>
                <w:szCs w:val="20"/>
                <w:lang w:eastAsia="en-US"/>
              </w:rPr>
            </w:pPr>
            <w:r>
              <w:rPr>
                <w:b/>
                <w:i/>
                <w:sz w:val="20"/>
                <w:szCs w:val="20"/>
                <w:lang w:eastAsia="en-US"/>
              </w:rPr>
              <w:t>50%</w:t>
            </w:r>
          </w:p>
        </w:tc>
        <w:tc>
          <w:tcPr>
            <w:tcW w:w="1275" w:type="dxa"/>
            <w:tcBorders>
              <w:top w:val="single" w:sz="12" w:space="0" w:color="auto"/>
              <w:left w:val="nil"/>
              <w:bottom w:val="single" w:sz="12" w:space="0" w:color="auto"/>
              <w:right w:val="single" w:sz="12" w:space="0" w:color="auto"/>
            </w:tcBorders>
            <w:hideMark/>
          </w:tcPr>
          <w:p w:rsidR="00167A73" w:rsidRDefault="00167A73">
            <w:pPr>
              <w:jc w:val="center"/>
              <w:rPr>
                <w:b/>
                <w:i/>
                <w:sz w:val="20"/>
                <w:szCs w:val="20"/>
                <w:lang w:eastAsia="en-US"/>
              </w:rPr>
            </w:pPr>
            <w:r>
              <w:rPr>
                <w:b/>
                <w:i/>
                <w:sz w:val="20"/>
                <w:szCs w:val="20"/>
                <w:lang w:eastAsia="en-US"/>
              </w:rPr>
              <w:t>20000</w:t>
            </w:r>
          </w:p>
          <w:p w:rsidR="00167A73" w:rsidRDefault="00167A73">
            <w:pPr>
              <w:jc w:val="center"/>
              <w:rPr>
                <w:b/>
                <w:i/>
                <w:sz w:val="20"/>
                <w:szCs w:val="20"/>
                <w:lang w:eastAsia="en-US"/>
              </w:rPr>
            </w:pPr>
            <w:r>
              <w:rPr>
                <w:b/>
                <w:i/>
                <w:sz w:val="20"/>
                <w:szCs w:val="20"/>
                <w:lang w:eastAsia="en-US"/>
              </w:rPr>
              <w:t>40%</w:t>
            </w:r>
          </w:p>
        </w:tc>
        <w:tc>
          <w:tcPr>
            <w:tcW w:w="1245" w:type="dxa"/>
            <w:tcBorders>
              <w:top w:val="single" w:sz="12" w:space="0" w:color="auto"/>
              <w:left w:val="nil"/>
              <w:bottom w:val="single" w:sz="12" w:space="0" w:color="auto"/>
              <w:right w:val="single" w:sz="12" w:space="0" w:color="auto"/>
            </w:tcBorders>
            <w:hideMark/>
          </w:tcPr>
          <w:p w:rsidR="00167A73" w:rsidRDefault="00167A73">
            <w:pPr>
              <w:jc w:val="center"/>
              <w:rPr>
                <w:b/>
                <w:i/>
                <w:sz w:val="20"/>
                <w:szCs w:val="20"/>
                <w:lang w:eastAsia="en-US"/>
              </w:rPr>
            </w:pPr>
            <w:r>
              <w:rPr>
                <w:b/>
                <w:i/>
                <w:sz w:val="20"/>
                <w:szCs w:val="20"/>
                <w:lang w:eastAsia="en-US"/>
              </w:rPr>
              <w:t>5000</w:t>
            </w:r>
          </w:p>
          <w:p w:rsidR="00167A73" w:rsidRDefault="00167A73">
            <w:pPr>
              <w:jc w:val="center"/>
              <w:rPr>
                <w:b/>
                <w:i/>
                <w:sz w:val="20"/>
                <w:szCs w:val="20"/>
                <w:lang w:eastAsia="en-US"/>
              </w:rPr>
            </w:pPr>
            <w:r>
              <w:rPr>
                <w:b/>
                <w:i/>
                <w:sz w:val="20"/>
                <w:szCs w:val="20"/>
                <w:lang w:eastAsia="en-US"/>
              </w:rPr>
              <w:t>10%</w:t>
            </w:r>
          </w:p>
        </w:tc>
      </w:tr>
      <w:tr w:rsidR="00167A73" w:rsidTr="00167A73">
        <w:trPr>
          <w:jc w:val="center"/>
        </w:trPr>
        <w:tc>
          <w:tcPr>
            <w:tcW w:w="720" w:type="dxa"/>
            <w:tcBorders>
              <w:top w:val="nil"/>
              <w:left w:val="single" w:sz="12"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2.</w:t>
            </w:r>
          </w:p>
        </w:tc>
        <w:tc>
          <w:tcPr>
            <w:tcW w:w="3479" w:type="dxa"/>
            <w:tcBorders>
              <w:top w:val="nil"/>
              <w:left w:val="nil"/>
              <w:bottom w:val="single" w:sz="6" w:space="0" w:color="auto"/>
              <w:right w:val="single" w:sz="6" w:space="0" w:color="auto"/>
            </w:tcBorders>
            <w:hideMark/>
          </w:tcPr>
          <w:p w:rsidR="00167A73" w:rsidRDefault="00167A73">
            <w:pPr>
              <w:ind w:right="-167"/>
              <w:rPr>
                <w:b/>
                <w:sz w:val="20"/>
                <w:szCs w:val="20"/>
                <w:lang w:eastAsia="en-US"/>
              </w:rPr>
            </w:pPr>
            <w:r>
              <w:rPr>
                <w:b/>
                <w:sz w:val="20"/>
                <w:szCs w:val="20"/>
                <w:lang w:eastAsia="en-US"/>
              </w:rPr>
              <w:t>Выручка от продаж, млн. руб.</w:t>
            </w:r>
          </w:p>
        </w:tc>
        <w:tc>
          <w:tcPr>
            <w:tcW w:w="2131" w:type="dxa"/>
            <w:tcBorders>
              <w:top w:val="nil"/>
              <w:left w:val="single" w:sz="6" w:space="0" w:color="auto"/>
              <w:bottom w:val="single" w:sz="6" w:space="0" w:color="auto"/>
              <w:right w:val="single" w:sz="6" w:space="0" w:color="auto"/>
            </w:tcBorders>
            <w:hideMark/>
          </w:tcPr>
          <w:p w:rsidR="00167A73" w:rsidRDefault="00167A73">
            <w:pPr>
              <w:jc w:val="center"/>
              <w:rPr>
                <w:b/>
                <w:sz w:val="20"/>
                <w:szCs w:val="20"/>
                <w:lang w:eastAsia="en-US"/>
              </w:rPr>
            </w:pPr>
            <w:r>
              <w:rPr>
                <w:b/>
                <w:sz w:val="20"/>
                <w:szCs w:val="20"/>
                <w:lang w:eastAsia="en-US"/>
              </w:rPr>
              <w:t>50000</w:t>
            </w:r>
          </w:p>
          <w:p w:rsidR="00167A73" w:rsidRDefault="00167A73">
            <w:pPr>
              <w:jc w:val="center"/>
              <w:rPr>
                <w:b/>
                <w:sz w:val="20"/>
                <w:szCs w:val="20"/>
                <w:lang w:eastAsia="en-US"/>
              </w:rPr>
            </w:pPr>
            <w:r>
              <w:rPr>
                <w:b/>
                <w:sz w:val="20"/>
                <w:szCs w:val="20"/>
                <w:lang w:eastAsia="en-US"/>
              </w:rPr>
              <w:t>100%</w:t>
            </w:r>
          </w:p>
        </w:tc>
        <w:tc>
          <w:tcPr>
            <w:tcW w:w="1080" w:type="dxa"/>
            <w:tcBorders>
              <w:top w:val="nil"/>
              <w:left w:val="single" w:sz="6" w:space="0" w:color="auto"/>
              <w:bottom w:val="single" w:sz="6" w:space="0" w:color="auto"/>
              <w:right w:val="single" w:sz="6" w:space="0" w:color="auto"/>
            </w:tcBorders>
            <w:hideMark/>
          </w:tcPr>
          <w:p w:rsidR="00167A73" w:rsidRDefault="00167A73">
            <w:pPr>
              <w:jc w:val="center"/>
              <w:rPr>
                <w:b/>
                <w:sz w:val="20"/>
                <w:szCs w:val="20"/>
                <w:lang w:eastAsia="en-US"/>
              </w:rPr>
            </w:pPr>
            <w:r>
              <w:rPr>
                <w:b/>
                <w:sz w:val="20"/>
                <w:szCs w:val="20"/>
                <w:lang w:eastAsia="en-US"/>
              </w:rPr>
              <w:t>27500</w:t>
            </w:r>
          </w:p>
          <w:p w:rsidR="00167A73" w:rsidRDefault="00167A73">
            <w:pPr>
              <w:jc w:val="center"/>
              <w:rPr>
                <w:b/>
                <w:sz w:val="20"/>
                <w:szCs w:val="20"/>
                <w:lang w:eastAsia="en-US"/>
              </w:rPr>
            </w:pPr>
            <w:r>
              <w:rPr>
                <w:b/>
                <w:sz w:val="20"/>
                <w:szCs w:val="20"/>
                <w:lang w:eastAsia="en-US"/>
              </w:rPr>
              <w:t>55%</w:t>
            </w:r>
          </w:p>
        </w:tc>
        <w:tc>
          <w:tcPr>
            <w:tcW w:w="1275" w:type="dxa"/>
            <w:tcBorders>
              <w:top w:val="nil"/>
              <w:left w:val="single" w:sz="6" w:space="0" w:color="auto"/>
              <w:bottom w:val="single" w:sz="6" w:space="0" w:color="auto"/>
              <w:right w:val="single" w:sz="6" w:space="0" w:color="auto"/>
            </w:tcBorders>
            <w:hideMark/>
          </w:tcPr>
          <w:p w:rsidR="00167A73" w:rsidRDefault="00167A73">
            <w:pPr>
              <w:jc w:val="center"/>
              <w:rPr>
                <w:b/>
                <w:sz w:val="20"/>
                <w:szCs w:val="20"/>
                <w:lang w:eastAsia="en-US"/>
              </w:rPr>
            </w:pPr>
            <w:r>
              <w:rPr>
                <w:b/>
                <w:sz w:val="20"/>
                <w:szCs w:val="20"/>
                <w:lang w:eastAsia="en-US"/>
              </w:rPr>
              <w:t>12500</w:t>
            </w:r>
          </w:p>
          <w:p w:rsidR="00167A73" w:rsidRDefault="00167A73">
            <w:pPr>
              <w:jc w:val="center"/>
              <w:rPr>
                <w:b/>
                <w:sz w:val="20"/>
                <w:szCs w:val="20"/>
                <w:lang w:eastAsia="en-US"/>
              </w:rPr>
            </w:pPr>
            <w:r>
              <w:rPr>
                <w:b/>
                <w:sz w:val="20"/>
                <w:szCs w:val="20"/>
                <w:lang w:eastAsia="en-US"/>
              </w:rPr>
              <w:t>25%</w:t>
            </w:r>
          </w:p>
        </w:tc>
        <w:tc>
          <w:tcPr>
            <w:tcW w:w="1245" w:type="dxa"/>
            <w:tcBorders>
              <w:top w:val="nil"/>
              <w:left w:val="single" w:sz="6"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10000</w:t>
            </w:r>
          </w:p>
          <w:p w:rsidR="00167A73" w:rsidRDefault="00167A73">
            <w:pPr>
              <w:jc w:val="center"/>
              <w:rPr>
                <w:b/>
                <w:sz w:val="20"/>
                <w:szCs w:val="20"/>
                <w:lang w:eastAsia="en-US"/>
              </w:rPr>
            </w:pPr>
            <w:r>
              <w:rPr>
                <w:b/>
                <w:sz w:val="20"/>
                <w:szCs w:val="20"/>
                <w:lang w:eastAsia="en-US"/>
              </w:rPr>
              <w:t>20%</w:t>
            </w:r>
          </w:p>
        </w:tc>
      </w:tr>
      <w:tr w:rsidR="00167A73" w:rsidTr="00167A73">
        <w:trPr>
          <w:jc w:val="center"/>
        </w:trPr>
        <w:tc>
          <w:tcPr>
            <w:tcW w:w="720" w:type="dxa"/>
            <w:tcBorders>
              <w:top w:val="single" w:sz="6" w:space="0" w:color="auto"/>
              <w:left w:val="single" w:sz="12"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3.</w:t>
            </w:r>
          </w:p>
        </w:tc>
        <w:tc>
          <w:tcPr>
            <w:tcW w:w="3479" w:type="dxa"/>
            <w:tcBorders>
              <w:top w:val="single" w:sz="6" w:space="0" w:color="auto"/>
              <w:left w:val="nil"/>
              <w:bottom w:val="single" w:sz="6" w:space="0" w:color="auto"/>
              <w:right w:val="single" w:sz="6" w:space="0" w:color="auto"/>
            </w:tcBorders>
            <w:hideMark/>
          </w:tcPr>
          <w:p w:rsidR="00167A73" w:rsidRDefault="00167A73">
            <w:pPr>
              <w:rPr>
                <w:sz w:val="20"/>
                <w:szCs w:val="20"/>
                <w:lang w:eastAsia="en-US"/>
              </w:rPr>
            </w:pPr>
            <w:r>
              <w:rPr>
                <w:b/>
                <w:sz w:val="20"/>
                <w:szCs w:val="20"/>
                <w:lang w:eastAsia="en-US"/>
              </w:rPr>
              <w:t xml:space="preserve">Затраты – всего (полная себестоимость производство и реализации), млн. руб., </w:t>
            </w:r>
            <w:r>
              <w:rPr>
                <w:sz w:val="20"/>
                <w:szCs w:val="20"/>
                <w:lang w:eastAsia="en-US"/>
              </w:rPr>
              <w:t>в том числе:</w:t>
            </w:r>
          </w:p>
        </w:tc>
        <w:tc>
          <w:tcPr>
            <w:tcW w:w="2131"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sz w:val="20"/>
                <w:szCs w:val="20"/>
                <w:lang w:eastAsia="en-US"/>
              </w:rPr>
            </w:pPr>
            <w:r>
              <w:rPr>
                <w:b/>
                <w:sz w:val="20"/>
                <w:szCs w:val="20"/>
                <w:lang w:eastAsia="en-US"/>
              </w:rPr>
              <w:t>43750</w:t>
            </w:r>
          </w:p>
          <w:p w:rsidR="00167A73" w:rsidRDefault="00167A73">
            <w:pPr>
              <w:jc w:val="center"/>
              <w:rPr>
                <w:b/>
                <w:sz w:val="20"/>
                <w:szCs w:val="20"/>
                <w:lang w:eastAsia="en-US"/>
              </w:rPr>
            </w:pPr>
            <w:r>
              <w:rPr>
                <w:b/>
                <w:sz w:val="20"/>
                <w:szCs w:val="20"/>
                <w:lang w:eastAsia="en-US"/>
              </w:rPr>
              <w:t>100%</w:t>
            </w:r>
          </w:p>
        </w:tc>
        <w:tc>
          <w:tcPr>
            <w:tcW w:w="1080"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sz w:val="20"/>
                <w:szCs w:val="20"/>
                <w:lang w:eastAsia="en-US"/>
              </w:rPr>
            </w:pPr>
            <w:r>
              <w:rPr>
                <w:b/>
                <w:sz w:val="20"/>
                <w:szCs w:val="20"/>
                <w:lang w:eastAsia="en-US"/>
              </w:rPr>
              <w:t>23422</w:t>
            </w:r>
          </w:p>
          <w:p w:rsidR="00167A73" w:rsidRDefault="00167A73">
            <w:pPr>
              <w:jc w:val="center"/>
              <w:rPr>
                <w:b/>
                <w:sz w:val="20"/>
                <w:szCs w:val="20"/>
                <w:lang w:eastAsia="en-US"/>
              </w:rPr>
            </w:pPr>
            <w:r>
              <w:rPr>
                <w:b/>
                <w:sz w:val="20"/>
                <w:szCs w:val="20"/>
                <w:lang w:eastAsia="en-US"/>
              </w:rPr>
              <w:t>53,53%</w:t>
            </w:r>
          </w:p>
        </w:tc>
        <w:tc>
          <w:tcPr>
            <w:tcW w:w="1275"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sz w:val="20"/>
                <w:szCs w:val="20"/>
                <w:lang w:eastAsia="en-US"/>
              </w:rPr>
            </w:pPr>
            <w:r>
              <w:rPr>
                <w:b/>
                <w:sz w:val="20"/>
                <w:szCs w:val="20"/>
                <w:lang w:eastAsia="en-US"/>
              </w:rPr>
              <w:t>12184</w:t>
            </w:r>
          </w:p>
          <w:p w:rsidR="00167A73" w:rsidRDefault="00167A73">
            <w:pPr>
              <w:jc w:val="center"/>
              <w:rPr>
                <w:b/>
                <w:sz w:val="20"/>
                <w:szCs w:val="20"/>
                <w:lang w:eastAsia="en-US"/>
              </w:rPr>
            </w:pPr>
            <w:r>
              <w:rPr>
                <w:b/>
                <w:sz w:val="20"/>
                <w:szCs w:val="20"/>
                <w:lang w:eastAsia="en-US"/>
              </w:rPr>
              <w:t>27,85</w:t>
            </w:r>
          </w:p>
        </w:tc>
        <w:tc>
          <w:tcPr>
            <w:tcW w:w="1245" w:type="dxa"/>
            <w:tcBorders>
              <w:top w:val="single" w:sz="6" w:space="0" w:color="auto"/>
              <w:left w:val="single" w:sz="6"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8144</w:t>
            </w:r>
          </w:p>
          <w:p w:rsidR="00167A73" w:rsidRDefault="00167A73">
            <w:pPr>
              <w:jc w:val="center"/>
              <w:rPr>
                <w:b/>
                <w:sz w:val="20"/>
                <w:szCs w:val="20"/>
                <w:lang w:eastAsia="en-US"/>
              </w:rPr>
            </w:pPr>
            <w:r>
              <w:rPr>
                <w:b/>
                <w:sz w:val="20"/>
                <w:szCs w:val="20"/>
                <w:lang w:eastAsia="en-US"/>
              </w:rPr>
              <w:t>18,62</w:t>
            </w:r>
          </w:p>
        </w:tc>
      </w:tr>
      <w:tr w:rsidR="00167A73" w:rsidTr="00167A73">
        <w:trPr>
          <w:trHeight w:val="445"/>
          <w:jc w:val="center"/>
        </w:trPr>
        <w:tc>
          <w:tcPr>
            <w:tcW w:w="720" w:type="dxa"/>
            <w:tcBorders>
              <w:top w:val="single" w:sz="6" w:space="0" w:color="auto"/>
              <w:left w:val="single" w:sz="12"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3.1.</w:t>
            </w:r>
          </w:p>
        </w:tc>
        <w:tc>
          <w:tcPr>
            <w:tcW w:w="3479" w:type="dxa"/>
            <w:tcBorders>
              <w:top w:val="single" w:sz="6" w:space="0" w:color="auto"/>
              <w:left w:val="nil"/>
              <w:bottom w:val="single" w:sz="6" w:space="0" w:color="auto"/>
              <w:right w:val="single" w:sz="6" w:space="0" w:color="auto"/>
            </w:tcBorders>
            <w:hideMark/>
          </w:tcPr>
          <w:p w:rsidR="00167A73" w:rsidRDefault="00167A73">
            <w:pPr>
              <w:rPr>
                <w:b/>
                <w:i/>
                <w:sz w:val="20"/>
                <w:szCs w:val="20"/>
                <w:lang w:eastAsia="en-US"/>
              </w:rPr>
            </w:pPr>
            <w:r>
              <w:rPr>
                <w:b/>
                <w:i/>
                <w:sz w:val="20"/>
                <w:szCs w:val="20"/>
                <w:lang w:eastAsia="en-US"/>
              </w:rPr>
              <w:t>Переменные затраты</w:t>
            </w:r>
          </w:p>
          <w:p w:rsidR="00167A73" w:rsidRDefault="00167A73">
            <w:pPr>
              <w:rPr>
                <w:b/>
                <w:i/>
                <w:sz w:val="20"/>
                <w:szCs w:val="20"/>
                <w:lang w:eastAsia="en-US"/>
              </w:rPr>
            </w:pPr>
            <w:r>
              <w:rPr>
                <w:sz w:val="20"/>
                <w:szCs w:val="20"/>
                <w:lang w:eastAsia="en-US"/>
              </w:rPr>
              <w:t>из них:</w:t>
            </w:r>
          </w:p>
        </w:tc>
        <w:tc>
          <w:tcPr>
            <w:tcW w:w="2131"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i/>
                <w:sz w:val="20"/>
                <w:szCs w:val="20"/>
                <w:lang w:eastAsia="en-US"/>
              </w:rPr>
            </w:pPr>
            <w:r>
              <w:rPr>
                <w:b/>
                <w:i/>
                <w:sz w:val="20"/>
                <w:szCs w:val="20"/>
                <w:lang w:eastAsia="en-US"/>
              </w:rPr>
              <w:t>36250</w:t>
            </w:r>
          </w:p>
          <w:p w:rsidR="00167A73" w:rsidRDefault="00167A73">
            <w:pPr>
              <w:jc w:val="center"/>
              <w:rPr>
                <w:b/>
                <w:i/>
                <w:sz w:val="20"/>
                <w:szCs w:val="20"/>
                <w:lang w:eastAsia="en-US"/>
              </w:rPr>
            </w:pPr>
            <w:r>
              <w:rPr>
                <w:b/>
                <w:i/>
                <w:sz w:val="20"/>
                <w:szCs w:val="20"/>
                <w:lang w:eastAsia="en-US"/>
              </w:rPr>
              <w:t>100%</w:t>
            </w:r>
          </w:p>
        </w:tc>
        <w:tc>
          <w:tcPr>
            <w:tcW w:w="1080"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i/>
                <w:sz w:val="20"/>
                <w:szCs w:val="20"/>
                <w:lang w:eastAsia="en-US"/>
              </w:rPr>
            </w:pPr>
            <w:r>
              <w:rPr>
                <w:b/>
                <w:i/>
                <w:sz w:val="20"/>
                <w:szCs w:val="20"/>
                <w:lang w:eastAsia="en-US"/>
              </w:rPr>
              <w:t>19297</w:t>
            </w:r>
          </w:p>
          <w:p w:rsidR="00167A73" w:rsidRDefault="00167A73">
            <w:pPr>
              <w:jc w:val="center"/>
              <w:rPr>
                <w:b/>
                <w:i/>
                <w:sz w:val="20"/>
                <w:szCs w:val="20"/>
                <w:lang w:eastAsia="en-US"/>
              </w:rPr>
            </w:pPr>
            <w:r>
              <w:rPr>
                <w:b/>
                <w:i/>
                <w:sz w:val="20"/>
                <w:szCs w:val="20"/>
                <w:lang w:eastAsia="en-US"/>
              </w:rPr>
              <w:t>53,23%</w:t>
            </w:r>
          </w:p>
        </w:tc>
        <w:tc>
          <w:tcPr>
            <w:tcW w:w="1275"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i/>
                <w:sz w:val="20"/>
                <w:szCs w:val="20"/>
                <w:lang w:eastAsia="en-US"/>
              </w:rPr>
            </w:pPr>
            <w:r>
              <w:rPr>
                <w:b/>
                <w:i/>
                <w:sz w:val="20"/>
                <w:szCs w:val="20"/>
                <w:lang w:eastAsia="en-US"/>
              </w:rPr>
              <w:t>10309</w:t>
            </w:r>
          </w:p>
          <w:p w:rsidR="00167A73" w:rsidRDefault="00167A73">
            <w:pPr>
              <w:jc w:val="center"/>
              <w:rPr>
                <w:b/>
                <w:i/>
                <w:sz w:val="20"/>
                <w:szCs w:val="20"/>
                <w:lang w:eastAsia="en-US"/>
              </w:rPr>
            </w:pPr>
            <w:r>
              <w:rPr>
                <w:b/>
                <w:i/>
                <w:sz w:val="20"/>
                <w:szCs w:val="20"/>
                <w:lang w:eastAsia="en-US"/>
              </w:rPr>
              <w:t>28,44%</w:t>
            </w:r>
          </w:p>
        </w:tc>
        <w:tc>
          <w:tcPr>
            <w:tcW w:w="1245" w:type="dxa"/>
            <w:tcBorders>
              <w:top w:val="single" w:sz="6" w:space="0" w:color="auto"/>
              <w:left w:val="single" w:sz="6" w:space="0" w:color="auto"/>
              <w:bottom w:val="single" w:sz="6" w:space="0" w:color="auto"/>
              <w:right w:val="single" w:sz="12" w:space="0" w:color="auto"/>
            </w:tcBorders>
            <w:hideMark/>
          </w:tcPr>
          <w:p w:rsidR="00167A73" w:rsidRDefault="00167A73">
            <w:pPr>
              <w:jc w:val="center"/>
              <w:rPr>
                <w:b/>
                <w:i/>
                <w:sz w:val="20"/>
                <w:szCs w:val="20"/>
                <w:lang w:eastAsia="en-US"/>
              </w:rPr>
            </w:pPr>
            <w:r>
              <w:rPr>
                <w:b/>
                <w:i/>
                <w:sz w:val="20"/>
                <w:szCs w:val="20"/>
                <w:lang w:eastAsia="en-US"/>
              </w:rPr>
              <w:t>6644</w:t>
            </w:r>
          </w:p>
          <w:p w:rsidR="00167A73" w:rsidRDefault="00167A73">
            <w:pPr>
              <w:jc w:val="center"/>
              <w:rPr>
                <w:b/>
                <w:i/>
                <w:sz w:val="20"/>
                <w:szCs w:val="20"/>
                <w:lang w:eastAsia="en-US"/>
              </w:rPr>
            </w:pPr>
            <w:r>
              <w:rPr>
                <w:b/>
                <w:i/>
                <w:sz w:val="20"/>
                <w:szCs w:val="20"/>
                <w:lang w:eastAsia="en-US"/>
              </w:rPr>
              <w:t>18,33%</w:t>
            </w:r>
          </w:p>
        </w:tc>
      </w:tr>
      <w:tr w:rsidR="00167A73" w:rsidTr="00167A73">
        <w:trPr>
          <w:jc w:val="center"/>
        </w:trPr>
        <w:tc>
          <w:tcPr>
            <w:tcW w:w="720" w:type="dxa"/>
            <w:tcBorders>
              <w:top w:val="single" w:sz="6" w:space="0" w:color="auto"/>
              <w:left w:val="single" w:sz="12" w:space="0" w:color="auto"/>
              <w:bottom w:val="single" w:sz="6" w:space="0" w:color="auto"/>
              <w:right w:val="single" w:sz="12" w:space="0" w:color="auto"/>
            </w:tcBorders>
            <w:hideMark/>
          </w:tcPr>
          <w:p w:rsidR="00167A73" w:rsidRDefault="00167A73">
            <w:pPr>
              <w:ind w:right="-102"/>
              <w:jc w:val="center"/>
              <w:rPr>
                <w:b/>
                <w:sz w:val="20"/>
                <w:szCs w:val="20"/>
                <w:lang w:eastAsia="en-US"/>
              </w:rPr>
            </w:pPr>
            <w:r>
              <w:rPr>
                <w:b/>
                <w:sz w:val="20"/>
                <w:szCs w:val="20"/>
                <w:lang w:eastAsia="en-US"/>
              </w:rPr>
              <w:t>3.1.1.</w:t>
            </w:r>
          </w:p>
        </w:tc>
        <w:tc>
          <w:tcPr>
            <w:tcW w:w="3479" w:type="dxa"/>
            <w:tcBorders>
              <w:top w:val="single" w:sz="6" w:space="0" w:color="auto"/>
              <w:left w:val="nil"/>
              <w:bottom w:val="single" w:sz="6" w:space="0" w:color="auto"/>
              <w:right w:val="single" w:sz="6" w:space="0" w:color="auto"/>
            </w:tcBorders>
            <w:hideMark/>
          </w:tcPr>
          <w:p w:rsidR="00167A73" w:rsidRDefault="00167A73">
            <w:pPr>
              <w:rPr>
                <w:i/>
                <w:sz w:val="20"/>
                <w:szCs w:val="20"/>
                <w:lang w:eastAsia="en-US"/>
              </w:rPr>
            </w:pPr>
            <w:r>
              <w:rPr>
                <w:i/>
                <w:sz w:val="20"/>
                <w:szCs w:val="20"/>
                <w:lang w:eastAsia="en-US"/>
              </w:rPr>
              <w:t>Материалы</w:t>
            </w:r>
          </w:p>
        </w:tc>
        <w:tc>
          <w:tcPr>
            <w:tcW w:w="2131"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26000</w:t>
            </w:r>
          </w:p>
        </w:tc>
        <w:tc>
          <w:tcPr>
            <w:tcW w:w="1080"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14500</w:t>
            </w:r>
          </w:p>
        </w:tc>
        <w:tc>
          <w:tcPr>
            <w:tcW w:w="1275"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6000</w:t>
            </w:r>
          </w:p>
        </w:tc>
        <w:tc>
          <w:tcPr>
            <w:tcW w:w="1245" w:type="dxa"/>
            <w:tcBorders>
              <w:top w:val="single" w:sz="6" w:space="0" w:color="auto"/>
              <w:left w:val="single" w:sz="6" w:space="0" w:color="auto"/>
              <w:bottom w:val="single" w:sz="6" w:space="0" w:color="auto"/>
              <w:right w:val="single" w:sz="12" w:space="0" w:color="auto"/>
            </w:tcBorders>
            <w:hideMark/>
          </w:tcPr>
          <w:p w:rsidR="00167A73" w:rsidRDefault="00167A73">
            <w:pPr>
              <w:jc w:val="center"/>
              <w:rPr>
                <w:sz w:val="20"/>
                <w:szCs w:val="20"/>
                <w:lang w:eastAsia="en-US"/>
              </w:rPr>
            </w:pPr>
            <w:r>
              <w:rPr>
                <w:sz w:val="20"/>
                <w:szCs w:val="20"/>
                <w:lang w:eastAsia="en-US"/>
              </w:rPr>
              <w:t>5500</w:t>
            </w:r>
          </w:p>
        </w:tc>
      </w:tr>
      <w:tr w:rsidR="00167A73" w:rsidTr="00167A73">
        <w:trPr>
          <w:jc w:val="center"/>
        </w:trPr>
        <w:tc>
          <w:tcPr>
            <w:tcW w:w="720" w:type="dxa"/>
            <w:tcBorders>
              <w:top w:val="single" w:sz="6" w:space="0" w:color="auto"/>
              <w:left w:val="single" w:sz="12" w:space="0" w:color="auto"/>
              <w:bottom w:val="single" w:sz="6" w:space="0" w:color="auto"/>
              <w:right w:val="single" w:sz="12" w:space="0" w:color="auto"/>
            </w:tcBorders>
            <w:hideMark/>
          </w:tcPr>
          <w:p w:rsidR="00167A73" w:rsidRDefault="00167A73">
            <w:pPr>
              <w:ind w:right="-102"/>
              <w:jc w:val="center"/>
              <w:rPr>
                <w:b/>
                <w:sz w:val="20"/>
                <w:szCs w:val="20"/>
                <w:lang w:eastAsia="en-US"/>
              </w:rPr>
            </w:pPr>
            <w:r>
              <w:rPr>
                <w:b/>
                <w:sz w:val="20"/>
                <w:szCs w:val="20"/>
                <w:lang w:eastAsia="en-US"/>
              </w:rPr>
              <w:t>3.1.2.</w:t>
            </w:r>
          </w:p>
        </w:tc>
        <w:tc>
          <w:tcPr>
            <w:tcW w:w="3479" w:type="dxa"/>
            <w:tcBorders>
              <w:top w:val="single" w:sz="6" w:space="0" w:color="auto"/>
              <w:left w:val="nil"/>
              <w:bottom w:val="single" w:sz="6" w:space="0" w:color="auto"/>
              <w:right w:val="single" w:sz="6" w:space="0" w:color="auto"/>
            </w:tcBorders>
            <w:hideMark/>
          </w:tcPr>
          <w:p w:rsidR="00167A73" w:rsidRDefault="00167A73">
            <w:pPr>
              <w:rPr>
                <w:i/>
                <w:sz w:val="20"/>
                <w:szCs w:val="20"/>
                <w:lang w:eastAsia="en-US"/>
              </w:rPr>
            </w:pPr>
            <w:r>
              <w:rPr>
                <w:i/>
                <w:sz w:val="20"/>
                <w:szCs w:val="20"/>
                <w:lang w:eastAsia="en-US"/>
              </w:rPr>
              <w:t>Зарплата основных рабочих</w:t>
            </w:r>
          </w:p>
        </w:tc>
        <w:tc>
          <w:tcPr>
            <w:tcW w:w="2131"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7500</w:t>
            </w:r>
          </w:p>
        </w:tc>
        <w:tc>
          <w:tcPr>
            <w:tcW w:w="1080"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3750</w:t>
            </w:r>
          </w:p>
        </w:tc>
        <w:tc>
          <w:tcPr>
            <w:tcW w:w="1275"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3000</w:t>
            </w:r>
          </w:p>
        </w:tc>
        <w:tc>
          <w:tcPr>
            <w:tcW w:w="1245" w:type="dxa"/>
            <w:tcBorders>
              <w:top w:val="single" w:sz="6" w:space="0" w:color="auto"/>
              <w:left w:val="single" w:sz="6" w:space="0" w:color="auto"/>
              <w:bottom w:val="single" w:sz="6" w:space="0" w:color="auto"/>
              <w:right w:val="single" w:sz="12" w:space="0" w:color="auto"/>
            </w:tcBorders>
            <w:hideMark/>
          </w:tcPr>
          <w:p w:rsidR="00167A73" w:rsidRDefault="00167A73">
            <w:pPr>
              <w:jc w:val="center"/>
              <w:rPr>
                <w:sz w:val="20"/>
                <w:szCs w:val="20"/>
                <w:lang w:eastAsia="en-US"/>
              </w:rPr>
            </w:pPr>
            <w:r>
              <w:rPr>
                <w:sz w:val="20"/>
                <w:szCs w:val="20"/>
                <w:lang w:eastAsia="en-US"/>
              </w:rPr>
              <w:t>750</w:t>
            </w:r>
          </w:p>
        </w:tc>
      </w:tr>
      <w:tr w:rsidR="00167A73" w:rsidTr="00167A73">
        <w:trPr>
          <w:jc w:val="center"/>
        </w:trPr>
        <w:tc>
          <w:tcPr>
            <w:tcW w:w="720" w:type="dxa"/>
            <w:tcBorders>
              <w:top w:val="single" w:sz="6" w:space="0" w:color="auto"/>
              <w:left w:val="single" w:sz="12"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3.1.3</w:t>
            </w:r>
          </w:p>
        </w:tc>
        <w:tc>
          <w:tcPr>
            <w:tcW w:w="3479" w:type="dxa"/>
            <w:tcBorders>
              <w:top w:val="single" w:sz="6" w:space="0" w:color="auto"/>
              <w:left w:val="nil"/>
              <w:bottom w:val="single" w:sz="6" w:space="0" w:color="auto"/>
              <w:right w:val="single" w:sz="6" w:space="0" w:color="auto"/>
            </w:tcBorders>
            <w:hideMark/>
          </w:tcPr>
          <w:p w:rsidR="00167A73" w:rsidRDefault="00167A73">
            <w:pPr>
              <w:rPr>
                <w:i/>
                <w:sz w:val="20"/>
                <w:szCs w:val="20"/>
                <w:lang w:eastAsia="en-US"/>
              </w:rPr>
            </w:pPr>
            <w:r>
              <w:rPr>
                <w:i/>
                <w:sz w:val="20"/>
                <w:szCs w:val="20"/>
                <w:lang w:eastAsia="en-US"/>
              </w:rPr>
              <w:t>Прочие переменные затраты</w:t>
            </w:r>
          </w:p>
        </w:tc>
        <w:tc>
          <w:tcPr>
            <w:tcW w:w="2131"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2750</w:t>
            </w:r>
          </w:p>
        </w:tc>
        <w:tc>
          <w:tcPr>
            <w:tcW w:w="1080"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1047</w:t>
            </w:r>
          </w:p>
        </w:tc>
        <w:tc>
          <w:tcPr>
            <w:tcW w:w="1275"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sz w:val="20"/>
                <w:szCs w:val="20"/>
                <w:lang w:eastAsia="en-US"/>
              </w:rPr>
            </w:pPr>
            <w:r>
              <w:rPr>
                <w:sz w:val="20"/>
                <w:szCs w:val="20"/>
                <w:lang w:eastAsia="en-US"/>
              </w:rPr>
              <w:t>1309</w:t>
            </w:r>
          </w:p>
        </w:tc>
        <w:tc>
          <w:tcPr>
            <w:tcW w:w="1245" w:type="dxa"/>
            <w:tcBorders>
              <w:top w:val="single" w:sz="6" w:space="0" w:color="auto"/>
              <w:left w:val="single" w:sz="6" w:space="0" w:color="auto"/>
              <w:bottom w:val="single" w:sz="6" w:space="0" w:color="auto"/>
              <w:right w:val="single" w:sz="12" w:space="0" w:color="auto"/>
            </w:tcBorders>
            <w:hideMark/>
          </w:tcPr>
          <w:p w:rsidR="00167A73" w:rsidRDefault="00167A73">
            <w:pPr>
              <w:jc w:val="center"/>
              <w:rPr>
                <w:sz w:val="20"/>
                <w:szCs w:val="20"/>
                <w:lang w:eastAsia="en-US"/>
              </w:rPr>
            </w:pPr>
            <w:r>
              <w:rPr>
                <w:sz w:val="20"/>
                <w:szCs w:val="20"/>
                <w:lang w:eastAsia="en-US"/>
              </w:rPr>
              <w:t>394</w:t>
            </w:r>
          </w:p>
        </w:tc>
      </w:tr>
      <w:tr w:rsidR="00167A73" w:rsidTr="00167A73">
        <w:trPr>
          <w:jc w:val="center"/>
        </w:trPr>
        <w:tc>
          <w:tcPr>
            <w:tcW w:w="720" w:type="dxa"/>
            <w:tcBorders>
              <w:top w:val="single" w:sz="6" w:space="0" w:color="auto"/>
              <w:left w:val="single" w:sz="12" w:space="0" w:color="auto"/>
              <w:bottom w:val="single" w:sz="6" w:space="0" w:color="auto"/>
              <w:right w:val="single" w:sz="12" w:space="0" w:color="auto"/>
            </w:tcBorders>
            <w:hideMark/>
          </w:tcPr>
          <w:p w:rsidR="00167A73" w:rsidRDefault="00167A73">
            <w:pPr>
              <w:jc w:val="center"/>
              <w:rPr>
                <w:b/>
                <w:sz w:val="20"/>
                <w:szCs w:val="20"/>
                <w:lang w:eastAsia="en-US"/>
              </w:rPr>
            </w:pPr>
            <w:r>
              <w:rPr>
                <w:b/>
                <w:sz w:val="20"/>
                <w:szCs w:val="20"/>
                <w:lang w:eastAsia="en-US"/>
              </w:rPr>
              <w:t>3.2.</w:t>
            </w:r>
          </w:p>
        </w:tc>
        <w:tc>
          <w:tcPr>
            <w:tcW w:w="3479" w:type="dxa"/>
            <w:tcBorders>
              <w:top w:val="single" w:sz="6" w:space="0" w:color="auto"/>
              <w:left w:val="nil"/>
              <w:bottom w:val="single" w:sz="6" w:space="0" w:color="auto"/>
              <w:right w:val="single" w:sz="6" w:space="0" w:color="auto"/>
            </w:tcBorders>
            <w:hideMark/>
          </w:tcPr>
          <w:p w:rsidR="00167A73" w:rsidRDefault="00167A73">
            <w:pPr>
              <w:rPr>
                <w:b/>
                <w:i/>
                <w:sz w:val="20"/>
                <w:szCs w:val="20"/>
                <w:lang w:eastAsia="en-US"/>
              </w:rPr>
            </w:pPr>
            <w:r>
              <w:rPr>
                <w:b/>
                <w:i/>
                <w:sz w:val="20"/>
                <w:szCs w:val="20"/>
                <w:lang w:eastAsia="en-US"/>
              </w:rPr>
              <w:t>Постоянные затраты</w:t>
            </w:r>
          </w:p>
        </w:tc>
        <w:tc>
          <w:tcPr>
            <w:tcW w:w="2131"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i/>
                <w:sz w:val="20"/>
                <w:szCs w:val="20"/>
                <w:lang w:eastAsia="en-US"/>
              </w:rPr>
            </w:pPr>
            <w:r>
              <w:rPr>
                <w:b/>
                <w:i/>
                <w:sz w:val="20"/>
                <w:szCs w:val="20"/>
                <w:lang w:eastAsia="en-US"/>
              </w:rPr>
              <w:t>7500</w:t>
            </w:r>
          </w:p>
          <w:p w:rsidR="00167A73" w:rsidRDefault="00167A73">
            <w:pPr>
              <w:jc w:val="center"/>
              <w:rPr>
                <w:b/>
                <w:i/>
                <w:sz w:val="20"/>
                <w:szCs w:val="20"/>
                <w:lang w:eastAsia="en-US"/>
              </w:rPr>
            </w:pPr>
            <w:r>
              <w:rPr>
                <w:b/>
                <w:i/>
                <w:sz w:val="20"/>
                <w:szCs w:val="20"/>
                <w:lang w:eastAsia="en-US"/>
              </w:rPr>
              <w:t>100%</w:t>
            </w:r>
          </w:p>
        </w:tc>
        <w:tc>
          <w:tcPr>
            <w:tcW w:w="1080"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i/>
                <w:sz w:val="20"/>
                <w:szCs w:val="20"/>
                <w:lang w:eastAsia="en-US"/>
              </w:rPr>
            </w:pPr>
            <w:r>
              <w:rPr>
                <w:b/>
                <w:i/>
                <w:sz w:val="20"/>
                <w:szCs w:val="20"/>
                <w:lang w:eastAsia="en-US"/>
              </w:rPr>
              <w:t>4125</w:t>
            </w:r>
          </w:p>
          <w:p w:rsidR="00167A73" w:rsidRDefault="00167A73">
            <w:pPr>
              <w:jc w:val="center"/>
              <w:rPr>
                <w:b/>
                <w:i/>
                <w:sz w:val="20"/>
                <w:szCs w:val="20"/>
                <w:lang w:eastAsia="en-US"/>
              </w:rPr>
            </w:pPr>
            <w:r>
              <w:rPr>
                <w:b/>
                <w:i/>
                <w:sz w:val="20"/>
                <w:szCs w:val="20"/>
                <w:lang w:eastAsia="en-US"/>
              </w:rPr>
              <w:t>55%</w:t>
            </w:r>
          </w:p>
        </w:tc>
        <w:tc>
          <w:tcPr>
            <w:tcW w:w="1275" w:type="dxa"/>
            <w:tcBorders>
              <w:top w:val="single" w:sz="6" w:space="0" w:color="auto"/>
              <w:left w:val="single" w:sz="6" w:space="0" w:color="auto"/>
              <w:bottom w:val="single" w:sz="6" w:space="0" w:color="auto"/>
              <w:right w:val="single" w:sz="6" w:space="0" w:color="auto"/>
            </w:tcBorders>
            <w:hideMark/>
          </w:tcPr>
          <w:p w:rsidR="00167A73" w:rsidRDefault="00167A73">
            <w:pPr>
              <w:jc w:val="center"/>
              <w:rPr>
                <w:b/>
                <w:i/>
                <w:sz w:val="20"/>
                <w:szCs w:val="20"/>
                <w:lang w:eastAsia="en-US"/>
              </w:rPr>
            </w:pPr>
            <w:r>
              <w:rPr>
                <w:b/>
                <w:i/>
                <w:sz w:val="20"/>
                <w:szCs w:val="20"/>
                <w:lang w:eastAsia="en-US"/>
              </w:rPr>
              <w:t>1875</w:t>
            </w:r>
          </w:p>
          <w:p w:rsidR="00167A73" w:rsidRDefault="00167A73">
            <w:pPr>
              <w:jc w:val="center"/>
              <w:rPr>
                <w:b/>
                <w:i/>
                <w:sz w:val="20"/>
                <w:szCs w:val="20"/>
                <w:lang w:eastAsia="en-US"/>
              </w:rPr>
            </w:pPr>
            <w:r>
              <w:rPr>
                <w:b/>
                <w:i/>
                <w:sz w:val="20"/>
                <w:szCs w:val="20"/>
                <w:lang w:eastAsia="en-US"/>
              </w:rPr>
              <w:t>25%</w:t>
            </w:r>
          </w:p>
        </w:tc>
        <w:tc>
          <w:tcPr>
            <w:tcW w:w="1245" w:type="dxa"/>
            <w:tcBorders>
              <w:top w:val="single" w:sz="6" w:space="0" w:color="auto"/>
              <w:left w:val="single" w:sz="6" w:space="0" w:color="auto"/>
              <w:bottom w:val="single" w:sz="6" w:space="0" w:color="auto"/>
              <w:right w:val="single" w:sz="12" w:space="0" w:color="auto"/>
            </w:tcBorders>
            <w:hideMark/>
          </w:tcPr>
          <w:p w:rsidR="00167A73" w:rsidRDefault="00167A73">
            <w:pPr>
              <w:jc w:val="center"/>
              <w:rPr>
                <w:b/>
                <w:i/>
                <w:sz w:val="20"/>
                <w:szCs w:val="20"/>
                <w:lang w:eastAsia="en-US"/>
              </w:rPr>
            </w:pPr>
            <w:r>
              <w:rPr>
                <w:b/>
                <w:i/>
                <w:sz w:val="20"/>
                <w:szCs w:val="20"/>
                <w:lang w:eastAsia="en-US"/>
              </w:rPr>
              <w:t>1500</w:t>
            </w:r>
          </w:p>
          <w:p w:rsidR="00167A73" w:rsidRDefault="00167A73">
            <w:pPr>
              <w:jc w:val="center"/>
              <w:rPr>
                <w:b/>
                <w:i/>
                <w:sz w:val="20"/>
                <w:szCs w:val="20"/>
                <w:lang w:eastAsia="en-US"/>
              </w:rPr>
            </w:pPr>
            <w:r>
              <w:rPr>
                <w:b/>
                <w:i/>
                <w:sz w:val="20"/>
                <w:szCs w:val="20"/>
                <w:lang w:eastAsia="en-US"/>
              </w:rPr>
              <w:t>20%</w:t>
            </w:r>
          </w:p>
        </w:tc>
      </w:tr>
      <w:tr w:rsidR="00167A73" w:rsidTr="00167A73">
        <w:trPr>
          <w:jc w:val="center"/>
        </w:trPr>
        <w:tc>
          <w:tcPr>
            <w:tcW w:w="720" w:type="dxa"/>
            <w:tcBorders>
              <w:top w:val="single" w:sz="6" w:space="0" w:color="auto"/>
              <w:left w:val="single" w:sz="12" w:space="0" w:color="auto"/>
              <w:bottom w:val="single" w:sz="6" w:space="0" w:color="auto"/>
              <w:right w:val="single" w:sz="12" w:space="0" w:color="auto"/>
            </w:tcBorders>
            <w:shd w:val="clear" w:color="auto" w:fill="D0CECE" w:themeFill="background2" w:themeFillShade="E6"/>
            <w:hideMark/>
          </w:tcPr>
          <w:p w:rsidR="00167A73" w:rsidRDefault="00167A73">
            <w:pPr>
              <w:jc w:val="center"/>
              <w:rPr>
                <w:b/>
                <w:sz w:val="20"/>
                <w:szCs w:val="20"/>
                <w:lang w:eastAsia="en-US"/>
              </w:rPr>
            </w:pPr>
            <w:r>
              <w:rPr>
                <w:b/>
                <w:sz w:val="20"/>
                <w:szCs w:val="20"/>
                <w:lang w:eastAsia="en-US"/>
              </w:rPr>
              <w:t>4.</w:t>
            </w:r>
          </w:p>
        </w:tc>
        <w:tc>
          <w:tcPr>
            <w:tcW w:w="3479" w:type="dxa"/>
            <w:tcBorders>
              <w:top w:val="single" w:sz="6" w:space="0" w:color="auto"/>
              <w:left w:val="nil"/>
              <w:bottom w:val="single" w:sz="6" w:space="0" w:color="auto"/>
              <w:right w:val="single" w:sz="6" w:space="0" w:color="auto"/>
            </w:tcBorders>
            <w:shd w:val="clear" w:color="auto" w:fill="D0CECE" w:themeFill="background2" w:themeFillShade="E6"/>
            <w:hideMark/>
          </w:tcPr>
          <w:p w:rsidR="00167A73" w:rsidRDefault="00167A73">
            <w:pPr>
              <w:rPr>
                <w:b/>
                <w:bCs/>
                <w:sz w:val="20"/>
                <w:szCs w:val="20"/>
                <w:lang w:eastAsia="en-US"/>
              </w:rPr>
            </w:pPr>
            <w:r>
              <w:rPr>
                <w:b/>
                <w:bCs/>
                <w:sz w:val="20"/>
                <w:szCs w:val="20"/>
                <w:lang w:eastAsia="en-US"/>
              </w:rPr>
              <w:t>Прибыль (убыток)</w:t>
            </w:r>
          </w:p>
        </w:tc>
        <w:tc>
          <w:tcPr>
            <w:tcW w:w="2131"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rsidR="00167A73" w:rsidRDefault="00167A73">
            <w:pPr>
              <w:jc w:val="center"/>
              <w:rPr>
                <w:b/>
                <w:bCs/>
                <w:sz w:val="20"/>
                <w:szCs w:val="20"/>
                <w:lang w:eastAsia="en-US"/>
              </w:rPr>
            </w:pPr>
            <w:r>
              <w:rPr>
                <w:b/>
                <w:bCs/>
                <w:sz w:val="20"/>
                <w:szCs w:val="20"/>
                <w:lang w:eastAsia="en-US"/>
              </w:rPr>
              <w:t>6250</w:t>
            </w:r>
          </w:p>
        </w:tc>
        <w:tc>
          <w:tcPr>
            <w:tcW w:w="1080"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rsidR="00167A73" w:rsidRDefault="00167A73">
            <w:pPr>
              <w:jc w:val="center"/>
              <w:rPr>
                <w:b/>
                <w:bCs/>
                <w:sz w:val="20"/>
                <w:szCs w:val="20"/>
                <w:lang w:eastAsia="en-US"/>
              </w:rPr>
            </w:pPr>
            <w:r>
              <w:rPr>
                <w:b/>
                <w:bCs/>
                <w:sz w:val="20"/>
                <w:szCs w:val="20"/>
                <w:lang w:eastAsia="en-US"/>
              </w:rPr>
              <w:t>4078</w:t>
            </w:r>
          </w:p>
        </w:tc>
        <w:tc>
          <w:tcPr>
            <w:tcW w:w="1275"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rsidR="00167A73" w:rsidRDefault="00167A73">
            <w:pPr>
              <w:jc w:val="center"/>
              <w:rPr>
                <w:b/>
                <w:bCs/>
                <w:sz w:val="20"/>
                <w:szCs w:val="20"/>
                <w:lang w:eastAsia="en-US"/>
              </w:rPr>
            </w:pPr>
            <w:r>
              <w:rPr>
                <w:b/>
                <w:bCs/>
                <w:sz w:val="20"/>
                <w:szCs w:val="20"/>
                <w:lang w:eastAsia="en-US"/>
              </w:rPr>
              <w:t>316</w:t>
            </w:r>
          </w:p>
        </w:tc>
        <w:tc>
          <w:tcPr>
            <w:tcW w:w="1245" w:type="dxa"/>
            <w:tcBorders>
              <w:top w:val="single" w:sz="6" w:space="0" w:color="auto"/>
              <w:left w:val="single" w:sz="6" w:space="0" w:color="auto"/>
              <w:bottom w:val="single" w:sz="6" w:space="0" w:color="auto"/>
              <w:right w:val="single" w:sz="12" w:space="0" w:color="auto"/>
            </w:tcBorders>
            <w:shd w:val="clear" w:color="auto" w:fill="D0CECE" w:themeFill="background2" w:themeFillShade="E6"/>
            <w:hideMark/>
          </w:tcPr>
          <w:p w:rsidR="00167A73" w:rsidRDefault="00167A73">
            <w:pPr>
              <w:jc w:val="center"/>
              <w:rPr>
                <w:b/>
                <w:bCs/>
                <w:sz w:val="20"/>
                <w:szCs w:val="20"/>
                <w:lang w:eastAsia="en-US"/>
              </w:rPr>
            </w:pPr>
            <w:r>
              <w:rPr>
                <w:b/>
                <w:bCs/>
                <w:sz w:val="20"/>
                <w:szCs w:val="20"/>
                <w:lang w:eastAsia="en-US"/>
              </w:rPr>
              <w:t>1856</w:t>
            </w:r>
          </w:p>
        </w:tc>
      </w:tr>
      <w:tr w:rsidR="00167A73" w:rsidTr="00167A73">
        <w:trPr>
          <w:jc w:val="center"/>
        </w:trPr>
        <w:tc>
          <w:tcPr>
            <w:tcW w:w="720" w:type="dxa"/>
            <w:tcBorders>
              <w:top w:val="single" w:sz="6" w:space="0" w:color="auto"/>
              <w:left w:val="single" w:sz="12" w:space="0" w:color="auto"/>
              <w:bottom w:val="single" w:sz="12" w:space="0" w:color="auto"/>
              <w:right w:val="single" w:sz="12" w:space="0" w:color="auto"/>
            </w:tcBorders>
            <w:hideMark/>
          </w:tcPr>
          <w:p w:rsidR="00167A73" w:rsidRDefault="00167A73">
            <w:pPr>
              <w:jc w:val="center"/>
              <w:rPr>
                <w:b/>
                <w:sz w:val="20"/>
                <w:szCs w:val="20"/>
                <w:lang w:eastAsia="en-US"/>
              </w:rPr>
            </w:pPr>
            <w:r>
              <w:rPr>
                <w:b/>
                <w:sz w:val="20"/>
                <w:szCs w:val="20"/>
                <w:lang w:eastAsia="en-US"/>
              </w:rPr>
              <w:t>5.</w:t>
            </w:r>
          </w:p>
        </w:tc>
        <w:tc>
          <w:tcPr>
            <w:tcW w:w="3479" w:type="dxa"/>
            <w:tcBorders>
              <w:top w:val="single" w:sz="6" w:space="0" w:color="auto"/>
              <w:left w:val="nil"/>
              <w:bottom w:val="single" w:sz="12" w:space="0" w:color="auto"/>
              <w:right w:val="single" w:sz="6" w:space="0" w:color="auto"/>
            </w:tcBorders>
            <w:hideMark/>
          </w:tcPr>
          <w:p w:rsidR="00167A73" w:rsidRDefault="00167A73">
            <w:pPr>
              <w:rPr>
                <w:b/>
                <w:bCs/>
                <w:sz w:val="20"/>
                <w:szCs w:val="20"/>
                <w:lang w:eastAsia="en-US"/>
              </w:rPr>
            </w:pPr>
            <w:r>
              <w:rPr>
                <w:b/>
                <w:bCs/>
                <w:sz w:val="20"/>
                <w:szCs w:val="20"/>
                <w:lang w:eastAsia="en-US"/>
              </w:rPr>
              <w:t>Рентабельность продаж, %</w:t>
            </w:r>
          </w:p>
        </w:tc>
        <w:tc>
          <w:tcPr>
            <w:tcW w:w="2131" w:type="dxa"/>
            <w:tcBorders>
              <w:top w:val="single" w:sz="6" w:space="0" w:color="auto"/>
              <w:left w:val="single" w:sz="6" w:space="0" w:color="auto"/>
              <w:bottom w:val="single" w:sz="12" w:space="0" w:color="auto"/>
              <w:right w:val="single" w:sz="6" w:space="0" w:color="auto"/>
            </w:tcBorders>
            <w:hideMark/>
          </w:tcPr>
          <w:p w:rsidR="00167A73" w:rsidRDefault="00167A73">
            <w:pPr>
              <w:jc w:val="center"/>
              <w:rPr>
                <w:b/>
                <w:bCs/>
                <w:sz w:val="20"/>
                <w:szCs w:val="20"/>
                <w:lang w:eastAsia="en-US"/>
              </w:rPr>
            </w:pPr>
            <w:r>
              <w:rPr>
                <w:b/>
                <w:bCs/>
                <w:sz w:val="20"/>
                <w:szCs w:val="20"/>
                <w:lang w:eastAsia="en-US"/>
              </w:rPr>
              <w:t>12,50</w:t>
            </w:r>
          </w:p>
        </w:tc>
        <w:tc>
          <w:tcPr>
            <w:tcW w:w="1080" w:type="dxa"/>
            <w:tcBorders>
              <w:top w:val="single" w:sz="6" w:space="0" w:color="auto"/>
              <w:left w:val="single" w:sz="6" w:space="0" w:color="auto"/>
              <w:bottom w:val="single" w:sz="12" w:space="0" w:color="auto"/>
              <w:right w:val="single" w:sz="6" w:space="0" w:color="auto"/>
            </w:tcBorders>
            <w:hideMark/>
          </w:tcPr>
          <w:p w:rsidR="00167A73" w:rsidRDefault="00167A73">
            <w:pPr>
              <w:jc w:val="center"/>
              <w:rPr>
                <w:b/>
                <w:bCs/>
                <w:sz w:val="20"/>
                <w:szCs w:val="20"/>
                <w:lang w:eastAsia="en-US"/>
              </w:rPr>
            </w:pPr>
            <w:r>
              <w:rPr>
                <w:b/>
                <w:bCs/>
                <w:sz w:val="20"/>
                <w:szCs w:val="20"/>
                <w:lang w:eastAsia="en-US"/>
              </w:rPr>
              <w:t>14,83</w:t>
            </w:r>
          </w:p>
        </w:tc>
        <w:tc>
          <w:tcPr>
            <w:tcW w:w="1275" w:type="dxa"/>
            <w:tcBorders>
              <w:top w:val="single" w:sz="6" w:space="0" w:color="auto"/>
              <w:left w:val="single" w:sz="6" w:space="0" w:color="auto"/>
              <w:bottom w:val="single" w:sz="12" w:space="0" w:color="auto"/>
              <w:right w:val="single" w:sz="6" w:space="0" w:color="auto"/>
            </w:tcBorders>
            <w:shd w:val="clear" w:color="auto" w:fill="92D050"/>
            <w:hideMark/>
          </w:tcPr>
          <w:p w:rsidR="00167A73" w:rsidRDefault="00167A73">
            <w:pPr>
              <w:jc w:val="center"/>
              <w:rPr>
                <w:b/>
                <w:bCs/>
                <w:sz w:val="20"/>
                <w:szCs w:val="20"/>
                <w:lang w:eastAsia="en-US"/>
              </w:rPr>
            </w:pPr>
            <w:r>
              <w:rPr>
                <w:b/>
                <w:bCs/>
                <w:sz w:val="20"/>
                <w:szCs w:val="20"/>
                <w:lang w:eastAsia="en-US"/>
              </w:rPr>
              <w:t>2,53</w:t>
            </w:r>
          </w:p>
        </w:tc>
        <w:tc>
          <w:tcPr>
            <w:tcW w:w="1245" w:type="dxa"/>
            <w:tcBorders>
              <w:top w:val="single" w:sz="6" w:space="0" w:color="auto"/>
              <w:left w:val="single" w:sz="6" w:space="0" w:color="auto"/>
              <w:bottom w:val="single" w:sz="12" w:space="0" w:color="auto"/>
              <w:right w:val="single" w:sz="12" w:space="0" w:color="auto"/>
            </w:tcBorders>
            <w:hideMark/>
          </w:tcPr>
          <w:p w:rsidR="00167A73" w:rsidRDefault="00167A73">
            <w:pPr>
              <w:jc w:val="center"/>
              <w:rPr>
                <w:b/>
                <w:bCs/>
                <w:sz w:val="20"/>
                <w:szCs w:val="20"/>
                <w:lang w:eastAsia="en-US"/>
              </w:rPr>
            </w:pPr>
            <w:r>
              <w:rPr>
                <w:b/>
                <w:bCs/>
                <w:sz w:val="20"/>
                <w:szCs w:val="20"/>
                <w:lang w:eastAsia="en-US"/>
              </w:rPr>
              <w:t>18,56</w:t>
            </w:r>
          </w:p>
        </w:tc>
      </w:tr>
    </w:tbl>
    <w:p w:rsidR="00167A73" w:rsidRDefault="00167A73" w:rsidP="00167A73">
      <w:pPr>
        <w:rPr>
          <w:b/>
          <w:i/>
          <w:color w:val="000000"/>
          <w:sz w:val="22"/>
          <w:szCs w:val="22"/>
          <w:u w:val="single"/>
        </w:rPr>
      </w:pPr>
      <w:r>
        <w:rPr>
          <w:b/>
          <w:i/>
          <w:color w:val="000000"/>
          <w:sz w:val="22"/>
          <w:szCs w:val="22"/>
          <w:u w:val="single"/>
        </w:rPr>
        <w:br w:type="page"/>
      </w:r>
    </w:p>
    <w:p w:rsidR="00167A73" w:rsidRDefault="00167A73" w:rsidP="00167A73">
      <w:pPr>
        <w:ind w:right="-2"/>
        <w:jc w:val="both"/>
        <w:rPr>
          <w:sz w:val="22"/>
          <w:szCs w:val="22"/>
        </w:rPr>
      </w:pPr>
      <w:r>
        <w:rPr>
          <w:b/>
          <w:sz w:val="22"/>
          <w:szCs w:val="22"/>
        </w:rPr>
        <w:lastRenderedPageBreak/>
        <w:t xml:space="preserve">Маржинальная прибыль – </w:t>
      </w:r>
      <w:r>
        <w:rPr>
          <w:sz w:val="22"/>
          <w:szCs w:val="22"/>
        </w:rPr>
        <w:t>разница между суммой выручки от продаж и суммой переменных расходов, является источником покрытия постоянных расходов и формирования прибыли от продаж.</w:t>
      </w:r>
    </w:p>
    <w:p w:rsidR="00167A73" w:rsidRDefault="00167A73" w:rsidP="00167A73">
      <w:pPr>
        <w:pStyle w:val="af2"/>
        <w:ind w:right="-2"/>
        <w:rPr>
          <w:rFonts w:cs="Times New Roman"/>
          <w:b/>
          <w:sz w:val="22"/>
          <w:szCs w:val="22"/>
        </w:rPr>
      </w:pPr>
      <w:r>
        <w:rPr>
          <w:rFonts w:cs="Times New Roman"/>
          <w:b/>
          <w:sz w:val="22"/>
          <w:szCs w:val="22"/>
        </w:rPr>
        <w:t>Выручка = Постоянные расходы + Переменные расходы + Прибыль от продаж;</w:t>
      </w:r>
    </w:p>
    <w:p w:rsidR="00167A73" w:rsidRDefault="00167A73" w:rsidP="00167A73">
      <w:pPr>
        <w:pStyle w:val="af2"/>
        <w:ind w:right="-2"/>
        <w:rPr>
          <w:rFonts w:cs="Times New Roman"/>
          <w:sz w:val="22"/>
          <w:szCs w:val="22"/>
        </w:rPr>
      </w:pPr>
      <w:r>
        <w:rPr>
          <w:rFonts w:cs="Times New Roman"/>
          <w:sz w:val="22"/>
          <w:szCs w:val="22"/>
        </w:rPr>
        <w:t xml:space="preserve">откуда: </w:t>
      </w:r>
    </w:p>
    <w:p w:rsidR="00167A73" w:rsidRDefault="00167A73" w:rsidP="00167A73">
      <w:pPr>
        <w:pStyle w:val="af2"/>
        <w:ind w:right="-2"/>
        <w:rPr>
          <w:rFonts w:cs="Times New Roman"/>
          <w:b/>
          <w:sz w:val="22"/>
          <w:szCs w:val="22"/>
        </w:rPr>
      </w:pPr>
      <w:r>
        <w:rPr>
          <w:rFonts w:cs="Times New Roman"/>
          <w:b/>
          <w:sz w:val="22"/>
          <w:szCs w:val="22"/>
        </w:rPr>
        <w:t>Маржинальная прибыль = Выручка – Переменные расходы =</w:t>
      </w:r>
    </w:p>
    <w:p w:rsidR="00167A73" w:rsidRDefault="00167A73" w:rsidP="00167A73">
      <w:pPr>
        <w:pStyle w:val="af2"/>
        <w:ind w:right="-2"/>
        <w:rPr>
          <w:rFonts w:cs="Times New Roman"/>
          <w:b/>
          <w:sz w:val="22"/>
          <w:szCs w:val="22"/>
        </w:rPr>
      </w:pPr>
      <w:r>
        <w:rPr>
          <w:rFonts w:cs="Times New Roman"/>
          <w:b/>
          <w:sz w:val="22"/>
          <w:szCs w:val="22"/>
        </w:rPr>
        <w:t>= Постоянные расходы + Прибыль от продаж</w:t>
      </w:r>
    </w:p>
    <w:p w:rsidR="00167A73" w:rsidRDefault="00167A73" w:rsidP="00167A73">
      <w:pPr>
        <w:ind w:right="-2" w:firstLine="709"/>
        <w:jc w:val="both"/>
        <w:rPr>
          <w:sz w:val="22"/>
          <w:szCs w:val="22"/>
        </w:rPr>
      </w:pPr>
      <w:r>
        <w:rPr>
          <w:i/>
          <w:sz w:val="22"/>
          <w:szCs w:val="22"/>
        </w:rPr>
        <w:t>Маржинальный анализ</w:t>
      </w:r>
      <w:r>
        <w:rPr>
          <w:sz w:val="22"/>
          <w:szCs w:val="22"/>
        </w:rPr>
        <w:t xml:space="preserve"> позволяет изучить зависимость прибыли от объема реализованной продукции, переменных и постоянных расходов, а также цен на продукцию. В процессе маржинального анализа определяются:</w:t>
      </w:r>
    </w:p>
    <w:p w:rsidR="00167A73" w:rsidRDefault="00167A73" w:rsidP="00167A73">
      <w:pPr>
        <w:numPr>
          <w:ilvl w:val="1"/>
          <w:numId w:val="52"/>
        </w:numPr>
        <w:ind w:left="720" w:right="-2"/>
        <w:jc w:val="both"/>
        <w:rPr>
          <w:sz w:val="22"/>
          <w:szCs w:val="22"/>
        </w:rPr>
      </w:pPr>
      <w:r>
        <w:rPr>
          <w:sz w:val="22"/>
          <w:szCs w:val="22"/>
        </w:rPr>
        <w:t>порог рентабельности (безубыточный объем продаж) при заданных соотношениях цены, постоянных и переменных расходов;</w:t>
      </w:r>
    </w:p>
    <w:p w:rsidR="00167A73" w:rsidRDefault="00167A73" w:rsidP="00167A73">
      <w:pPr>
        <w:numPr>
          <w:ilvl w:val="1"/>
          <w:numId w:val="52"/>
        </w:numPr>
        <w:ind w:left="720" w:right="-2"/>
        <w:jc w:val="both"/>
        <w:rPr>
          <w:sz w:val="22"/>
          <w:szCs w:val="22"/>
        </w:rPr>
      </w:pPr>
      <w:r>
        <w:rPr>
          <w:sz w:val="22"/>
          <w:szCs w:val="22"/>
        </w:rPr>
        <w:t>влияние факторов на критический безубыточный объем продаж;</w:t>
      </w:r>
    </w:p>
    <w:p w:rsidR="00167A73" w:rsidRDefault="00167A73" w:rsidP="00167A73">
      <w:pPr>
        <w:numPr>
          <w:ilvl w:val="1"/>
          <w:numId w:val="52"/>
        </w:numPr>
        <w:ind w:left="720" w:right="-2"/>
        <w:jc w:val="both"/>
        <w:rPr>
          <w:sz w:val="22"/>
          <w:szCs w:val="22"/>
        </w:rPr>
      </w:pPr>
      <w:r>
        <w:rPr>
          <w:sz w:val="22"/>
          <w:szCs w:val="22"/>
        </w:rPr>
        <w:t>зона финансовой прочности, т.е. объем продаж, превышающий безубыточный объем продаж;</w:t>
      </w:r>
    </w:p>
    <w:p w:rsidR="00167A73" w:rsidRDefault="00167A73" w:rsidP="00167A73">
      <w:pPr>
        <w:pStyle w:val="af2"/>
        <w:numPr>
          <w:ilvl w:val="1"/>
          <w:numId w:val="52"/>
        </w:numPr>
        <w:ind w:left="720"/>
        <w:jc w:val="both"/>
        <w:rPr>
          <w:rFonts w:cs="Times New Roman"/>
          <w:b/>
          <w:sz w:val="22"/>
          <w:szCs w:val="22"/>
        </w:rPr>
      </w:pPr>
      <w:r>
        <w:rPr>
          <w:rFonts w:cs="Times New Roman"/>
          <w:sz w:val="22"/>
          <w:szCs w:val="22"/>
        </w:rPr>
        <w:t>объем продаж для получения заданной прибыли.</w:t>
      </w:r>
    </w:p>
    <w:p w:rsidR="00167A73" w:rsidRDefault="00167A73" w:rsidP="00167A73">
      <w:pPr>
        <w:ind w:right="75"/>
        <w:jc w:val="center"/>
        <w:rPr>
          <w:b/>
          <w:sz w:val="22"/>
          <w:szCs w:val="22"/>
        </w:rPr>
      </w:pPr>
    </w:p>
    <w:p w:rsidR="00167A73" w:rsidRDefault="00167A73" w:rsidP="00167A73">
      <w:pPr>
        <w:ind w:right="75"/>
        <w:jc w:val="center"/>
        <w:rPr>
          <w:b/>
          <w:sz w:val="22"/>
          <w:szCs w:val="22"/>
        </w:rPr>
      </w:pPr>
      <w:r>
        <w:rPr>
          <w:b/>
          <w:sz w:val="22"/>
          <w:szCs w:val="22"/>
        </w:rPr>
        <w:t>Факторный анализ в контроллинге затратоемкости обычных видов деятельности</w:t>
      </w:r>
    </w:p>
    <w:p w:rsidR="00167A73" w:rsidRDefault="00167A73" w:rsidP="00167A73">
      <w:pPr>
        <w:ind w:right="75"/>
        <w:jc w:val="center"/>
        <w:rPr>
          <w:b/>
          <w:sz w:val="22"/>
          <w:szCs w:val="22"/>
        </w:rPr>
      </w:pPr>
      <w:r>
        <w:rPr>
          <w:b/>
          <w:sz w:val="22"/>
          <w:szCs w:val="22"/>
        </w:rPr>
        <w:t>(анализ качества затрат)</w:t>
      </w:r>
    </w:p>
    <w:p w:rsidR="00167A73" w:rsidRDefault="00167A73" w:rsidP="00167A73">
      <w:pPr>
        <w:ind w:right="75" w:firstLine="540"/>
        <w:rPr>
          <w:sz w:val="22"/>
          <w:szCs w:val="22"/>
        </w:rPr>
      </w:pPr>
      <w:r>
        <w:rPr>
          <w:sz w:val="22"/>
          <w:szCs w:val="22"/>
        </w:rPr>
        <w:t xml:space="preserve">Для расчета влияния факторов на показатель затратоемкости производства и реализации продукции (общая величина затрат по обычным видам деятельности в расчете на 1 рубль выручки от продаж) методом цепных подстановок можно использовать следующую факторную модель: </w:t>
      </w:r>
    </w:p>
    <w:p w:rsidR="00167A73" w:rsidRDefault="00167A73" w:rsidP="00167A73">
      <w:pPr>
        <w:pStyle w:val="af5"/>
        <w:tabs>
          <w:tab w:val="left" w:pos="6100"/>
        </w:tabs>
        <w:spacing w:after="120"/>
        <w:ind w:right="21"/>
        <w:jc w:val="center"/>
        <w:rPr>
          <w:b/>
          <w:szCs w:val="22"/>
        </w:rPr>
      </w:pPr>
      <w:r>
        <w:rPr>
          <w:rFonts w:eastAsia="Times New Roman"/>
          <w:b/>
          <w:position w:val="-12"/>
          <w:szCs w:val="22"/>
        </w:rPr>
        <w:object w:dxaOrig="570" w:dyaOrig="375">
          <v:shape id="_x0000_i1100" type="#_x0000_t75" style="width:28.5pt;height:18.75pt" o:ole="">
            <v:imagedata r:id="rId150" o:title=""/>
          </v:shape>
          <o:OLEObject Type="Embed" ProgID="Equation.3" ShapeID="_x0000_i1100" DrawAspect="Content" ObjectID="_1723023652" r:id="rId151"/>
        </w:object>
      </w:r>
      <w:r>
        <w:rPr>
          <w:rFonts w:eastAsia="Times New Roman"/>
          <w:b/>
          <w:position w:val="-28"/>
          <w:szCs w:val="22"/>
        </w:rPr>
        <w:object w:dxaOrig="6075" w:dyaOrig="660">
          <v:shape id="_x0000_i1101" type="#_x0000_t75" style="width:303.75pt;height:33pt" o:ole="">
            <v:imagedata r:id="rId152" o:title=""/>
          </v:shape>
          <o:OLEObject Type="Embed" ProgID="Equation.DSMT4" ShapeID="_x0000_i1101" DrawAspect="Content" ObjectID="_1723023653" r:id="rId153"/>
        </w:object>
      </w:r>
      <w:r>
        <w:rPr>
          <w:b/>
          <w:szCs w:val="22"/>
        </w:rPr>
        <w:t>=</w:t>
      </w:r>
    </w:p>
    <w:p w:rsidR="00167A73" w:rsidRDefault="00167A73" w:rsidP="00167A73">
      <w:pPr>
        <w:pStyle w:val="af5"/>
        <w:tabs>
          <w:tab w:val="left" w:pos="6100"/>
        </w:tabs>
        <w:spacing w:after="120"/>
        <w:ind w:right="21"/>
        <w:jc w:val="center"/>
        <w:rPr>
          <w:b/>
          <w:szCs w:val="22"/>
        </w:rPr>
      </w:pPr>
      <w:r>
        <w:rPr>
          <w:rFonts w:eastAsia="Times New Roman"/>
          <w:b/>
          <w:position w:val="-30"/>
          <w:szCs w:val="22"/>
        </w:rPr>
        <w:object w:dxaOrig="3600" w:dyaOrig="765">
          <v:shape id="_x0000_i1102" type="#_x0000_t75" style="width:180pt;height:38.25pt" o:ole="">
            <v:imagedata r:id="rId154" o:title=""/>
          </v:shape>
          <o:OLEObject Type="Embed" ProgID="Equation.DSMT4" ShapeID="_x0000_i1102" DrawAspect="Content" ObjectID="_1723023654" r:id="rId155"/>
        </w:object>
      </w:r>
      <w:r>
        <w:rPr>
          <w:b/>
          <w:szCs w:val="22"/>
        </w:rPr>
        <w:t xml:space="preserve">= </w:t>
      </w:r>
      <w:r>
        <w:rPr>
          <w:rFonts w:eastAsia="Times New Roman"/>
          <w:b/>
          <w:position w:val="-30"/>
          <w:szCs w:val="22"/>
        </w:rPr>
        <w:object w:dxaOrig="1275" w:dyaOrig="705">
          <v:shape id="_x0000_i1103" type="#_x0000_t75" style="width:63.75pt;height:35.25pt" o:ole="">
            <v:imagedata r:id="rId156" o:title=""/>
          </v:shape>
          <o:OLEObject Type="Embed" ProgID="Equation.3" ShapeID="_x0000_i1103" DrawAspect="Content" ObjectID="_1723023655" r:id="rId157"/>
        </w:object>
      </w:r>
      <w:r>
        <w:rPr>
          <w:b/>
          <w:szCs w:val="22"/>
        </w:rPr>
        <w:t>,</w:t>
      </w:r>
    </w:p>
    <w:p w:rsidR="00167A73" w:rsidRDefault="00167A73" w:rsidP="00167A73">
      <w:pPr>
        <w:pStyle w:val="af2"/>
        <w:ind w:left="426" w:right="-82"/>
        <w:jc w:val="both"/>
        <w:rPr>
          <w:rFonts w:cs="Times New Roman"/>
          <w:b/>
          <w:sz w:val="22"/>
          <w:szCs w:val="22"/>
        </w:rPr>
      </w:pPr>
      <w:r>
        <w:rPr>
          <w:rFonts w:cs="Times New Roman"/>
          <w:sz w:val="22"/>
          <w:szCs w:val="22"/>
        </w:rPr>
        <w:t xml:space="preserve">где </w:t>
      </w:r>
      <w:r>
        <w:rPr>
          <w:rFonts w:cs="Times New Roman"/>
          <w:i/>
          <w:sz w:val="22"/>
          <w:szCs w:val="22"/>
        </w:rPr>
        <w:t>Т</w:t>
      </w:r>
      <w:r>
        <w:rPr>
          <w:rFonts w:cs="Times New Roman"/>
          <w:i/>
          <w:sz w:val="22"/>
          <w:szCs w:val="22"/>
          <w:lang w:val="en-US"/>
        </w:rPr>
        <w:t>C</w:t>
      </w:r>
      <w:r w:rsidRPr="00167A73">
        <w:rPr>
          <w:rFonts w:cs="Times New Roman"/>
          <w:i/>
          <w:sz w:val="22"/>
          <w:szCs w:val="22"/>
        </w:rPr>
        <w:t xml:space="preserve"> </w:t>
      </w:r>
      <w:r>
        <w:rPr>
          <w:rFonts w:cs="Times New Roman"/>
          <w:sz w:val="22"/>
          <w:szCs w:val="22"/>
        </w:rPr>
        <w:t>– общая сумма переменных и постоянных затрат (совокупные затраты по обычным видам деятельности);</w:t>
      </w:r>
    </w:p>
    <w:p w:rsidR="00167A73" w:rsidRDefault="00167A73" w:rsidP="00167A73">
      <w:pPr>
        <w:pStyle w:val="af2"/>
        <w:ind w:left="426" w:right="-82"/>
        <w:jc w:val="both"/>
        <w:rPr>
          <w:rFonts w:cs="Times New Roman"/>
          <w:b/>
          <w:sz w:val="22"/>
          <w:szCs w:val="22"/>
        </w:rPr>
      </w:pPr>
      <w:r>
        <w:rPr>
          <w:rFonts w:cs="Times New Roman"/>
          <w:i/>
          <w:sz w:val="22"/>
          <w:szCs w:val="22"/>
          <w:lang w:val="en-US"/>
        </w:rPr>
        <w:t>q</w:t>
      </w:r>
      <w:r>
        <w:rPr>
          <w:rFonts w:cs="Times New Roman"/>
          <w:i/>
          <w:sz w:val="22"/>
          <w:szCs w:val="22"/>
          <w:vertAlign w:val="subscript"/>
          <w:lang w:val="en-US"/>
        </w:rPr>
        <w:t>total</w:t>
      </w:r>
      <w:r>
        <w:rPr>
          <w:rFonts w:cs="Times New Roman"/>
          <w:sz w:val="22"/>
          <w:szCs w:val="22"/>
        </w:rPr>
        <w:t xml:space="preserve"> - объем производства продукции в количественном выражении;</w:t>
      </w:r>
    </w:p>
    <w:p w:rsidR="00167A73" w:rsidRDefault="00167A73" w:rsidP="00167A73">
      <w:pPr>
        <w:pStyle w:val="af2"/>
        <w:ind w:left="426" w:right="-82"/>
        <w:jc w:val="both"/>
        <w:rPr>
          <w:rFonts w:cs="Times New Roman"/>
          <w:b/>
          <w:sz w:val="22"/>
          <w:szCs w:val="22"/>
        </w:rPr>
      </w:pPr>
      <w:r>
        <w:rPr>
          <w:rFonts w:cs="Times New Roman"/>
          <w:i/>
          <w:sz w:val="22"/>
          <w:szCs w:val="22"/>
          <w:lang w:val="en-US"/>
        </w:rPr>
        <w:t>VC</w:t>
      </w:r>
      <w:r>
        <w:rPr>
          <w:rFonts w:cs="Times New Roman"/>
          <w:sz w:val="22"/>
          <w:szCs w:val="22"/>
        </w:rPr>
        <w:t xml:space="preserve"> - сумма переменных затрат;</w:t>
      </w:r>
    </w:p>
    <w:p w:rsidR="00167A73" w:rsidRDefault="00167A73" w:rsidP="00167A73">
      <w:pPr>
        <w:pStyle w:val="af2"/>
        <w:ind w:left="426" w:right="-82"/>
        <w:jc w:val="both"/>
        <w:rPr>
          <w:rFonts w:cs="Times New Roman"/>
          <w:b/>
          <w:sz w:val="22"/>
          <w:szCs w:val="22"/>
        </w:rPr>
      </w:pPr>
      <w:r>
        <w:rPr>
          <w:rFonts w:cs="Times New Roman"/>
          <w:i/>
          <w:sz w:val="22"/>
          <w:szCs w:val="22"/>
          <w:lang w:val="en-US"/>
        </w:rPr>
        <w:t>FC</w:t>
      </w:r>
      <w:r>
        <w:rPr>
          <w:rFonts w:cs="Times New Roman"/>
          <w:i/>
          <w:sz w:val="22"/>
          <w:szCs w:val="22"/>
        </w:rPr>
        <w:t xml:space="preserve"> -</w:t>
      </w:r>
      <w:r>
        <w:rPr>
          <w:rFonts w:cs="Times New Roman"/>
          <w:sz w:val="22"/>
          <w:szCs w:val="22"/>
        </w:rPr>
        <w:t xml:space="preserve"> сумма постоянных затрат;</w:t>
      </w:r>
    </w:p>
    <w:p w:rsidR="00167A73" w:rsidRDefault="00167A73" w:rsidP="00167A73">
      <w:pPr>
        <w:pStyle w:val="af2"/>
        <w:ind w:left="426" w:right="-82"/>
        <w:jc w:val="both"/>
        <w:rPr>
          <w:rFonts w:cs="Times New Roman"/>
          <w:b/>
          <w:sz w:val="22"/>
          <w:szCs w:val="22"/>
        </w:rPr>
      </w:pPr>
      <w:r>
        <w:rPr>
          <w:rFonts w:cs="Times New Roman"/>
          <w:position w:val="-6"/>
          <w:sz w:val="22"/>
          <w:szCs w:val="22"/>
        </w:rPr>
        <w:object w:dxaOrig="465" w:dyaOrig="315">
          <v:shape id="_x0000_i1104" type="#_x0000_t75" style="width:23.25pt;height:15.75pt" o:ole="">
            <v:imagedata r:id="rId158" o:title=""/>
          </v:shape>
          <o:OLEObject Type="Embed" ProgID="Equation.3" ShapeID="_x0000_i1104" DrawAspect="Content" ObjectID="_1723023656" r:id="rId159"/>
        </w:object>
      </w:r>
      <w:r>
        <w:rPr>
          <w:rFonts w:cs="Times New Roman"/>
          <w:sz w:val="22"/>
          <w:szCs w:val="22"/>
        </w:rPr>
        <w:t>- сумма переменных затрат в расчете на единицу продукции;</w:t>
      </w:r>
    </w:p>
    <w:p w:rsidR="00167A73" w:rsidRDefault="00167A73" w:rsidP="00167A73">
      <w:pPr>
        <w:pStyle w:val="af2"/>
        <w:ind w:left="426" w:right="-82"/>
        <w:jc w:val="both"/>
        <w:rPr>
          <w:rFonts w:cs="Times New Roman"/>
          <w:b/>
          <w:bCs w:val="0"/>
          <w:sz w:val="22"/>
          <w:szCs w:val="22"/>
        </w:rPr>
      </w:pPr>
      <w:r>
        <w:rPr>
          <w:rFonts w:cs="Times New Roman"/>
          <w:i/>
          <w:sz w:val="22"/>
          <w:szCs w:val="22"/>
        </w:rPr>
        <w:t>р</w:t>
      </w:r>
      <w:r>
        <w:rPr>
          <w:rFonts w:cs="Times New Roman"/>
          <w:sz w:val="22"/>
          <w:szCs w:val="22"/>
        </w:rPr>
        <w:t xml:space="preserve"> - цена единицы продукции</w:t>
      </w:r>
      <w:r>
        <w:rPr>
          <w:rFonts w:cs="Times New Roman"/>
          <w:bCs w:val="0"/>
          <w:sz w:val="22"/>
          <w:szCs w:val="22"/>
        </w:rPr>
        <w:t>.</w:t>
      </w:r>
    </w:p>
    <w:p w:rsidR="00167A73" w:rsidRDefault="00167A73" w:rsidP="00167A73">
      <w:pPr>
        <w:pStyle w:val="af2"/>
        <w:ind w:right="-285"/>
        <w:jc w:val="both"/>
        <w:rPr>
          <w:rFonts w:cs="Times New Roman"/>
          <w:b/>
          <w:bCs w:val="0"/>
          <w:sz w:val="22"/>
          <w:szCs w:val="22"/>
          <w:u w:val="single"/>
        </w:rPr>
      </w:pPr>
    </w:p>
    <w:p w:rsidR="00167A73" w:rsidRDefault="00167A73" w:rsidP="00167A73">
      <w:pPr>
        <w:pStyle w:val="af2"/>
        <w:ind w:right="-285"/>
        <w:jc w:val="both"/>
        <w:rPr>
          <w:rFonts w:cs="Times New Roman"/>
          <w:sz w:val="22"/>
          <w:szCs w:val="22"/>
        </w:rPr>
      </w:pPr>
      <w:r>
        <w:rPr>
          <w:rFonts w:cs="Times New Roman"/>
          <w:b/>
          <w:bCs w:val="0"/>
          <w:sz w:val="22"/>
          <w:szCs w:val="22"/>
          <w:u w:val="single"/>
        </w:rPr>
        <w:t xml:space="preserve">Задание 12. Кейс. </w:t>
      </w:r>
      <w:r>
        <w:rPr>
          <w:rFonts w:cs="Times New Roman"/>
          <w:sz w:val="22"/>
          <w:szCs w:val="22"/>
        </w:rPr>
        <w:t>Контроллинг</w:t>
      </w:r>
      <w:r>
        <w:rPr>
          <w:rFonts w:cs="Times New Roman"/>
          <w:bCs w:val="0"/>
          <w:sz w:val="22"/>
          <w:szCs w:val="22"/>
        </w:rPr>
        <w:t xml:space="preserve"> затратоемкости. </w:t>
      </w:r>
      <w:r>
        <w:rPr>
          <w:sz w:val="22"/>
          <w:szCs w:val="22"/>
        </w:rPr>
        <w:t xml:space="preserve">По данным управленческой отчетности ПАО «Тайм» рассчитать и оценить влияние четырех факторов на показатель затратоемкости выручки от продаж: 1). общего объема проданной продукции; 2). удельных переменных затрат на единицу продукции; 3). постоянных затрат; 4). средневзвешенной цены. </w:t>
      </w:r>
    </w:p>
    <w:tbl>
      <w:tblPr>
        <w:tblW w:w="99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134"/>
        <w:gridCol w:w="1134"/>
        <w:gridCol w:w="1134"/>
        <w:gridCol w:w="1095"/>
        <w:gridCol w:w="1069"/>
      </w:tblGrid>
      <w:tr w:rsidR="00167A73" w:rsidTr="00167A73">
        <w:trPr>
          <w:cantSplit/>
          <w:trHeight w:val="332"/>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Показатель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Усл. обозн.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jc w:val="center"/>
              <w:rPr>
                <w:szCs w:val="22"/>
              </w:rPr>
            </w:pPr>
            <w:r>
              <w:rPr>
                <w:szCs w:val="22"/>
              </w:rPr>
              <w:t>2020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2"/>
              <w:jc w:val="center"/>
              <w:rPr>
                <w:szCs w:val="22"/>
              </w:rPr>
            </w:pPr>
            <w:r>
              <w:rPr>
                <w:szCs w:val="22"/>
              </w:rPr>
              <w:t>2021 г.</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sym w:font="Symbol" w:char="F0B1"/>
            </w:r>
            <w:r>
              <w:rPr>
                <w:szCs w:val="22"/>
              </w:rPr>
              <w:sym w:font="Symbol" w:char="F044"/>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
              <w:jc w:val="center"/>
              <w:rPr>
                <w:sz w:val="22"/>
                <w:szCs w:val="22"/>
                <w:lang w:eastAsia="en-US"/>
              </w:rPr>
            </w:pPr>
            <w:r>
              <w:rPr>
                <w:sz w:val="22"/>
                <w:szCs w:val="22"/>
                <w:lang w:eastAsia="en-US"/>
              </w:rPr>
              <w:t>Тем роста, %</w:t>
            </w:r>
          </w:p>
        </w:tc>
      </w:tr>
      <w:tr w:rsidR="00167A73" w:rsidTr="00167A73">
        <w:trPr>
          <w:cantSplit/>
          <w:trHeight w:val="145"/>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lang w:eastAsia="en-US"/>
              </w:rPr>
            </w:pPr>
            <w:r>
              <w:rPr>
                <w:szCs w:val="22"/>
              </w:rPr>
              <w:t>1. Общий объем проданной продукции, тыс. 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vertAlign w:val="subscript"/>
              </w:rPr>
            </w:pPr>
            <w:r>
              <w:rPr>
                <w:i/>
                <w:szCs w:val="22"/>
              </w:rPr>
              <w:t>q</w:t>
            </w:r>
            <w:r>
              <w:rPr>
                <w:i/>
                <w:szCs w:val="22"/>
                <w:vertAlign w:val="subscript"/>
              </w:rPr>
              <w:t>total</w:t>
            </w:r>
            <w:r>
              <w:rPr>
                <w:i/>
                <w:szCs w:val="22"/>
              </w:rPr>
              <w:t>(х</w:t>
            </w:r>
            <w:r>
              <w:rPr>
                <w:i/>
                <w:szCs w:val="22"/>
                <w:vertAlign w:val="subscript"/>
              </w:rPr>
              <w:t>1</w:t>
            </w:r>
            <w:r>
              <w:rPr>
                <w:i/>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30811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31618</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807</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102,62</w:t>
            </w:r>
          </w:p>
        </w:tc>
      </w:tr>
      <w:tr w:rsidR="00167A73" w:rsidTr="00167A73">
        <w:trPr>
          <w:cantSplit/>
          <w:trHeight w:val="321"/>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2. Общая величина переменных затрат,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vertAlign w:val="subscript"/>
              </w:rPr>
            </w:pPr>
            <w:r>
              <w:rPr>
                <w:i/>
                <w:szCs w:val="22"/>
              </w:rPr>
              <w:t>VC</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right="-2"/>
              <w:jc w:val="center"/>
              <w:rPr>
                <w:bCs/>
                <w:sz w:val="22"/>
                <w:szCs w:val="22"/>
                <w:lang w:eastAsia="en-US"/>
              </w:rPr>
            </w:pPr>
            <w:r>
              <w:rPr>
                <w:bCs/>
                <w:sz w:val="22"/>
                <w:szCs w:val="22"/>
                <w:lang w:eastAsia="en-US"/>
              </w:rPr>
              <w:t>20457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right="-2"/>
              <w:jc w:val="center"/>
              <w:rPr>
                <w:bCs/>
                <w:sz w:val="22"/>
                <w:szCs w:val="22"/>
                <w:lang w:eastAsia="en-US"/>
              </w:rPr>
            </w:pPr>
            <w:r>
              <w:rPr>
                <w:bCs/>
                <w:sz w:val="22"/>
                <w:szCs w:val="22"/>
                <w:lang w:eastAsia="en-US"/>
              </w:rPr>
              <w:t>20369</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26"/>
              <w:spacing w:after="0" w:line="240" w:lineRule="auto"/>
              <w:ind w:left="0" w:right="-2"/>
              <w:jc w:val="center"/>
              <w:rPr>
                <w:sz w:val="22"/>
                <w:szCs w:val="22"/>
                <w:lang w:eastAsia="en-US"/>
              </w:rPr>
            </w:pPr>
            <w:r>
              <w:rPr>
                <w:sz w:val="22"/>
                <w:szCs w:val="22"/>
                <w:lang w:eastAsia="en-US"/>
              </w:rPr>
              <w:t>-88</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26"/>
              <w:spacing w:after="0" w:line="240" w:lineRule="auto"/>
              <w:ind w:left="0" w:right="-2"/>
              <w:jc w:val="center"/>
              <w:rPr>
                <w:sz w:val="22"/>
                <w:szCs w:val="22"/>
                <w:lang w:eastAsia="en-US"/>
              </w:rPr>
            </w:pPr>
            <w:r>
              <w:rPr>
                <w:sz w:val="22"/>
                <w:szCs w:val="22"/>
                <w:lang w:eastAsia="en-US"/>
              </w:rPr>
              <w:t>99,57</w:t>
            </w:r>
          </w:p>
        </w:tc>
      </w:tr>
      <w:tr w:rsidR="00167A73" w:rsidTr="00167A73">
        <w:trPr>
          <w:cantSplit/>
          <w:trHeight w:val="343"/>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lang w:eastAsia="en-US"/>
              </w:rPr>
            </w:pPr>
            <w:r>
              <w:rPr>
                <w:szCs w:val="22"/>
              </w:rPr>
              <w:t>3. Удельные переменные затраты в расчете на единицу реализованной продукции, тыс.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rPr>
            </w:pPr>
            <w:r>
              <w:rPr>
                <w:i/>
                <w:szCs w:val="22"/>
              </w:rPr>
              <w:t>VC</w:t>
            </w:r>
            <w:r>
              <w:rPr>
                <w:i/>
                <w:szCs w:val="22"/>
                <w:vertAlign w:val="superscript"/>
              </w:rPr>
              <w:t>1</w:t>
            </w:r>
            <w:r>
              <w:rPr>
                <w:i/>
                <w:szCs w:val="22"/>
              </w:rPr>
              <w:t>(х</w:t>
            </w:r>
            <w:r>
              <w:rPr>
                <w:i/>
                <w:szCs w:val="22"/>
                <w:vertAlign w:val="subscript"/>
              </w:rPr>
              <w:t>2</w:t>
            </w:r>
            <w:r>
              <w:rPr>
                <w:i/>
                <w:szCs w:val="22"/>
              </w:rPr>
              <w:t>)</w:t>
            </w:r>
            <w:r>
              <w:rPr>
                <w:rFonts w:eastAsia="Times New Roman"/>
                <w:i/>
                <w:position w:val="-10"/>
                <w:szCs w:val="22"/>
                <w:lang w:eastAsia="en-US"/>
              </w:rPr>
              <w:object w:dxaOrig="195" w:dyaOrig="330">
                <v:shape id="_x0000_i1105" type="#_x0000_t75" style="width:9.75pt;height:16.5pt" o:ole="">
                  <v:imagedata r:id="rId160" o:title=""/>
                </v:shape>
                <o:OLEObject Type="Embed" ProgID="Equation.3" ShapeID="_x0000_i1105" DrawAspect="Content" ObjectID="_1723023657" r:id="rId161"/>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right="-2"/>
              <w:jc w:val="center"/>
              <w:rPr>
                <w:bCs/>
                <w:sz w:val="22"/>
                <w:szCs w:val="22"/>
                <w:lang w:eastAsia="en-US"/>
              </w:rPr>
            </w:pPr>
            <w:r>
              <w:rPr>
                <w:bCs/>
                <w:sz w:val="22"/>
                <w:szCs w:val="22"/>
                <w:lang w:eastAsia="en-US"/>
              </w:rPr>
              <w:t>0,66395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right="-2"/>
              <w:jc w:val="center"/>
              <w:rPr>
                <w:bCs/>
                <w:sz w:val="22"/>
                <w:szCs w:val="22"/>
                <w:lang w:eastAsia="en-US"/>
              </w:rPr>
            </w:pPr>
            <w:r>
              <w:rPr>
                <w:bCs/>
                <w:sz w:val="22"/>
                <w:szCs w:val="22"/>
                <w:lang w:eastAsia="en-US"/>
              </w:rPr>
              <w:t>0,64422</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lang w:eastAsia="en-US"/>
              </w:rPr>
            </w:pPr>
            <w:r>
              <w:rPr>
                <w:szCs w:val="22"/>
              </w:rPr>
              <w:t>-0,01973</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0,9703</w:t>
            </w:r>
          </w:p>
        </w:tc>
      </w:tr>
      <w:tr w:rsidR="00167A73" w:rsidTr="00167A73">
        <w:trPr>
          <w:cantSplit/>
          <w:trHeight w:val="70"/>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4. Общая величина постоянных затрат,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rPr>
            </w:pPr>
            <w:r>
              <w:rPr>
                <w:i/>
                <w:szCs w:val="22"/>
              </w:rPr>
              <w:t>FC (х</w:t>
            </w:r>
            <w:r>
              <w:rPr>
                <w:i/>
                <w:szCs w:val="22"/>
                <w:vertAlign w:val="subscript"/>
              </w:rPr>
              <w:t>3</w:t>
            </w:r>
            <w:r>
              <w:rPr>
                <w:i/>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right="-2"/>
              <w:jc w:val="center"/>
              <w:rPr>
                <w:bCs/>
                <w:sz w:val="22"/>
                <w:szCs w:val="22"/>
                <w:lang w:eastAsia="en-US"/>
              </w:rPr>
            </w:pPr>
            <w:r>
              <w:rPr>
                <w:bCs/>
                <w:sz w:val="22"/>
                <w:szCs w:val="22"/>
                <w:lang w:eastAsia="en-US"/>
              </w:rPr>
              <w:t>6323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right="-2"/>
              <w:jc w:val="center"/>
              <w:rPr>
                <w:bCs/>
                <w:sz w:val="22"/>
                <w:szCs w:val="22"/>
                <w:lang w:eastAsia="en-US"/>
              </w:rPr>
            </w:pPr>
            <w:r>
              <w:rPr>
                <w:bCs/>
                <w:sz w:val="22"/>
                <w:szCs w:val="22"/>
                <w:lang w:eastAsia="en-US"/>
              </w:rPr>
              <w:t>8081</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lang w:eastAsia="en-US"/>
              </w:rPr>
            </w:pPr>
            <w:r>
              <w:rPr>
                <w:szCs w:val="22"/>
              </w:rPr>
              <w:t>1758</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127,80</w:t>
            </w:r>
          </w:p>
        </w:tc>
      </w:tr>
      <w:tr w:rsidR="00167A73" w:rsidTr="00167A73">
        <w:trPr>
          <w:cantSplit/>
          <w:trHeight w:val="542"/>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5. Общая величина затрат по обычным видам деятельности (сумма постоянных и переменных затрат),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rPr>
            </w:pPr>
            <w:r>
              <w:rPr>
                <w:i/>
                <w:szCs w:val="22"/>
              </w:rPr>
              <w:t>TC</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26780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28450</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1670</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106,23</w:t>
            </w:r>
          </w:p>
        </w:tc>
      </w:tr>
      <w:tr w:rsidR="00167A73" w:rsidTr="00167A73">
        <w:trPr>
          <w:cantSplit/>
          <w:trHeight w:val="74"/>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6. Выручка от продаж,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rPr>
            </w:pPr>
            <w:r>
              <w:rPr>
                <w:i/>
                <w:szCs w:val="22"/>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29670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33304</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3634</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112,25</w:t>
            </w:r>
          </w:p>
        </w:tc>
      </w:tr>
      <w:tr w:rsidR="00167A73" w:rsidTr="00167A73">
        <w:trPr>
          <w:cantSplit/>
          <w:trHeight w:val="409"/>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7. Средневзвешенная цена 1 ед. проданной продукции,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rPr>
            </w:pPr>
            <w:r>
              <w:rPr>
                <w:i/>
                <w:szCs w:val="22"/>
              </w:rPr>
              <w:t>р (х</w:t>
            </w:r>
            <w:r>
              <w:rPr>
                <w:i/>
                <w:szCs w:val="22"/>
                <w:vertAlign w:val="subscript"/>
              </w:rPr>
              <w:t>4</w:t>
            </w:r>
            <w:r>
              <w:rPr>
                <w:i/>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962,968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1053,324</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90,356</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109,38</w:t>
            </w:r>
          </w:p>
        </w:tc>
      </w:tr>
      <w:tr w:rsidR="00167A73" w:rsidTr="00167A73">
        <w:trPr>
          <w:cantSplit/>
          <w:trHeight w:val="664"/>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b/>
                <w:szCs w:val="22"/>
              </w:rPr>
            </w:pPr>
            <w:r>
              <w:rPr>
                <w:b/>
                <w:szCs w:val="22"/>
              </w:rPr>
              <w:t>8. Затратоемкость</w:t>
            </w:r>
            <w:r>
              <w:rPr>
                <w:b/>
                <w:bCs/>
                <w:szCs w:val="22"/>
              </w:rPr>
              <w:t xml:space="preserve"> выручки от продаж (удельный вес совокупных затрат по обычным видам деятельности в сумме выручки от продаж),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vertAlign w:val="subscript"/>
              </w:rPr>
            </w:pPr>
            <w:r>
              <w:rPr>
                <w:rFonts w:eastAsia="Times New Roman"/>
                <w:b/>
                <w:position w:val="-12"/>
                <w:szCs w:val="22"/>
                <w:lang w:val="en-US" w:eastAsia="en-US"/>
              </w:rPr>
              <w:object w:dxaOrig="510" w:dyaOrig="465">
                <v:shape id="_x0000_i1106" type="#_x0000_t75" style="width:25.5pt;height:23.25pt" o:ole="">
                  <v:imagedata r:id="rId162" o:title=""/>
                </v:shape>
                <o:OLEObject Type="Embed" ProgID="Equation.3" ShapeID="_x0000_i1106" DrawAspect="Content" ObjectID="_1723023658" r:id="rId163"/>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bCs/>
                <w:szCs w:val="22"/>
              </w:rPr>
            </w:pPr>
            <w:r>
              <w:rPr>
                <w:b/>
                <w:bCs/>
                <w:szCs w:val="22"/>
              </w:rPr>
              <w:t>90,260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bCs/>
                <w:szCs w:val="22"/>
              </w:rPr>
            </w:pPr>
            <w:r>
              <w:rPr>
                <w:b/>
                <w:bCs/>
                <w:szCs w:val="22"/>
              </w:rPr>
              <w:t>85,425</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26"/>
              <w:spacing w:after="0" w:line="240" w:lineRule="auto"/>
              <w:ind w:left="0" w:right="-2"/>
              <w:jc w:val="center"/>
              <w:rPr>
                <w:b/>
                <w:sz w:val="22"/>
                <w:szCs w:val="22"/>
                <w:lang w:eastAsia="en-US"/>
              </w:rPr>
            </w:pPr>
            <w:r>
              <w:rPr>
                <w:b/>
                <w:sz w:val="22"/>
                <w:szCs w:val="22"/>
                <w:lang w:eastAsia="en-US"/>
              </w:rPr>
              <w:t>-4,835</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26"/>
              <w:spacing w:after="0" w:line="240" w:lineRule="auto"/>
              <w:ind w:left="0" w:right="-2"/>
              <w:jc w:val="center"/>
              <w:rPr>
                <w:b/>
                <w:sz w:val="22"/>
                <w:szCs w:val="22"/>
                <w:lang w:eastAsia="en-US"/>
              </w:rPr>
            </w:pPr>
            <w:r>
              <w:rPr>
                <w:b/>
                <w:sz w:val="22"/>
                <w:szCs w:val="22"/>
                <w:lang w:eastAsia="en-US"/>
              </w:rPr>
              <w:t>94,64</w:t>
            </w:r>
          </w:p>
        </w:tc>
      </w:tr>
      <w:tr w:rsidR="00167A73" w:rsidTr="00167A73">
        <w:trPr>
          <w:cantSplit/>
          <w:trHeight w:val="268"/>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b/>
                <w:szCs w:val="22"/>
                <w:lang w:eastAsia="en-US"/>
              </w:rPr>
            </w:pPr>
            <w:r>
              <w:rPr>
                <w:b/>
                <w:szCs w:val="22"/>
              </w:rPr>
              <w:t>9. Влияние на затратоемкость</w:t>
            </w:r>
            <w:r>
              <w:rPr>
                <w:b/>
                <w:bCs/>
                <w:szCs w:val="22"/>
              </w:rPr>
              <w:t xml:space="preserve"> выручки от продаж </w:t>
            </w:r>
            <w:r>
              <w:rPr>
                <w:b/>
                <w:szCs w:val="22"/>
              </w:rPr>
              <w:t xml:space="preserve">факторов, % – всего, </w:t>
            </w:r>
          </w:p>
          <w:p w:rsidR="00167A73" w:rsidRDefault="00167A73">
            <w:pPr>
              <w:pStyle w:val="af5"/>
              <w:spacing w:after="0"/>
              <w:ind w:right="-2"/>
              <w:rPr>
                <w:szCs w:val="22"/>
              </w:rPr>
            </w:pPr>
            <w:r>
              <w:rPr>
                <w:szCs w:val="22"/>
              </w:rPr>
              <w:t>в том числе за счет изменения: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rFonts w:eastAsia="Times New Roman"/>
                <w:b/>
                <w:position w:val="-12"/>
                <w:szCs w:val="22"/>
                <w:lang w:val="en-US" w:eastAsia="en-US"/>
              </w:rPr>
              <w:object w:dxaOrig="570" w:dyaOrig="345">
                <v:shape id="_x0000_i1107" type="#_x0000_t75" style="width:28.5pt;height:17.25pt" o:ole="">
                  <v:imagedata r:id="rId164" o:title=""/>
                </v:shape>
                <o:OLEObject Type="Embed" ProgID="Equation.3" ShapeID="_x0000_i1107" DrawAspect="Content" ObjectID="_1723023659" r:id="rId165"/>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right="-2"/>
              <w:jc w:val="center"/>
              <w:rPr>
                <w:b/>
                <w:bCs/>
                <w:sz w:val="22"/>
                <w:szCs w:val="22"/>
                <w:lang w:eastAsia="en-US"/>
              </w:rPr>
            </w:pPr>
            <w:r>
              <w:rPr>
                <w:b/>
                <w:bCs/>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right="-2"/>
              <w:jc w:val="center"/>
              <w:rPr>
                <w:b/>
                <w:bCs/>
                <w:sz w:val="22"/>
                <w:szCs w:val="22"/>
                <w:lang w:eastAsia="en-US"/>
              </w:rPr>
            </w:pPr>
            <w:r>
              <w:rPr>
                <w:b/>
                <w:bCs/>
                <w:sz w:val="22"/>
                <w:szCs w:val="22"/>
                <w:lang w:eastAsia="en-US"/>
              </w:rPr>
              <w:t>-</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lang w:eastAsia="en-US"/>
              </w:rPr>
            </w:pPr>
            <w:r>
              <w:rPr>
                <w:b/>
                <w:szCs w:val="22"/>
              </w:rPr>
              <w:t>-4,835</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r>
      <w:tr w:rsidR="00167A73" w:rsidTr="00167A73">
        <w:trPr>
          <w:cantSplit/>
          <w:trHeight w:val="562"/>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lastRenderedPageBreak/>
              <w:t xml:space="preserve">9.1. общего объема реализованной продукции в количественном выражении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vertAlign w:val="subscript"/>
              </w:rPr>
            </w:pPr>
            <w:r>
              <w:rPr>
                <w:rFonts w:eastAsia="Times New Roman"/>
                <w:position w:val="-16"/>
                <w:szCs w:val="22"/>
                <w:lang w:val="en-US" w:eastAsia="en-US"/>
              </w:rPr>
              <w:object w:dxaOrig="705" w:dyaOrig="405">
                <v:shape id="_x0000_i1108" type="#_x0000_t75" style="width:35.25pt;height:20.25pt" o:ole="">
                  <v:imagedata r:id="rId166" o:title=""/>
                </v:shape>
                <o:OLEObject Type="Embed" ProgID="Equation.3" ShapeID="_x0000_i1108" DrawAspect="Content" ObjectID="_1723023660" r:id="rId167"/>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-0,543</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r>
      <w:tr w:rsidR="00167A73" w:rsidTr="00167A73">
        <w:trPr>
          <w:cantSplit/>
          <w:trHeight w:val="542"/>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 xml:space="preserve">9.2. средней величины переменных затрат в расчете на единицу реализованной продукции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lang w:val="en-US"/>
              </w:rPr>
            </w:pPr>
            <w:r>
              <w:rPr>
                <w:rFonts w:eastAsia="Times New Roman"/>
                <w:position w:val="-12"/>
                <w:szCs w:val="22"/>
                <w:lang w:val="en-US" w:eastAsia="en-US"/>
              </w:rPr>
              <w:object w:dxaOrig="705" w:dyaOrig="345">
                <v:shape id="_x0000_i1109" type="#_x0000_t75" style="width:35.25pt;height:17.25pt" o:ole="">
                  <v:imagedata r:id="rId168" o:title=""/>
                </v:shape>
                <o:OLEObject Type="Embed" ProgID="Equation.3" ShapeID="_x0000_i1109" DrawAspect="Content" ObjectID="_1723023661" r:id="rId169"/>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-2,050</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r>
      <w:tr w:rsidR="00167A73" w:rsidTr="00167A73">
        <w:trPr>
          <w:cantSplit/>
          <w:trHeight w:val="92"/>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 xml:space="preserve">9.3. общей величины постоянных затрат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i/>
                <w:szCs w:val="22"/>
              </w:rPr>
            </w:pPr>
            <w:r>
              <w:rPr>
                <w:rFonts w:eastAsia="Times New Roman"/>
                <w:position w:val="-16"/>
                <w:szCs w:val="22"/>
                <w:lang w:val="en-US" w:eastAsia="en-US"/>
              </w:rPr>
              <w:object w:dxaOrig="600" w:dyaOrig="315">
                <v:shape id="_x0000_i1110" type="#_x0000_t75" style="width:30pt;height:15.75pt" o:ole="">
                  <v:imagedata r:id="rId170" o:title=""/>
                </v:shape>
                <o:OLEObject Type="Embed" ProgID="Equation.3" ShapeID="_x0000_i1110" DrawAspect="Content" ObjectID="_1723023662" r:id="rId171"/>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5,774</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r>
      <w:tr w:rsidR="00167A73" w:rsidTr="00167A73">
        <w:trPr>
          <w:cantSplit/>
          <w:trHeight w:val="542"/>
        </w:trPr>
        <w:tc>
          <w:tcPr>
            <w:tcW w:w="43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rPr>
                <w:szCs w:val="22"/>
              </w:rPr>
            </w:pPr>
            <w:r>
              <w:rPr>
                <w:szCs w:val="22"/>
              </w:rPr>
              <w:t>9.4. средневзвешенной цены реализованной продукции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tabs>
                <w:tab w:val="num" w:pos="720"/>
              </w:tabs>
              <w:spacing w:after="0"/>
              <w:ind w:right="-2"/>
              <w:jc w:val="center"/>
              <w:rPr>
                <w:i/>
                <w:szCs w:val="22"/>
              </w:rPr>
            </w:pPr>
            <w:r>
              <w:rPr>
                <w:rFonts w:eastAsia="Times New Roman"/>
                <w:position w:val="-16"/>
                <w:szCs w:val="22"/>
                <w:lang w:val="en-US" w:eastAsia="en-US"/>
              </w:rPr>
              <w:object w:dxaOrig="765" w:dyaOrig="405">
                <v:shape id="_x0000_i1111" type="#_x0000_t75" style="width:38.25pt;height:20.25pt" o:ole="">
                  <v:imagedata r:id="rId172" o:title=""/>
                </v:shape>
                <o:OLEObject Type="Embed" ProgID="Equation.3" ShapeID="_x0000_i1111" DrawAspect="Content" ObjectID="_1723023663" r:id="rId173"/>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c>
          <w:tcPr>
            <w:tcW w:w="109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-8,016</w:t>
            </w:r>
          </w:p>
        </w:tc>
        <w:tc>
          <w:tcPr>
            <w:tcW w:w="10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w:t>
            </w:r>
          </w:p>
        </w:tc>
      </w:tr>
    </w:tbl>
    <w:p w:rsidR="00167A73" w:rsidRDefault="00167A73" w:rsidP="00167A73">
      <w:pPr>
        <w:pStyle w:val="af2"/>
        <w:ind w:right="-285"/>
        <w:jc w:val="both"/>
        <w:rPr>
          <w:rFonts w:cs="Times New Roman"/>
          <w:b/>
          <w:sz w:val="22"/>
          <w:szCs w:val="22"/>
          <w:u w:val="single"/>
        </w:rPr>
      </w:pPr>
    </w:p>
    <w:p w:rsidR="00167A73" w:rsidRDefault="00167A73" w:rsidP="00167A73">
      <w:pPr>
        <w:pStyle w:val="af5"/>
        <w:spacing w:after="0"/>
        <w:ind w:right="21"/>
        <w:jc w:val="both"/>
        <w:rPr>
          <w:szCs w:val="22"/>
        </w:rPr>
      </w:pPr>
      <w:r>
        <w:rPr>
          <w:szCs w:val="22"/>
        </w:rPr>
        <w:t>Расчет влияния факторов на изменение затратоемкости методом цепных подстановок:</w:t>
      </w:r>
    </w:p>
    <w:p w:rsidR="00167A73" w:rsidRDefault="00167A73" w:rsidP="00167A73">
      <w:pPr>
        <w:pStyle w:val="af5"/>
        <w:spacing w:after="0"/>
        <w:ind w:right="21"/>
        <w:jc w:val="both"/>
        <w:rPr>
          <w:szCs w:val="22"/>
        </w:rPr>
      </w:pPr>
      <w:r>
        <w:rPr>
          <w:szCs w:val="22"/>
        </w:rPr>
        <w:t>1. Расчеты показателей затратоемкости с учетом последовательной замены значений</w:t>
      </w:r>
    </w:p>
    <w:p w:rsidR="00167A73" w:rsidRDefault="00167A73" w:rsidP="00167A73">
      <w:pPr>
        <w:pStyle w:val="af5"/>
        <w:spacing w:after="0"/>
        <w:ind w:right="21"/>
        <w:jc w:val="both"/>
        <w:rPr>
          <w:szCs w:val="22"/>
        </w:rPr>
      </w:pPr>
      <w:r>
        <w:rPr>
          <w:szCs w:val="22"/>
        </w:rPr>
        <w:t xml:space="preserve"> факторов с 2020 г. на 2021 г.</w:t>
      </w:r>
    </w:p>
    <w:p w:rsidR="00167A73" w:rsidRDefault="00167A73" w:rsidP="00167A73">
      <w:pPr>
        <w:pStyle w:val="af5"/>
        <w:spacing w:after="0"/>
        <w:ind w:right="21"/>
        <w:jc w:val="both"/>
        <w:rPr>
          <w:bCs/>
          <w:szCs w:val="22"/>
        </w:rPr>
      </w:pPr>
      <w:r>
        <w:rPr>
          <w:szCs w:val="22"/>
        </w:rPr>
        <w:t xml:space="preserve">1.1. В первом расчете все значения факторов – по 2020 г., </w:t>
      </w:r>
      <w:r>
        <w:rPr>
          <w:rFonts w:eastAsia="Times New Roman"/>
          <w:position w:val="-14"/>
          <w:szCs w:val="22"/>
          <w:lang w:val="en-US"/>
        </w:rPr>
        <w:object w:dxaOrig="600" w:dyaOrig="390">
          <v:shape id="_x0000_i1112" type="#_x0000_t75" style="width:30pt;height:19.5pt" o:ole="">
            <v:imagedata r:id="rId174" o:title=""/>
          </v:shape>
          <o:OLEObject Type="Embed" ProgID="Equation.DSMT4" ShapeID="_x0000_i1112" DrawAspect="Content" ObjectID="_1723023664" r:id="rId175"/>
        </w:object>
      </w:r>
      <w:r>
        <w:rPr>
          <w:szCs w:val="22"/>
        </w:rPr>
        <w:t xml:space="preserve">= </w:t>
      </w:r>
      <w:r>
        <w:rPr>
          <w:bCs/>
          <w:szCs w:val="22"/>
        </w:rPr>
        <w:t>90,260%/</w:t>
      </w:r>
    </w:p>
    <w:p w:rsidR="00167A73" w:rsidRDefault="00167A73" w:rsidP="00167A73">
      <w:pPr>
        <w:pStyle w:val="af5"/>
        <w:spacing w:after="0"/>
        <w:ind w:right="21"/>
        <w:jc w:val="both"/>
        <w:rPr>
          <w:bCs/>
          <w:szCs w:val="22"/>
        </w:rPr>
      </w:pPr>
      <w:r>
        <w:rPr>
          <w:bCs/>
          <w:szCs w:val="22"/>
        </w:rPr>
        <w:t>1.2. Во втором и каждом последующем расчете значение одного фактора</w:t>
      </w:r>
    </w:p>
    <w:p w:rsidR="00167A73" w:rsidRDefault="00167A73" w:rsidP="00167A73">
      <w:pPr>
        <w:pStyle w:val="af5"/>
        <w:spacing w:after="0"/>
        <w:ind w:right="21"/>
        <w:jc w:val="both"/>
        <w:rPr>
          <w:szCs w:val="22"/>
        </w:rPr>
      </w:pPr>
      <w:r>
        <w:rPr>
          <w:bCs/>
          <w:szCs w:val="22"/>
        </w:rPr>
        <w:t xml:space="preserve"> меняется c 2020 г. на 2021 г.: </w:t>
      </w:r>
      <w:r>
        <w:rPr>
          <w:rFonts w:eastAsia="Times New Roman"/>
          <w:position w:val="-26"/>
          <w:szCs w:val="22"/>
        </w:rPr>
        <w:object w:dxaOrig="3510" w:dyaOrig="465">
          <v:shape id="_x0000_i1113" type="#_x0000_t75" style="width:175.5pt;height:23.25pt" o:ole="">
            <v:imagedata r:id="rId176" o:title=""/>
          </v:shape>
          <o:OLEObject Type="Embed" ProgID="Equation.3" ShapeID="_x0000_i1113" DrawAspect="Content" ObjectID="_1723023665" r:id="rId177"/>
        </w:object>
      </w:r>
      <w:r>
        <w:rPr>
          <w:szCs w:val="22"/>
        </w:rPr>
        <w:t>.</w:t>
      </w:r>
    </w:p>
    <w:p w:rsidR="00167A73" w:rsidRDefault="00167A73" w:rsidP="00167A73">
      <w:pPr>
        <w:pStyle w:val="af5"/>
        <w:spacing w:after="0"/>
        <w:ind w:right="21"/>
        <w:jc w:val="both"/>
        <w:rPr>
          <w:szCs w:val="22"/>
        </w:rPr>
      </w:pPr>
      <w:r>
        <w:rPr>
          <w:szCs w:val="22"/>
        </w:rPr>
        <w:t xml:space="preserve">1.3. </w:t>
      </w:r>
      <w:r>
        <w:rPr>
          <w:rFonts w:eastAsia="Times New Roman"/>
          <w:position w:val="-26"/>
          <w:szCs w:val="22"/>
        </w:rPr>
        <w:object w:dxaOrig="3645" w:dyaOrig="465">
          <v:shape id="_x0000_i1114" type="#_x0000_t75" style="width:182.25pt;height:23.25pt" o:ole="">
            <v:imagedata r:id="rId178" o:title=""/>
          </v:shape>
          <o:OLEObject Type="Embed" ProgID="Equation.3" ShapeID="_x0000_i1114" DrawAspect="Content" ObjectID="_1723023666" r:id="rId179"/>
        </w:object>
      </w:r>
      <w:r>
        <w:rPr>
          <w:szCs w:val="22"/>
        </w:rPr>
        <w:t>.</w:t>
      </w:r>
    </w:p>
    <w:p w:rsidR="00167A73" w:rsidRDefault="00167A73" w:rsidP="00167A73">
      <w:pPr>
        <w:pStyle w:val="af5"/>
        <w:spacing w:after="0"/>
        <w:ind w:right="21"/>
        <w:jc w:val="both"/>
        <w:rPr>
          <w:szCs w:val="22"/>
        </w:rPr>
      </w:pPr>
      <w:r>
        <w:rPr>
          <w:szCs w:val="22"/>
        </w:rPr>
        <w:t xml:space="preserve">1.4. </w:t>
      </w:r>
      <w:r>
        <w:rPr>
          <w:rFonts w:eastAsia="Times New Roman"/>
          <w:position w:val="-26"/>
          <w:szCs w:val="22"/>
        </w:rPr>
        <w:object w:dxaOrig="3750" w:dyaOrig="465">
          <v:shape id="_x0000_i1115" type="#_x0000_t75" style="width:187.5pt;height:23.25pt" o:ole="">
            <v:imagedata r:id="rId180" o:title=""/>
          </v:shape>
          <o:OLEObject Type="Embed" ProgID="Equation.3" ShapeID="_x0000_i1115" DrawAspect="Content" ObjectID="_1723023667" r:id="rId181"/>
        </w:object>
      </w:r>
      <w:r>
        <w:rPr>
          <w:szCs w:val="22"/>
        </w:rPr>
        <w:t>.</w:t>
      </w:r>
    </w:p>
    <w:p w:rsidR="00167A73" w:rsidRDefault="00167A73" w:rsidP="00167A73">
      <w:pPr>
        <w:pStyle w:val="af5"/>
        <w:spacing w:after="0"/>
        <w:ind w:right="21"/>
        <w:jc w:val="both"/>
        <w:rPr>
          <w:bCs/>
          <w:szCs w:val="22"/>
        </w:rPr>
      </w:pPr>
      <w:r>
        <w:rPr>
          <w:szCs w:val="22"/>
        </w:rPr>
        <w:t xml:space="preserve">1.5. В последнем расчете все значения факторов – по 2021 г., </w:t>
      </w:r>
      <w:r>
        <w:rPr>
          <w:rFonts w:eastAsia="Times New Roman"/>
          <w:position w:val="-14"/>
          <w:szCs w:val="22"/>
          <w:lang w:val="en-US"/>
        </w:rPr>
        <w:object w:dxaOrig="600" w:dyaOrig="405">
          <v:shape id="_x0000_i1116" type="#_x0000_t75" style="width:30pt;height:20.25pt" o:ole="">
            <v:imagedata r:id="rId182" o:title=""/>
          </v:shape>
          <o:OLEObject Type="Embed" ProgID="Equation.DSMT4" ShapeID="_x0000_i1116" DrawAspect="Content" ObjectID="_1723023668" r:id="rId183"/>
        </w:object>
      </w:r>
      <w:r>
        <w:rPr>
          <w:szCs w:val="22"/>
        </w:rPr>
        <w:t xml:space="preserve"> = </w:t>
      </w:r>
      <w:r>
        <w:rPr>
          <w:bCs/>
          <w:szCs w:val="22"/>
        </w:rPr>
        <w:t>85,425%/</w:t>
      </w:r>
    </w:p>
    <w:p w:rsidR="00167A73" w:rsidRDefault="00167A73" w:rsidP="00167A73">
      <w:pPr>
        <w:ind w:right="-144"/>
        <w:jc w:val="both"/>
        <w:rPr>
          <w:sz w:val="22"/>
          <w:szCs w:val="22"/>
        </w:rPr>
      </w:pPr>
      <w:r>
        <w:rPr>
          <w:sz w:val="22"/>
          <w:szCs w:val="22"/>
        </w:rPr>
        <w:t>2. Из каждого последующего пересчитанного значения затратоемкости</w:t>
      </w:r>
    </w:p>
    <w:p w:rsidR="00167A73" w:rsidRDefault="00167A73" w:rsidP="00167A73">
      <w:pPr>
        <w:ind w:right="-144"/>
        <w:jc w:val="both"/>
        <w:rPr>
          <w:sz w:val="22"/>
          <w:szCs w:val="22"/>
        </w:rPr>
      </w:pPr>
      <w:r>
        <w:rPr>
          <w:sz w:val="22"/>
          <w:szCs w:val="22"/>
        </w:rPr>
        <w:t>вычитается предыдущее значение и определяется влияние каждого</w:t>
      </w:r>
    </w:p>
    <w:p w:rsidR="00167A73" w:rsidRDefault="00167A73" w:rsidP="00167A73">
      <w:pPr>
        <w:ind w:right="-144"/>
        <w:jc w:val="both"/>
        <w:rPr>
          <w:sz w:val="22"/>
          <w:szCs w:val="22"/>
        </w:rPr>
      </w:pPr>
      <w:r>
        <w:rPr>
          <w:sz w:val="22"/>
          <w:szCs w:val="22"/>
        </w:rPr>
        <w:t>из четырех включенных в модель факторов:</w:t>
      </w:r>
    </w:p>
    <w:p w:rsidR="00167A73" w:rsidRDefault="00167A73" w:rsidP="00167A73">
      <w:pPr>
        <w:pStyle w:val="af5"/>
        <w:spacing w:after="0"/>
        <w:ind w:right="-2"/>
        <w:jc w:val="both"/>
        <w:rPr>
          <w:szCs w:val="22"/>
        </w:rPr>
      </w:pPr>
      <w:r>
        <w:rPr>
          <w:szCs w:val="22"/>
        </w:rPr>
        <w:t xml:space="preserve">2.1. Влияние изменения количества продукции: </w:t>
      </w:r>
      <w:r>
        <w:rPr>
          <w:rFonts w:eastAsia="Times New Roman"/>
          <w:position w:val="-16"/>
          <w:szCs w:val="22"/>
          <w:lang w:val="en-US"/>
        </w:rPr>
        <w:object w:dxaOrig="600" w:dyaOrig="405">
          <v:shape id="_x0000_i1117" type="#_x0000_t75" style="width:30pt;height:20.25pt" o:ole="">
            <v:imagedata r:id="rId184" o:title=""/>
          </v:shape>
          <o:OLEObject Type="Embed" ProgID="Equation.3" ShapeID="_x0000_i1117" DrawAspect="Content" ObjectID="_1723023669" r:id="rId185"/>
        </w:object>
      </w:r>
      <w:r>
        <w:rPr>
          <w:szCs w:val="22"/>
        </w:rPr>
        <w:t xml:space="preserve"> = 89,717 – 90,260 = -0,543%</w:t>
      </w:r>
    </w:p>
    <w:p w:rsidR="00167A73" w:rsidRDefault="00167A73" w:rsidP="00167A73">
      <w:pPr>
        <w:pStyle w:val="af5"/>
        <w:spacing w:after="0"/>
        <w:ind w:right="-2"/>
        <w:jc w:val="both"/>
        <w:rPr>
          <w:szCs w:val="22"/>
        </w:rPr>
      </w:pPr>
      <w:r>
        <w:rPr>
          <w:szCs w:val="22"/>
        </w:rPr>
        <w:t xml:space="preserve">2.2. Влияние изменения удельных переменных затрат: </w:t>
      </w:r>
      <w:r>
        <w:rPr>
          <w:rFonts w:eastAsia="Times New Roman"/>
          <w:position w:val="-16"/>
          <w:szCs w:val="22"/>
          <w:lang w:val="en-US"/>
        </w:rPr>
        <w:object w:dxaOrig="615" w:dyaOrig="390">
          <v:shape id="_x0000_i1118" type="#_x0000_t75" style="width:30.75pt;height:19.5pt" o:ole="">
            <v:imagedata r:id="rId186" o:title=""/>
          </v:shape>
          <o:OLEObject Type="Embed" ProgID="Equation.3" ShapeID="_x0000_i1118" DrawAspect="Content" ObjectID="_1723023670" r:id="rId187"/>
        </w:object>
      </w:r>
      <w:r>
        <w:rPr>
          <w:szCs w:val="22"/>
        </w:rPr>
        <w:t>= 87,667 – 89,717 = -2,050%</w:t>
      </w:r>
    </w:p>
    <w:p w:rsidR="00167A73" w:rsidRDefault="00167A73" w:rsidP="00167A73">
      <w:pPr>
        <w:pStyle w:val="af5"/>
        <w:spacing w:after="0"/>
        <w:ind w:right="-2"/>
        <w:jc w:val="both"/>
        <w:rPr>
          <w:szCs w:val="22"/>
        </w:rPr>
      </w:pPr>
      <w:r>
        <w:rPr>
          <w:szCs w:val="22"/>
        </w:rPr>
        <w:t xml:space="preserve">2.3. Влияние изменения постоянных затрат: </w:t>
      </w:r>
      <w:r>
        <w:rPr>
          <w:rFonts w:eastAsia="Times New Roman"/>
          <w:position w:val="-18"/>
          <w:szCs w:val="22"/>
          <w:lang w:val="en-US"/>
        </w:rPr>
        <w:object w:dxaOrig="660" w:dyaOrig="435">
          <v:shape id="_x0000_i1119" type="#_x0000_t75" style="width:33pt;height:21.75pt" o:ole="">
            <v:imagedata r:id="rId188" o:title=""/>
          </v:shape>
          <o:OLEObject Type="Embed" ProgID="Equation.3" ShapeID="_x0000_i1119" DrawAspect="Content" ObjectID="_1723023671" r:id="rId189"/>
        </w:object>
      </w:r>
      <w:r>
        <w:rPr>
          <w:szCs w:val="22"/>
        </w:rPr>
        <w:t>= 93,441 – 87,667 = 5,774%</w:t>
      </w:r>
    </w:p>
    <w:p w:rsidR="00167A73" w:rsidRDefault="00167A73" w:rsidP="00167A73">
      <w:pPr>
        <w:pStyle w:val="af5"/>
        <w:tabs>
          <w:tab w:val="num" w:pos="720"/>
        </w:tabs>
        <w:spacing w:after="0"/>
        <w:ind w:right="-2"/>
        <w:jc w:val="both"/>
        <w:rPr>
          <w:szCs w:val="22"/>
        </w:rPr>
      </w:pPr>
      <w:r>
        <w:rPr>
          <w:szCs w:val="22"/>
        </w:rPr>
        <w:t xml:space="preserve">2.4. Влияние изменения цен: </w:t>
      </w:r>
      <w:r>
        <w:rPr>
          <w:rFonts w:eastAsia="Times New Roman"/>
          <w:position w:val="-18"/>
          <w:szCs w:val="22"/>
          <w:lang w:val="en-US"/>
        </w:rPr>
        <w:object w:dxaOrig="735" w:dyaOrig="465">
          <v:shape id="_x0000_i1120" type="#_x0000_t75" style="width:36.75pt;height:23.25pt" o:ole="">
            <v:imagedata r:id="rId190" o:title=""/>
          </v:shape>
          <o:OLEObject Type="Embed" ProgID="Equation.3" ShapeID="_x0000_i1120" DrawAspect="Content" ObjectID="_1723023672" r:id="rId191"/>
        </w:object>
      </w:r>
      <w:r>
        <w:rPr>
          <w:szCs w:val="22"/>
        </w:rPr>
        <w:t xml:space="preserve"> = 85,425 – 93,441 = -8,016%.</w:t>
      </w:r>
    </w:p>
    <w:p w:rsidR="00167A73" w:rsidRDefault="00167A73" w:rsidP="00167A73">
      <w:pPr>
        <w:pStyle w:val="af5"/>
        <w:tabs>
          <w:tab w:val="num" w:pos="720"/>
        </w:tabs>
        <w:spacing w:after="0"/>
        <w:ind w:right="-2"/>
        <w:jc w:val="both"/>
        <w:rPr>
          <w:szCs w:val="22"/>
        </w:rPr>
      </w:pPr>
      <w:r>
        <w:rPr>
          <w:szCs w:val="22"/>
        </w:rPr>
        <w:t xml:space="preserve">3. Проверка правильности расчетов: (-0,543) + (-2,050) + 5,774 + (-8,016) = 4,835%, </w:t>
      </w:r>
    </w:p>
    <w:p w:rsidR="00167A73" w:rsidRDefault="00167A73" w:rsidP="00167A73">
      <w:pPr>
        <w:pStyle w:val="af5"/>
        <w:tabs>
          <w:tab w:val="num" w:pos="720"/>
        </w:tabs>
        <w:spacing w:after="0"/>
        <w:ind w:right="-2"/>
        <w:jc w:val="both"/>
        <w:rPr>
          <w:szCs w:val="22"/>
        </w:rPr>
      </w:pPr>
      <w:r>
        <w:rPr>
          <w:szCs w:val="22"/>
        </w:rPr>
        <w:t>то есть алгебраическая сумма влияния факторов соответствует изменению</w:t>
      </w:r>
    </w:p>
    <w:p w:rsidR="00167A73" w:rsidRDefault="00167A73" w:rsidP="00167A73">
      <w:pPr>
        <w:pStyle w:val="af5"/>
        <w:tabs>
          <w:tab w:val="num" w:pos="720"/>
        </w:tabs>
        <w:spacing w:after="0"/>
        <w:ind w:right="-2"/>
        <w:jc w:val="both"/>
        <w:rPr>
          <w:szCs w:val="22"/>
        </w:rPr>
      </w:pPr>
      <w:r>
        <w:rPr>
          <w:szCs w:val="22"/>
        </w:rPr>
        <w:t>результативного показателя – затратоемкости (85,425 – 90,260 = 4,835%).</w:t>
      </w:r>
    </w:p>
    <w:p w:rsidR="00167A73" w:rsidRDefault="00167A73" w:rsidP="00167A73">
      <w:pPr>
        <w:pStyle w:val="af2"/>
        <w:ind w:right="-83"/>
        <w:rPr>
          <w:rFonts w:cs="Times New Roman"/>
          <w:sz w:val="22"/>
          <w:szCs w:val="22"/>
        </w:rPr>
      </w:pPr>
    </w:p>
    <w:p w:rsidR="00167A73" w:rsidRDefault="00167A73" w:rsidP="00167A73">
      <w:pPr>
        <w:rPr>
          <w:rFonts w:eastAsiaTheme="majorEastAsia"/>
          <w:b/>
          <w:bCs/>
          <w:i/>
          <w:sz w:val="22"/>
          <w:szCs w:val="22"/>
        </w:rPr>
      </w:pPr>
      <w:r>
        <w:rPr>
          <w:b/>
          <w:i/>
          <w:sz w:val="22"/>
          <w:szCs w:val="22"/>
        </w:rPr>
        <w:br w:type="page"/>
      </w:r>
    </w:p>
    <w:p w:rsidR="00167A73" w:rsidRDefault="00167A73" w:rsidP="00167A73">
      <w:pPr>
        <w:pStyle w:val="af2"/>
        <w:ind w:right="-83"/>
        <w:rPr>
          <w:rFonts w:cs="Times New Roman"/>
          <w:b/>
          <w:i/>
          <w:sz w:val="22"/>
          <w:szCs w:val="22"/>
        </w:rPr>
      </w:pPr>
      <w:r>
        <w:rPr>
          <w:rFonts w:cs="Times New Roman"/>
          <w:b/>
          <w:i/>
          <w:sz w:val="22"/>
          <w:szCs w:val="22"/>
        </w:rPr>
        <w:lastRenderedPageBreak/>
        <w:t>Влияние уровня удельной маржинальной прибыли (</w:t>
      </w:r>
      <w:r>
        <w:rPr>
          <w:rFonts w:cs="Times New Roman"/>
          <w:b/>
          <w:i/>
          <w:sz w:val="22"/>
          <w:szCs w:val="22"/>
          <w:lang w:val="en-US"/>
        </w:rPr>
        <w:t>P</w:t>
      </w:r>
      <w:r>
        <w:rPr>
          <w:rFonts w:cs="Times New Roman"/>
          <w:b/>
          <w:i/>
          <w:sz w:val="22"/>
          <w:szCs w:val="22"/>
          <w:vertAlign w:val="subscript"/>
          <w:lang w:val="en-US"/>
        </w:rPr>
        <w:t>marg</w:t>
      </w:r>
      <w:r>
        <w:rPr>
          <w:rFonts w:cs="Times New Roman"/>
          <w:b/>
          <w:i/>
          <w:sz w:val="22"/>
          <w:szCs w:val="22"/>
        </w:rPr>
        <w:t>)</w:t>
      </w:r>
    </w:p>
    <w:p w:rsidR="00167A73" w:rsidRDefault="00167A73" w:rsidP="00167A73">
      <w:pPr>
        <w:pStyle w:val="af2"/>
        <w:ind w:right="-83"/>
        <w:rPr>
          <w:rFonts w:cs="Times New Roman"/>
          <w:b/>
          <w:i/>
          <w:sz w:val="22"/>
          <w:szCs w:val="22"/>
        </w:rPr>
      </w:pPr>
      <w:r>
        <w:rPr>
          <w:rFonts w:cs="Times New Roman"/>
          <w:b/>
          <w:i/>
          <w:sz w:val="22"/>
          <w:szCs w:val="22"/>
        </w:rPr>
        <w:t xml:space="preserve">на прибыль от продаж (операционную прибыль, </w:t>
      </w:r>
      <w:r>
        <w:rPr>
          <w:rFonts w:cs="Times New Roman"/>
          <w:b/>
          <w:i/>
          <w:sz w:val="22"/>
          <w:szCs w:val="22"/>
          <w:lang w:val="en-US"/>
        </w:rPr>
        <w:t>P</w:t>
      </w:r>
      <w:r>
        <w:rPr>
          <w:rFonts w:cs="Times New Roman"/>
          <w:b/>
          <w:i/>
          <w:sz w:val="22"/>
          <w:szCs w:val="22"/>
          <w:vertAlign w:val="subscript"/>
          <w:lang w:val="en-US"/>
        </w:rPr>
        <w:t>N</w:t>
      </w:r>
      <w:r>
        <w:rPr>
          <w:rFonts w:cs="Times New Roman"/>
          <w:b/>
          <w:i/>
          <w:sz w:val="22"/>
          <w:szCs w:val="22"/>
        </w:rPr>
        <w:t>):</w:t>
      </w:r>
    </w:p>
    <w:p w:rsidR="00167A73" w:rsidRDefault="00167A73" w:rsidP="00167A73">
      <w:pPr>
        <w:pStyle w:val="af2"/>
        <w:ind w:right="-83"/>
        <w:jc w:val="left"/>
        <w:rPr>
          <w:rFonts w:cs="Times New Roman"/>
          <w:b/>
          <w:sz w:val="22"/>
          <w:szCs w:val="22"/>
        </w:rPr>
      </w:pPr>
      <w:r>
        <w:rPr>
          <w:rFonts w:cs="Times New Roman"/>
          <w:position w:val="-28"/>
          <w:sz w:val="22"/>
          <w:szCs w:val="22"/>
        </w:rPr>
        <w:object w:dxaOrig="9585" w:dyaOrig="660">
          <v:shape id="_x0000_i1121" type="#_x0000_t75" style="width:479.25pt;height:33pt" o:ole="">
            <v:imagedata r:id="rId192" o:title=""/>
          </v:shape>
          <o:OLEObject Type="Embed" ProgID="Equation.3" ShapeID="_x0000_i1121" DrawAspect="Content" ObjectID="_1723023673" r:id="rId193"/>
        </w:object>
      </w:r>
      <w:r>
        <w:rPr>
          <w:rFonts w:cs="Times New Roman"/>
          <w:sz w:val="22"/>
          <w:szCs w:val="22"/>
        </w:rPr>
        <w:t xml:space="preserve">где </w:t>
      </w:r>
      <w:r>
        <w:rPr>
          <w:rFonts w:cs="Times New Roman"/>
          <w:position w:val="-6"/>
          <w:sz w:val="22"/>
          <w:szCs w:val="22"/>
        </w:rPr>
        <w:object w:dxaOrig="270" w:dyaOrig="270">
          <v:shape id="_x0000_i1122" type="#_x0000_t75" style="width:13.5pt;height:13.5pt" o:ole="">
            <v:imagedata r:id="rId194" o:title=""/>
          </v:shape>
          <o:OLEObject Type="Embed" ProgID="Equation.3" ShapeID="_x0000_i1122" DrawAspect="Content" ObjectID="_1723023674" r:id="rId195"/>
        </w:object>
      </w:r>
      <w:r>
        <w:rPr>
          <w:rFonts w:cs="Times New Roman"/>
          <w:sz w:val="22"/>
          <w:szCs w:val="22"/>
        </w:rPr>
        <w:t xml:space="preserve"> - выручка от продаж; </w:t>
      </w:r>
      <w:r>
        <w:rPr>
          <w:rFonts w:cs="Times New Roman"/>
          <w:position w:val="-6"/>
          <w:sz w:val="22"/>
          <w:szCs w:val="22"/>
        </w:rPr>
        <w:object w:dxaOrig="405" w:dyaOrig="270">
          <v:shape id="_x0000_i1123" type="#_x0000_t75" style="width:20.25pt;height:13.5pt" o:ole="">
            <v:imagedata r:id="rId196" o:title=""/>
          </v:shape>
          <o:OLEObject Type="Embed" ProgID="Equation.3" ShapeID="_x0000_i1123" DrawAspect="Content" ObjectID="_1723023675" r:id="rId197"/>
        </w:object>
      </w:r>
      <w:r>
        <w:rPr>
          <w:rFonts w:cs="Times New Roman"/>
          <w:sz w:val="22"/>
          <w:szCs w:val="22"/>
        </w:rPr>
        <w:t xml:space="preserve"> - переменные затраты; </w:t>
      </w:r>
      <w:r>
        <w:rPr>
          <w:rFonts w:cs="Times New Roman"/>
          <w:position w:val="-6"/>
          <w:sz w:val="22"/>
          <w:szCs w:val="22"/>
        </w:rPr>
        <w:object w:dxaOrig="420" w:dyaOrig="270">
          <v:shape id="_x0000_i1124" type="#_x0000_t75" style="width:21pt;height:13.5pt" o:ole="">
            <v:imagedata r:id="rId198" o:title=""/>
          </v:shape>
          <o:OLEObject Type="Embed" ProgID="Equation.3" ShapeID="_x0000_i1124" DrawAspect="Content" ObjectID="_1723023676" r:id="rId199"/>
        </w:object>
      </w:r>
      <w:r>
        <w:rPr>
          <w:rFonts w:cs="Times New Roman"/>
          <w:sz w:val="22"/>
          <w:szCs w:val="22"/>
        </w:rPr>
        <w:t xml:space="preserve"> - постоянные затраты; </w:t>
      </w:r>
      <w:r>
        <w:rPr>
          <w:rFonts w:cs="Times New Roman"/>
          <w:position w:val="-12"/>
          <w:sz w:val="22"/>
          <w:szCs w:val="22"/>
        </w:rPr>
        <w:object w:dxaOrig="270" w:dyaOrig="375">
          <v:shape id="_x0000_i1125" type="#_x0000_t75" style="width:13.5pt;height:18.75pt" o:ole="">
            <v:imagedata r:id="rId200" o:title=""/>
          </v:shape>
          <o:OLEObject Type="Embed" ProgID="Equation.3" ShapeID="_x0000_i1125" DrawAspect="Content" ObjectID="_1723023677" r:id="rId201"/>
        </w:object>
      </w:r>
      <w:r>
        <w:rPr>
          <w:rFonts w:cs="Times New Roman"/>
          <w:sz w:val="22"/>
          <w:szCs w:val="22"/>
        </w:rPr>
        <w:t xml:space="preserve"> - объем продукции в количественном выражении </w:t>
      </w:r>
      <w:r>
        <w:rPr>
          <w:rFonts w:cs="Times New Roman"/>
          <w:i/>
          <w:sz w:val="22"/>
          <w:szCs w:val="22"/>
          <w:lang w:val="en-US"/>
        </w:rPr>
        <w:t>i</w:t>
      </w:r>
      <w:r>
        <w:rPr>
          <w:rFonts w:cs="Times New Roman"/>
          <w:sz w:val="22"/>
          <w:szCs w:val="22"/>
        </w:rPr>
        <w:t xml:space="preserve">-го вида; </w:t>
      </w:r>
      <w:r>
        <w:rPr>
          <w:rFonts w:cs="Times New Roman"/>
          <w:position w:val="-12"/>
          <w:sz w:val="22"/>
          <w:szCs w:val="22"/>
        </w:rPr>
        <w:object w:dxaOrig="270" w:dyaOrig="375">
          <v:shape id="_x0000_i1126" type="#_x0000_t75" style="width:13.5pt;height:18.75pt" o:ole="">
            <v:imagedata r:id="rId202" o:title=""/>
          </v:shape>
          <o:OLEObject Type="Embed" ProgID="Equation.3" ShapeID="_x0000_i1126" DrawAspect="Content" ObjectID="_1723023678" r:id="rId203"/>
        </w:object>
      </w:r>
      <w:r>
        <w:rPr>
          <w:rFonts w:cs="Times New Roman"/>
          <w:sz w:val="22"/>
          <w:szCs w:val="22"/>
        </w:rPr>
        <w:t xml:space="preserve"> - цена единицы продукции </w:t>
      </w:r>
      <w:r>
        <w:rPr>
          <w:rFonts w:cs="Times New Roman"/>
          <w:sz w:val="22"/>
          <w:szCs w:val="22"/>
          <w:lang w:val="en-US"/>
        </w:rPr>
        <w:t>i</w:t>
      </w:r>
      <w:r>
        <w:rPr>
          <w:rFonts w:cs="Times New Roman"/>
          <w:sz w:val="22"/>
          <w:szCs w:val="22"/>
        </w:rPr>
        <w:t xml:space="preserve">-го вида; </w:t>
      </w:r>
      <w:r>
        <w:rPr>
          <w:rFonts w:cs="Times New Roman"/>
          <w:position w:val="-12"/>
          <w:sz w:val="22"/>
          <w:szCs w:val="22"/>
        </w:rPr>
        <w:object w:dxaOrig="495" w:dyaOrig="420">
          <v:shape id="_x0000_i1127" type="#_x0000_t75" style="width:24.75pt;height:21pt" o:ole="">
            <v:imagedata r:id="rId204" o:title=""/>
          </v:shape>
          <o:OLEObject Type="Embed" ProgID="Equation.3" ShapeID="_x0000_i1127" DrawAspect="Content" ObjectID="_1723023679" r:id="rId205"/>
        </w:object>
      </w:r>
      <w:r>
        <w:rPr>
          <w:rFonts w:cs="Times New Roman"/>
          <w:sz w:val="22"/>
          <w:szCs w:val="22"/>
        </w:rPr>
        <w:t xml:space="preserve"> - удельные переменные затраты на единицу продукции </w:t>
      </w:r>
      <w:r>
        <w:rPr>
          <w:rFonts w:cs="Times New Roman"/>
          <w:sz w:val="22"/>
          <w:szCs w:val="22"/>
          <w:lang w:val="en-US"/>
        </w:rPr>
        <w:t>i</w:t>
      </w:r>
      <w:r>
        <w:rPr>
          <w:rFonts w:cs="Times New Roman"/>
          <w:sz w:val="22"/>
          <w:szCs w:val="22"/>
        </w:rPr>
        <w:t xml:space="preserve">-го вида; </w:t>
      </w:r>
      <w:r>
        <w:rPr>
          <w:rFonts w:cs="Times New Roman"/>
          <w:position w:val="-14"/>
          <w:sz w:val="22"/>
          <w:szCs w:val="22"/>
        </w:rPr>
        <w:object w:dxaOrig="570" w:dyaOrig="420">
          <v:shape id="_x0000_i1128" type="#_x0000_t75" style="width:28.5pt;height:21pt" o:ole="">
            <v:imagedata r:id="rId206" o:title=""/>
          </v:shape>
          <o:OLEObject Type="Embed" ProgID="Equation.3" ShapeID="_x0000_i1128" DrawAspect="Content" ObjectID="_1723023680" r:id="rId207"/>
        </w:object>
      </w:r>
      <w:r>
        <w:rPr>
          <w:rFonts w:cs="Times New Roman"/>
          <w:sz w:val="22"/>
          <w:szCs w:val="22"/>
        </w:rPr>
        <w:t xml:space="preserve"> - удельная маржинальная прибыль в расчете на единицу продукции </w:t>
      </w:r>
      <w:r>
        <w:rPr>
          <w:rFonts w:cs="Times New Roman"/>
          <w:i/>
          <w:sz w:val="22"/>
          <w:szCs w:val="22"/>
          <w:lang w:val="en-US"/>
        </w:rPr>
        <w:t>i</w:t>
      </w:r>
      <w:r>
        <w:rPr>
          <w:rFonts w:cs="Times New Roman"/>
          <w:i/>
          <w:sz w:val="22"/>
          <w:szCs w:val="22"/>
        </w:rPr>
        <w:t>-</w:t>
      </w:r>
      <w:r>
        <w:rPr>
          <w:rFonts w:cs="Times New Roman"/>
          <w:sz w:val="22"/>
          <w:szCs w:val="22"/>
        </w:rPr>
        <w:t xml:space="preserve">го вида; </w:t>
      </w:r>
      <w:r>
        <w:rPr>
          <w:rFonts w:cs="Times New Roman"/>
          <w:sz w:val="22"/>
          <w:szCs w:val="22"/>
          <w:lang w:val="en-US"/>
        </w:rPr>
        <w:t>n</w:t>
      </w:r>
      <w:r>
        <w:rPr>
          <w:rFonts w:cs="Times New Roman"/>
          <w:sz w:val="22"/>
          <w:szCs w:val="22"/>
        </w:rPr>
        <w:t xml:space="preserve"> – количество видов продукции.</w:t>
      </w:r>
    </w:p>
    <w:p w:rsidR="00167A73" w:rsidRDefault="00167A73" w:rsidP="00167A73">
      <w:pPr>
        <w:pStyle w:val="af2"/>
        <w:ind w:right="-83"/>
        <w:jc w:val="both"/>
        <w:rPr>
          <w:rFonts w:cs="Times New Roman"/>
          <w:b/>
          <w:sz w:val="22"/>
          <w:szCs w:val="22"/>
        </w:rPr>
      </w:pPr>
      <w:r>
        <w:rPr>
          <w:rFonts w:cs="Times New Roman"/>
          <w:sz w:val="22"/>
          <w:szCs w:val="22"/>
        </w:rPr>
        <w:t xml:space="preserve">Удельная маржа является коэффициентом, усиливающим влияние изменения объема произведенной и реализованной продукции на прибыль. </w:t>
      </w:r>
    </w:p>
    <w:p w:rsidR="00167A73" w:rsidRDefault="00167A73" w:rsidP="00167A73">
      <w:pPr>
        <w:pStyle w:val="af2"/>
        <w:ind w:right="-83"/>
        <w:jc w:val="both"/>
        <w:rPr>
          <w:rFonts w:cs="Times New Roman"/>
          <w:b/>
          <w:sz w:val="22"/>
          <w:szCs w:val="22"/>
          <w:u w:val="single"/>
        </w:rPr>
      </w:pPr>
    </w:p>
    <w:p w:rsidR="00167A73" w:rsidRDefault="00167A73" w:rsidP="00167A73">
      <w:pPr>
        <w:pStyle w:val="af2"/>
        <w:ind w:right="-83"/>
        <w:jc w:val="both"/>
        <w:rPr>
          <w:rFonts w:cs="Times New Roman"/>
          <w:noProof/>
          <w:sz w:val="22"/>
          <w:szCs w:val="22"/>
        </w:rPr>
      </w:pPr>
      <w:r>
        <w:rPr>
          <w:rFonts w:cs="Times New Roman"/>
          <w:b/>
          <w:sz w:val="22"/>
          <w:szCs w:val="22"/>
          <w:u w:val="single"/>
        </w:rPr>
        <w:t>Задание 13. Кейс</w:t>
      </w:r>
      <w:r>
        <w:rPr>
          <w:rFonts w:cs="Times New Roman"/>
          <w:sz w:val="22"/>
          <w:szCs w:val="22"/>
        </w:rPr>
        <w:t xml:space="preserve">. Факторный маржинальный анализ прибыли от продаж. По данным управленческой отчетности ПАО «Тайм» рассчитать и оценить влияние трех факторов на динамику прибыли от продаж. </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080"/>
        <w:gridCol w:w="1176"/>
        <w:gridCol w:w="1146"/>
        <w:gridCol w:w="1018"/>
        <w:gridCol w:w="1134"/>
      </w:tblGrid>
      <w:tr w:rsidR="00167A73" w:rsidTr="00167A73">
        <w:trPr>
          <w:cantSplit/>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Показатель</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Усл. обозн.</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2020 г.</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2021 г.</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Темп роста, %</w:t>
            </w:r>
          </w:p>
        </w:tc>
      </w:tr>
      <w:tr w:rsidR="00167A73" w:rsidTr="00167A73">
        <w:trPr>
          <w:cantSplit/>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1. Объем проданной продукции, тыс. шт.</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i/>
                <w:szCs w:val="22"/>
                <w:vertAlign w:val="subscript"/>
                <w:lang w:eastAsia="en-US"/>
              </w:rPr>
            </w:pPr>
            <w:r>
              <w:rPr>
                <w:i/>
                <w:szCs w:val="22"/>
              </w:rPr>
              <w:t>q</w:t>
            </w:r>
            <w:r>
              <w:rPr>
                <w:i/>
                <w:szCs w:val="22"/>
                <w:vertAlign w:val="subscript"/>
              </w:rPr>
              <w:t>total</w:t>
            </w:r>
            <w:r>
              <w:rPr>
                <w:i/>
                <w:szCs w:val="22"/>
              </w:rPr>
              <w:t xml:space="preserve"> (х</w:t>
            </w:r>
            <w:r>
              <w:rPr>
                <w:i/>
                <w:szCs w:val="22"/>
                <w:vertAlign w:val="subscript"/>
              </w:rPr>
              <w:t>1</w:t>
            </w:r>
            <w:r>
              <w:rPr>
                <w:i/>
                <w:szCs w:val="22"/>
              </w:rPr>
              <w:t>)</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 w:val="20"/>
                <w:szCs w:val="20"/>
              </w:rPr>
            </w:pPr>
            <w:r>
              <w:t>30811</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31618</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807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102,62</w:t>
            </w:r>
          </w:p>
        </w:tc>
      </w:tr>
      <w:tr w:rsidR="00167A73" w:rsidTr="00167A73">
        <w:trPr>
          <w:cantSplit/>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2. Выручка от продаж, млн. руб.</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i/>
                <w:szCs w:val="22"/>
                <w:lang w:eastAsia="en-US"/>
              </w:rPr>
            </w:pPr>
            <w:r>
              <w:rPr>
                <w:i/>
                <w:szCs w:val="22"/>
              </w:rPr>
              <w:t>N</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 w:val="20"/>
                <w:szCs w:val="20"/>
              </w:rPr>
            </w:pPr>
            <w:r>
              <w:t>29670</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33304</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3634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112,25</w:t>
            </w:r>
          </w:p>
        </w:tc>
      </w:tr>
      <w:tr w:rsidR="00167A73" w:rsidTr="00167A73">
        <w:trPr>
          <w:cantSplit/>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3. Средняя цена единицы продукции, тыс. руб.</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i/>
                <w:szCs w:val="22"/>
                <w:lang w:eastAsia="en-US"/>
              </w:rPr>
            </w:pPr>
            <w:r>
              <w:rPr>
                <w:i/>
                <w:szCs w:val="22"/>
              </w:rPr>
              <w:t>p</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 w:val="20"/>
                <w:szCs w:val="20"/>
              </w:rPr>
            </w:pPr>
            <w:r>
              <w:t>0,96297</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1,05332</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0,09035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109,38</w:t>
            </w:r>
          </w:p>
        </w:tc>
      </w:tr>
      <w:tr w:rsidR="00167A73" w:rsidTr="00167A73">
        <w:trPr>
          <w:cantSplit/>
          <w:trHeight w:val="387"/>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4. Удельные переменные затраты на единицу продукции, тыс. руб.</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i/>
                <w:szCs w:val="22"/>
                <w:lang w:eastAsia="en-US"/>
              </w:rPr>
            </w:pPr>
            <w:r>
              <w:rPr>
                <w:rFonts w:eastAsia="Times New Roman"/>
                <w:position w:val="-14"/>
                <w:szCs w:val="22"/>
                <w:lang w:eastAsia="en-US"/>
              </w:rPr>
              <w:object w:dxaOrig="510" w:dyaOrig="435">
                <v:shape id="_x0000_i1129" type="#_x0000_t75" style="width:25.5pt;height:21.75pt" o:ole="">
                  <v:imagedata r:id="rId208" o:title=""/>
                </v:shape>
                <o:OLEObject Type="Embed" ProgID="Equation.3" ShapeID="_x0000_i1129" DrawAspect="Content" ObjectID="_1723023681" r:id="rId209"/>
              </w:objec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eastAsia="en-US"/>
              </w:rPr>
            </w:pPr>
            <w:r>
              <w:rPr>
                <w:bCs/>
                <w:sz w:val="20"/>
                <w:szCs w:val="20"/>
                <w:lang w:eastAsia="en-US"/>
              </w:rPr>
              <w:t>0,66395</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eastAsia="en-US"/>
              </w:rPr>
            </w:pPr>
            <w:r>
              <w:rPr>
                <w:bCs/>
                <w:sz w:val="20"/>
                <w:szCs w:val="20"/>
                <w:lang w:eastAsia="en-US"/>
              </w:rPr>
              <w:t>0,64422</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 w:val="20"/>
                <w:szCs w:val="20"/>
                <w:lang w:eastAsia="en-US"/>
              </w:rPr>
            </w:pPr>
            <w:r>
              <w:t>-0,01973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0,9703</w:t>
            </w:r>
          </w:p>
        </w:tc>
      </w:tr>
      <w:tr w:rsidR="00167A73" w:rsidTr="00167A73">
        <w:trPr>
          <w:cantSplit/>
          <w:trHeight w:val="387"/>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5. Маржинальная прибыль, млн. руб.</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i/>
                <w:szCs w:val="22"/>
              </w:rPr>
              <w:t>P</w:t>
            </w:r>
            <w:r>
              <w:rPr>
                <w:i/>
                <w:szCs w:val="22"/>
                <w:vertAlign w:val="subscript"/>
              </w:rPr>
              <w:t>marg</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val="en-US" w:eastAsia="en-US"/>
              </w:rPr>
            </w:pPr>
            <w:r>
              <w:rPr>
                <w:sz w:val="20"/>
                <w:szCs w:val="20"/>
                <w:lang w:val="en-US" w:eastAsia="en-US"/>
              </w:rPr>
              <w:t>9213</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val="en-US" w:eastAsia="en-US"/>
              </w:rPr>
            </w:pPr>
            <w:r>
              <w:rPr>
                <w:sz w:val="20"/>
                <w:szCs w:val="20"/>
                <w:lang w:val="en-US" w:eastAsia="en-US"/>
              </w:rPr>
              <w:t>12935</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val="en-US" w:eastAsia="en-US"/>
              </w:rPr>
            </w:pPr>
            <w:r>
              <w:rPr>
                <w:sz w:val="20"/>
                <w:szCs w:val="20"/>
                <w:lang w:val="en-US" w:eastAsia="en-US"/>
              </w:rPr>
              <w:t>3722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val="en-US" w:eastAsia="en-US"/>
              </w:rPr>
            </w:pPr>
            <w:r>
              <w:rPr>
                <w:sz w:val="20"/>
                <w:szCs w:val="20"/>
                <w:lang w:val="en-US" w:eastAsia="en-US"/>
              </w:rPr>
              <w:t>140.40</w:t>
            </w:r>
          </w:p>
        </w:tc>
      </w:tr>
      <w:tr w:rsidR="00167A73" w:rsidTr="00167A73">
        <w:trPr>
          <w:cantSplit/>
          <w:trHeight w:val="395"/>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6. Удельная маржинальная прибыль на единицу продукции, тыс. руб.</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rFonts w:eastAsia="Times New Roman"/>
                <w:position w:val="-14"/>
                <w:szCs w:val="22"/>
                <w:lang w:eastAsia="en-US"/>
              </w:rPr>
              <w:object w:dxaOrig="495" w:dyaOrig="405">
                <v:shape id="_x0000_i1130" type="#_x0000_t75" style="width:24.75pt;height:20.25pt" o:ole="">
                  <v:imagedata r:id="rId210" o:title=""/>
                </v:shape>
                <o:OLEObject Type="Embed" ProgID="Equation.3" ShapeID="_x0000_i1130" DrawAspect="Content" ObjectID="_1723023682" r:id="rId211"/>
              </w:object>
            </w:r>
            <w:r>
              <w:rPr>
                <w:i/>
                <w:szCs w:val="22"/>
              </w:rPr>
              <w:t xml:space="preserve"> (х</w:t>
            </w:r>
            <w:r>
              <w:rPr>
                <w:i/>
                <w:szCs w:val="22"/>
                <w:vertAlign w:val="subscript"/>
              </w:rPr>
              <w:t>2</w:t>
            </w:r>
            <w:r>
              <w:rPr>
                <w:i/>
                <w:szCs w:val="22"/>
              </w:rPr>
              <w:t>)</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val="en-US" w:eastAsia="en-US"/>
              </w:rPr>
            </w:pPr>
            <w:r>
              <w:rPr>
                <w:bCs/>
                <w:sz w:val="20"/>
                <w:szCs w:val="20"/>
                <w:lang w:val="en-US" w:eastAsia="en-US"/>
              </w:rPr>
              <w:t>0,29902</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val="en-US" w:eastAsia="en-US"/>
              </w:rPr>
            </w:pPr>
            <w:r>
              <w:rPr>
                <w:bCs/>
                <w:sz w:val="20"/>
                <w:szCs w:val="20"/>
                <w:lang w:val="en-US" w:eastAsia="en-US"/>
              </w:rPr>
              <w:t>0,40910</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 w:val="20"/>
                <w:szCs w:val="20"/>
                <w:lang w:val="en-US" w:eastAsia="en-US"/>
              </w:rPr>
            </w:pPr>
            <w:r>
              <w:t>0,11008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136,81</w:t>
            </w:r>
          </w:p>
        </w:tc>
      </w:tr>
      <w:tr w:rsidR="00167A73" w:rsidTr="00167A73">
        <w:trPr>
          <w:cantSplit/>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7. Общая величина постоянных затрат, млн. руб.</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rFonts w:eastAsia="Times New Roman"/>
                <w:i/>
                <w:position w:val="-6"/>
                <w:szCs w:val="22"/>
                <w:lang w:eastAsia="en-US"/>
              </w:rPr>
              <w:object w:dxaOrig="405" w:dyaOrig="285">
                <v:shape id="_x0000_i1131" type="#_x0000_t75" style="width:20.25pt;height:14.25pt" o:ole="">
                  <v:imagedata r:id="rId198" o:title=""/>
                </v:shape>
                <o:OLEObject Type="Embed" ProgID="Equation.3" ShapeID="_x0000_i1131" DrawAspect="Content" ObjectID="_1723023683" r:id="rId212"/>
              </w:object>
            </w:r>
            <w:r>
              <w:rPr>
                <w:i/>
                <w:szCs w:val="22"/>
              </w:rPr>
              <w:t xml:space="preserve"> (х</w:t>
            </w:r>
            <w:r>
              <w:rPr>
                <w:i/>
                <w:szCs w:val="22"/>
                <w:vertAlign w:val="subscript"/>
              </w:rPr>
              <w:t>3</w:t>
            </w:r>
            <w:r>
              <w:rPr>
                <w:i/>
                <w:szCs w:val="22"/>
              </w:rPr>
              <w:t>)</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eastAsia="en-US"/>
              </w:rPr>
            </w:pPr>
            <w:r>
              <w:rPr>
                <w:bCs/>
                <w:sz w:val="20"/>
                <w:szCs w:val="20"/>
                <w:lang w:eastAsia="en-US"/>
              </w:rPr>
              <w:t>6323</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eastAsia="en-US"/>
              </w:rPr>
            </w:pPr>
            <w:r>
              <w:rPr>
                <w:bCs/>
                <w:sz w:val="20"/>
                <w:szCs w:val="20"/>
                <w:lang w:eastAsia="en-US"/>
              </w:rPr>
              <w:t>8081</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 w:val="20"/>
                <w:szCs w:val="20"/>
                <w:lang w:eastAsia="en-US"/>
              </w:rPr>
            </w:pPr>
            <w:r>
              <w:t>1758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127,80</w:t>
            </w:r>
          </w:p>
        </w:tc>
      </w:tr>
      <w:tr w:rsidR="00167A73" w:rsidTr="00167A73">
        <w:trPr>
          <w:cantSplit/>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8. Прибыль от продаж, млн. руб.</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i/>
                <w:szCs w:val="22"/>
                <w:vertAlign w:val="subscript"/>
                <w:lang w:eastAsia="en-US"/>
              </w:rPr>
            </w:pPr>
            <w:r>
              <w:rPr>
                <w:i/>
                <w:szCs w:val="22"/>
              </w:rPr>
              <w:t>P</w:t>
            </w:r>
            <w:r>
              <w:rPr>
                <w:i/>
                <w:szCs w:val="22"/>
                <w:vertAlign w:val="subscript"/>
              </w:rPr>
              <w:t xml:space="preserve">N </w:t>
            </w:r>
            <w:r>
              <w:rPr>
                <w:i/>
                <w:szCs w:val="22"/>
              </w:rPr>
              <w:t>(y)</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2890</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4854</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1964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167,96</w:t>
            </w:r>
          </w:p>
        </w:tc>
      </w:tr>
      <w:tr w:rsidR="00167A73" w:rsidTr="00167A73">
        <w:trPr>
          <w:cantSplit/>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both"/>
              <w:rPr>
                <w:sz w:val="22"/>
                <w:szCs w:val="22"/>
                <w:lang w:eastAsia="en-US"/>
              </w:rPr>
            </w:pPr>
            <w:r>
              <w:rPr>
                <w:sz w:val="22"/>
                <w:szCs w:val="22"/>
                <w:lang w:eastAsia="en-US"/>
              </w:rPr>
              <w:t>9. Влияние факторов на прибыль от продаж, % – всего</w:t>
            </w:r>
          </w:p>
          <w:p w:rsidR="00167A73" w:rsidRDefault="00167A73">
            <w:pPr>
              <w:jc w:val="both"/>
              <w:rPr>
                <w:sz w:val="22"/>
                <w:szCs w:val="22"/>
                <w:lang w:eastAsia="en-US"/>
              </w:rPr>
            </w:pPr>
            <w:r>
              <w:rPr>
                <w:sz w:val="22"/>
                <w:szCs w:val="22"/>
                <w:lang w:eastAsia="en-US"/>
              </w:rPr>
              <w:t>в том числе за счет изменения:</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i/>
                <w:szCs w:val="22"/>
                <w:lang w:eastAsia="en-US"/>
              </w:rPr>
            </w:pPr>
            <w:r>
              <w:rPr>
                <w:rFonts w:eastAsia="Times New Roman"/>
                <w:position w:val="-12"/>
                <w:szCs w:val="22"/>
                <w:lang w:eastAsia="en-US"/>
              </w:rPr>
              <w:object w:dxaOrig="660" w:dyaOrig="375">
                <v:shape id="_x0000_i1132" type="#_x0000_t75" style="width:33pt;height:18.75pt" o:ole="">
                  <v:imagedata r:id="rId213" o:title=""/>
                </v:shape>
                <o:OLEObject Type="Embed" ProgID="Equation.3" ShapeID="_x0000_i1132" DrawAspect="Content" ObjectID="_1723023684" r:id="rId214"/>
              </w:objec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eastAsia="en-US"/>
              </w:rPr>
            </w:pPr>
            <w:r>
              <w:rPr>
                <w:bCs/>
                <w:sz w:val="20"/>
                <w:szCs w:val="20"/>
                <w:lang w:eastAsia="en-US"/>
              </w:rPr>
              <w:t>-</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eastAsia="en-US"/>
              </w:rPr>
            </w:pPr>
            <w:r>
              <w:rPr>
                <w:bCs/>
                <w:sz w:val="20"/>
                <w:szCs w:val="20"/>
                <w:lang w:eastAsia="en-US"/>
              </w:rPr>
              <w:t>-</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 w:val="20"/>
                <w:szCs w:val="20"/>
                <w:lang w:eastAsia="en-US"/>
              </w:rPr>
            </w:pPr>
            <w:r>
              <w:t>1964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w:t>
            </w:r>
          </w:p>
        </w:tc>
      </w:tr>
      <w:tr w:rsidR="00167A73" w:rsidTr="00167A73">
        <w:trPr>
          <w:cantSplit/>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val="en-US" w:eastAsia="en-US"/>
              </w:rPr>
              <w:t>9</w:t>
            </w:r>
            <w:r>
              <w:rPr>
                <w:sz w:val="22"/>
                <w:szCs w:val="22"/>
                <w:lang w:eastAsia="en-US"/>
              </w:rPr>
              <w:t>.1. объема проданной продукции</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rFonts w:eastAsia="Times New Roman"/>
                <w:position w:val="-12"/>
                <w:szCs w:val="22"/>
                <w:lang w:eastAsia="en-US"/>
              </w:rPr>
              <w:object w:dxaOrig="660" w:dyaOrig="375">
                <v:shape id="_x0000_i1133" type="#_x0000_t75" style="width:33pt;height:18.75pt" o:ole="">
                  <v:imagedata r:id="rId215" o:title=""/>
                </v:shape>
                <o:OLEObject Type="Embed" ProgID="Equation.3" ShapeID="_x0000_i1133" DrawAspect="Content" ObjectID="_1723023685" r:id="rId216"/>
              </w:objec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val="en-US" w:eastAsia="en-US"/>
              </w:rPr>
            </w:pPr>
            <w:r>
              <w:rPr>
                <w:bCs/>
                <w:sz w:val="20"/>
                <w:szCs w:val="20"/>
                <w:lang w:val="en-US" w:eastAsia="en-US"/>
              </w:rPr>
              <w:t>-</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val="en-US" w:eastAsia="en-US"/>
              </w:rPr>
            </w:pPr>
            <w:r>
              <w:rPr>
                <w:bCs/>
                <w:sz w:val="20"/>
                <w:szCs w:val="20"/>
                <w:lang w:val="en-US" w:eastAsia="en-US"/>
              </w:rPr>
              <w:t>-</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 w:val="20"/>
                <w:szCs w:val="20"/>
                <w:lang w:eastAsia="en-US"/>
              </w:rPr>
            </w:pPr>
            <w:r>
              <w:t>241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lang w:val="en-US"/>
              </w:rPr>
            </w:pPr>
            <w:r>
              <w:t>-</w:t>
            </w:r>
          </w:p>
        </w:tc>
      </w:tr>
      <w:tr w:rsidR="00167A73" w:rsidTr="00167A73">
        <w:trPr>
          <w:cantSplit/>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9.2. удельной маржинальной прибыли на единицу продукции</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rFonts w:eastAsia="Times New Roman"/>
                <w:position w:val="-12"/>
                <w:szCs w:val="22"/>
                <w:lang w:eastAsia="en-US"/>
              </w:rPr>
              <w:object w:dxaOrig="765" w:dyaOrig="480">
                <v:shape id="_x0000_i1134" type="#_x0000_t75" style="width:38.25pt;height:24pt" o:ole="">
                  <v:imagedata r:id="rId217" o:title=""/>
                </v:shape>
                <o:OLEObject Type="Embed" ProgID="Equation.3" ShapeID="_x0000_i1134" DrawAspect="Content" ObjectID="_1723023686" r:id="rId218"/>
              </w:objec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val="en-US" w:eastAsia="en-US"/>
              </w:rPr>
            </w:pPr>
            <w:r>
              <w:rPr>
                <w:bCs/>
                <w:sz w:val="20"/>
                <w:szCs w:val="20"/>
                <w:lang w:val="en-US" w:eastAsia="en-US"/>
              </w:rPr>
              <w:t>-</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val="en-US" w:eastAsia="en-US"/>
              </w:rPr>
            </w:pPr>
            <w:r>
              <w:rPr>
                <w:bCs/>
                <w:sz w:val="20"/>
                <w:szCs w:val="20"/>
                <w:lang w:val="en-US" w:eastAsia="en-US"/>
              </w:rPr>
              <w:t>-</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 w:val="20"/>
                <w:szCs w:val="20"/>
                <w:lang w:eastAsia="en-US"/>
              </w:rPr>
            </w:pPr>
            <w:r>
              <w:t>3481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lang w:val="en-US"/>
              </w:rPr>
            </w:pPr>
            <w:r>
              <w:t>-</w:t>
            </w:r>
          </w:p>
        </w:tc>
      </w:tr>
      <w:tr w:rsidR="00167A73" w:rsidTr="00167A73">
        <w:trPr>
          <w:cantSplit/>
        </w:trPr>
        <w:tc>
          <w:tcPr>
            <w:tcW w:w="36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val="en-US" w:eastAsia="en-US"/>
              </w:rPr>
              <w:t>9</w:t>
            </w:r>
            <w:r>
              <w:rPr>
                <w:sz w:val="22"/>
                <w:szCs w:val="22"/>
                <w:lang w:eastAsia="en-US"/>
              </w:rPr>
              <w:t>.3. постоянных затрат</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rFonts w:eastAsia="Times New Roman"/>
                <w:position w:val="-12"/>
                <w:szCs w:val="22"/>
                <w:lang w:eastAsia="en-US"/>
              </w:rPr>
              <w:object w:dxaOrig="585" w:dyaOrig="405">
                <v:shape id="_x0000_i1135" type="#_x0000_t75" style="width:29.25pt;height:20.25pt" o:ole="">
                  <v:imagedata r:id="rId219" o:title=""/>
                </v:shape>
                <o:OLEObject Type="Embed" ProgID="Equation.3" ShapeID="_x0000_i1135" DrawAspect="Content" ObjectID="_1723023687" r:id="rId220"/>
              </w:objec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val="en-US" w:eastAsia="en-US"/>
              </w:rPr>
            </w:pPr>
            <w:r>
              <w:rPr>
                <w:bCs/>
                <w:sz w:val="20"/>
                <w:szCs w:val="20"/>
                <w:lang w:val="en-US" w:eastAsia="en-US"/>
              </w:rPr>
              <w:t>-</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6"/>
              <w:spacing w:after="0"/>
              <w:ind w:left="0"/>
              <w:jc w:val="center"/>
              <w:rPr>
                <w:bCs/>
                <w:sz w:val="20"/>
                <w:szCs w:val="20"/>
                <w:lang w:val="en-US" w:eastAsia="en-US"/>
              </w:rPr>
            </w:pPr>
            <w:r>
              <w:rPr>
                <w:bCs/>
                <w:sz w:val="20"/>
                <w:szCs w:val="20"/>
                <w:lang w:val="en-US" w:eastAsia="en-US"/>
              </w:rPr>
              <w:t>-</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 w:val="20"/>
                <w:szCs w:val="20"/>
                <w:lang w:val="en-US" w:eastAsia="en-US"/>
              </w:rPr>
            </w:pPr>
            <w:r>
              <w:t>-1758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w:t>
            </w:r>
          </w:p>
        </w:tc>
      </w:tr>
    </w:tbl>
    <w:p w:rsidR="00167A73" w:rsidRDefault="00167A73" w:rsidP="00167A73">
      <w:pPr>
        <w:ind w:right="-1" w:firstLine="426"/>
        <w:jc w:val="both"/>
        <w:rPr>
          <w:sz w:val="22"/>
          <w:szCs w:val="22"/>
        </w:rPr>
      </w:pPr>
    </w:p>
    <w:p w:rsidR="00167A73" w:rsidRDefault="00167A73" w:rsidP="00167A73">
      <w:pPr>
        <w:ind w:right="-1" w:firstLine="426"/>
        <w:jc w:val="both"/>
        <w:rPr>
          <w:sz w:val="22"/>
          <w:szCs w:val="22"/>
        </w:rPr>
      </w:pPr>
      <w:r>
        <w:rPr>
          <w:sz w:val="22"/>
          <w:szCs w:val="22"/>
        </w:rPr>
        <w:t>Методом цепных подстановок рассчитывается влияние трех факторов на динамику прибыли от продаж: количества продукции (</w:t>
      </w:r>
      <w:r>
        <w:rPr>
          <w:i/>
          <w:sz w:val="22"/>
          <w:szCs w:val="22"/>
          <w:lang w:val="en-US"/>
        </w:rPr>
        <w:t>q</w:t>
      </w:r>
      <w:r>
        <w:rPr>
          <w:i/>
          <w:sz w:val="22"/>
          <w:szCs w:val="22"/>
          <w:vertAlign w:val="subscript"/>
          <w:lang w:val="en-US"/>
        </w:rPr>
        <w:t>total</w:t>
      </w:r>
      <w:r>
        <w:rPr>
          <w:sz w:val="22"/>
          <w:szCs w:val="22"/>
        </w:rPr>
        <w:t>), удельной маржинальной прибыли на единицу продукции (</w:t>
      </w:r>
      <w:r>
        <w:rPr>
          <w:position w:val="-14"/>
          <w:sz w:val="22"/>
          <w:szCs w:val="22"/>
        </w:rPr>
        <w:object w:dxaOrig="495" w:dyaOrig="405">
          <v:shape id="_x0000_i1136" type="#_x0000_t75" style="width:24.75pt;height:20.25pt" o:ole="">
            <v:imagedata r:id="rId210" o:title=""/>
          </v:shape>
          <o:OLEObject Type="Embed" ProgID="Equation.3" ShapeID="_x0000_i1136" DrawAspect="Content" ObjectID="_1723023688" r:id="rId221"/>
        </w:object>
      </w:r>
      <w:r>
        <w:rPr>
          <w:sz w:val="22"/>
          <w:szCs w:val="22"/>
        </w:rPr>
        <w:t>), постоянных затрат (</w:t>
      </w:r>
      <w:r>
        <w:rPr>
          <w:i/>
          <w:position w:val="-6"/>
          <w:sz w:val="22"/>
          <w:szCs w:val="22"/>
        </w:rPr>
        <w:object w:dxaOrig="405" w:dyaOrig="285">
          <v:shape id="_x0000_i1137" type="#_x0000_t75" style="width:20.25pt;height:14.25pt" o:ole="">
            <v:imagedata r:id="rId198" o:title=""/>
          </v:shape>
          <o:OLEObject Type="Embed" ProgID="Equation.3" ShapeID="_x0000_i1137" DrawAspect="Content" ObjectID="_1723023689" r:id="rId222"/>
        </w:object>
      </w:r>
      <w:r>
        <w:rPr>
          <w:sz w:val="22"/>
          <w:szCs w:val="22"/>
        </w:rPr>
        <w:t xml:space="preserve">)с использованием 3-х факторной модели: </w:t>
      </w:r>
      <w:r>
        <w:rPr>
          <w:position w:val="-14"/>
          <w:sz w:val="22"/>
          <w:szCs w:val="22"/>
        </w:rPr>
        <w:object w:dxaOrig="3675" w:dyaOrig="345">
          <v:shape id="_x0000_i1138" type="#_x0000_t75" style="width:183.75pt;height:17.25pt" o:ole="">
            <v:imagedata r:id="rId223" o:title=""/>
          </v:shape>
          <o:OLEObject Type="Embed" ProgID="Equation.3" ShapeID="_x0000_i1138" DrawAspect="Content" ObjectID="_1723023690" r:id="rId224"/>
        </w:object>
      </w:r>
      <w:r>
        <w:rPr>
          <w:sz w:val="22"/>
          <w:szCs w:val="22"/>
        </w:rPr>
        <w:t>.</w:t>
      </w:r>
    </w:p>
    <w:p w:rsidR="00167A73" w:rsidRDefault="00167A73" w:rsidP="00167A73">
      <w:pPr>
        <w:pStyle w:val="af5"/>
        <w:spacing w:after="0"/>
        <w:ind w:firstLine="426"/>
        <w:jc w:val="both"/>
        <w:rPr>
          <w:szCs w:val="22"/>
        </w:rPr>
      </w:pPr>
      <w:r>
        <w:rPr>
          <w:szCs w:val="22"/>
        </w:rPr>
        <w:t>1. Расчеты показателей прибыли от продаж с учетом последовательной замены значений факторов с 2020 г. на 2021 г.</w:t>
      </w:r>
    </w:p>
    <w:p w:rsidR="00167A73" w:rsidRDefault="00167A73" w:rsidP="00167A73">
      <w:pPr>
        <w:pStyle w:val="af5"/>
        <w:spacing w:after="0"/>
        <w:ind w:firstLine="426"/>
        <w:jc w:val="both"/>
        <w:rPr>
          <w:szCs w:val="22"/>
        </w:rPr>
      </w:pPr>
      <w:r>
        <w:rPr>
          <w:szCs w:val="22"/>
        </w:rPr>
        <w:t>1.1. В первом расчете все значения факторов – по 2020 г.:</w:t>
      </w:r>
    </w:p>
    <w:p w:rsidR="00167A73" w:rsidRDefault="00167A73" w:rsidP="00167A73">
      <w:pPr>
        <w:pStyle w:val="af5"/>
        <w:spacing w:after="0"/>
        <w:ind w:firstLine="426"/>
        <w:jc w:val="both"/>
        <w:rPr>
          <w:szCs w:val="22"/>
        </w:rPr>
      </w:pPr>
      <w:r>
        <w:rPr>
          <w:rFonts w:eastAsia="Times New Roman"/>
          <w:position w:val="-14"/>
          <w:szCs w:val="22"/>
        </w:rPr>
        <w:object w:dxaOrig="4050" w:dyaOrig="390">
          <v:shape id="_x0000_i1139" type="#_x0000_t75" style="width:202.5pt;height:19.5pt" o:ole="">
            <v:imagedata r:id="rId225" o:title=""/>
          </v:shape>
          <o:OLEObject Type="Embed" ProgID="Equation.DSMT4" ShapeID="_x0000_i1139" DrawAspect="Content" ObjectID="_1723023691" r:id="rId226"/>
        </w:object>
      </w:r>
    </w:p>
    <w:p w:rsidR="00167A73" w:rsidRDefault="00167A73" w:rsidP="00167A73">
      <w:pPr>
        <w:pStyle w:val="af5"/>
        <w:spacing w:after="0"/>
        <w:ind w:firstLine="426"/>
        <w:jc w:val="both"/>
        <w:rPr>
          <w:bCs/>
          <w:szCs w:val="22"/>
        </w:rPr>
      </w:pPr>
      <w:r>
        <w:rPr>
          <w:bCs/>
          <w:szCs w:val="22"/>
        </w:rPr>
        <w:t xml:space="preserve">1.2. Во втором и каждом последующем расчете значение одного фактора меняется c 2020 г. на 2021 г.: </w:t>
      </w:r>
    </w:p>
    <w:p w:rsidR="00167A73" w:rsidRDefault="00167A73" w:rsidP="00167A73">
      <w:pPr>
        <w:pStyle w:val="af5"/>
        <w:spacing w:after="0"/>
        <w:ind w:firstLine="426"/>
        <w:jc w:val="both"/>
        <w:rPr>
          <w:szCs w:val="22"/>
        </w:rPr>
      </w:pPr>
      <w:r>
        <w:rPr>
          <w:rFonts w:eastAsia="Times New Roman"/>
          <w:position w:val="-14"/>
          <w:szCs w:val="22"/>
        </w:rPr>
        <w:object w:dxaOrig="7335" w:dyaOrig="390">
          <v:shape id="_x0000_i1140" type="#_x0000_t75" style="width:366.75pt;height:19.5pt" o:ole="">
            <v:imagedata r:id="rId227" o:title=""/>
          </v:shape>
          <o:OLEObject Type="Embed" ProgID="Equation.DSMT4" ShapeID="_x0000_i1140" DrawAspect="Content" ObjectID="_1723023692" r:id="rId228"/>
        </w:object>
      </w:r>
    </w:p>
    <w:p w:rsidR="00167A73" w:rsidRDefault="00167A73" w:rsidP="00167A73">
      <w:pPr>
        <w:pStyle w:val="af5"/>
        <w:spacing w:after="0"/>
        <w:ind w:firstLine="426"/>
        <w:jc w:val="both"/>
        <w:rPr>
          <w:szCs w:val="22"/>
        </w:rPr>
      </w:pPr>
      <w:r>
        <w:rPr>
          <w:szCs w:val="22"/>
        </w:rPr>
        <w:t xml:space="preserve">1.3. </w:t>
      </w:r>
      <w:r>
        <w:rPr>
          <w:rFonts w:eastAsia="Times New Roman"/>
          <w:position w:val="-14"/>
          <w:szCs w:val="22"/>
        </w:rPr>
        <w:object w:dxaOrig="7440" w:dyaOrig="390">
          <v:shape id="_x0000_i1141" type="#_x0000_t75" style="width:372pt;height:19.5pt" o:ole="">
            <v:imagedata r:id="rId229" o:title=""/>
          </v:shape>
          <o:OLEObject Type="Embed" ProgID="Equation.DSMT4" ShapeID="_x0000_i1141" DrawAspect="Content" ObjectID="_1723023693" r:id="rId230"/>
        </w:object>
      </w:r>
    </w:p>
    <w:p w:rsidR="00167A73" w:rsidRDefault="00167A73" w:rsidP="00167A73">
      <w:pPr>
        <w:pStyle w:val="af5"/>
        <w:spacing w:after="0"/>
        <w:ind w:firstLine="426"/>
        <w:jc w:val="both"/>
        <w:rPr>
          <w:szCs w:val="22"/>
        </w:rPr>
      </w:pPr>
      <w:r>
        <w:rPr>
          <w:szCs w:val="22"/>
        </w:rPr>
        <w:t xml:space="preserve">1.4. В последнем расчете все значения факторов – по 2021 г., </w:t>
      </w:r>
    </w:p>
    <w:p w:rsidR="00167A73" w:rsidRDefault="00167A73" w:rsidP="00167A73">
      <w:pPr>
        <w:pStyle w:val="af5"/>
        <w:spacing w:after="0"/>
        <w:ind w:firstLine="426"/>
        <w:jc w:val="both"/>
        <w:rPr>
          <w:szCs w:val="22"/>
        </w:rPr>
      </w:pPr>
      <w:r>
        <w:rPr>
          <w:rFonts w:eastAsia="Times New Roman"/>
          <w:position w:val="-14"/>
          <w:szCs w:val="22"/>
        </w:rPr>
        <w:object w:dxaOrig="4050" w:dyaOrig="390">
          <v:shape id="_x0000_i1142" type="#_x0000_t75" style="width:202.5pt;height:19.5pt" o:ole="">
            <v:imagedata r:id="rId231" o:title=""/>
          </v:shape>
          <o:OLEObject Type="Embed" ProgID="Equation.DSMT4" ShapeID="_x0000_i1142" DrawAspect="Content" ObjectID="_1723023694" r:id="rId232"/>
        </w:object>
      </w:r>
    </w:p>
    <w:p w:rsidR="00167A73" w:rsidRDefault="00167A73" w:rsidP="00167A73">
      <w:pPr>
        <w:ind w:right="-1" w:firstLine="426"/>
        <w:jc w:val="both"/>
        <w:rPr>
          <w:sz w:val="22"/>
          <w:szCs w:val="22"/>
        </w:rPr>
      </w:pPr>
      <w:r>
        <w:rPr>
          <w:sz w:val="22"/>
          <w:szCs w:val="22"/>
        </w:rPr>
        <w:t>2. Из каждого последующего пересчитанного значения прибыли от продаж вычитается предыдущее значение и определяется влияние каждого из трех включенных в модель факторов:</w:t>
      </w:r>
    </w:p>
    <w:p w:rsidR="00167A73" w:rsidRDefault="00167A73" w:rsidP="00167A73">
      <w:pPr>
        <w:pStyle w:val="af5"/>
        <w:spacing w:after="0"/>
        <w:ind w:firstLine="426"/>
        <w:jc w:val="both"/>
        <w:rPr>
          <w:i/>
          <w:szCs w:val="22"/>
        </w:rPr>
      </w:pPr>
      <w:r>
        <w:rPr>
          <w:szCs w:val="22"/>
        </w:rPr>
        <w:t xml:space="preserve">2.1. Влияние изменения количества продукции: </w:t>
      </w:r>
      <w:r>
        <w:rPr>
          <w:rFonts w:eastAsia="Times New Roman"/>
          <w:position w:val="-12"/>
          <w:szCs w:val="22"/>
        </w:rPr>
        <w:object w:dxaOrig="660" w:dyaOrig="375">
          <v:shape id="_x0000_i1143" type="#_x0000_t75" style="width:33pt;height:18.75pt" o:ole="">
            <v:imagedata r:id="rId215" o:title=""/>
          </v:shape>
          <o:OLEObject Type="Embed" ProgID="Equation.3" ShapeID="_x0000_i1143" DrawAspect="Content" ObjectID="_1723023695" r:id="rId233"/>
        </w:object>
      </w:r>
      <w:r>
        <w:rPr>
          <w:szCs w:val="22"/>
        </w:rPr>
        <w:t xml:space="preserve"> </w:t>
      </w:r>
      <w:r>
        <w:rPr>
          <w:i/>
          <w:szCs w:val="22"/>
        </w:rPr>
        <w:t>= 3131 – 2890 = 241 млн. руб.</w:t>
      </w:r>
    </w:p>
    <w:p w:rsidR="00167A73" w:rsidRDefault="00167A73" w:rsidP="00167A73">
      <w:pPr>
        <w:pStyle w:val="af5"/>
        <w:spacing w:after="0"/>
        <w:ind w:firstLine="426"/>
        <w:jc w:val="both"/>
        <w:rPr>
          <w:szCs w:val="22"/>
        </w:rPr>
      </w:pPr>
      <w:r>
        <w:rPr>
          <w:szCs w:val="22"/>
        </w:rPr>
        <w:t>2.2. Влияние изменения маржинальной прибыли на единицу продукции:</w:t>
      </w:r>
    </w:p>
    <w:p w:rsidR="00167A73" w:rsidRDefault="00167A73" w:rsidP="00167A73">
      <w:pPr>
        <w:pStyle w:val="af5"/>
        <w:tabs>
          <w:tab w:val="left" w:pos="4545"/>
        </w:tabs>
        <w:spacing w:after="0"/>
        <w:ind w:firstLine="426"/>
        <w:jc w:val="both"/>
        <w:rPr>
          <w:i/>
          <w:szCs w:val="22"/>
        </w:rPr>
      </w:pPr>
      <w:r>
        <w:rPr>
          <w:rFonts w:eastAsia="Times New Roman"/>
          <w:i/>
          <w:position w:val="-12"/>
          <w:szCs w:val="22"/>
        </w:rPr>
        <w:object w:dxaOrig="630" w:dyaOrig="420">
          <v:shape id="_x0000_i1144" type="#_x0000_t75" style="width:31.5pt;height:21pt" o:ole="">
            <v:imagedata r:id="rId234" o:title=""/>
          </v:shape>
          <o:OLEObject Type="Embed" ProgID="Equation.3" ShapeID="_x0000_i1144" DrawAspect="Content" ObjectID="_1723023696" r:id="rId235"/>
        </w:object>
      </w:r>
      <w:r>
        <w:rPr>
          <w:i/>
          <w:szCs w:val="22"/>
        </w:rPr>
        <w:t>= 6612 – 3131 = 3481 млн. руб.</w:t>
      </w:r>
    </w:p>
    <w:p w:rsidR="00167A73" w:rsidRDefault="00167A73" w:rsidP="00167A73">
      <w:pPr>
        <w:pStyle w:val="af5"/>
        <w:spacing w:after="0"/>
        <w:ind w:firstLine="426"/>
        <w:jc w:val="both"/>
        <w:rPr>
          <w:i/>
          <w:szCs w:val="22"/>
        </w:rPr>
      </w:pPr>
      <w:r>
        <w:rPr>
          <w:szCs w:val="22"/>
        </w:rPr>
        <w:t xml:space="preserve">2.3. Влияние изменения постоянных затрат: </w:t>
      </w:r>
      <w:r>
        <w:rPr>
          <w:rFonts w:eastAsia="Times New Roman"/>
          <w:i/>
          <w:position w:val="-12"/>
          <w:szCs w:val="22"/>
        </w:rPr>
        <w:object w:dxaOrig="600" w:dyaOrig="375">
          <v:shape id="_x0000_i1145" type="#_x0000_t75" style="width:30pt;height:18.75pt" o:ole="">
            <v:imagedata r:id="rId236" o:title=""/>
          </v:shape>
          <o:OLEObject Type="Embed" ProgID="Equation.3" ShapeID="_x0000_i1145" DrawAspect="Content" ObjectID="_1723023697" r:id="rId237"/>
        </w:object>
      </w:r>
      <w:r>
        <w:rPr>
          <w:i/>
          <w:szCs w:val="22"/>
        </w:rPr>
        <w:t>= 4854 – 6612 = -1758 млн. руб.</w:t>
      </w:r>
    </w:p>
    <w:p w:rsidR="00167A73" w:rsidRDefault="00167A73" w:rsidP="00167A73">
      <w:pPr>
        <w:pStyle w:val="af5"/>
        <w:tabs>
          <w:tab w:val="num" w:pos="720"/>
        </w:tabs>
        <w:spacing w:after="0"/>
        <w:ind w:firstLine="426"/>
        <w:jc w:val="both"/>
        <w:rPr>
          <w:i/>
          <w:szCs w:val="22"/>
        </w:rPr>
      </w:pPr>
      <w:r>
        <w:rPr>
          <w:szCs w:val="22"/>
        </w:rPr>
        <w:t xml:space="preserve">3. Проверка правильности расчетов: </w:t>
      </w:r>
      <w:r>
        <w:rPr>
          <w:i/>
          <w:szCs w:val="22"/>
        </w:rPr>
        <w:t>241 + 3481 + (-1785) = 1964 млн. руб.,</w:t>
      </w:r>
      <w:r>
        <w:rPr>
          <w:szCs w:val="22"/>
        </w:rPr>
        <w:t xml:space="preserve"> т.е. алгебраическая сумма влияния факторов соответствует изменению результативного показателя – затратоемкости </w:t>
      </w:r>
      <w:r>
        <w:rPr>
          <w:i/>
          <w:szCs w:val="22"/>
        </w:rPr>
        <w:t>ΔP</w:t>
      </w:r>
      <w:r>
        <w:rPr>
          <w:i/>
          <w:szCs w:val="22"/>
          <w:vertAlign w:val="subscript"/>
        </w:rPr>
        <w:t xml:space="preserve">N </w:t>
      </w:r>
      <w:r>
        <w:rPr>
          <w:i/>
          <w:szCs w:val="22"/>
        </w:rPr>
        <w:t>= 1964 млн. руб.</w:t>
      </w:r>
    </w:p>
    <w:p w:rsidR="00167A73" w:rsidRDefault="00167A73" w:rsidP="00167A73">
      <w:pPr>
        <w:pStyle w:val="af5"/>
        <w:tabs>
          <w:tab w:val="num" w:pos="720"/>
        </w:tabs>
        <w:spacing w:after="0"/>
        <w:ind w:firstLine="426"/>
        <w:jc w:val="both"/>
        <w:rPr>
          <w:b/>
          <w:szCs w:val="22"/>
        </w:rPr>
      </w:pPr>
    </w:p>
    <w:p w:rsidR="00167A73" w:rsidRDefault="00167A73" w:rsidP="00167A73">
      <w:pPr>
        <w:ind w:right="21"/>
        <w:jc w:val="center"/>
        <w:rPr>
          <w:b/>
          <w:sz w:val="22"/>
          <w:szCs w:val="22"/>
        </w:rPr>
      </w:pPr>
      <w:r>
        <w:rPr>
          <w:b/>
          <w:sz w:val="22"/>
          <w:szCs w:val="22"/>
        </w:rPr>
        <w:t>Эффект операционного рычага</w:t>
      </w:r>
    </w:p>
    <w:p w:rsidR="00167A73" w:rsidRDefault="00167A73" w:rsidP="00167A73">
      <w:pPr>
        <w:pStyle w:val="af2"/>
        <w:ind w:right="21" w:firstLine="540"/>
        <w:jc w:val="both"/>
        <w:rPr>
          <w:rFonts w:cs="Times New Roman"/>
          <w:b/>
          <w:sz w:val="22"/>
          <w:szCs w:val="22"/>
        </w:rPr>
      </w:pPr>
      <w:r>
        <w:rPr>
          <w:rFonts w:cs="Times New Roman"/>
          <w:sz w:val="22"/>
          <w:szCs w:val="22"/>
        </w:rPr>
        <w:t>Существование операционного рычага означает, что часть расходов, связанных с обычными видами деятельности компании, относительно устойчива, даже если объем производства меняется. Вследствие этого прибыль от продаж увеличивается или уменьшается непропорционально изменению объема производства продукции. Операционный рычаг (операционный, производственный леверидж) отражает различные соотношения между показателями выручки, постоянных и переменных расходов и т.д.</w:t>
      </w:r>
    </w:p>
    <w:p w:rsidR="00167A73" w:rsidRDefault="00167A73" w:rsidP="00167A73">
      <w:pPr>
        <w:pStyle w:val="af2"/>
        <w:ind w:right="21" w:firstLine="540"/>
        <w:jc w:val="right"/>
        <w:rPr>
          <w:rFonts w:cs="Times New Roman"/>
          <w:sz w:val="22"/>
          <w:szCs w:val="22"/>
        </w:rPr>
      </w:pPr>
      <w:r>
        <w:rPr>
          <w:rFonts w:cs="Times New Roman"/>
          <w:sz w:val="22"/>
          <w:szCs w:val="22"/>
        </w:rPr>
        <w:t>Таблица 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9"/>
        <w:gridCol w:w="1621"/>
        <w:gridCol w:w="1561"/>
        <w:gridCol w:w="1569"/>
      </w:tblGrid>
      <w:tr w:rsidR="00167A73" w:rsidTr="00167A73">
        <w:trPr>
          <w:cantSplit/>
        </w:trPr>
        <w:tc>
          <w:tcPr>
            <w:tcW w:w="460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21" w:firstLine="83"/>
              <w:jc w:val="left"/>
              <w:rPr>
                <w:rFonts w:cs="Times New Roman"/>
                <w:b/>
                <w:sz w:val="22"/>
                <w:szCs w:val="22"/>
                <w:lang w:eastAsia="en-US"/>
              </w:rPr>
            </w:pPr>
            <w:r>
              <w:rPr>
                <w:rFonts w:cs="Times New Roman"/>
                <w:sz w:val="22"/>
                <w:szCs w:val="22"/>
                <w:lang w:eastAsia="en-US"/>
              </w:rPr>
              <w:t>Показатель</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21" w:firstLine="83"/>
              <w:rPr>
                <w:rFonts w:cs="Times New Roman"/>
                <w:b/>
                <w:sz w:val="22"/>
                <w:szCs w:val="22"/>
                <w:lang w:eastAsia="en-US"/>
              </w:rPr>
            </w:pPr>
            <w:r>
              <w:rPr>
                <w:rFonts w:cs="Times New Roman"/>
                <w:sz w:val="22"/>
                <w:szCs w:val="22"/>
                <w:lang w:eastAsia="en-US"/>
              </w:rPr>
              <w:t>Факт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21" w:firstLine="83"/>
              <w:rPr>
                <w:rFonts w:cs="Times New Roman"/>
                <w:b/>
                <w:sz w:val="22"/>
                <w:szCs w:val="22"/>
                <w:lang w:eastAsia="en-US"/>
              </w:rPr>
            </w:pPr>
            <w:r>
              <w:rPr>
                <w:rFonts w:cs="Times New Roman"/>
                <w:sz w:val="22"/>
                <w:szCs w:val="22"/>
                <w:lang w:eastAsia="en-US"/>
              </w:rPr>
              <w:t>Прогноз</w:t>
            </w:r>
          </w:p>
        </w:tc>
        <w:tc>
          <w:tcPr>
            <w:tcW w:w="15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21" w:firstLine="83"/>
              <w:rPr>
                <w:rFonts w:cs="Times New Roman"/>
                <w:b/>
                <w:sz w:val="22"/>
                <w:szCs w:val="22"/>
                <w:lang w:eastAsia="en-US"/>
              </w:rPr>
            </w:pPr>
            <w:r>
              <w:rPr>
                <w:rFonts w:cs="Times New Roman"/>
                <w:sz w:val="22"/>
                <w:szCs w:val="22"/>
                <w:lang w:eastAsia="en-US"/>
              </w:rPr>
              <w:sym w:font="Symbol" w:char="F044"/>
            </w:r>
            <w:r>
              <w:rPr>
                <w:rFonts w:cs="Times New Roman"/>
                <w:sz w:val="22"/>
                <w:szCs w:val="22"/>
                <w:lang w:eastAsia="en-US"/>
              </w:rPr>
              <w:t>,%</w:t>
            </w: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21" w:firstLine="83"/>
              <w:jc w:val="left"/>
              <w:rPr>
                <w:rFonts w:cs="Times New Roman"/>
                <w:b/>
                <w:sz w:val="22"/>
                <w:szCs w:val="22"/>
                <w:lang w:eastAsia="en-US"/>
              </w:rPr>
            </w:pPr>
            <w:r>
              <w:rPr>
                <w:rFonts w:cs="Times New Roman"/>
                <w:sz w:val="22"/>
                <w:szCs w:val="22"/>
                <w:lang w:eastAsia="en-US"/>
              </w:rPr>
              <w:t>Количество продукции, ед.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21" w:firstLine="83"/>
              <w:rPr>
                <w:rFonts w:cs="Times New Roman"/>
                <w:b/>
                <w:sz w:val="22"/>
                <w:szCs w:val="22"/>
                <w:lang w:eastAsia="en-US"/>
              </w:rPr>
            </w:pPr>
            <w:r>
              <w:rPr>
                <w:rFonts w:cs="Times New Roman"/>
                <w:sz w:val="22"/>
                <w:szCs w:val="22"/>
                <w:lang w:eastAsia="en-US"/>
              </w:rPr>
              <w:t>75000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21" w:firstLine="83"/>
              <w:rPr>
                <w:rFonts w:cs="Times New Roman"/>
                <w:b/>
                <w:sz w:val="22"/>
                <w:szCs w:val="22"/>
                <w:lang w:eastAsia="en-US"/>
              </w:rPr>
            </w:pPr>
            <w:r>
              <w:rPr>
                <w:rFonts w:cs="Times New Roman"/>
                <w:sz w:val="22"/>
                <w:szCs w:val="22"/>
                <w:lang w:eastAsia="en-US"/>
              </w:rPr>
              <w:t>90000</w:t>
            </w:r>
          </w:p>
        </w:tc>
        <w:tc>
          <w:tcPr>
            <w:tcW w:w="15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21" w:firstLine="83"/>
              <w:rPr>
                <w:rFonts w:cs="Times New Roman"/>
                <w:b/>
                <w:sz w:val="22"/>
                <w:szCs w:val="22"/>
                <w:lang w:eastAsia="en-US"/>
              </w:rPr>
            </w:pPr>
            <w:r>
              <w:rPr>
                <w:rFonts w:cs="Times New Roman"/>
                <w:sz w:val="22"/>
                <w:szCs w:val="22"/>
                <w:lang w:eastAsia="en-US"/>
              </w:rPr>
              <w:t>+ 20,0</w:t>
            </w: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21" w:firstLine="83"/>
              <w:jc w:val="left"/>
              <w:rPr>
                <w:rFonts w:cs="Times New Roman"/>
                <w:b/>
                <w:sz w:val="22"/>
                <w:szCs w:val="22"/>
                <w:lang w:eastAsia="en-US"/>
              </w:rPr>
            </w:pPr>
            <w:r>
              <w:rPr>
                <w:rFonts w:cs="Times New Roman"/>
                <w:sz w:val="22"/>
                <w:szCs w:val="22"/>
                <w:lang w:eastAsia="en-US"/>
              </w:rPr>
              <w:t>Цена за 1 ед., тыс. руб.</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21" w:firstLine="83"/>
              <w:rPr>
                <w:rFonts w:cs="Times New Roman"/>
                <w:b/>
                <w:sz w:val="22"/>
                <w:szCs w:val="22"/>
                <w:lang w:eastAsia="en-US"/>
              </w:rPr>
            </w:pPr>
            <w:r>
              <w:rPr>
                <w:rFonts w:cs="Times New Roman"/>
                <w:sz w:val="22"/>
                <w:szCs w:val="22"/>
                <w:lang w:eastAsia="en-US"/>
              </w:rPr>
              <w:t>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21" w:firstLine="83"/>
              <w:rPr>
                <w:rFonts w:cs="Times New Roman"/>
                <w:b/>
                <w:sz w:val="22"/>
                <w:szCs w:val="22"/>
                <w:lang w:eastAsia="en-US"/>
              </w:rPr>
            </w:pPr>
            <w:r>
              <w:rPr>
                <w:rFonts w:cs="Times New Roman"/>
                <w:sz w:val="22"/>
                <w:szCs w:val="22"/>
                <w:lang w:eastAsia="en-US"/>
              </w:rPr>
              <w:t>1,0</w:t>
            </w:r>
          </w:p>
        </w:tc>
        <w:tc>
          <w:tcPr>
            <w:tcW w:w="15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right="21" w:firstLine="83"/>
              <w:rPr>
                <w:rFonts w:cs="Times New Roman"/>
                <w:b/>
                <w:sz w:val="22"/>
                <w:szCs w:val="22"/>
                <w:lang w:eastAsia="en-US"/>
              </w:rPr>
            </w:pPr>
            <w:r>
              <w:rPr>
                <w:rFonts w:cs="Times New Roman"/>
                <w:sz w:val="22"/>
                <w:szCs w:val="22"/>
                <w:lang w:eastAsia="en-US"/>
              </w:rPr>
              <w:t>-</w:t>
            </w: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jc w:val="both"/>
              <w:rPr>
                <w:rFonts w:cs="Times New Roman"/>
                <w:sz w:val="22"/>
                <w:szCs w:val="22"/>
                <w:lang w:eastAsia="en-US"/>
              </w:rPr>
            </w:pPr>
            <w:r>
              <w:rPr>
                <w:rFonts w:cs="Times New Roman"/>
                <w:sz w:val="22"/>
                <w:szCs w:val="22"/>
                <w:lang w:eastAsia="en-US"/>
              </w:rPr>
              <w:t>Выручка от продаж, тыс. руб.</w:t>
            </w:r>
          </w:p>
        </w:tc>
        <w:tc>
          <w:tcPr>
            <w:tcW w:w="1620"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sz w:val="22"/>
                <w:szCs w:val="22"/>
                <w:lang w:eastAsia="en-US"/>
              </w:rPr>
            </w:pPr>
            <w:r>
              <w:rPr>
                <w:rFonts w:cs="Times New Roman"/>
                <w:sz w:val="22"/>
                <w:szCs w:val="22"/>
                <w:lang w:eastAsia="en-US"/>
              </w:rPr>
              <w:t>75000</w:t>
            </w:r>
          </w:p>
        </w:tc>
        <w:tc>
          <w:tcPr>
            <w:tcW w:w="1560"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sz w:val="22"/>
                <w:szCs w:val="22"/>
                <w:lang w:eastAsia="en-US"/>
              </w:rPr>
            </w:pPr>
            <w:r>
              <w:rPr>
                <w:rFonts w:cs="Times New Roman"/>
                <w:sz w:val="22"/>
                <w:szCs w:val="22"/>
                <w:lang w:eastAsia="en-US"/>
              </w:rPr>
              <w:t>90000</w:t>
            </w:r>
          </w:p>
        </w:tc>
        <w:tc>
          <w:tcPr>
            <w:tcW w:w="1568"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sz w:val="22"/>
                <w:szCs w:val="22"/>
                <w:lang w:eastAsia="en-US"/>
              </w:rPr>
            </w:pPr>
            <w:r>
              <w:rPr>
                <w:rFonts w:cs="Times New Roman"/>
                <w:sz w:val="22"/>
                <w:szCs w:val="22"/>
                <w:lang w:eastAsia="en-US"/>
              </w:rPr>
              <w:t>+ 20,0</w:t>
            </w: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jc w:val="both"/>
              <w:rPr>
                <w:rFonts w:cs="Times New Roman"/>
                <w:b/>
                <w:sz w:val="22"/>
                <w:szCs w:val="22"/>
                <w:lang w:eastAsia="en-US"/>
              </w:rPr>
            </w:pPr>
            <w:r>
              <w:rPr>
                <w:rFonts w:cs="Times New Roman"/>
                <w:sz w:val="22"/>
                <w:szCs w:val="22"/>
                <w:lang w:eastAsia="en-US"/>
              </w:rPr>
              <w:t>Переменные расходы на 1 ед., тыс. руб.</w:t>
            </w:r>
          </w:p>
        </w:tc>
        <w:tc>
          <w:tcPr>
            <w:tcW w:w="1620"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b/>
                <w:sz w:val="22"/>
                <w:szCs w:val="22"/>
                <w:lang w:eastAsia="en-US"/>
              </w:rPr>
            </w:pPr>
            <w:r>
              <w:rPr>
                <w:rFonts w:cs="Times New Roman"/>
                <w:sz w:val="22"/>
                <w:szCs w:val="22"/>
                <w:lang w:eastAsia="en-US"/>
              </w:rPr>
              <w:t>0,6</w:t>
            </w:r>
          </w:p>
        </w:tc>
        <w:tc>
          <w:tcPr>
            <w:tcW w:w="1560"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b/>
                <w:sz w:val="22"/>
                <w:szCs w:val="22"/>
                <w:lang w:eastAsia="en-US"/>
              </w:rPr>
            </w:pPr>
            <w:r>
              <w:rPr>
                <w:rFonts w:cs="Times New Roman"/>
                <w:sz w:val="22"/>
                <w:szCs w:val="22"/>
                <w:lang w:eastAsia="en-US"/>
              </w:rPr>
              <w:t>0,6</w:t>
            </w:r>
          </w:p>
        </w:tc>
        <w:tc>
          <w:tcPr>
            <w:tcW w:w="1568"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b/>
                <w:sz w:val="22"/>
                <w:szCs w:val="22"/>
                <w:lang w:eastAsia="en-US"/>
              </w:rPr>
            </w:pPr>
            <w:r>
              <w:rPr>
                <w:rFonts w:cs="Times New Roman"/>
                <w:sz w:val="22"/>
                <w:szCs w:val="22"/>
                <w:lang w:eastAsia="en-US"/>
              </w:rPr>
              <w:t>-</w:t>
            </w: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jc w:val="both"/>
              <w:rPr>
                <w:rFonts w:cs="Times New Roman"/>
                <w:sz w:val="22"/>
                <w:szCs w:val="22"/>
                <w:lang w:eastAsia="en-US"/>
              </w:rPr>
            </w:pPr>
            <w:r>
              <w:rPr>
                <w:rFonts w:cs="Times New Roman"/>
                <w:sz w:val="22"/>
                <w:szCs w:val="22"/>
                <w:lang w:eastAsia="en-US"/>
              </w:rPr>
              <w:t>Переменные расходы - всего, тыс. руб.</w:t>
            </w:r>
          </w:p>
        </w:tc>
        <w:tc>
          <w:tcPr>
            <w:tcW w:w="1620"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sz w:val="22"/>
                <w:szCs w:val="22"/>
                <w:lang w:eastAsia="en-US"/>
              </w:rPr>
            </w:pPr>
            <w:r>
              <w:rPr>
                <w:rFonts w:cs="Times New Roman"/>
                <w:sz w:val="22"/>
                <w:szCs w:val="22"/>
                <w:lang w:eastAsia="en-US"/>
              </w:rPr>
              <w:t>45000</w:t>
            </w:r>
          </w:p>
        </w:tc>
        <w:tc>
          <w:tcPr>
            <w:tcW w:w="1560"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sz w:val="22"/>
                <w:szCs w:val="22"/>
                <w:lang w:eastAsia="en-US"/>
              </w:rPr>
            </w:pPr>
            <w:r>
              <w:rPr>
                <w:rFonts w:cs="Times New Roman"/>
                <w:sz w:val="22"/>
                <w:szCs w:val="22"/>
                <w:lang w:eastAsia="en-US"/>
              </w:rPr>
              <w:t>54000</w:t>
            </w:r>
          </w:p>
        </w:tc>
        <w:tc>
          <w:tcPr>
            <w:tcW w:w="1568"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sz w:val="22"/>
                <w:szCs w:val="22"/>
                <w:lang w:eastAsia="en-US"/>
              </w:rPr>
            </w:pPr>
            <w:r>
              <w:rPr>
                <w:rFonts w:cs="Times New Roman"/>
                <w:sz w:val="22"/>
                <w:szCs w:val="22"/>
                <w:lang w:eastAsia="en-US"/>
              </w:rPr>
              <w:t>+ 20,0</w:t>
            </w: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jc w:val="both"/>
              <w:rPr>
                <w:rFonts w:cs="Times New Roman"/>
                <w:sz w:val="22"/>
                <w:szCs w:val="22"/>
                <w:lang w:eastAsia="en-US"/>
              </w:rPr>
            </w:pPr>
            <w:r>
              <w:rPr>
                <w:rFonts w:cs="Times New Roman"/>
                <w:sz w:val="22"/>
                <w:szCs w:val="22"/>
                <w:lang w:eastAsia="en-US"/>
              </w:rPr>
              <w:t>Постоянные расходы - всего, тыс. руб.</w:t>
            </w:r>
          </w:p>
        </w:tc>
        <w:tc>
          <w:tcPr>
            <w:tcW w:w="1620"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sz w:val="22"/>
                <w:szCs w:val="22"/>
                <w:lang w:eastAsia="en-US"/>
              </w:rPr>
            </w:pPr>
            <w:r>
              <w:rPr>
                <w:rFonts w:cs="Times New Roman"/>
                <w:sz w:val="22"/>
                <w:szCs w:val="22"/>
                <w:lang w:eastAsia="en-US"/>
              </w:rPr>
              <w:t>20000</w:t>
            </w:r>
          </w:p>
        </w:tc>
        <w:tc>
          <w:tcPr>
            <w:tcW w:w="1560"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sz w:val="22"/>
                <w:szCs w:val="22"/>
                <w:lang w:eastAsia="en-US"/>
              </w:rPr>
            </w:pPr>
            <w:r>
              <w:rPr>
                <w:rFonts w:cs="Times New Roman"/>
                <w:sz w:val="22"/>
                <w:szCs w:val="22"/>
                <w:lang w:eastAsia="en-US"/>
              </w:rPr>
              <w:t>20000</w:t>
            </w:r>
          </w:p>
        </w:tc>
        <w:tc>
          <w:tcPr>
            <w:tcW w:w="1568"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sz w:val="22"/>
                <w:szCs w:val="22"/>
                <w:lang w:eastAsia="en-US"/>
              </w:rPr>
            </w:pPr>
            <w:r>
              <w:rPr>
                <w:rFonts w:cs="Times New Roman"/>
                <w:sz w:val="22"/>
                <w:szCs w:val="22"/>
                <w:lang w:eastAsia="en-US"/>
              </w:rPr>
              <w:t>-</w:t>
            </w: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jc w:val="both"/>
              <w:rPr>
                <w:rFonts w:cs="Times New Roman"/>
                <w:sz w:val="22"/>
                <w:szCs w:val="22"/>
                <w:lang w:eastAsia="en-US"/>
              </w:rPr>
            </w:pPr>
            <w:r>
              <w:rPr>
                <w:rFonts w:cs="Times New Roman"/>
                <w:sz w:val="22"/>
                <w:szCs w:val="22"/>
                <w:lang w:eastAsia="en-US"/>
              </w:rPr>
              <w:t>Прибыль, тыс. руб.</w:t>
            </w:r>
          </w:p>
        </w:tc>
        <w:tc>
          <w:tcPr>
            <w:tcW w:w="1620"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sz w:val="22"/>
                <w:szCs w:val="22"/>
                <w:lang w:eastAsia="en-US"/>
              </w:rPr>
            </w:pPr>
            <w:r>
              <w:rPr>
                <w:rFonts w:cs="Times New Roman"/>
                <w:sz w:val="22"/>
                <w:szCs w:val="22"/>
                <w:lang w:eastAsia="en-US"/>
              </w:rPr>
              <w:t>10000</w:t>
            </w:r>
          </w:p>
        </w:tc>
        <w:tc>
          <w:tcPr>
            <w:tcW w:w="1560"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sz w:val="22"/>
                <w:szCs w:val="22"/>
                <w:lang w:eastAsia="en-US"/>
              </w:rPr>
            </w:pPr>
            <w:r>
              <w:rPr>
                <w:rFonts w:cs="Times New Roman"/>
                <w:sz w:val="22"/>
                <w:szCs w:val="22"/>
                <w:lang w:eastAsia="en-US"/>
              </w:rPr>
              <w:t>16000</w:t>
            </w:r>
          </w:p>
        </w:tc>
        <w:tc>
          <w:tcPr>
            <w:tcW w:w="1568" w:type="dxa"/>
            <w:tcBorders>
              <w:top w:val="single" w:sz="4" w:space="0" w:color="auto"/>
              <w:left w:val="single" w:sz="4" w:space="0" w:color="auto"/>
              <w:bottom w:val="single" w:sz="4" w:space="0" w:color="auto"/>
              <w:right w:val="single" w:sz="4" w:space="0" w:color="auto"/>
            </w:tcBorders>
            <w:hideMark/>
          </w:tcPr>
          <w:p w:rsidR="00167A73" w:rsidRDefault="00167A73">
            <w:pPr>
              <w:pStyle w:val="af2"/>
              <w:ind w:right="21" w:firstLine="83"/>
              <w:rPr>
                <w:rFonts w:cs="Times New Roman"/>
                <w:sz w:val="22"/>
                <w:szCs w:val="22"/>
                <w:lang w:eastAsia="en-US"/>
              </w:rPr>
            </w:pPr>
            <w:r>
              <w:rPr>
                <w:rFonts w:cs="Times New Roman"/>
                <w:sz w:val="22"/>
                <w:szCs w:val="22"/>
                <w:lang w:eastAsia="en-US"/>
              </w:rPr>
              <w:t>+60,0</w:t>
            </w:r>
          </w:p>
        </w:tc>
      </w:tr>
    </w:tbl>
    <w:p w:rsidR="00167A73" w:rsidRDefault="00167A73" w:rsidP="00167A73">
      <w:pPr>
        <w:pStyle w:val="af2"/>
        <w:ind w:right="21" w:firstLine="540"/>
        <w:jc w:val="both"/>
        <w:rPr>
          <w:rFonts w:cs="Times New Roman"/>
          <w:sz w:val="22"/>
          <w:szCs w:val="22"/>
          <w:u w:val="single"/>
        </w:rPr>
      </w:pPr>
    </w:p>
    <w:p w:rsidR="00167A73" w:rsidRDefault="00167A73" w:rsidP="00167A73">
      <w:pPr>
        <w:pStyle w:val="af2"/>
        <w:ind w:right="21" w:firstLine="540"/>
        <w:jc w:val="both"/>
        <w:rPr>
          <w:rFonts w:cs="Times New Roman"/>
          <w:b/>
          <w:sz w:val="22"/>
          <w:szCs w:val="22"/>
        </w:rPr>
      </w:pPr>
      <w:r>
        <w:rPr>
          <w:rFonts w:cs="Times New Roman"/>
          <w:b/>
          <w:sz w:val="22"/>
          <w:szCs w:val="22"/>
          <w:u w:val="single"/>
        </w:rPr>
        <w:t>Сила воздействия операционного рычага (СОР</w:t>
      </w:r>
      <w:r>
        <w:rPr>
          <w:rFonts w:cs="Times New Roman"/>
          <w:b/>
          <w:sz w:val="22"/>
          <w:szCs w:val="22"/>
        </w:rPr>
        <w:t>):</w:t>
      </w:r>
    </w:p>
    <w:p w:rsidR="00167A73" w:rsidRDefault="00167A73" w:rsidP="00167A73">
      <w:pPr>
        <w:pStyle w:val="af2"/>
        <w:ind w:right="-105" w:firstLine="540"/>
        <w:jc w:val="both"/>
        <w:rPr>
          <w:rFonts w:cs="Times New Roman"/>
          <w:b/>
          <w:sz w:val="22"/>
          <w:szCs w:val="22"/>
        </w:rPr>
      </w:pPr>
      <w:r>
        <w:rPr>
          <w:rFonts w:cs="Times New Roman"/>
          <w:b/>
          <w:sz w:val="22"/>
          <w:szCs w:val="22"/>
        </w:rPr>
        <w:t xml:space="preserve">СОР = </w:t>
      </w:r>
      <w:r>
        <w:rPr>
          <w:rFonts w:cs="Times New Roman"/>
          <w:b/>
          <w:position w:val="-48"/>
          <w:sz w:val="22"/>
          <w:szCs w:val="22"/>
        </w:rPr>
        <w:object w:dxaOrig="6840" w:dyaOrig="840">
          <v:shape id="_x0000_i1146" type="#_x0000_t75" style="width:342pt;height:42pt" o:ole="" fillcolor="window">
            <v:imagedata r:id="rId238" o:title=""/>
          </v:shape>
          <o:OLEObject Type="Embed" ProgID="Equation.DSMT4" ShapeID="_x0000_i1146" DrawAspect="Content" ObjectID="_1723023698" r:id="rId239"/>
        </w:object>
      </w:r>
      <w:r>
        <w:rPr>
          <w:rFonts w:cs="Times New Roman"/>
          <w:b/>
          <w:sz w:val="22"/>
          <w:szCs w:val="22"/>
        </w:rPr>
        <w:t xml:space="preserve"> </w:t>
      </w:r>
    </w:p>
    <w:p w:rsidR="00167A73" w:rsidRDefault="00167A73" w:rsidP="00167A73">
      <w:pPr>
        <w:pStyle w:val="af2"/>
        <w:tabs>
          <w:tab w:val="right" w:pos="10026"/>
        </w:tabs>
        <w:ind w:right="-105" w:firstLine="540"/>
        <w:jc w:val="both"/>
        <w:rPr>
          <w:rFonts w:cs="Times New Roman"/>
          <w:b/>
          <w:sz w:val="22"/>
          <w:szCs w:val="22"/>
        </w:rPr>
      </w:pPr>
      <w:r>
        <w:rPr>
          <w:rFonts w:cs="Times New Roman"/>
          <w:sz w:val="22"/>
          <w:szCs w:val="22"/>
        </w:rPr>
        <w:t>По данным таблицы: СОР =</w:t>
      </w:r>
      <w:r>
        <w:rPr>
          <w:rFonts w:cs="Times New Roman"/>
          <w:position w:val="-24"/>
          <w:sz w:val="22"/>
          <w:szCs w:val="22"/>
        </w:rPr>
        <w:object w:dxaOrig="2385" w:dyaOrig="615">
          <v:shape id="_x0000_i1147" type="#_x0000_t75" style="width:119.25pt;height:30.75pt" o:ole="">
            <v:imagedata r:id="rId240" o:title=""/>
          </v:shape>
          <o:OLEObject Type="Embed" ProgID="Equation.3" ShapeID="_x0000_i1147" DrawAspect="Content" ObjectID="_1723023699" r:id="rId241"/>
        </w:object>
      </w:r>
      <w:r>
        <w:rPr>
          <w:rFonts w:cs="Times New Roman"/>
          <w:sz w:val="22"/>
          <w:szCs w:val="22"/>
        </w:rPr>
        <w:t xml:space="preserve"> или СОР = </w:t>
      </w:r>
      <w:r>
        <w:rPr>
          <w:rFonts w:cs="Times New Roman"/>
          <w:position w:val="-28"/>
          <w:sz w:val="22"/>
          <w:szCs w:val="22"/>
        </w:rPr>
        <w:object w:dxaOrig="1605" w:dyaOrig="660">
          <v:shape id="_x0000_i1148" type="#_x0000_t75" style="width:80.25pt;height:33pt" o:ole="">
            <v:imagedata r:id="rId242" o:title=""/>
          </v:shape>
          <o:OLEObject Type="Embed" ProgID="Equation.3" ShapeID="_x0000_i1148" DrawAspect="Content" ObjectID="_1723023700" r:id="rId243"/>
        </w:object>
      </w:r>
    </w:p>
    <w:p w:rsidR="00167A73" w:rsidRDefault="00167A73" w:rsidP="00167A73">
      <w:pPr>
        <w:pStyle w:val="af2"/>
        <w:ind w:right="-105" w:firstLine="540"/>
        <w:jc w:val="both"/>
        <w:rPr>
          <w:rFonts w:cs="Times New Roman"/>
          <w:b/>
          <w:sz w:val="22"/>
          <w:szCs w:val="22"/>
        </w:rPr>
      </w:pPr>
      <w:r>
        <w:rPr>
          <w:rFonts w:cs="Times New Roman"/>
          <w:sz w:val="22"/>
          <w:szCs w:val="22"/>
        </w:rPr>
        <w:t>Операционный рычаг проявляет свое действие в том, что любое изменение объема продаж (выручки от продаж) порождает более сильное изменение прибыли.</w:t>
      </w:r>
    </w:p>
    <w:p w:rsidR="00167A73" w:rsidRDefault="00167A73" w:rsidP="00167A73">
      <w:pPr>
        <w:pStyle w:val="af2"/>
        <w:ind w:right="98" w:firstLine="540"/>
        <w:jc w:val="both"/>
        <w:rPr>
          <w:rFonts w:cs="Times New Roman"/>
          <w:b/>
          <w:bCs w:val="0"/>
          <w:sz w:val="22"/>
          <w:szCs w:val="22"/>
        </w:rPr>
      </w:pPr>
      <w:r>
        <w:rPr>
          <w:rFonts w:cs="Times New Roman"/>
          <w:sz w:val="22"/>
          <w:szCs w:val="22"/>
        </w:rPr>
        <w:t xml:space="preserve">Сила воздействия операционного рычага </w:t>
      </w:r>
      <w:r>
        <w:rPr>
          <w:rFonts w:cs="Times New Roman"/>
          <w:bCs w:val="0"/>
          <w:sz w:val="22"/>
          <w:szCs w:val="22"/>
        </w:rPr>
        <w:t xml:space="preserve">отражает </w:t>
      </w:r>
      <w:r>
        <w:rPr>
          <w:rFonts w:cs="Times New Roman"/>
          <w:bCs w:val="0"/>
          <w:sz w:val="22"/>
          <w:szCs w:val="22"/>
          <w:u w:val="single"/>
        </w:rPr>
        <w:t>степень предпринимательского риска</w:t>
      </w:r>
      <w:r>
        <w:rPr>
          <w:rFonts w:cs="Times New Roman"/>
          <w:bCs w:val="0"/>
          <w:sz w:val="22"/>
          <w:szCs w:val="22"/>
        </w:rPr>
        <w:t>: чем больше значение силы операционного рычага, тем выше предпринимательский риск.</w:t>
      </w:r>
    </w:p>
    <w:p w:rsidR="00167A73" w:rsidRDefault="00167A73" w:rsidP="00167A73">
      <w:pPr>
        <w:pStyle w:val="af2"/>
        <w:ind w:right="98" w:firstLine="540"/>
        <w:jc w:val="both"/>
        <w:rPr>
          <w:rFonts w:cs="Times New Roman"/>
          <w:b/>
          <w:sz w:val="22"/>
          <w:szCs w:val="22"/>
        </w:rPr>
      </w:pPr>
      <w:r>
        <w:rPr>
          <w:rFonts w:cs="Times New Roman"/>
          <w:position w:val="-30"/>
          <w:sz w:val="22"/>
          <w:szCs w:val="22"/>
        </w:rPr>
        <w:object w:dxaOrig="5400" w:dyaOrig="705">
          <v:shape id="_x0000_i1149" type="#_x0000_t75" style="width:270pt;height:35.25pt" o:ole="">
            <v:imagedata r:id="rId244" o:title=""/>
          </v:shape>
          <o:OLEObject Type="Embed" ProgID="Equation.3" ShapeID="_x0000_i1149" DrawAspect="Content" ObjectID="_1723023701" r:id="rId245"/>
        </w:object>
      </w:r>
    </w:p>
    <w:p w:rsidR="00167A73" w:rsidRDefault="00167A73" w:rsidP="00167A73">
      <w:pPr>
        <w:pStyle w:val="af2"/>
        <w:ind w:right="-105" w:firstLine="540"/>
        <w:jc w:val="both"/>
        <w:rPr>
          <w:rFonts w:cs="Times New Roman"/>
          <w:b/>
          <w:sz w:val="22"/>
          <w:szCs w:val="22"/>
        </w:rPr>
      </w:pPr>
      <w:r>
        <w:rPr>
          <w:rFonts w:cs="Times New Roman"/>
          <w:sz w:val="22"/>
          <w:szCs w:val="22"/>
        </w:rPr>
        <w:t>Значительные постоянные затраты увеличивают риск непреодоления точки безубыточности (порога рентабельности, критической точки продажи продукции). С помощью маржинального анализа возможен поиск наиболее выгодных комбинаций между переменными издержками на единицу продукции, постоянными издержками, ценой и объемом продаж.</w:t>
      </w:r>
    </w:p>
    <w:p w:rsidR="00167A73" w:rsidRDefault="00167A73" w:rsidP="00167A73">
      <w:pPr>
        <w:jc w:val="center"/>
        <w:rPr>
          <w:b/>
          <w:sz w:val="22"/>
          <w:szCs w:val="22"/>
          <w:u w:val="single"/>
        </w:rPr>
      </w:pPr>
    </w:p>
    <w:p w:rsidR="00167A73" w:rsidRDefault="00167A73" w:rsidP="00167A73">
      <w:pPr>
        <w:rPr>
          <w:b/>
          <w:sz w:val="22"/>
          <w:szCs w:val="22"/>
          <w:u w:val="single"/>
        </w:rPr>
      </w:pPr>
      <w:r>
        <w:rPr>
          <w:b/>
          <w:sz w:val="22"/>
          <w:szCs w:val="22"/>
          <w:u w:val="single"/>
        </w:rPr>
        <w:br w:type="page"/>
      </w:r>
    </w:p>
    <w:p w:rsidR="00167A73" w:rsidRDefault="00167A73" w:rsidP="00167A73">
      <w:pPr>
        <w:jc w:val="center"/>
        <w:rPr>
          <w:b/>
          <w:sz w:val="22"/>
          <w:szCs w:val="22"/>
          <w:u w:val="single"/>
        </w:rPr>
      </w:pPr>
      <w:r>
        <w:rPr>
          <w:b/>
          <w:sz w:val="22"/>
          <w:szCs w:val="22"/>
          <w:u w:val="single"/>
        </w:rPr>
        <w:lastRenderedPageBreak/>
        <w:t>Анализ безубыточности (</w:t>
      </w:r>
      <w:r>
        <w:rPr>
          <w:b/>
          <w:sz w:val="22"/>
          <w:szCs w:val="22"/>
          <w:u w:val="single"/>
          <w:lang w:val="en-US"/>
        </w:rPr>
        <w:t>Break</w:t>
      </w:r>
      <w:r>
        <w:rPr>
          <w:b/>
          <w:sz w:val="22"/>
          <w:szCs w:val="22"/>
          <w:u w:val="single"/>
        </w:rPr>
        <w:t>-</w:t>
      </w:r>
      <w:r>
        <w:rPr>
          <w:b/>
          <w:sz w:val="22"/>
          <w:szCs w:val="22"/>
          <w:u w:val="single"/>
          <w:lang w:val="en-US"/>
        </w:rPr>
        <w:t>even</w:t>
      </w:r>
      <w:r w:rsidRPr="00167A73">
        <w:rPr>
          <w:b/>
          <w:sz w:val="22"/>
          <w:szCs w:val="22"/>
          <w:u w:val="single"/>
        </w:rPr>
        <w:t xml:space="preserve"> </w:t>
      </w:r>
      <w:r>
        <w:rPr>
          <w:b/>
          <w:sz w:val="22"/>
          <w:szCs w:val="22"/>
          <w:u w:val="single"/>
          <w:lang w:val="en-US"/>
        </w:rPr>
        <w:t>analysis</w:t>
      </w:r>
      <w:r>
        <w:rPr>
          <w:b/>
          <w:sz w:val="22"/>
          <w:szCs w:val="22"/>
          <w:u w:val="single"/>
        </w:rPr>
        <w:t>)</w:t>
      </w:r>
    </w:p>
    <w:p w:rsidR="00167A73" w:rsidRDefault="00167A73" w:rsidP="00167A73">
      <w:pPr>
        <w:pStyle w:val="af2"/>
        <w:ind w:right="-105" w:firstLine="540"/>
        <w:jc w:val="both"/>
        <w:rPr>
          <w:rFonts w:cs="Times New Roman"/>
          <w:b/>
          <w:sz w:val="22"/>
          <w:szCs w:val="22"/>
        </w:rPr>
      </w:pPr>
      <w:r>
        <w:rPr>
          <w:rFonts w:cs="Times New Roman"/>
          <w:sz w:val="22"/>
          <w:szCs w:val="22"/>
        </w:rPr>
        <w:t>Точка безубыточности достигается, когда выручка от реализации критического объема продукции (</w:t>
      </w:r>
      <w:r>
        <w:rPr>
          <w:rFonts w:cs="Times New Roman"/>
          <w:sz w:val="22"/>
          <w:szCs w:val="22"/>
          <w:lang w:val="en-US"/>
        </w:rPr>
        <w:t>N</w:t>
      </w:r>
      <w:r>
        <w:rPr>
          <w:rFonts w:cs="Times New Roman"/>
          <w:sz w:val="22"/>
          <w:szCs w:val="22"/>
          <w:vertAlign w:val="subscript"/>
        </w:rPr>
        <w:t>кр</w:t>
      </w:r>
      <w:r>
        <w:rPr>
          <w:rFonts w:cs="Times New Roman"/>
          <w:sz w:val="22"/>
          <w:szCs w:val="22"/>
        </w:rPr>
        <w:t>) равен сумме постоянных затрат и переменных затрат на производство этого объема продукции; при этом не образуется ни прибыли, ни убытков. Точка безубыточности рассчитывается в стоимостном и количественном выражении.</w:t>
      </w:r>
    </w:p>
    <w:p w:rsidR="00167A73" w:rsidRDefault="00167A73" w:rsidP="00167A73">
      <w:pPr>
        <w:pStyle w:val="af2"/>
        <w:ind w:right="-5"/>
        <w:jc w:val="left"/>
        <w:rPr>
          <w:rFonts w:cs="Times New Roman"/>
          <w:b/>
          <w:sz w:val="22"/>
          <w:szCs w:val="22"/>
        </w:rPr>
      </w:pPr>
      <w:r>
        <w:rPr>
          <w:rFonts w:cs="Times New Roman"/>
          <w:position w:val="-14"/>
          <w:sz w:val="22"/>
          <w:szCs w:val="22"/>
        </w:rPr>
        <w:object w:dxaOrig="2700" w:dyaOrig="405">
          <v:shape id="_x0000_i1150" type="#_x0000_t75" style="width:135pt;height:20.25pt" o:ole="">
            <v:imagedata r:id="rId246" o:title=""/>
          </v:shape>
          <o:OLEObject Type="Embed" ProgID="Equation.3" ShapeID="_x0000_i1150" DrawAspect="Content" ObjectID="_1723023702" r:id="rId247"/>
        </w:object>
      </w:r>
      <w:r>
        <w:rPr>
          <w:rFonts w:cs="Times New Roman"/>
          <w:sz w:val="22"/>
          <w:szCs w:val="22"/>
        </w:rPr>
        <w:t xml:space="preserve"> или </w:t>
      </w:r>
      <w:r>
        <w:rPr>
          <w:rFonts w:cs="Times New Roman"/>
          <w:position w:val="-14"/>
          <w:sz w:val="22"/>
          <w:szCs w:val="22"/>
        </w:rPr>
        <w:object w:dxaOrig="3255" w:dyaOrig="420">
          <v:shape id="_x0000_i1151" type="#_x0000_t75" style="width:162.75pt;height:21pt" o:ole="">
            <v:imagedata r:id="rId248" o:title=""/>
          </v:shape>
          <o:OLEObject Type="Embed" ProgID="Equation.3" ShapeID="_x0000_i1151" DrawAspect="Content" ObjectID="_1723023703" r:id="rId249"/>
        </w:object>
      </w:r>
      <w:r>
        <w:rPr>
          <w:rFonts w:cs="Times New Roman"/>
          <w:sz w:val="22"/>
          <w:szCs w:val="22"/>
        </w:rPr>
        <w:t>,</w:t>
      </w:r>
    </w:p>
    <w:p w:rsidR="00167A73" w:rsidRDefault="00167A73" w:rsidP="00167A73">
      <w:pPr>
        <w:pStyle w:val="af2"/>
        <w:ind w:right="-5"/>
        <w:jc w:val="left"/>
        <w:rPr>
          <w:rFonts w:cs="Times New Roman"/>
          <w:b/>
          <w:sz w:val="22"/>
          <w:szCs w:val="22"/>
        </w:rPr>
      </w:pPr>
      <w:r>
        <w:rPr>
          <w:rFonts w:cs="Times New Roman"/>
          <w:sz w:val="22"/>
          <w:szCs w:val="22"/>
        </w:rPr>
        <w:t xml:space="preserve">откуда </w:t>
      </w:r>
      <w:r>
        <w:rPr>
          <w:rFonts w:cs="Times New Roman"/>
          <w:position w:val="-34"/>
          <w:sz w:val="22"/>
          <w:szCs w:val="22"/>
        </w:rPr>
        <w:object w:dxaOrig="1935" w:dyaOrig="720">
          <v:shape id="_x0000_i1152" type="#_x0000_t75" style="width:96.75pt;height:36pt" o:ole="">
            <v:imagedata r:id="rId250" o:title=""/>
          </v:shape>
          <o:OLEObject Type="Embed" ProgID="Equation.3" ShapeID="_x0000_i1152" DrawAspect="Content" ObjectID="_1723023704" r:id="rId251"/>
        </w:object>
      </w:r>
      <w:r>
        <w:rPr>
          <w:rFonts w:cs="Times New Roman"/>
          <w:sz w:val="22"/>
          <w:szCs w:val="22"/>
        </w:rPr>
        <w:t xml:space="preserve">; </w:t>
      </w:r>
      <w:r>
        <w:rPr>
          <w:rFonts w:cs="Times New Roman"/>
          <w:position w:val="-14"/>
          <w:sz w:val="22"/>
          <w:szCs w:val="22"/>
        </w:rPr>
        <w:object w:dxaOrig="2220" w:dyaOrig="405">
          <v:shape id="_x0000_i1153" type="#_x0000_t75" style="width:111pt;height:20.25pt" o:ole="">
            <v:imagedata r:id="rId252" o:title=""/>
          </v:shape>
          <o:OLEObject Type="Embed" ProgID="Equation.3" ShapeID="_x0000_i1153" DrawAspect="Content" ObjectID="_1723023705" r:id="rId253"/>
        </w:object>
      </w:r>
      <w:r>
        <w:rPr>
          <w:rFonts w:cs="Times New Roman"/>
          <w:sz w:val="22"/>
          <w:szCs w:val="22"/>
        </w:rPr>
        <w:t>,</w:t>
      </w:r>
    </w:p>
    <w:p w:rsidR="00167A73" w:rsidRDefault="00167A73" w:rsidP="00167A73">
      <w:pPr>
        <w:pStyle w:val="af2"/>
        <w:ind w:right="-5" w:firstLine="540"/>
        <w:jc w:val="left"/>
        <w:rPr>
          <w:rFonts w:cs="Times New Roman"/>
          <w:b/>
          <w:bCs w:val="0"/>
          <w:sz w:val="22"/>
          <w:szCs w:val="22"/>
        </w:rPr>
      </w:pPr>
      <w:r>
        <w:rPr>
          <w:rFonts w:cs="Times New Roman"/>
          <w:sz w:val="22"/>
          <w:szCs w:val="22"/>
        </w:rPr>
        <w:t xml:space="preserve">где </w:t>
      </w:r>
      <w:r>
        <w:rPr>
          <w:rFonts w:cs="Times New Roman"/>
          <w:i/>
          <w:sz w:val="22"/>
          <w:szCs w:val="22"/>
          <w:lang w:val="en-US"/>
        </w:rPr>
        <w:t>N</w:t>
      </w:r>
      <w:r>
        <w:rPr>
          <w:rFonts w:cs="Times New Roman"/>
          <w:i/>
          <w:sz w:val="22"/>
          <w:szCs w:val="22"/>
          <w:vertAlign w:val="subscript"/>
        </w:rPr>
        <w:t>критическ</w:t>
      </w:r>
      <w:r>
        <w:rPr>
          <w:rFonts w:cs="Times New Roman"/>
          <w:sz w:val="22"/>
          <w:szCs w:val="22"/>
        </w:rPr>
        <w:t xml:space="preserve"> - выручка от продаж в точке безубыточности;</w:t>
      </w:r>
    </w:p>
    <w:p w:rsidR="00167A73" w:rsidRDefault="00167A73" w:rsidP="00167A73">
      <w:pPr>
        <w:pStyle w:val="af2"/>
        <w:ind w:right="-5" w:firstLine="540"/>
        <w:jc w:val="left"/>
        <w:rPr>
          <w:rFonts w:cs="Times New Roman"/>
          <w:b/>
          <w:sz w:val="22"/>
          <w:szCs w:val="22"/>
        </w:rPr>
      </w:pPr>
      <w:r>
        <w:rPr>
          <w:rFonts w:cs="Times New Roman"/>
          <w:i/>
          <w:sz w:val="22"/>
          <w:szCs w:val="22"/>
          <w:lang w:val="en-US"/>
        </w:rPr>
        <w:t>VC</w:t>
      </w:r>
      <w:r>
        <w:rPr>
          <w:rFonts w:cs="Times New Roman"/>
          <w:i/>
          <w:sz w:val="22"/>
          <w:szCs w:val="22"/>
          <w:vertAlign w:val="subscript"/>
        </w:rPr>
        <w:t>критическ</w:t>
      </w:r>
      <w:r>
        <w:rPr>
          <w:rFonts w:cs="Times New Roman"/>
          <w:sz w:val="22"/>
          <w:szCs w:val="22"/>
        </w:rPr>
        <w:t xml:space="preserve"> - переменные затраты в точке безубыточности;</w:t>
      </w:r>
    </w:p>
    <w:p w:rsidR="00167A73" w:rsidRDefault="00167A73" w:rsidP="00167A73">
      <w:pPr>
        <w:pStyle w:val="af2"/>
        <w:ind w:right="-5" w:firstLine="540"/>
        <w:jc w:val="left"/>
        <w:rPr>
          <w:rFonts w:cs="Times New Roman"/>
          <w:b/>
          <w:sz w:val="22"/>
          <w:szCs w:val="22"/>
        </w:rPr>
      </w:pPr>
      <w:r>
        <w:rPr>
          <w:rFonts w:cs="Times New Roman"/>
          <w:i/>
          <w:sz w:val="22"/>
          <w:szCs w:val="22"/>
          <w:lang w:val="en-US"/>
        </w:rPr>
        <w:t>FC</w:t>
      </w:r>
      <w:r>
        <w:rPr>
          <w:rFonts w:cs="Times New Roman"/>
          <w:sz w:val="22"/>
          <w:szCs w:val="22"/>
        </w:rPr>
        <w:t xml:space="preserve"> - общая величина постоянных затрат;</w:t>
      </w:r>
    </w:p>
    <w:p w:rsidR="00167A73" w:rsidRDefault="00167A73" w:rsidP="00167A73">
      <w:pPr>
        <w:pStyle w:val="af2"/>
        <w:ind w:right="-5" w:firstLine="540"/>
        <w:jc w:val="left"/>
        <w:rPr>
          <w:rFonts w:cs="Times New Roman"/>
          <w:b/>
          <w:sz w:val="22"/>
          <w:szCs w:val="22"/>
        </w:rPr>
      </w:pPr>
      <w:r>
        <w:rPr>
          <w:rFonts w:cs="Times New Roman"/>
          <w:i/>
          <w:sz w:val="22"/>
          <w:szCs w:val="22"/>
          <w:lang w:val="en-US"/>
        </w:rPr>
        <w:t>q</w:t>
      </w:r>
      <w:r>
        <w:rPr>
          <w:rFonts w:cs="Times New Roman"/>
          <w:i/>
          <w:sz w:val="22"/>
          <w:szCs w:val="22"/>
          <w:vertAlign w:val="subscript"/>
        </w:rPr>
        <w:t>критическ</w:t>
      </w:r>
      <w:r>
        <w:rPr>
          <w:rFonts w:cs="Times New Roman"/>
          <w:i/>
          <w:sz w:val="22"/>
          <w:szCs w:val="22"/>
        </w:rPr>
        <w:t xml:space="preserve"> </w:t>
      </w:r>
      <w:r>
        <w:rPr>
          <w:rFonts w:cs="Times New Roman"/>
          <w:sz w:val="22"/>
          <w:szCs w:val="22"/>
        </w:rPr>
        <w:t>– количественный объем продаж продукции в точке безубыточности;</w:t>
      </w:r>
    </w:p>
    <w:p w:rsidR="00167A73" w:rsidRDefault="00167A73" w:rsidP="00167A73">
      <w:pPr>
        <w:pStyle w:val="af2"/>
        <w:ind w:right="-5" w:firstLine="540"/>
        <w:jc w:val="left"/>
        <w:rPr>
          <w:rFonts w:cs="Times New Roman"/>
          <w:b/>
          <w:sz w:val="22"/>
          <w:szCs w:val="22"/>
        </w:rPr>
      </w:pPr>
      <w:r>
        <w:rPr>
          <w:rFonts w:cs="Times New Roman"/>
          <w:i/>
          <w:sz w:val="22"/>
          <w:szCs w:val="22"/>
        </w:rPr>
        <w:t>р</w:t>
      </w:r>
      <w:r>
        <w:rPr>
          <w:rFonts w:cs="Times New Roman"/>
          <w:sz w:val="22"/>
          <w:szCs w:val="22"/>
        </w:rPr>
        <w:t xml:space="preserve"> - цена единицы продукции;</w:t>
      </w:r>
    </w:p>
    <w:p w:rsidR="00167A73" w:rsidRDefault="00167A73" w:rsidP="00167A73">
      <w:pPr>
        <w:pStyle w:val="af2"/>
        <w:ind w:right="-5" w:firstLine="540"/>
        <w:jc w:val="left"/>
        <w:rPr>
          <w:rFonts w:cs="Times New Roman"/>
          <w:b/>
          <w:sz w:val="22"/>
          <w:szCs w:val="22"/>
        </w:rPr>
      </w:pPr>
      <w:r>
        <w:rPr>
          <w:rFonts w:cs="Times New Roman"/>
          <w:position w:val="-14"/>
          <w:sz w:val="22"/>
          <w:szCs w:val="22"/>
        </w:rPr>
        <w:object w:dxaOrig="570" w:dyaOrig="465">
          <v:shape id="_x0000_i1154" type="#_x0000_t75" style="width:28.5pt;height:23.25pt" o:ole="">
            <v:imagedata r:id="rId208" o:title=""/>
          </v:shape>
          <o:OLEObject Type="Embed" ProgID="Equation.3" ShapeID="_x0000_i1154" DrawAspect="Content" ObjectID="_1723023706" r:id="rId254"/>
        </w:object>
      </w:r>
      <w:r>
        <w:rPr>
          <w:rFonts w:cs="Times New Roman"/>
          <w:sz w:val="22"/>
          <w:szCs w:val="22"/>
        </w:rPr>
        <w:t xml:space="preserve"> - удельные переменные затраты в расчете на единицу продукции.</w:t>
      </w:r>
    </w:p>
    <w:p w:rsidR="00167A73" w:rsidRDefault="00167A73" w:rsidP="00167A73">
      <w:pPr>
        <w:rPr>
          <w:sz w:val="22"/>
          <w:szCs w:val="22"/>
        </w:rPr>
      </w:pPr>
    </w:p>
    <w:p w:rsidR="00167A73" w:rsidRDefault="00167A73" w:rsidP="00167A73">
      <w:pPr>
        <w:ind w:right="-2"/>
        <w:jc w:val="both"/>
        <w:rPr>
          <w:sz w:val="22"/>
          <w:szCs w:val="22"/>
        </w:rPr>
      </w:pPr>
      <w:r>
        <w:rPr>
          <w:sz w:val="22"/>
          <w:szCs w:val="22"/>
        </w:rPr>
        <w:t>В зависимости от имеющейся исходной информации для расчета точки безубыточности можно использовать представленные ниже формулы, полученные путем моделирования:</w:t>
      </w:r>
    </w:p>
    <w:p w:rsidR="00167A73" w:rsidRDefault="00167A73" w:rsidP="00167A73">
      <w:pPr>
        <w:ind w:right="-2"/>
        <w:rPr>
          <w:sz w:val="22"/>
          <w:szCs w:val="22"/>
          <w:lang w:val="en-US"/>
        </w:rPr>
      </w:pPr>
      <w:r>
        <w:rPr>
          <w:position w:val="-48"/>
          <w:sz w:val="22"/>
          <w:szCs w:val="22"/>
        </w:rPr>
        <w:object w:dxaOrig="5940" w:dyaOrig="720">
          <v:shape id="_x0000_i1155" type="#_x0000_t75" style="width:297pt;height:36pt" o:ole="" fillcolor="window">
            <v:imagedata r:id="rId255" o:title=""/>
          </v:shape>
          <o:OLEObject Type="Embed" ProgID="Equation.DSMT4" ShapeID="_x0000_i1155" DrawAspect="Content" ObjectID="_1723023707" r:id="rId256"/>
        </w:object>
      </w:r>
    </w:p>
    <w:p w:rsidR="00167A73" w:rsidRDefault="00167A73" w:rsidP="00167A73">
      <w:pPr>
        <w:pStyle w:val="af2"/>
        <w:ind w:right="-2"/>
        <w:jc w:val="left"/>
        <w:rPr>
          <w:rFonts w:cs="Times New Roman"/>
          <w:b/>
          <w:sz w:val="22"/>
          <w:szCs w:val="22"/>
        </w:rPr>
      </w:pPr>
      <w:r>
        <w:rPr>
          <w:rFonts w:cs="Times New Roman"/>
          <w:position w:val="-48"/>
          <w:sz w:val="22"/>
          <w:szCs w:val="22"/>
        </w:rPr>
        <w:object w:dxaOrig="6900" w:dyaOrig="765">
          <v:shape id="_x0000_i1156" type="#_x0000_t75" style="width:345pt;height:38.25pt" o:ole="" fillcolor="window">
            <v:imagedata r:id="rId257" o:title=""/>
          </v:shape>
          <o:OLEObject Type="Embed" ProgID="Equation.DSMT4" ShapeID="_x0000_i1156" DrawAspect="Content" ObjectID="_1723023708" r:id="rId258"/>
        </w:object>
      </w:r>
      <w:r>
        <w:rPr>
          <w:rFonts w:cs="Times New Roman"/>
          <w:sz w:val="22"/>
          <w:szCs w:val="22"/>
        </w:rPr>
        <w:t>=</w:t>
      </w:r>
    </w:p>
    <w:p w:rsidR="00167A73" w:rsidRDefault="00167A73" w:rsidP="00167A73">
      <w:pPr>
        <w:pStyle w:val="af2"/>
        <w:ind w:right="-2"/>
        <w:jc w:val="left"/>
        <w:rPr>
          <w:rFonts w:cs="Times New Roman"/>
          <w:b/>
          <w:sz w:val="22"/>
          <w:szCs w:val="22"/>
        </w:rPr>
      </w:pPr>
      <w:r>
        <w:rPr>
          <w:rFonts w:cs="Times New Roman"/>
          <w:position w:val="-76"/>
          <w:sz w:val="22"/>
          <w:szCs w:val="22"/>
        </w:rPr>
        <w:object w:dxaOrig="6930" w:dyaOrig="975">
          <v:shape id="_x0000_i1157" type="#_x0000_t75" style="width:346.5pt;height:48.75pt" o:ole="" fillcolor="window">
            <v:imagedata r:id="rId259" o:title=""/>
          </v:shape>
          <o:OLEObject Type="Embed" ProgID="Equation.DSMT4" ShapeID="_x0000_i1157" DrawAspect="Content" ObjectID="_1723023709" r:id="rId260"/>
        </w:object>
      </w:r>
      <w:r>
        <w:rPr>
          <w:rFonts w:cs="Times New Roman"/>
          <w:sz w:val="22"/>
          <w:szCs w:val="22"/>
        </w:rPr>
        <w:t>.</w:t>
      </w:r>
    </w:p>
    <w:p w:rsidR="00167A73" w:rsidRDefault="00167A73" w:rsidP="00167A73">
      <w:pPr>
        <w:ind w:right="-105" w:firstLine="567"/>
        <w:jc w:val="both"/>
        <w:rPr>
          <w:sz w:val="22"/>
          <w:szCs w:val="22"/>
        </w:rPr>
      </w:pPr>
      <w:r>
        <w:rPr>
          <w:sz w:val="22"/>
          <w:szCs w:val="22"/>
        </w:rPr>
        <w:t xml:space="preserve">Расчет точки безубыточности по данным предыдущей </w:t>
      </w:r>
      <w:r>
        <w:rPr>
          <w:b/>
          <w:sz w:val="22"/>
          <w:szCs w:val="22"/>
        </w:rPr>
        <w:t>таблицы А:</w:t>
      </w:r>
    </w:p>
    <w:p w:rsidR="00167A73" w:rsidRDefault="00167A73" w:rsidP="00167A73">
      <w:pPr>
        <w:ind w:right="-105"/>
        <w:jc w:val="center"/>
        <w:rPr>
          <w:sz w:val="22"/>
          <w:szCs w:val="22"/>
        </w:rPr>
      </w:pPr>
      <w:r>
        <w:rPr>
          <w:position w:val="-56"/>
          <w:sz w:val="22"/>
          <w:szCs w:val="22"/>
        </w:rPr>
        <w:object w:dxaOrig="8250" w:dyaOrig="945">
          <v:shape id="_x0000_i1158" type="#_x0000_t75" style="width:412.5pt;height:47.25pt" o:ole="">
            <v:imagedata r:id="rId261" o:title=""/>
          </v:shape>
          <o:OLEObject Type="Embed" ProgID="Equation.DSMT4" ShapeID="_x0000_i1158" DrawAspect="Content" ObjectID="_1723023710" r:id="rId262"/>
        </w:object>
      </w:r>
    </w:p>
    <w:p w:rsidR="00167A73" w:rsidRDefault="00167A73" w:rsidP="00167A73">
      <w:pPr>
        <w:ind w:right="-2"/>
        <w:rPr>
          <w:b/>
          <w:sz w:val="22"/>
          <w:szCs w:val="22"/>
        </w:rPr>
      </w:pPr>
      <w:r>
        <w:rPr>
          <w:sz w:val="22"/>
          <w:szCs w:val="22"/>
        </w:rPr>
        <w:t xml:space="preserve">Графическое определение точки безубыточности по данным предыдущей </w:t>
      </w:r>
      <w:r>
        <w:rPr>
          <w:b/>
          <w:sz w:val="22"/>
          <w:szCs w:val="22"/>
        </w:rPr>
        <w:t>таблицы А:</w:t>
      </w:r>
    </w:p>
    <w:p w:rsidR="00167A73" w:rsidRDefault="00167A73" w:rsidP="00167A73">
      <w:pPr>
        <w:ind w:right="-2"/>
        <w:jc w:val="center"/>
        <w:rPr>
          <w:b/>
          <w:lang w:val="en-US"/>
        </w:rPr>
      </w:pPr>
      <w:r>
        <w:rPr>
          <w:b/>
          <w:noProof/>
        </w:rPr>
        <w:drawing>
          <wp:inline distT="0" distB="0" distL="0" distR="0">
            <wp:extent cx="4438650" cy="2905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438650" cy="2905125"/>
                    </a:xfrm>
                    <a:prstGeom prst="rect">
                      <a:avLst/>
                    </a:prstGeom>
                    <a:noFill/>
                    <a:ln>
                      <a:noFill/>
                    </a:ln>
                  </pic:spPr>
                </pic:pic>
              </a:graphicData>
            </a:graphic>
          </wp:inline>
        </w:drawing>
      </w:r>
    </w:p>
    <w:p w:rsidR="00167A73" w:rsidRDefault="00167A73" w:rsidP="00167A73">
      <w:pPr>
        <w:rPr>
          <w:b/>
          <w:i/>
          <w:sz w:val="22"/>
          <w:szCs w:val="22"/>
        </w:rPr>
      </w:pPr>
      <w:r>
        <w:rPr>
          <w:b/>
          <w:i/>
          <w:sz w:val="22"/>
          <w:szCs w:val="22"/>
        </w:rPr>
        <w:br w:type="page"/>
      </w:r>
    </w:p>
    <w:p w:rsidR="00167A73" w:rsidRDefault="00167A73" w:rsidP="00167A73">
      <w:pPr>
        <w:ind w:firstLine="540"/>
        <w:jc w:val="both"/>
        <w:rPr>
          <w:sz w:val="22"/>
          <w:szCs w:val="22"/>
        </w:rPr>
      </w:pPr>
      <w:r>
        <w:rPr>
          <w:b/>
          <w:i/>
          <w:sz w:val="22"/>
          <w:szCs w:val="22"/>
        </w:rPr>
        <w:lastRenderedPageBreak/>
        <w:t>Запас финансовой прочности (ЗФП)</w:t>
      </w:r>
      <w:r>
        <w:rPr>
          <w:sz w:val="22"/>
          <w:szCs w:val="22"/>
        </w:rPr>
        <w:t xml:space="preserve"> - разница между общим объемом проданной продукции и ее критическим объемом (точкой безубыточности), который рассчитывается в стоимостном </w:t>
      </w:r>
      <w:r>
        <w:rPr>
          <w:i/>
          <w:sz w:val="22"/>
          <w:szCs w:val="22"/>
        </w:rPr>
        <w:t>(ЗФП</w:t>
      </w:r>
      <w:r>
        <w:rPr>
          <w:i/>
          <w:sz w:val="22"/>
          <w:szCs w:val="22"/>
          <w:vertAlign w:val="subscript"/>
          <w:lang w:val="en-US"/>
        </w:rPr>
        <w:t>N</w:t>
      </w:r>
      <w:r>
        <w:rPr>
          <w:i/>
          <w:sz w:val="22"/>
          <w:szCs w:val="22"/>
        </w:rPr>
        <w:t>)</w:t>
      </w:r>
      <w:r>
        <w:rPr>
          <w:sz w:val="22"/>
          <w:szCs w:val="22"/>
        </w:rPr>
        <w:t xml:space="preserve"> и количественном </w:t>
      </w:r>
      <w:r>
        <w:rPr>
          <w:i/>
          <w:sz w:val="22"/>
          <w:szCs w:val="22"/>
        </w:rPr>
        <w:t>(ЗФП</w:t>
      </w:r>
      <w:r>
        <w:rPr>
          <w:i/>
          <w:sz w:val="22"/>
          <w:szCs w:val="22"/>
          <w:vertAlign w:val="subscript"/>
          <w:lang w:val="en-US"/>
        </w:rPr>
        <w:t>q</w:t>
      </w:r>
      <w:r>
        <w:rPr>
          <w:i/>
          <w:sz w:val="22"/>
          <w:szCs w:val="22"/>
        </w:rPr>
        <w:t>)</w:t>
      </w:r>
      <w:r>
        <w:rPr>
          <w:sz w:val="22"/>
          <w:szCs w:val="22"/>
        </w:rPr>
        <w:t xml:space="preserve"> выражении, а также в виде удельного веса по отношению к объему продаж (</w:t>
      </w:r>
      <w:r>
        <w:rPr>
          <w:position w:val="-12"/>
          <w:sz w:val="22"/>
          <w:szCs w:val="22"/>
          <w:lang w:val="en-US"/>
        </w:rPr>
        <w:object w:dxaOrig="570" w:dyaOrig="405">
          <v:shape id="_x0000_i1160" type="#_x0000_t75" style="width:28.5pt;height:20.25pt" o:ole="">
            <v:imagedata r:id="rId264" o:title=""/>
          </v:shape>
          <o:OLEObject Type="Embed" ProgID="Equation.3" ShapeID="_x0000_i1160" DrawAspect="Content" ObjectID="_1723023711" r:id="rId265"/>
        </w:object>
      </w:r>
      <w:r>
        <w:rPr>
          <w:sz w:val="22"/>
          <w:szCs w:val="22"/>
        </w:rPr>
        <w:t xml:space="preserve">): </w:t>
      </w:r>
    </w:p>
    <w:tbl>
      <w:tblPr>
        <w:tblW w:w="0" w:type="auto"/>
        <w:jc w:val="center"/>
        <w:tblLook w:val="04A0" w:firstRow="1" w:lastRow="0" w:firstColumn="1" w:lastColumn="0" w:noHBand="0" w:noVBand="1"/>
      </w:tblPr>
      <w:tblGrid>
        <w:gridCol w:w="1617"/>
        <w:gridCol w:w="3677"/>
        <w:gridCol w:w="434"/>
        <w:gridCol w:w="2588"/>
        <w:gridCol w:w="629"/>
        <w:gridCol w:w="692"/>
      </w:tblGrid>
      <w:tr w:rsidR="00167A73" w:rsidTr="00167A73">
        <w:trPr>
          <w:jc w:val="center"/>
        </w:trPr>
        <w:tc>
          <w:tcPr>
            <w:tcW w:w="1784" w:type="dxa"/>
            <w:hideMark/>
          </w:tcPr>
          <w:p w:rsidR="00167A73" w:rsidRDefault="00167A73">
            <w:pPr>
              <w:pStyle w:val="af2"/>
              <w:ind w:right="-5"/>
              <w:rPr>
                <w:rFonts w:cs="Times New Roman"/>
                <w:b/>
                <w:sz w:val="22"/>
                <w:szCs w:val="22"/>
                <w:lang w:eastAsia="en-US"/>
              </w:rPr>
            </w:pPr>
            <w:r>
              <w:rPr>
                <w:rFonts w:cs="Times New Roman"/>
                <w:sz w:val="22"/>
                <w:szCs w:val="22"/>
                <w:lang w:eastAsia="en-US"/>
              </w:rPr>
              <w:t>ЗФП</w:t>
            </w:r>
            <w:r>
              <w:rPr>
                <w:rFonts w:cs="Times New Roman"/>
                <w:sz w:val="22"/>
                <w:szCs w:val="22"/>
                <w:vertAlign w:val="subscript"/>
                <w:lang w:val="en-US" w:eastAsia="en-US"/>
              </w:rPr>
              <w:t>N</w:t>
            </w:r>
            <w:r>
              <w:rPr>
                <w:rFonts w:cs="Times New Roman"/>
                <w:sz w:val="22"/>
                <w:szCs w:val="22"/>
                <w:lang w:eastAsia="en-US"/>
              </w:rPr>
              <w:t xml:space="preserve"> =</w:t>
            </w:r>
          </w:p>
        </w:tc>
        <w:tc>
          <w:tcPr>
            <w:tcW w:w="3716" w:type="dxa"/>
            <w:hideMark/>
          </w:tcPr>
          <w:p w:rsidR="00167A73" w:rsidRDefault="00167A73">
            <w:pPr>
              <w:pStyle w:val="af2"/>
              <w:ind w:right="-5" w:firstLine="45"/>
              <w:rPr>
                <w:rFonts w:cs="Times New Roman"/>
                <w:b/>
                <w:sz w:val="22"/>
                <w:szCs w:val="22"/>
                <w:lang w:eastAsia="en-US"/>
              </w:rPr>
            </w:pPr>
            <w:r>
              <w:rPr>
                <w:rFonts w:cs="Times New Roman"/>
                <w:sz w:val="22"/>
                <w:szCs w:val="22"/>
                <w:lang w:eastAsia="en-US"/>
              </w:rPr>
              <w:t>Общая величина</w:t>
            </w:r>
          </w:p>
          <w:p w:rsidR="00167A73" w:rsidRDefault="00167A73">
            <w:pPr>
              <w:pStyle w:val="af2"/>
              <w:ind w:right="-5" w:firstLine="45"/>
              <w:rPr>
                <w:rFonts w:cs="Times New Roman"/>
                <w:b/>
                <w:bCs w:val="0"/>
                <w:sz w:val="22"/>
                <w:szCs w:val="22"/>
                <w:lang w:eastAsia="en-US"/>
              </w:rPr>
            </w:pPr>
            <w:r>
              <w:rPr>
                <w:rFonts w:cs="Times New Roman"/>
                <w:sz w:val="22"/>
                <w:szCs w:val="22"/>
                <w:lang w:eastAsia="en-US"/>
              </w:rPr>
              <w:t>выручки от продаж</w:t>
            </w:r>
          </w:p>
        </w:tc>
        <w:tc>
          <w:tcPr>
            <w:tcW w:w="434" w:type="dxa"/>
            <w:hideMark/>
          </w:tcPr>
          <w:p w:rsidR="00167A73" w:rsidRDefault="00167A73">
            <w:pPr>
              <w:pStyle w:val="af2"/>
              <w:ind w:right="-5" w:firstLine="45"/>
              <w:jc w:val="both"/>
              <w:rPr>
                <w:rFonts w:cs="Times New Roman"/>
                <w:b/>
                <w:bCs w:val="0"/>
                <w:sz w:val="22"/>
                <w:szCs w:val="22"/>
                <w:lang w:eastAsia="en-US"/>
              </w:rPr>
            </w:pPr>
            <w:r>
              <w:rPr>
                <w:rFonts w:cs="Times New Roman"/>
                <w:sz w:val="22"/>
                <w:szCs w:val="22"/>
                <w:lang w:eastAsia="en-US"/>
              </w:rPr>
              <w:t>-</w:t>
            </w:r>
          </w:p>
        </w:tc>
        <w:tc>
          <w:tcPr>
            <w:tcW w:w="4160" w:type="dxa"/>
            <w:gridSpan w:val="3"/>
            <w:hideMark/>
          </w:tcPr>
          <w:p w:rsidR="00167A73" w:rsidRDefault="00167A73">
            <w:pPr>
              <w:pStyle w:val="af2"/>
              <w:ind w:right="-5" w:firstLine="45"/>
              <w:rPr>
                <w:rFonts w:cs="Times New Roman"/>
                <w:b/>
                <w:sz w:val="22"/>
                <w:szCs w:val="22"/>
                <w:lang w:eastAsia="en-US"/>
              </w:rPr>
            </w:pPr>
            <w:r>
              <w:rPr>
                <w:rFonts w:cs="Times New Roman"/>
                <w:sz w:val="22"/>
                <w:szCs w:val="22"/>
                <w:lang w:eastAsia="en-US"/>
              </w:rPr>
              <w:t>Величина выручки от продаж</w:t>
            </w:r>
          </w:p>
          <w:p w:rsidR="00167A73" w:rsidRDefault="00167A73">
            <w:pPr>
              <w:pStyle w:val="af2"/>
              <w:ind w:right="-5" w:firstLine="45"/>
              <w:rPr>
                <w:rFonts w:cs="Times New Roman"/>
                <w:b/>
                <w:bCs w:val="0"/>
                <w:sz w:val="22"/>
                <w:szCs w:val="22"/>
                <w:lang w:eastAsia="en-US"/>
              </w:rPr>
            </w:pPr>
            <w:r>
              <w:rPr>
                <w:rFonts w:cs="Times New Roman"/>
                <w:sz w:val="22"/>
                <w:szCs w:val="22"/>
                <w:lang w:eastAsia="en-US"/>
              </w:rPr>
              <w:t>в точке безубыточности</w:t>
            </w:r>
          </w:p>
        </w:tc>
      </w:tr>
      <w:tr w:rsidR="00167A73" w:rsidTr="00167A73">
        <w:trPr>
          <w:jc w:val="center"/>
        </w:trPr>
        <w:tc>
          <w:tcPr>
            <w:tcW w:w="1784" w:type="dxa"/>
          </w:tcPr>
          <w:p w:rsidR="00167A73" w:rsidRDefault="00167A73">
            <w:pPr>
              <w:pStyle w:val="af2"/>
              <w:ind w:right="-5"/>
              <w:rPr>
                <w:rFonts w:cs="Times New Roman"/>
                <w:b/>
                <w:sz w:val="22"/>
                <w:szCs w:val="22"/>
                <w:lang w:eastAsia="en-US"/>
              </w:rPr>
            </w:pPr>
          </w:p>
        </w:tc>
        <w:tc>
          <w:tcPr>
            <w:tcW w:w="3716" w:type="dxa"/>
          </w:tcPr>
          <w:p w:rsidR="00167A73" w:rsidRDefault="00167A73">
            <w:pPr>
              <w:pStyle w:val="af2"/>
              <w:ind w:right="-5" w:firstLine="45"/>
              <w:rPr>
                <w:rFonts w:cs="Times New Roman"/>
                <w:b/>
                <w:bCs w:val="0"/>
                <w:sz w:val="22"/>
                <w:szCs w:val="22"/>
                <w:lang w:eastAsia="en-US"/>
              </w:rPr>
            </w:pPr>
          </w:p>
        </w:tc>
        <w:tc>
          <w:tcPr>
            <w:tcW w:w="434" w:type="dxa"/>
          </w:tcPr>
          <w:p w:rsidR="00167A73" w:rsidRDefault="00167A73">
            <w:pPr>
              <w:pStyle w:val="af2"/>
              <w:ind w:right="-5" w:firstLine="45"/>
              <w:jc w:val="both"/>
              <w:rPr>
                <w:rFonts w:cs="Times New Roman"/>
                <w:b/>
                <w:bCs w:val="0"/>
                <w:sz w:val="22"/>
                <w:szCs w:val="22"/>
                <w:lang w:eastAsia="en-US"/>
              </w:rPr>
            </w:pPr>
          </w:p>
        </w:tc>
        <w:tc>
          <w:tcPr>
            <w:tcW w:w="4160" w:type="dxa"/>
            <w:gridSpan w:val="3"/>
          </w:tcPr>
          <w:p w:rsidR="00167A73" w:rsidRDefault="00167A73">
            <w:pPr>
              <w:pStyle w:val="af2"/>
              <w:ind w:right="-5" w:firstLine="45"/>
              <w:rPr>
                <w:rFonts w:cs="Times New Roman"/>
                <w:b/>
                <w:bCs w:val="0"/>
                <w:sz w:val="22"/>
                <w:szCs w:val="22"/>
                <w:lang w:eastAsia="en-US"/>
              </w:rPr>
            </w:pPr>
          </w:p>
        </w:tc>
      </w:tr>
      <w:tr w:rsidR="00167A73" w:rsidTr="00167A73">
        <w:trPr>
          <w:jc w:val="center"/>
        </w:trPr>
        <w:tc>
          <w:tcPr>
            <w:tcW w:w="1784" w:type="dxa"/>
            <w:hideMark/>
          </w:tcPr>
          <w:p w:rsidR="00167A73" w:rsidRDefault="00167A73">
            <w:pPr>
              <w:pStyle w:val="af2"/>
              <w:ind w:right="-5"/>
              <w:rPr>
                <w:rFonts w:cs="Times New Roman"/>
                <w:b/>
                <w:sz w:val="22"/>
                <w:szCs w:val="22"/>
                <w:lang w:eastAsia="en-US"/>
              </w:rPr>
            </w:pPr>
            <w:r>
              <w:rPr>
                <w:rFonts w:cs="Times New Roman"/>
                <w:sz w:val="22"/>
                <w:szCs w:val="22"/>
                <w:lang w:eastAsia="en-US"/>
              </w:rPr>
              <w:t>ЗФП</w:t>
            </w:r>
            <w:r>
              <w:rPr>
                <w:rFonts w:cs="Times New Roman"/>
                <w:sz w:val="22"/>
                <w:szCs w:val="22"/>
                <w:vertAlign w:val="subscript"/>
                <w:lang w:val="en-US" w:eastAsia="en-US"/>
              </w:rPr>
              <w:t>q</w:t>
            </w:r>
            <w:r>
              <w:rPr>
                <w:rFonts w:cs="Times New Roman"/>
                <w:sz w:val="22"/>
                <w:szCs w:val="22"/>
                <w:lang w:eastAsia="en-US"/>
              </w:rPr>
              <w:t xml:space="preserve"> =</w:t>
            </w:r>
          </w:p>
        </w:tc>
        <w:tc>
          <w:tcPr>
            <w:tcW w:w="3716" w:type="dxa"/>
            <w:hideMark/>
          </w:tcPr>
          <w:p w:rsidR="00167A73" w:rsidRDefault="00167A73">
            <w:pPr>
              <w:pStyle w:val="af2"/>
              <w:ind w:right="-5" w:firstLine="45"/>
              <w:rPr>
                <w:rFonts w:cs="Times New Roman"/>
                <w:b/>
                <w:sz w:val="22"/>
                <w:szCs w:val="22"/>
                <w:lang w:val="en-US" w:eastAsia="en-US"/>
              </w:rPr>
            </w:pPr>
            <w:r>
              <w:rPr>
                <w:rFonts w:cs="Times New Roman"/>
                <w:sz w:val="22"/>
                <w:szCs w:val="22"/>
                <w:lang w:eastAsia="en-US"/>
              </w:rPr>
              <w:t>Общее количество</w:t>
            </w:r>
          </w:p>
          <w:p w:rsidR="00167A73" w:rsidRDefault="00167A73">
            <w:pPr>
              <w:pStyle w:val="af2"/>
              <w:ind w:right="-5" w:firstLine="45"/>
              <w:rPr>
                <w:rFonts w:cs="Times New Roman"/>
                <w:b/>
                <w:bCs w:val="0"/>
                <w:sz w:val="22"/>
                <w:szCs w:val="22"/>
                <w:lang w:eastAsia="en-US"/>
              </w:rPr>
            </w:pPr>
            <w:r>
              <w:rPr>
                <w:rFonts w:cs="Times New Roman"/>
                <w:sz w:val="22"/>
                <w:szCs w:val="22"/>
                <w:lang w:eastAsia="en-US"/>
              </w:rPr>
              <w:t>проданной продукции</w:t>
            </w:r>
          </w:p>
        </w:tc>
        <w:tc>
          <w:tcPr>
            <w:tcW w:w="434" w:type="dxa"/>
            <w:hideMark/>
          </w:tcPr>
          <w:p w:rsidR="00167A73" w:rsidRDefault="00167A73">
            <w:pPr>
              <w:pStyle w:val="af2"/>
              <w:ind w:right="-5" w:firstLine="45"/>
              <w:jc w:val="both"/>
              <w:rPr>
                <w:rFonts w:cs="Times New Roman"/>
                <w:b/>
                <w:bCs w:val="0"/>
                <w:sz w:val="22"/>
                <w:szCs w:val="22"/>
                <w:lang w:eastAsia="en-US"/>
              </w:rPr>
            </w:pPr>
            <w:r>
              <w:rPr>
                <w:rFonts w:cs="Times New Roman"/>
                <w:sz w:val="22"/>
                <w:szCs w:val="22"/>
                <w:lang w:eastAsia="en-US"/>
              </w:rPr>
              <w:t>-</w:t>
            </w:r>
          </w:p>
        </w:tc>
        <w:tc>
          <w:tcPr>
            <w:tcW w:w="4160" w:type="dxa"/>
            <w:gridSpan w:val="3"/>
            <w:hideMark/>
          </w:tcPr>
          <w:p w:rsidR="00167A73" w:rsidRDefault="00167A73">
            <w:pPr>
              <w:pStyle w:val="af2"/>
              <w:ind w:right="-5" w:firstLine="45"/>
              <w:rPr>
                <w:rFonts w:cs="Times New Roman"/>
                <w:b/>
                <w:bCs w:val="0"/>
                <w:sz w:val="22"/>
                <w:szCs w:val="22"/>
                <w:lang w:eastAsia="en-US"/>
              </w:rPr>
            </w:pPr>
            <w:r>
              <w:rPr>
                <w:rFonts w:cs="Times New Roman"/>
                <w:sz w:val="22"/>
                <w:szCs w:val="22"/>
                <w:lang w:eastAsia="en-US"/>
              </w:rPr>
              <w:t>Количество проданной продукции в точке безубыточности</w:t>
            </w:r>
          </w:p>
        </w:tc>
      </w:tr>
      <w:tr w:rsidR="00167A73" w:rsidTr="00167A73">
        <w:trPr>
          <w:jc w:val="center"/>
        </w:trPr>
        <w:tc>
          <w:tcPr>
            <w:tcW w:w="1784" w:type="dxa"/>
          </w:tcPr>
          <w:p w:rsidR="00167A73" w:rsidRDefault="00167A73">
            <w:pPr>
              <w:pStyle w:val="af2"/>
              <w:ind w:right="-5"/>
              <w:rPr>
                <w:rFonts w:cs="Times New Roman"/>
                <w:b/>
                <w:sz w:val="24"/>
                <w:szCs w:val="24"/>
                <w:lang w:eastAsia="en-US"/>
              </w:rPr>
            </w:pPr>
          </w:p>
        </w:tc>
        <w:tc>
          <w:tcPr>
            <w:tcW w:w="3716" w:type="dxa"/>
          </w:tcPr>
          <w:p w:rsidR="00167A73" w:rsidRDefault="00167A73">
            <w:pPr>
              <w:pStyle w:val="af2"/>
              <w:ind w:right="-5" w:firstLine="45"/>
              <w:rPr>
                <w:rFonts w:cs="Times New Roman"/>
                <w:b/>
                <w:bCs w:val="0"/>
                <w:sz w:val="24"/>
                <w:szCs w:val="24"/>
                <w:lang w:eastAsia="en-US"/>
              </w:rPr>
            </w:pPr>
          </w:p>
        </w:tc>
        <w:tc>
          <w:tcPr>
            <w:tcW w:w="434" w:type="dxa"/>
          </w:tcPr>
          <w:p w:rsidR="00167A73" w:rsidRDefault="00167A73">
            <w:pPr>
              <w:pStyle w:val="af2"/>
              <w:ind w:right="-5" w:firstLine="45"/>
              <w:jc w:val="both"/>
              <w:rPr>
                <w:rFonts w:cs="Times New Roman"/>
                <w:b/>
                <w:bCs w:val="0"/>
                <w:sz w:val="24"/>
                <w:szCs w:val="24"/>
                <w:lang w:eastAsia="en-US"/>
              </w:rPr>
            </w:pPr>
          </w:p>
        </w:tc>
        <w:tc>
          <w:tcPr>
            <w:tcW w:w="4160" w:type="dxa"/>
            <w:gridSpan w:val="3"/>
          </w:tcPr>
          <w:p w:rsidR="00167A73" w:rsidRDefault="00167A73">
            <w:pPr>
              <w:pStyle w:val="af2"/>
              <w:ind w:right="-5" w:firstLine="45"/>
              <w:rPr>
                <w:rFonts w:cs="Times New Roman"/>
                <w:b/>
                <w:bCs w:val="0"/>
                <w:sz w:val="24"/>
                <w:szCs w:val="24"/>
                <w:lang w:eastAsia="en-US"/>
              </w:rPr>
            </w:pPr>
          </w:p>
        </w:tc>
      </w:tr>
      <w:tr w:rsidR="00167A73" w:rsidTr="00167A73">
        <w:trPr>
          <w:gridAfter w:val="2"/>
          <w:wAfter w:w="1499" w:type="dxa"/>
          <w:jc w:val="center"/>
        </w:trPr>
        <w:tc>
          <w:tcPr>
            <w:tcW w:w="1784" w:type="dxa"/>
            <w:vAlign w:val="center"/>
            <w:hideMark/>
          </w:tcPr>
          <w:p w:rsidR="00167A73" w:rsidRDefault="00167A73">
            <w:pPr>
              <w:pStyle w:val="af2"/>
              <w:ind w:right="-5"/>
              <w:jc w:val="right"/>
              <w:rPr>
                <w:rFonts w:cs="Times New Roman"/>
                <w:b/>
                <w:bCs w:val="0"/>
                <w:sz w:val="24"/>
                <w:szCs w:val="24"/>
                <w:lang w:eastAsia="en-US"/>
              </w:rPr>
            </w:pPr>
            <w:r>
              <w:rPr>
                <w:rFonts w:cs="Times New Roman"/>
                <w:position w:val="-16"/>
                <w:sz w:val="24"/>
                <w:szCs w:val="24"/>
                <w:lang w:val="en-US" w:eastAsia="en-US"/>
              </w:rPr>
              <w:object w:dxaOrig="660" w:dyaOrig="465">
                <v:shape id="_x0000_i1161" type="#_x0000_t75" style="width:33pt;height:23.25pt" o:ole="">
                  <v:imagedata r:id="rId266" o:title=""/>
                </v:shape>
                <o:OLEObject Type="Embed" ProgID="Equation.3" ShapeID="_x0000_i1161" DrawAspect="Content" ObjectID="_1723023712" r:id="rId267"/>
              </w:object>
            </w:r>
          </w:p>
        </w:tc>
        <w:tc>
          <w:tcPr>
            <w:tcW w:w="6811" w:type="dxa"/>
            <w:gridSpan w:val="3"/>
            <w:hideMark/>
          </w:tcPr>
          <w:p w:rsidR="00167A73" w:rsidRDefault="00167A73">
            <w:pPr>
              <w:pStyle w:val="af2"/>
              <w:ind w:right="-5" w:firstLine="45"/>
              <w:jc w:val="left"/>
              <w:rPr>
                <w:rFonts w:cs="Times New Roman"/>
                <w:b/>
                <w:bCs w:val="0"/>
                <w:sz w:val="24"/>
                <w:szCs w:val="24"/>
                <w:lang w:eastAsia="en-US"/>
              </w:rPr>
            </w:pPr>
            <w:r>
              <w:rPr>
                <w:rFonts w:cs="Times New Roman"/>
                <w:sz w:val="24"/>
                <w:szCs w:val="24"/>
                <w:lang w:eastAsia="en-US"/>
              </w:rPr>
              <w:t>=</w:t>
            </w:r>
            <w:r>
              <w:rPr>
                <w:rFonts w:cs="Times New Roman"/>
                <w:position w:val="-28"/>
                <w:sz w:val="24"/>
                <w:szCs w:val="24"/>
                <w:lang w:eastAsia="en-US"/>
              </w:rPr>
              <w:object w:dxaOrig="5700" w:dyaOrig="600">
                <v:shape id="_x0000_i1162" type="#_x0000_t75" style="width:285pt;height:30pt" o:ole="">
                  <v:imagedata r:id="rId268" o:title=""/>
                </v:shape>
                <o:OLEObject Type="Embed" ProgID="Equation.DSMT4" ShapeID="_x0000_i1162" DrawAspect="Content" ObjectID="_1723023713" r:id="rId269"/>
              </w:object>
            </w:r>
          </w:p>
        </w:tc>
      </w:tr>
      <w:tr w:rsidR="00167A73" w:rsidTr="00167A73">
        <w:trPr>
          <w:gridAfter w:val="2"/>
          <w:wAfter w:w="1499" w:type="dxa"/>
          <w:jc w:val="center"/>
        </w:trPr>
        <w:tc>
          <w:tcPr>
            <w:tcW w:w="1784" w:type="dxa"/>
            <w:vAlign w:val="center"/>
          </w:tcPr>
          <w:p w:rsidR="00167A73" w:rsidRDefault="00167A73">
            <w:pPr>
              <w:pStyle w:val="af2"/>
              <w:ind w:right="-5"/>
              <w:jc w:val="right"/>
              <w:rPr>
                <w:rFonts w:cs="Times New Roman"/>
                <w:sz w:val="24"/>
                <w:szCs w:val="24"/>
                <w:lang w:val="en-US" w:eastAsia="en-US"/>
              </w:rPr>
            </w:pPr>
          </w:p>
        </w:tc>
        <w:tc>
          <w:tcPr>
            <w:tcW w:w="6811" w:type="dxa"/>
            <w:gridSpan w:val="3"/>
          </w:tcPr>
          <w:p w:rsidR="00167A73" w:rsidRDefault="00167A73">
            <w:pPr>
              <w:pStyle w:val="af2"/>
              <w:ind w:right="-5" w:firstLine="45"/>
              <w:jc w:val="left"/>
              <w:rPr>
                <w:rFonts w:cs="Times New Roman"/>
                <w:b/>
                <w:bCs w:val="0"/>
                <w:sz w:val="24"/>
                <w:szCs w:val="24"/>
                <w:lang w:eastAsia="en-US"/>
              </w:rPr>
            </w:pPr>
          </w:p>
        </w:tc>
      </w:tr>
      <w:tr w:rsidR="00167A73" w:rsidTr="00167A73">
        <w:trPr>
          <w:gridAfter w:val="1"/>
          <w:wAfter w:w="793" w:type="dxa"/>
          <w:jc w:val="center"/>
        </w:trPr>
        <w:tc>
          <w:tcPr>
            <w:tcW w:w="1784" w:type="dxa"/>
            <w:vAlign w:val="center"/>
            <w:hideMark/>
          </w:tcPr>
          <w:p w:rsidR="00167A73" w:rsidRDefault="00167A73">
            <w:pPr>
              <w:pStyle w:val="af2"/>
              <w:ind w:right="-5"/>
              <w:jc w:val="right"/>
              <w:rPr>
                <w:rFonts w:cs="Times New Roman"/>
                <w:b/>
                <w:bCs w:val="0"/>
                <w:sz w:val="24"/>
                <w:szCs w:val="24"/>
                <w:lang w:eastAsia="en-US"/>
              </w:rPr>
            </w:pPr>
            <w:r>
              <w:rPr>
                <w:rFonts w:cs="Times New Roman"/>
                <w:position w:val="-16"/>
                <w:sz w:val="24"/>
                <w:szCs w:val="24"/>
                <w:lang w:val="en-US" w:eastAsia="en-US"/>
              </w:rPr>
              <w:object w:dxaOrig="615" w:dyaOrig="465">
                <v:shape id="_x0000_i1163" type="#_x0000_t75" style="width:30.75pt;height:23.25pt" o:ole="">
                  <v:imagedata r:id="rId270" o:title=""/>
                </v:shape>
                <o:OLEObject Type="Embed" ProgID="Equation.3" ShapeID="_x0000_i1163" DrawAspect="Content" ObjectID="_1723023714" r:id="rId271"/>
              </w:object>
            </w:r>
          </w:p>
        </w:tc>
        <w:tc>
          <w:tcPr>
            <w:tcW w:w="7517" w:type="dxa"/>
            <w:gridSpan w:val="4"/>
            <w:hideMark/>
          </w:tcPr>
          <w:p w:rsidR="00167A73" w:rsidRDefault="00167A73">
            <w:pPr>
              <w:pStyle w:val="af2"/>
              <w:ind w:right="-5" w:firstLine="45"/>
              <w:jc w:val="left"/>
              <w:rPr>
                <w:rFonts w:cs="Times New Roman"/>
                <w:b/>
                <w:bCs w:val="0"/>
                <w:sz w:val="24"/>
                <w:szCs w:val="24"/>
                <w:lang w:eastAsia="en-US"/>
              </w:rPr>
            </w:pPr>
            <w:r>
              <w:rPr>
                <w:rFonts w:cs="Times New Roman"/>
                <w:sz w:val="24"/>
                <w:szCs w:val="24"/>
                <w:lang w:eastAsia="en-US"/>
              </w:rPr>
              <w:t>=</w:t>
            </w:r>
            <w:r>
              <w:rPr>
                <w:rFonts w:cs="Times New Roman"/>
                <w:position w:val="-28"/>
                <w:sz w:val="24"/>
                <w:szCs w:val="24"/>
                <w:lang w:eastAsia="en-US"/>
              </w:rPr>
              <w:object w:dxaOrig="6270" w:dyaOrig="660">
                <v:shape id="_x0000_i1164" type="#_x0000_t75" style="width:313.5pt;height:33pt" o:ole="">
                  <v:imagedata r:id="rId272" o:title=""/>
                </v:shape>
                <o:OLEObject Type="Embed" ProgID="Equation.DSMT4" ShapeID="_x0000_i1164" DrawAspect="Content" ObjectID="_1723023715" r:id="rId273"/>
              </w:object>
            </w:r>
          </w:p>
        </w:tc>
      </w:tr>
    </w:tbl>
    <w:p w:rsidR="00167A73" w:rsidRDefault="00167A73" w:rsidP="00167A73">
      <w:pPr>
        <w:ind w:right="-2"/>
        <w:rPr>
          <w:b/>
          <w:sz w:val="22"/>
          <w:szCs w:val="22"/>
          <w:u w:val="single"/>
        </w:rPr>
      </w:pPr>
    </w:p>
    <w:p w:rsidR="00167A73" w:rsidRDefault="00167A73" w:rsidP="00167A73">
      <w:pPr>
        <w:ind w:right="-2"/>
        <w:jc w:val="both"/>
        <w:rPr>
          <w:sz w:val="22"/>
          <w:szCs w:val="22"/>
        </w:rPr>
      </w:pPr>
      <w:r>
        <w:rPr>
          <w:b/>
          <w:sz w:val="22"/>
          <w:szCs w:val="22"/>
          <w:u w:val="single"/>
        </w:rPr>
        <w:t xml:space="preserve">Задание 14. Кейс. </w:t>
      </w:r>
      <w:r>
        <w:rPr>
          <w:sz w:val="22"/>
          <w:szCs w:val="22"/>
          <w:u w:val="single"/>
        </w:rPr>
        <w:t>Контроллинг</w:t>
      </w:r>
      <w:r>
        <w:rPr>
          <w:sz w:val="22"/>
          <w:szCs w:val="22"/>
        </w:rPr>
        <w:t xml:space="preserve"> безубыточности, запаса финансовой прочности и СОР. Рассчитать и оценить показатели точки безубыточности, запаса финансовой прочности и силы операционного рычага по данным управленческой отчетности ПАО «Тайм».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175"/>
        <w:gridCol w:w="1133"/>
        <w:gridCol w:w="1133"/>
        <w:gridCol w:w="1133"/>
      </w:tblGrid>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Показатель</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2020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2021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lang w:eastAsia="en-US"/>
              </w:rPr>
            </w:pPr>
            <w:r>
              <w:rPr>
                <w:szCs w:val="22"/>
              </w:rPr>
              <w:t>±Δ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 %</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1. Общий объем проданной продукции, тыс. шт.</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30811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31618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807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102,62</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2. Выручка от продаж, млн. руб.</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lang w:eastAsia="en-US"/>
              </w:rPr>
            </w:pPr>
            <w:r>
              <w:rPr>
                <w:szCs w:val="22"/>
              </w:rPr>
              <w:t>29670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33307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3634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112,25</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3. Средняя цена единицы продукции, тыс. руб.</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t>0,96297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1,05332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0,09035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109,38</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4. Совокупные затраты на производство и реализацию продукции, млн. руб.</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26780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28450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1670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106,24</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5. Переменные затраты, млн. руб.</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20457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20369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99,57</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6. Удельный вес переменных затрат в совокупных затратах, %</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76,39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71,60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93,73</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7. Постоянные затраты, млн. руб.</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6323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8081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1758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127,80</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firstLine="41"/>
              <w:rPr>
                <w:sz w:val="22"/>
                <w:szCs w:val="22"/>
                <w:lang w:eastAsia="en-US"/>
              </w:rPr>
            </w:pPr>
            <w:r>
              <w:rPr>
                <w:sz w:val="22"/>
                <w:szCs w:val="22"/>
                <w:lang w:eastAsia="en-US"/>
              </w:rPr>
              <w:t>8. Удельный вес постоянных затрат в совокупных затратах, %</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23,61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28,40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120,29</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9. Прибыль маржинальная, млн. руб.</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val="en-US" w:eastAsia="en-US"/>
              </w:rPr>
            </w:pPr>
            <w:r>
              <w:rPr>
                <w:sz w:val="22"/>
                <w:szCs w:val="22"/>
                <w:lang w:val="en-US" w:eastAsia="en-US"/>
              </w:rPr>
              <w:t>9213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val="en-US" w:eastAsia="en-US"/>
              </w:rPr>
            </w:pPr>
            <w:r>
              <w:rPr>
                <w:sz w:val="22"/>
                <w:szCs w:val="22"/>
                <w:lang w:val="en-US" w:eastAsia="en-US"/>
              </w:rPr>
              <w:t>12935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val="en-US" w:eastAsia="en-US"/>
              </w:rPr>
            </w:pPr>
            <w:r>
              <w:rPr>
                <w:sz w:val="22"/>
                <w:szCs w:val="22"/>
                <w:lang w:val="en-US" w:eastAsia="en-US"/>
              </w:rPr>
              <w:t>3722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val="en-US" w:eastAsia="en-US"/>
              </w:rPr>
            </w:pPr>
            <w:r>
              <w:rPr>
                <w:sz w:val="22"/>
                <w:szCs w:val="22"/>
                <w:lang w:val="en-US" w:eastAsia="en-US"/>
              </w:rPr>
              <w:t>140.40</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10. Доля маржинальной прибыли в выручке от продаж (маржинальная рентабельность), коэффициент</w:t>
            </w:r>
          </w:p>
        </w:tc>
        <w:tc>
          <w:tcPr>
            <w:tcW w:w="1176"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11. Точка безубыточности в стоимостной оценке, млн. руб.</w:t>
            </w:r>
          </w:p>
        </w:tc>
        <w:tc>
          <w:tcPr>
            <w:tcW w:w="1176"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12. Точка безубыточности в количественном выражении, тыс. шт.</w:t>
            </w:r>
          </w:p>
        </w:tc>
        <w:tc>
          <w:tcPr>
            <w:tcW w:w="1176"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13. Запас финансовой прочности, млн. руб.</w:t>
            </w:r>
          </w:p>
        </w:tc>
        <w:tc>
          <w:tcPr>
            <w:tcW w:w="1176"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 xml:space="preserve">14. Уровень запаса финансовой прочности, % </w:t>
            </w:r>
          </w:p>
        </w:tc>
        <w:tc>
          <w:tcPr>
            <w:tcW w:w="1176"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15 Прибыль от продаж, млн. руб.</w:t>
            </w:r>
          </w:p>
        </w:tc>
        <w:tc>
          <w:tcPr>
            <w:tcW w:w="11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2890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4854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1964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167,96</w:t>
            </w: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16. Рентабельность продаж (прибыль от продаж к выручке), %</w:t>
            </w:r>
          </w:p>
        </w:tc>
        <w:tc>
          <w:tcPr>
            <w:tcW w:w="1176"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r>
      <w:tr w:rsidR="00167A73" w:rsidTr="00167A73">
        <w:trPr>
          <w:cantSplit/>
          <w:jc w:val="center"/>
        </w:trPr>
        <w:tc>
          <w:tcPr>
            <w:tcW w:w="478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17. Сила операционного рычага (маржинальная прибыль к прибыли от продаж)</w:t>
            </w:r>
          </w:p>
        </w:tc>
        <w:tc>
          <w:tcPr>
            <w:tcW w:w="1176"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sz w:val="22"/>
                <w:szCs w:val="22"/>
                <w:lang w:eastAsia="en-US"/>
              </w:rPr>
            </w:pPr>
          </w:p>
        </w:tc>
      </w:tr>
    </w:tbl>
    <w:p w:rsidR="00167A73" w:rsidRDefault="00167A73" w:rsidP="00167A73">
      <w:pPr>
        <w:rPr>
          <w:b/>
        </w:rPr>
      </w:pPr>
    </w:p>
    <w:p w:rsidR="00167A73" w:rsidRDefault="00167A73" w:rsidP="00167A73">
      <w:pPr>
        <w:rPr>
          <w:b/>
          <w:sz w:val="22"/>
          <w:szCs w:val="22"/>
        </w:rPr>
      </w:pPr>
      <w:r>
        <w:rPr>
          <w:b/>
          <w:sz w:val="22"/>
          <w:szCs w:val="22"/>
        </w:rPr>
        <w:br w:type="page"/>
      </w:r>
    </w:p>
    <w:p w:rsidR="00167A73" w:rsidRDefault="00167A73" w:rsidP="00167A73">
      <w:pPr>
        <w:ind w:firstLine="709"/>
        <w:jc w:val="center"/>
        <w:rPr>
          <w:b/>
          <w:sz w:val="22"/>
          <w:szCs w:val="22"/>
        </w:rPr>
      </w:pPr>
      <w:r>
        <w:rPr>
          <w:b/>
          <w:sz w:val="22"/>
          <w:szCs w:val="22"/>
        </w:rPr>
        <w:lastRenderedPageBreak/>
        <w:t>Моделирование и факторный анализ точки безубыточности</w:t>
      </w:r>
    </w:p>
    <w:p w:rsidR="00167A73" w:rsidRDefault="00167A73" w:rsidP="00167A73">
      <w:pPr>
        <w:jc w:val="both"/>
        <w:rPr>
          <w:sz w:val="22"/>
          <w:szCs w:val="22"/>
        </w:rPr>
      </w:pPr>
      <w:r>
        <w:rPr>
          <w:sz w:val="22"/>
          <w:szCs w:val="22"/>
        </w:rPr>
        <w:t>Факторный анализ точки безубыточности (</w:t>
      </w:r>
      <w:r>
        <w:rPr>
          <w:b/>
          <w:position w:val="-14"/>
          <w:sz w:val="22"/>
          <w:szCs w:val="22"/>
        </w:rPr>
        <w:object w:dxaOrig="840" w:dyaOrig="405">
          <v:shape id="_x0000_i1165" type="#_x0000_t75" style="width:42pt;height:20.25pt" o:ole="">
            <v:imagedata r:id="rId274" o:title=""/>
          </v:shape>
          <o:OLEObject Type="Embed" ProgID="Equation.3" ShapeID="_x0000_i1165" DrawAspect="Content" ObjectID="_1723023716" r:id="rId275"/>
        </w:object>
      </w:r>
      <w:r>
        <w:rPr>
          <w:b/>
          <w:sz w:val="22"/>
          <w:szCs w:val="22"/>
        </w:rPr>
        <w:t xml:space="preserve">) </w:t>
      </w:r>
      <w:r>
        <w:rPr>
          <w:sz w:val="22"/>
          <w:szCs w:val="22"/>
        </w:rPr>
        <w:t xml:space="preserve">может проводиться для оценки сложившегося влияния факторов (сравнение отчетных показателей с базисными или плановыми), а также для прогнозирования их воздействия в будущем (сравнение планируемых показателей и достигнутыми фактическими значениями). Трехфакторная модель: </w:t>
      </w:r>
      <w:r>
        <w:rPr>
          <w:b/>
          <w:position w:val="-34"/>
          <w:sz w:val="22"/>
          <w:szCs w:val="22"/>
        </w:rPr>
        <w:object w:dxaOrig="1635" w:dyaOrig="630">
          <v:shape id="_x0000_i1166" type="#_x0000_t75" style="width:81.75pt;height:31.5pt" o:ole="">
            <v:imagedata r:id="rId276" o:title=""/>
          </v:shape>
          <o:OLEObject Type="Embed" ProgID="Equation.3" ShapeID="_x0000_i1166" DrawAspect="Content" ObjectID="_1723023717" r:id="rId277"/>
        </w:object>
      </w:r>
      <w:r>
        <w:rPr>
          <w:b/>
          <w:sz w:val="22"/>
          <w:szCs w:val="22"/>
        </w:rPr>
        <w:t xml:space="preserve">, </w:t>
      </w:r>
      <w:r>
        <w:rPr>
          <w:sz w:val="22"/>
          <w:szCs w:val="22"/>
        </w:rPr>
        <w:t xml:space="preserve">где </w:t>
      </w:r>
      <w:r>
        <w:rPr>
          <w:i/>
          <w:sz w:val="22"/>
          <w:szCs w:val="22"/>
          <w:lang w:val="en-US"/>
        </w:rPr>
        <w:t>FC</w:t>
      </w:r>
      <w:r w:rsidRPr="00167A73">
        <w:rPr>
          <w:i/>
          <w:sz w:val="22"/>
          <w:szCs w:val="22"/>
        </w:rPr>
        <w:t xml:space="preserve"> </w:t>
      </w:r>
      <w:r>
        <w:rPr>
          <w:sz w:val="22"/>
          <w:szCs w:val="22"/>
        </w:rPr>
        <w:t xml:space="preserve">- общая величина постоянных затрат; </w:t>
      </w:r>
      <w:r>
        <w:rPr>
          <w:i/>
          <w:sz w:val="22"/>
          <w:szCs w:val="22"/>
        </w:rPr>
        <w:t>р</w:t>
      </w:r>
      <w:r>
        <w:rPr>
          <w:sz w:val="22"/>
          <w:szCs w:val="22"/>
        </w:rPr>
        <w:t xml:space="preserve"> - цена единицы продукции; </w:t>
      </w:r>
      <w:r>
        <w:rPr>
          <w:position w:val="-14"/>
          <w:sz w:val="22"/>
          <w:szCs w:val="22"/>
        </w:rPr>
        <w:object w:dxaOrig="435" w:dyaOrig="360">
          <v:shape id="_x0000_i1167" type="#_x0000_t75" style="width:21.75pt;height:18pt" o:ole="">
            <v:imagedata r:id="rId208" o:title=""/>
          </v:shape>
          <o:OLEObject Type="Embed" ProgID="Equation.3" ShapeID="_x0000_i1167" DrawAspect="Content" ObjectID="_1723023718" r:id="rId278"/>
        </w:object>
      </w:r>
      <w:r>
        <w:rPr>
          <w:sz w:val="22"/>
          <w:szCs w:val="22"/>
        </w:rPr>
        <w:t xml:space="preserve"> - удельные переменные затраты на 1 единицу продукции.</w:t>
      </w:r>
    </w:p>
    <w:p w:rsidR="00167A73" w:rsidRDefault="00167A73" w:rsidP="00167A73">
      <w:pPr>
        <w:jc w:val="both"/>
        <w:rPr>
          <w:sz w:val="22"/>
          <w:szCs w:val="22"/>
        </w:rPr>
      </w:pPr>
      <w:r>
        <w:rPr>
          <w:sz w:val="22"/>
          <w:szCs w:val="22"/>
        </w:rPr>
        <w:t>1. Расчет влияния на точку безубыточности изменения постоянных затрат:</w:t>
      </w:r>
    </w:p>
    <w:p w:rsidR="00167A73" w:rsidRDefault="00167A73" w:rsidP="00167A73">
      <w:pPr>
        <w:jc w:val="center"/>
        <w:rPr>
          <w:sz w:val="22"/>
          <w:szCs w:val="22"/>
        </w:rPr>
      </w:pPr>
      <w:r>
        <w:rPr>
          <w:position w:val="-30"/>
          <w:sz w:val="22"/>
          <w:szCs w:val="22"/>
        </w:rPr>
        <w:object w:dxaOrig="6435" w:dyaOrig="720">
          <v:shape id="_x0000_i1168" type="#_x0000_t75" style="width:321.75pt;height:36pt" o:ole="">
            <v:imagedata r:id="rId279" o:title=""/>
          </v:shape>
          <o:OLEObject Type="Embed" ProgID="Equation.3" ShapeID="_x0000_i1168" DrawAspect="Content" ObjectID="_1723023719" r:id="rId280"/>
        </w:object>
      </w:r>
      <w:r>
        <w:rPr>
          <w:sz w:val="22"/>
          <w:szCs w:val="22"/>
        </w:rPr>
        <w:t>.</w:t>
      </w:r>
    </w:p>
    <w:p w:rsidR="00167A73" w:rsidRDefault="00167A73" w:rsidP="00167A73">
      <w:pPr>
        <w:jc w:val="both"/>
        <w:rPr>
          <w:sz w:val="22"/>
          <w:szCs w:val="22"/>
        </w:rPr>
      </w:pPr>
      <w:r>
        <w:rPr>
          <w:sz w:val="22"/>
          <w:szCs w:val="22"/>
        </w:rPr>
        <w:t>2. Расчет влияния на точку безубыточности изменения удельных переменных затрат на единицу продукции</w:t>
      </w:r>
    </w:p>
    <w:p w:rsidR="00167A73" w:rsidRDefault="00167A73" w:rsidP="00167A73">
      <w:pPr>
        <w:jc w:val="center"/>
        <w:rPr>
          <w:sz w:val="22"/>
          <w:szCs w:val="22"/>
        </w:rPr>
      </w:pPr>
      <w:r>
        <w:rPr>
          <w:position w:val="-30"/>
          <w:sz w:val="22"/>
          <w:szCs w:val="22"/>
        </w:rPr>
        <w:object w:dxaOrig="4680" w:dyaOrig="720">
          <v:shape id="_x0000_i1169" type="#_x0000_t75" style="width:234pt;height:36pt" o:ole="">
            <v:imagedata r:id="rId281" o:title=""/>
          </v:shape>
          <o:OLEObject Type="Embed" ProgID="Equation.3" ShapeID="_x0000_i1169" DrawAspect="Content" ObjectID="_1723023720" r:id="rId282"/>
        </w:object>
      </w:r>
      <w:r>
        <w:rPr>
          <w:sz w:val="22"/>
          <w:szCs w:val="22"/>
        </w:rPr>
        <w:t>.</w:t>
      </w:r>
    </w:p>
    <w:p w:rsidR="00167A73" w:rsidRDefault="00167A73" w:rsidP="00167A73">
      <w:pPr>
        <w:jc w:val="both"/>
        <w:rPr>
          <w:sz w:val="22"/>
          <w:szCs w:val="22"/>
        </w:rPr>
      </w:pPr>
      <w:r>
        <w:rPr>
          <w:sz w:val="22"/>
          <w:szCs w:val="22"/>
        </w:rPr>
        <w:t>3. Расчет влияния на точку безубыточности изменения цен:</w:t>
      </w:r>
    </w:p>
    <w:p w:rsidR="00167A73" w:rsidRDefault="00167A73" w:rsidP="00167A73">
      <w:pPr>
        <w:jc w:val="center"/>
        <w:rPr>
          <w:sz w:val="22"/>
          <w:szCs w:val="22"/>
        </w:rPr>
      </w:pPr>
      <w:r>
        <w:rPr>
          <w:position w:val="-30"/>
          <w:sz w:val="22"/>
          <w:szCs w:val="22"/>
        </w:rPr>
        <w:object w:dxaOrig="4785" w:dyaOrig="720">
          <v:shape id="_x0000_i1170" type="#_x0000_t75" style="width:239.25pt;height:36pt" o:ole="">
            <v:imagedata r:id="rId283" o:title=""/>
          </v:shape>
          <o:OLEObject Type="Embed" ProgID="Equation.3" ShapeID="_x0000_i1170" DrawAspect="Content" ObjectID="_1723023721" r:id="rId284"/>
        </w:object>
      </w:r>
      <w:r>
        <w:rPr>
          <w:sz w:val="22"/>
          <w:szCs w:val="22"/>
        </w:rPr>
        <w:t>.</w:t>
      </w:r>
    </w:p>
    <w:p w:rsidR="00167A73" w:rsidRDefault="00167A73" w:rsidP="00167A73">
      <w:pPr>
        <w:pStyle w:val="af2"/>
        <w:rPr>
          <w:rFonts w:cs="Times New Roman"/>
          <w:b/>
          <w:sz w:val="22"/>
          <w:szCs w:val="22"/>
        </w:rPr>
      </w:pPr>
      <w:r>
        <w:rPr>
          <w:rFonts w:cs="Times New Roman"/>
          <w:b/>
          <w:sz w:val="22"/>
          <w:szCs w:val="22"/>
        </w:rPr>
        <w:t>Определение объема продаж продукции для получения заданной суммы прибыли</w:t>
      </w:r>
    </w:p>
    <w:p w:rsidR="00167A73" w:rsidRDefault="00167A73" w:rsidP="00167A73">
      <w:pPr>
        <w:pStyle w:val="af2"/>
        <w:ind w:firstLine="540"/>
        <w:jc w:val="both"/>
        <w:rPr>
          <w:rFonts w:cs="Times New Roman"/>
          <w:b/>
          <w:sz w:val="22"/>
          <w:szCs w:val="22"/>
        </w:rPr>
      </w:pPr>
      <w:r>
        <w:rPr>
          <w:rFonts w:cs="Times New Roman"/>
          <w:i/>
          <w:sz w:val="22"/>
          <w:szCs w:val="22"/>
        </w:rPr>
        <w:t>Р</w:t>
      </w:r>
      <w:r>
        <w:rPr>
          <w:rFonts w:cs="Times New Roman"/>
          <w:i/>
          <w:sz w:val="22"/>
          <w:szCs w:val="22"/>
          <w:vertAlign w:val="subscript"/>
          <w:lang w:val="en-US"/>
        </w:rPr>
        <w:t>N</w:t>
      </w:r>
      <w:r w:rsidRPr="00167A73">
        <w:rPr>
          <w:rFonts w:cs="Times New Roman"/>
          <w:i/>
          <w:sz w:val="22"/>
          <w:szCs w:val="22"/>
        </w:rPr>
        <w:t xml:space="preserve"> </w:t>
      </w:r>
      <w:r>
        <w:rPr>
          <w:rFonts w:cs="Times New Roman"/>
          <w:sz w:val="22"/>
          <w:szCs w:val="22"/>
        </w:rPr>
        <w:t xml:space="preserve">– планируемая сумма прибыли от продаж, как один из приоритетных бюджетных параметров; </w:t>
      </w:r>
    </w:p>
    <w:p w:rsidR="00167A73" w:rsidRDefault="00167A73" w:rsidP="00167A73">
      <w:pPr>
        <w:pStyle w:val="af2"/>
        <w:ind w:firstLine="540"/>
        <w:jc w:val="both"/>
        <w:rPr>
          <w:rFonts w:cs="Times New Roman"/>
          <w:b/>
          <w:sz w:val="22"/>
          <w:szCs w:val="22"/>
        </w:rPr>
      </w:pPr>
      <w:r>
        <w:rPr>
          <w:rFonts w:cs="Times New Roman"/>
          <w:i/>
          <w:sz w:val="22"/>
          <w:szCs w:val="22"/>
          <w:lang w:val="en-US"/>
        </w:rPr>
        <w:t>N</w:t>
      </w:r>
      <w:r>
        <w:rPr>
          <w:rFonts w:cs="Times New Roman"/>
          <w:i/>
          <w:sz w:val="22"/>
          <w:szCs w:val="22"/>
          <w:vertAlign w:val="subscript"/>
        </w:rPr>
        <w:t>расчетн</w:t>
      </w:r>
      <w:r>
        <w:rPr>
          <w:rFonts w:cs="Times New Roman"/>
          <w:i/>
          <w:sz w:val="22"/>
          <w:szCs w:val="22"/>
        </w:rPr>
        <w:t xml:space="preserve"> </w:t>
      </w:r>
      <w:r>
        <w:rPr>
          <w:rFonts w:cs="Times New Roman"/>
          <w:sz w:val="22"/>
          <w:szCs w:val="22"/>
        </w:rPr>
        <w:t xml:space="preserve">– расчетный объем продаж в стоимостном выражении; </w:t>
      </w:r>
    </w:p>
    <w:p w:rsidR="00167A73" w:rsidRDefault="00167A73" w:rsidP="00167A73">
      <w:pPr>
        <w:pStyle w:val="af2"/>
        <w:ind w:firstLine="540"/>
        <w:jc w:val="both"/>
        <w:rPr>
          <w:rFonts w:cs="Times New Roman"/>
          <w:b/>
          <w:sz w:val="22"/>
          <w:szCs w:val="22"/>
        </w:rPr>
      </w:pPr>
      <w:r>
        <w:rPr>
          <w:rFonts w:cs="Times New Roman"/>
          <w:i/>
          <w:sz w:val="22"/>
          <w:szCs w:val="22"/>
          <w:lang w:val="en-US"/>
        </w:rPr>
        <w:t>q</w:t>
      </w:r>
      <w:r>
        <w:rPr>
          <w:rFonts w:cs="Times New Roman"/>
          <w:i/>
          <w:sz w:val="22"/>
          <w:szCs w:val="22"/>
          <w:vertAlign w:val="subscript"/>
        </w:rPr>
        <w:t xml:space="preserve">расчетн </w:t>
      </w:r>
      <w:r>
        <w:rPr>
          <w:rFonts w:cs="Times New Roman"/>
          <w:sz w:val="22"/>
          <w:szCs w:val="22"/>
        </w:rPr>
        <w:t xml:space="preserve"> - расчетный объем продаж в количественном выражении.</w:t>
      </w:r>
    </w:p>
    <w:p w:rsidR="00167A73" w:rsidRDefault="00167A73" w:rsidP="00167A73">
      <w:pPr>
        <w:pStyle w:val="af2"/>
        <w:ind w:right="3400"/>
        <w:rPr>
          <w:rFonts w:cs="Times New Roman"/>
          <w:b/>
          <w:i/>
          <w:sz w:val="22"/>
          <w:szCs w:val="22"/>
        </w:rPr>
      </w:pPr>
      <w:r>
        <w:rPr>
          <w:rFonts w:cs="Times New Roman"/>
          <w:i/>
          <w:sz w:val="22"/>
          <w:szCs w:val="22"/>
          <w:lang w:val="en-US"/>
        </w:rPr>
        <w:t>N</w:t>
      </w:r>
      <w:r>
        <w:rPr>
          <w:rFonts w:cs="Times New Roman"/>
          <w:i/>
          <w:sz w:val="22"/>
          <w:szCs w:val="22"/>
          <w:vertAlign w:val="subscript"/>
        </w:rPr>
        <w:t>расчетн</w:t>
      </w:r>
      <w:r>
        <w:rPr>
          <w:rFonts w:cs="Times New Roman"/>
          <w:i/>
          <w:sz w:val="22"/>
          <w:szCs w:val="22"/>
        </w:rPr>
        <w:t xml:space="preserve"> = </w:t>
      </w:r>
      <w:r>
        <w:rPr>
          <w:rFonts w:cs="Times New Roman"/>
          <w:i/>
          <w:sz w:val="22"/>
          <w:szCs w:val="22"/>
          <w:lang w:val="en-US"/>
        </w:rPr>
        <w:t>FC</w:t>
      </w:r>
      <w:r>
        <w:rPr>
          <w:rFonts w:cs="Times New Roman"/>
          <w:i/>
          <w:sz w:val="22"/>
          <w:szCs w:val="22"/>
        </w:rPr>
        <w:t xml:space="preserve"> + </w:t>
      </w:r>
      <w:r>
        <w:rPr>
          <w:rFonts w:cs="Times New Roman"/>
          <w:i/>
          <w:sz w:val="22"/>
          <w:szCs w:val="22"/>
          <w:lang w:val="en-US"/>
        </w:rPr>
        <w:t>VC</w:t>
      </w:r>
      <w:r>
        <w:rPr>
          <w:rFonts w:cs="Times New Roman"/>
          <w:i/>
          <w:sz w:val="22"/>
          <w:szCs w:val="22"/>
        </w:rPr>
        <w:t xml:space="preserve"> + Р</w:t>
      </w:r>
      <w:r>
        <w:rPr>
          <w:rFonts w:cs="Times New Roman"/>
          <w:i/>
          <w:sz w:val="22"/>
          <w:szCs w:val="22"/>
          <w:vertAlign w:val="subscript"/>
          <w:lang w:val="en-US"/>
        </w:rPr>
        <w:t>N</w:t>
      </w:r>
      <w:r>
        <w:rPr>
          <w:rFonts w:cs="Times New Roman"/>
          <w:i/>
          <w:sz w:val="22"/>
          <w:szCs w:val="22"/>
        </w:rPr>
        <w:t>;</w:t>
      </w:r>
    </w:p>
    <w:p w:rsidR="00167A73" w:rsidRDefault="00167A73" w:rsidP="00167A73">
      <w:pPr>
        <w:pStyle w:val="af2"/>
        <w:rPr>
          <w:rFonts w:cs="Times New Roman"/>
          <w:b/>
          <w:sz w:val="22"/>
          <w:szCs w:val="22"/>
        </w:rPr>
      </w:pPr>
      <w:r>
        <w:rPr>
          <w:rFonts w:cs="Times New Roman"/>
          <w:i/>
          <w:sz w:val="22"/>
          <w:szCs w:val="22"/>
          <w:lang w:val="en-US"/>
        </w:rPr>
        <w:t>q</w:t>
      </w:r>
      <w:r>
        <w:rPr>
          <w:rFonts w:cs="Times New Roman"/>
          <w:i/>
          <w:sz w:val="22"/>
          <w:szCs w:val="22"/>
          <w:vertAlign w:val="subscript"/>
        </w:rPr>
        <w:t xml:space="preserve">расчетн </w:t>
      </w:r>
      <w:r>
        <w:rPr>
          <w:rFonts w:cs="Times New Roman"/>
          <w:i/>
          <w:sz w:val="22"/>
          <w:szCs w:val="22"/>
        </w:rPr>
        <w:t xml:space="preserve"> = </w:t>
      </w:r>
      <w:r>
        <w:rPr>
          <w:rFonts w:cs="Times New Roman"/>
          <w:i/>
          <w:position w:val="-34"/>
          <w:sz w:val="22"/>
          <w:szCs w:val="22"/>
        </w:rPr>
        <w:object w:dxaOrig="975" w:dyaOrig="765">
          <v:shape id="_x0000_i1171" type="#_x0000_t75" style="width:48.75pt;height:38.25pt" o:ole="" fillcolor="window">
            <v:imagedata r:id="rId285" o:title=""/>
          </v:shape>
          <o:OLEObject Type="Embed" ProgID="Equation.3" ShapeID="_x0000_i1171" DrawAspect="Content" ObjectID="_1723023722" r:id="rId286"/>
        </w:object>
      </w:r>
      <w:r>
        <w:rPr>
          <w:rFonts w:cs="Times New Roman"/>
          <w:i/>
          <w:sz w:val="22"/>
          <w:szCs w:val="22"/>
        </w:rPr>
        <w:t>=</w:t>
      </w:r>
      <w:r>
        <w:rPr>
          <w:rFonts w:cs="Times New Roman"/>
          <w:sz w:val="22"/>
          <w:szCs w:val="22"/>
        </w:rPr>
        <w:t xml:space="preserve"> </w:t>
      </w:r>
      <w:r>
        <w:rPr>
          <w:rFonts w:cs="Times New Roman"/>
          <w:position w:val="-48"/>
          <w:sz w:val="22"/>
          <w:szCs w:val="22"/>
        </w:rPr>
        <w:object w:dxaOrig="3375" w:dyaOrig="735">
          <v:shape id="_x0000_i1172" type="#_x0000_t75" style="width:168.75pt;height:36.75pt" o:ole="" fillcolor="window">
            <v:imagedata r:id="rId287" o:title=""/>
          </v:shape>
          <o:OLEObject Type="Embed" ProgID="Equation.DSMT4" ShapeID="_x0000_i1172" DrawAspect="Content" ObjectID="_1723023723" r:id="rId288"/>
        </w:object>
      </w:r>
      <w:r>
        <w:rPr>
          <w:rFonts w:cs="Times New Roman"/>
          <w:sz w:val="22"/>
          <w:szCs w:val="22"/>
        </w:rPr>
        <w:t>.</w:t>
      </w:r>
    </w:p>
    <w:p w:rsidR="00167A73" w:rsidRDefault="00167A73" w:rsidP="00167A73">
      <w:pPr>
        <w:jc w:val="both"/>
        <w:rPr>
          <w:b/>
          <w:sz w:val="22"/>
          <w:szCs w:val="22"/>
          <w:u w:val="single"/>
        </w:rPr>
      </w:pPr>
    </w:p>
    <w:p w:rsidR="00167A73" w:rsidRDefault="00167A73" w:rsidP="00167A73">
      <w:pPr>
        <w:jc w:val="both"/>
        <w:rPr>
          <w:sz w:val="22"/>
          <w:szCs w:val="22"/>
        </w:rPr>
      </w:pPr>
      <w:r>
        <w:rPr>
          <w:b/>
          <w:sz w:val="22"/>
          <w:szCs w:val="22"/>
          <w:u w:val="single"/>
        </w:rPr>
        <w:t xml:space="preserve">Задание 15. Кейс. </w:t>
      </w:r>
      <w:r>
        <w:rPr>
          <w:sz w:val="22"/>
          <w:szCs w:val="22"/>
        </w:rPr>
        <w:t xml:space="preserve">Факторный анализ точки безубыточности, прибыли и рентабельности. Используя данные таблицы, рассчитать, как изменится точка безубыточности, запас финансовой прочности, прибыль от продаж и рентабельность продаж, если в плановом бюджетном периоде планируется рост объема продаж на 2%, рост постоянных затрат на 5%, рост удельных переменных затрат на 1 ед. продукции на 4%, цена на реализуемую продукцию максимально может возрасти на 4%. </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9"/>
        <w:gridCol w:w="1276"/>
        <w:gridCol w:w="1275"/>
        <w:gridCol w:w="1135"/>
      </w:tblGrid>
      <w:tr w:rsidR="00167A73" w:rsidTr="00167A73">
        <w:trPr>
          <w:cantSplit/>
        </w:trPr>
        <w:tc>
          <w:tcPr>
            <w:tcW w:w="581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Показатель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Факт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Прогноз</w:t>
            </w:r>
          </w:p>
        </w:tc>
        <w:tc>
          <w:tcPr>
            <w:tcW w:w="113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 xml:space="preserve"> ±</w:t>
            </w:r>
            <w:r>
              <w:rPr>
                <w:sz w:val="22"/>
                <w:szCs w:val="22"/>
                <w:lang w:eastAsia="en-US"/>
              </w:rPr>
              <w:sym w:font="Symbol" w:char="F044"/>
            </w:r>
            <w:r>
              <w:rPr>
                <w:sz w:val="22"/>
                <w:szCs w:val="22"/>
                <w:lang w:eastAsia="en-US"/>
              </w:rPr>
              <w:t>,%</w:t>
            </w: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53"/>
              </w:numPr>
              <w:tabs>
                <w:tab w:val="left" w:pos="312"/>
              </w:tabs>
              <w:ind w:left="28" w:right="21" w:firstLine="0"/>
              <w:rPr>
                <w:b/>
                <w:sz w:val="22"/>
                <w:szCs w:val="22"/>
                <w:lang w:eastAsia="en-US"/>
              </w:rPr>
            </w:pPr>
            <w:r>
              <w:rPr>
                <w:sz w:val="22"/>
                <w:szCs w:val="22"/>
                <w:lang w:eastAsia="en-US"/>
              </w:rPr>
              <w:t>Количество (объем) продукции, ед.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75000</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sz w:val="22"/>
                <w:szCs w:val="22"/>
                <w:u w:val="single"/>
                <w:lang w:eastAsia="en-US"/>
              </w:rPr>
            </w:pPr>
            <w:r>
              <w:rPr>
                <w:sz w:val="22"/>
                <w:szCs w:val="22"/>
                <w:u w:val="single"/>
                <w:lang w:eastAsia="en-US"/>
              </w:rPr>
              <w:t>+2,0</w:t>
            </w: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53"/>
              </w:numPr>
              <w:tabs>
                <w:tab w:val="left" w:pos="312"/>
              </w:tabs>
              <w:ind w:left="28" w:right="21" w:firstLine="0"/>
              <w:rPr>
                <w:b/>
                <w:sz w:val="22"/>
                <w:szCs w:val="22"/>
                <w:lang w:eastAsia="en-US"/>
              </w:rPr>
            </w:pPr>
            <w:r>
              <w:rPr>
                <w:sz w:val="22"/>
                <w:szCs w:val="22"/>
                <w:lang w:eastAsia="en-US"/>
              </w:rPr>
              <w:t>Цена за 1 ед.,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1,0</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sz w:val="22"/>
                <w:szCs w:val="22"/>
                <w:u w:val="single"/>
                <w:lang w:eastAsia="en-US"/>
              </w:rPr>
            </w:pPr>
            <w:r>
              <w:rPr>
                <w:sz w:val="22"/>
                <w:szCs w:val="22"/>
                <w:u w:val="single"/>
                <w:lang w:eastAsia="en-US"/>
              </w:rPr>
              <w:t>+4,0</w:t>
            </w: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Выручка от продаж,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75000</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Переменные затраты на 1 ед.,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0,6</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sz w:val="22"/>
                <w:szCs w:val="22"/>
                <w:u w:val="single"/>
                <w:lang w:eastAsia="en-US"/>
              </w:rPr>
            </w:pPr>
            <w:r>
              <w:rPr>
                <w:sz w:val="22"/>
                <w:szCs w:val="22"/>
                <w:u w:val="single"/>
                <w:lang w:eastAsia="en-US"/>
              </w:rPr>
              <w:t>+4,0</w:t>
            </w: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Удельная маржинальная прибыль на 1 ед. продукции,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0,4</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Переменные затраты - всего,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45000</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Маржинальная прибыль,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30000</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Доля маржинальной прибыли в выручке, коэффициент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0,4</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Постоянные затраты – всего,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20000</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sz w:val="22"/>
                <w:szCs w:val="22"/>
                <w:u w:val="single"/>
                <w:lang w:eastAsia="en-US"/>
              </w:rPr>
            </w:pPr>
            <w:r>
              <w:rPr>
                <w:sz w:val="22"/>
                <w:szCs w:val="22"/>
                <w:u w:val="single"/>
                <w:lang w:eastAsia="en-US"/>
              </w:rPr>
              <w:t>+5,0</w:t>
            </w: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Точка безубыточности, ед.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50000</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Точка безубыточности,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50000</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Запас финансовой прочности, ед.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25000</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Запас финансовой прочности,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25000</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Прибыль от продаж,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10000</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
              <w:jc w:val="center"/>
              <w:rPr>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Рентабельность продаж,%</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13,33</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
              <w:jc w:val="center"/>
              <w:rPr>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Height w:val="20"/>
        </w:trPr>
        <w:tc>
          <w:tcPr>
            <w:tcW w:w="5812"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3"/>
              </w:numPr>
              <w:tabs>
                <w:tab w:val="left" w:pos="312"/>
              </w:tabs>
              <w:ind w:left="28" w:right="21" w:firstLine="0"/>
              <w:jc w:val="both"/>
              <w:rPr>
                <w:b/>
                <w:sz w:val="22"/>
                <w:szCs w:val="22"/>
                <w:lang w:eastAsia="en-US"/>
              </w:rPr>
            </w:pPr>
            <w:r>
              <w:rPr>
                <w:sz w:val="22"/>
                <w:szCs w:val="22"/>
                <w:lang w:eastAsia="en-US"/>
              </w:rPr>
              <w:t>Сила операционного рычага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3,0</w:t>
            </w:r>
          </w:p>
        </w:tc>
        <w:tc>
          <w:tcPr>
            <w:tcW w:w="127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
              <w:jc w:val="center"/>
              <w:rPr>
                <w:sz w:val="22"/>
                <w:szCs w:val="22"/>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w:t>
            </w:r>
          </w:p>
        </w:tc>
      </w:tr>
    </w:tbl>
    <w:p w:rsidR="00167A73" w:rsidRDefault="00167A73" w:rsidP="00167A73">
      <w:pPr>
        <w:jc w:val="both"/>
        <w:rPr>
          <w:b/>
          <w:sz w:val="22"/>
          <w:szCs w:val="22"/>
          <w:u w:val="single"/>
        </w:rPr>
      </w:pPr>
    </w:p>
    <w:p w:rsidR="00167A73" w:rsidRDefault="00167A73" w:rsidP="00167A73">
      <w:pPr>
        <w:jc w:val="both"/>
        <w:rPr>
          <w:sz w:val="22"/>
          <w:szCs w:val="22"/>
        </w:rPr>
      </w:pPr>
      <w:r>
        <w:rPr>
          <w:b/>
          <w:sz w:val="22"/>
          <w:szCs w:val="22"/>
          <w:u w:val="single"/>
        </w:rPr>
        <w:t xml:space="preserve">Задание 16. Кейс. </w:t>
      </w:r>
      <w:r>
        <w:rPr>
          <w:sz w:val="22"/>
          <w:szCs w:val="22"/>
        </w:rPr>
        <w:t xml:space="preserve">Прогнозирование объемов продаж на основе маржинального анализа. Используя фактические данные предыдущего задания, спрогнозировать необходимый объем реализации </w:t>
      </w:r>
      <w:r>
        <w:rPr>
          <w:sz w:val="22"/>
          <w:szCs w:val="22"/>
        </w:rPr>
        <w:lastRenderedPageBreak/>
        <w:t xml:space="preserve">продукции в количественном и стоимостном выражении для обеспечения выполнения следующих условий бюджетного периода: </w:t>
      </w:r>
    </w:p>
    <w:p w:rsidR="00167A73" w:rsidRDefault="00167A73" w:rsidP="00167A73">
      <w:pPr>
        <w:widowControl w:val="0"/>
        <w:numPr>
          <w:ilvl w:val="0"/>
          <w:numId w:val="54"/>
        </w:numPr>
        <w:autoSpaceDE w:val="0"/>
        <w:autoSpaceDN w:val="0"/>
        <w:adjustRightInd w:val="0"/>
        <w:jc w:val="both"/>
        <w:rPr>
          <w:sz w:val="22"/>
          <w:szCs w:val="22"/>
        </w:rPr>
      </w:pPr>
      <w:r>
        <w:rPr>
          <w:sz w:val="22"/>
          <w:szCs w:val="22"/>
        </w:rPr>
        <w:t xml:space="preserve">планируется увеличить прибыль от продаж на 20%, </w:t>
      </w:r>
    </w:p>
    <w:p w:rsidR="00167A73" w:rsidRDefault="00167A73" w:rsidP="00167A73">
      <w:pPr>
        <w:widowControl w:val="0"/>
        <w:numPr>
          <w:ilvl w:val="0"/>
          <w:numId w:val="54"/>
        </w:numPr>
        <w:autoSpaceDE w:val="0"/>
        <w:autoSpaceDN w:val="0"/>
        <w:adjustRightInd w:val="0"/>
        <w:jc w:val="both"/>
        <w:rPr>
          <w:sz w:val="22"/>
          <w:szCs w:val="22"/>
        </w:rPr>
      </w:pPr>
      <w:r>
        <w:rPr>
          <w:sz w:val="22"/>
          <w:szCs w:val="22"/>
        </w:rPr>
        <w:t xml:space="preserve">постоянные затраты возрастут на 5%, </w:t>
      </w:r>
    </w:p>
    <w:p w:rsidR="00167A73" w:rsidRDefault="00167A73" w:rsidP="00167A73">
      <w:pPr>
        <w:widowControl w:val="0"/>
        <w:numPr>
          <w:ilvl w:val="0"/>
          <w:numId w:val="54"/>
        </w:numPr>
        <w:autoSpaceDE w:val="0"/>
        <w:autoSpaceDN w:val="0"/>
        <w:adjustRightInd w:val="0"/>
        <w:jc w:val="both"/>
        <w:rPr>
          <w:sz w:val="22"/>
          <w:szCs w:val="22"/>
        </w:rPr>
      </w:pPr>
      <w:r>
        <w:rPr>
          <w:sz w:val="22"/>
          <w:szCs w:val="22"/>
        </w:rPr>
        <w:t xml:space="preserve">переменные затраты на единицу продукции увеличатся на 4%, </w:t>
      </w:r>
    </w:p>
    <w:p w:rsidR="00167A73" w:rsidRDefault="00167A73" w:rsidP="00167A73">
      <w:pPr>
        <w:widowControl w:val="0"/>
        <w:numPr>
          <w:ilvl w:val="0"/>
          <w:numId w:val="54"/>
        </w:numPr>
        <w:autoSpaceDE w:val="0"/>
        <w:autoSpaceDN w:val="0"/>
        <w:adjustRightInd w:val="0"/>
        <w:jc w:val="both"/>
        <w:rPr>
          <w:sz w:val="22"/>
          <w:szCs w:val="22"/>
        </w:rPr>
      </w:pPr>
      <w:r>
        <w:rPr>
          <w:sz w:val="22"/>
          <w:szCs w:val="22"/>
        </w:rPr>
        <w:t>максимально возможное увеличение цен на реализуемую продукцию 2%.</w:t>
      </w:r>
    </w:p>
    <w:p w:rsidR="00167A73" w:rsidRDefault="00167A73" w:rsidP="00167A73">
      <w:pPr>
        <w:rPr>
          <w:bCs/>
          <w:sz w:val="22"/>
          <w:szCs w:val="22"/>
        </w:rPr>
      </w:pPr>
      <w:r>
        <w:rPr>
          <w:bCs/>
          <w:sz w:val="22"/>
          <w:szCs w:val="22"/>
        </w:rPr>
        <w:t>Оценить риск динамики точки безубыточности и запаса финансовой прочности.</w:t>
      </w: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2"/>
        <w:gridCol w:w="1621"/>
        <w:gridCol w:w="1561"/>
        <w:gridCol w:w="1881"/>
      </w:tblGrid>
      <w:tr w:rsidR="00167A73" w:rsidTr="00167A73">
        <w:trPr>
          <w:cantSplit/>
        </w:trPr>
        <w:tc>
          <w:tcPr>
            <w:tcW w:w="460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Показатель</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Факт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Прогноз</w:t>
            </w:r>
          </w:p>
        </w:tc>
        <w:tc>
          <w:tcPr>
            <w:tcW w:w="18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Прогноз темпа прироста (снижения),±</w:t>
            </w:r>
            <w:r>
              <w:rPr>
                <w:sz w:val="22"/>
                <w:szCs w:val="22"/>
                <w:lang w:eastAsia="en-US"/>
              </w:rPr>
              <w:sym w:font="Symbol" w:char="F044"/>
            </w:r>
            <w:r>
              <w:rPr>
                <w:sz w:val="22"/>
                <w:szCs w:val="22"/>
                <w:lang w:eastAsia="en-US"/>
              </w:rPr>
              <w:t>,%</w:t>
            </w: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Количество продукции, единиц</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75000</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Цена за 1 ед., тыс. руб.</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1,0</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sz w:val="22"/>
                <w:szCs w:val="22"/>
                <w:u w:val="single"/>
                <w:lang w:eastAsia="en-US"/>
              </w:rPr>
            </w:pPr>
            <w:r>
              <w:rPr>
                <w:sz w:val="22"/>
                <w:szCs w:val="22"/>
                <w:u w:val="single"/>
                <w:lang w:eastAsia="en-US"/>
              </w:rPr>
              <w:t>+2,0</w:t>
            </w: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Выручка от продаж, тыс. руб.</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75000</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Переменные затраты на 1 ед., тыс. руб.</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0,6</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sz w:val="22"/>
                <w:szCs w:val="22"/>
                <w:u w:val="single"/>
                <w:lang w:eastAsia="en-US"/>
              </w:rPr>
            </w:pPr>
            <w:r>
              <w:rPr>
                <w:sz w:val="22"/>
                <w:szCs w:val="22"/>
                <w:u w:val="single"/>
                <w:lang w:eastAsia="en-US"/>
              </w:rPr>
              <w:t>+4,0</w:t>
            </w: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Удельная маржинальная прибыль на 1 ед. продукции, тыс. руб.</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0,4</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Переменные затраты - всего, тыс. руб.</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45000</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Маржинальная прибыль, тыс. руб.</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30000</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Доля маржинальной прибыли в выручке, коэффициент</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0,4</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Постоянные затраты - всего, тыс. руб.</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20000</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sz w:val="22"/>
                <w:szCs w:val="22"/>
                <w:u w:val="single"/>
                <w:lang w:eastAsia="en-US"/>
              </w:rPr>
            </w:pPr>
            <w:r>
              <w:rPr>
                <w:sz w:val="22"/>
                <w:szCs w:val="22"/>
                <w:u w:val="single"/>
                <w:lang w:eastAsia="en-US"/>
              </w:rPr>
              <w:t>+5,0</w:t>
            </w: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Прибыль, тыс. руб.</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10000</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sz w:val="22"/>
                <w:szCs w:val="22"/>
                <w:u w:val="single"/>
                <w:lang w:eastAsia="en-US"/>
              </w:rPr>
            </w:pPr>
            <w:r>
              <w:rPr>
                <w:sz w:val="22"/>
                <w:szCs w:val="22"/>
                <w:u w:val="single"/>
                <w:lang w:eastAsia="en-US"/>
              </w:rPr>
              <w:t>+20,0</w:t>
            </w: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Точка безубыточности, тыс. руб.</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50000</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Точка безубыточности, единиц</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50000</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Запас финансовой прочности, тыс. руб.</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25000</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Запас финансовой прочности, единиц</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25000</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r w:rsidR="00167A73" w:rsidTr="00167A73">
        <w:trPr>
          <w:cantSplit/>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55"/>
              </w:numPr>
              <w:tabs>
                <w:tab w:val="left" w:pos="312"/>
              </w:tabs>
              <w:ind w:left="28" w:right="21" w:firstLine="0"/>
              <w:jc w:val="both"/>
              <w:rPr>
                <w:b/>
                <w:sz w:val="22"/>
                <w:szCs w:val="22"/>
                <w:lang w:eastAsia="en-US"/>
              </w:rPr>
            </w:pPr>
            <w:r>
              <w:rPr>
                <w:sz w:val="22"/>
                <w:szCs w:val="22"/>
                <w:lang w:eastAsia="en-US"/>
              </w:rPr>
              <w:t>Рентабельность продаж, %</w:t>
            </w:r>
          </w:p>
        </w:tc>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1" w:firstLine="83"/>
              <w:rPr>
                <w:b/>
                <w:sz w:val="22"/>
                <w:szCs w:val="22"/>
                <w:lang w:eastAsia="en-US"/>
              </w:rPr>
            </w:pPr>
            <w:r>
              <w:rPr>
                <w:sz w:val="22"/>
                <w:szCs w:val="22"/>
                <w:lang w:eastAsia="en-US"/>
              </w:rPr>
              <w:t>13,33</w:t>
            </w:r>
          </w:p>
        </w:tc>
        <w:tc>
          <w:tcPr>
            <w:tcW w:w="156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21" w:firstLine="83"/>
              <w:rPr>
                <w:b/>
                <w:sz w:val="22"/>
                <w:szCs w:val="22"/>
                <w:lang w:eastAsia="en-US"/>
              </w:rPr>
            </w:pPr>
          </w:p>
        </w:tc>
      </w:tr>
    </w:tbl>
    <w:p w:rsidR="00167A73" w:rsidRDefault="00167A73" w:rsidP="00167A73">
      <w:pPr>
        <w:rPr>
          <w:bCs/>
          <w:sz w:val="22"/>
          <w:szCs w:val="22"/>
        </w:rPr>
      </w:pPr>
    </w:p>
    <w:p w:rsidR="00167A73" w:rsidRDefault="00167A73" w:rsidP="00167A73">
      <w:pPr>
        <w:rPr>
          <w:bCs/>
          <w:sz w:val="22"/>
          <w:szCs w:val="22"/>
        </w:rPr>
      </w:pPr>
    </w:p>
    <w:p w:rsidR="00167A73" w:rsidRDefault="00167A73" w:rsidP="00167A73">
      <w:pPr>
        <w:rPr>
          <w:bCs/>
          <w:sz w:val="22"/>
          <w:szCs w:val="22"/>
        </w:rPr>
      </w:pPr>
    </w:p>
    <w:p w:rsidR="00167A73" w:rsidRDefault="00167A73" w:rsidP="00167A73">
      <w:pPr>
        <w:rPr>
          <w:bCs/>
          <w:sz w:val="22"/>
          <w:szCs w:val="22"/>
        </w:rPr>
      </w:pPr>
    </w:p>
    <w:p w:rsidR="00167A73" w:rsidRDefault="00167A73" w:rsidP="00167A73">
      <w:pPr>
        <w:jc w:val="both"/>
        <w:rPr>
          <w:sz w:val="22"/>
          <w:szCs w:val="22"/>
        </w:rPr>
      </w:pPr>
    </w:p>
    <w:p w:rsidR="00167A73" w:rsidRDefault="00167A73" w:rsidP="00167A73">
      <w:pPr>
        <w:jc w:val="both"/>
        <w:rPr>
          <w:sz w:val="22"/>
          <w:szCs w:val="22"/>
        </w:rPr>
      </w:pPr>
      <w:r>
        <w:rPr>
          <w:b/>
          <w:sz w:val="22"/>
          <w:szCs w:val="22"/>
          <w:u w:val="single"/>
        </w:rPr>
        <w:t xml:space="preserve">Задание 17. Кейс. </w:t>
      </w:r>
      <w:r>
        <w:rPr>
          <w:sz w:val="22"/>
          <w:szCs w:val="22"/>
        </w:rPr>
        <w:t>Прогнозирование динамики цен на основе маржинального анализа. Используя фактические данные предыдущей таблицы, определить, какой уровень цены на реализуемую продукцию позволит компенсировать в предстоящем бюджетном периоде негативный эффект от повышения постоянных затрат на 8%, удельных переменных затрат – на 5% при ожидаемом росте объема продаж производимой продукции в количественном выражении на 12% и планируемом увеличении прибыли от продаж на 10%?</w:t>
      </w:r>
    </w:p>
    <w:p w:rsidR="00167A73" w:rsidRDefault="00167A73" w:rsidP="00167A73">
      <w:pPr>
        <w:jc w:val="both"/>
        <w:rPr>
          <w:sz w:val="22"/>
          <w:szCs w:val="22"/>
        </w:rPr>
      </w:pPr>
    </w:p>
    <w:p w:rsidR="00167A73" w:rsidRDefault="00167A73" w:rsidP="00167A73">
      <w:pPr>
        <w:rPr>
          <w:b/>
          <w:i/>
          <w:sz w:val="22"/>
          <w:szCs w:val="22"/>
        </w:rPr>
      </w:pPr>
      <w:r>
        <w:rPr>
          <w:b/>
          <w:i/>
          <w:sz w:val="22"/>
          <w:szCs w:val="22"/>
        </w:rPr>
        <w:br w:type="page"/>
      </w:r>
    </w:p>
    <w:p w:rsidR="00167A73" w:rsidRDefault="00167A73" w:rsidP="00167A73">
      <w:pPr>
        <w:jc w:val="center"/>
        <w:rPr>
          <w:b/>
          <w:i/>
          <w:sz w:val="22"/>
          <w:szCs w:val="22"/>
        </w:rPr>
      </w:pPr>
      <w:r>
        <w:rPr>
          <w:b/>
          <w:i/>
          <w:sz w:val="22"/>
          <w:szCs w:val="22"/>
        </w:rPr>
        <w:lastRenderedPageBreak/>
        <w:t>ТЕМА 4. КОНТРОЛЛИНГ В УПРАВЛЕНИИ ДЕНЕЖНЫМИ ПОТОКАМИ И ФИНАНСОВОЙ УСТОЙЧИВОСТЬЮ КОМПАНИИ.</w:t>
      </w:r>
    </w:p>
    <w:p w:rsidR="00167A73" w:rsidRDefault="00167A73" w:rsidP="00167A73">
      <w:pPr>
        <w:jc w:val="center"/>
        <w:rPr>
          <w:b/>
          <w:i/>
          <w:sz w:val="22"/>
          <w:szCs w:val="22"/>
        </w:rPr>
      </w:pPr>
      <w:r>
        <w:rPr>
          <w:b/>
          <w:i/>
          <w:sz w:val="22"/>
          <w:szCs w:val="22"/>
        </w:rPr>
        <w:t>ЭФФЕКТ ФИНАНСОВОГО РЫЧАГА</w:t>
      </w:r>
    </w:p>
    <w:p w:rsidR="00167A73" w:rsidRDefault="00167A73" w:rsidP="00167A73">
      <w:pPr>
        <w:jc w:val="center"/>
        <w:rPr>
          <w:b/>
          <w:i/>
          <w:sz w:val="22"/>
          <w:szCs w:val="22"/>
        </w:rPr>
      </w:pPr>
    </w:p>
    <w:p w:rsidR="00167A73" w:rsidRDefault="00167A73" w:rsidP="00167A73">
      <w:pPr>
        <w:keepNext/>
        <w:tabs>
          <w:tab w:val="left" w:pos="212"/>
        </w:tabs>
        <w:ind w:left="-18"/>
        <w:jc w:val="center"/>
        <w:outlineLvl w:val="3"/>
        <w:rPr>
          <w:b/>
          <w:bCs/>
          <w:color w:val="222222"/>
          <w:sz w:val="22"/>
          <w:szCs w:val="22"/>
        </w:rPr>
      </w:pPr>
      <w:r>
        <w:rPr>
          <w:b/>
          <w:bCs/>
          <w:color w:val="222222"/>
          <w:sz w:val="22"/>
          <w:szCs w:val="22"/>
        </w:rPr>
        <w:t>УПРАВЛЕНИЕ ДЕНЕЖНЫМИ ПОТОКАМИ, ДЕБИТОРСКОЙ</w:t>
      </w:r>
    </w:p>
    <w:p w:rsidR="00167A73" w:rsidRDefault="00167A73" w:rsidP="00167A73">
      <w:pPr>
        <w:keepNext/>
        <w:tabs>
          <w:tab w:val="left" w:pos="212"/>
        </w:tabs>
        <w:ind w:left="-18"/>
        <w:jc w:val="center"/>
        <w:outlineLvl w:val="3"/>
        <w:rPr>
          <w:b/>
          <w:bCs/>
          <w:sz w:val="22"/>
          <w:szCs w:val="22"/>
        </w:rPr>
      </w:pPr>
      <w:r>
        <w:rPr>
          <w:b/>
          <w:bCs/>
          <w:color w:val="222222"/>
          <w:sz w:val="22"/>
          <w:szCs w:val="22"/>
        </w:rPr>
        <w:t>И КРЕДИТОРСКОЙ ЗАДОЛЖЕННОСТЬЮ</w:t>
      </w:r>
    </w:p>
    <w:p w:rsidR="00167A73" w:rsidRDefault="00167A73" w:rsidP="00167A73">
      <w:pPr>
        <w:ind w:right="-6" w:firstLine="900"/>
        <w:jc w:val="both"/>
        <w:rPr>
          <w:sz w:val="22"/>
          <w:szCs w:val="22"/>
        </w:rPr>
      </w:pPr>
      <w:r>
        <w:rPr>
          <w:b/>
          <w:sz w:val="22"/>
          <w:szCs w:val="22"/>
        </w:rPr>
        <w:t>Денежный поток</w:t>
      </w:r>
      <w:r>
        <w:rPr>
          <w:sz w:val="22"/>
          <w:szCs w:val="22"/>
        </w:rPr>
        <w:t xml:space="preserve"> – это совокупность распределенных во времени объемов поступления и выбытия денежных средств в процессе осуществления хозяйственной деятельности организации. Поступление (приток) денежных средств называется </w:t>
      </w:r>
      <w:r>
        <w:rPr>
          <w:b/>
          <w:sz w:val="22"/>
          <w:szCs w:val="22"/>
        </w:rPr>
        <w:t>положительным денежным потоком</w:t>
      </w:r>
      <w:r>
        <w:rPr>
          <w:sz w:val="22"/>
          <w:szCs w:val="22"/>
        </w:rPr>
        <w:t xml:space="preserve">. Выбытие (отток) денежных средств называется </w:t>
      </w:r>
      <w:r>
        <w:rPr>
          <w:b/>
          <w:sz w:val="22"/>
          <w:szCs w:val="22"/>
        </w:rPr>
        <w:t xml:space="preserve">отрицательным денежным потоком. </w:t>
      </w:r>
      <w:r>
        <w:rPr>
          <w:sz w:val="22"/>
          <w:szCs w:val="22"/>
        </w:rPr>
        <w:t xml:space="preserve">Разность между положительным и отрицательным денежными потоками по каждому виду деятельности или по хозяйственной деятельности организации в целом называется </w:t>
      </w:r>
      <w:r>
        <w:rPr>
          <w:b/>
          <w:sz w:val="22"/>
          <w:szCs w:val="22"/>
        </w:rPr>
        <w:t>чистым денежным потоком</w:t>
      </w:r>
      <w:r>
        <w:rPr>
          <w:sz w:val="22"/>
          <w:szCs w:val="22"/>
        </w:rPr>
        <w:t>.</w:t>
      </w:r>
    </w:p>
    <w:p w:rsidR="00167A73" w:rsidRDefault="00167A73" w:rsidP="00167A73">
      <w:pPr>
        <w:ind w:firstLine="720"/>
        <w:jc w:val="both"/>
        <w:rPr>
          <w:sz w:val="22"/>
          <w:szCs w:val="22"/>
        </w:rPr>
      </w:pPr>
      <w:r>
        <w:rPr>
          <w:b/>
          <w:bCs/>
          <w:iCs/>
          <w:sz w:val="22"/>
          <w:szCs w:val="22"/>
        </w:rPr>
        <w:t>Цель управления денежными потоками</w:t>
      </w:r>
      <w:r>
        <w:rPr>
          <w:bCs/>
          <w:sz w:val="22"/>
          <w:szCs w:val="22"/>
        </w:rPr>
        <w:t xml:space="preserve"> </w:t>
      </w:r>
      <w:r>
        <w:rPr>
          <w:sz w:val="22"/>
          <w:szCs w:val="22"/>
        </w:rPr>
        <w:t>достижение сбалансированности положительных и отрицательных денежных потоков в целом и по отдельным направлениям деятельности организации для поддержания ее постоянной платежеспособности, способствующей повышению эффективности текущего и стратегического управления бизнесом.</w:t>
      </w:r>
    </w:p>
    <w:p w:rsidR="00167A73" w:rsidRDefault="00167A73" w:rsidP="00167A73">
      <w:pPr>
        <w:jc w:val="center"/>
        <w:rPr>
          <w:b/>
          <w:sz w:val="22"/>
          <w:szCs w:val="22"/>
        </w:rPr>
      </w:pPr>
      <w:r>
        <w:rPr>
          <w:b/>
          <w:sz w:val="22"/>
          <w:szCs w:val="22"/>
        </w:rPr>
        <w:t>Основные задачи управления денежными потоками</w:t>
      </w:r>
    </w:p>
    <w:p w:rsidR="00167A73" w:rsidRDefault="00167A73" w:rsidP="00167A73">
      <w:pPr>
        <w:numPr>
          <w:ilvl w:val="0"/>
          <w:numId w:val="56"/>
        </w:numPr>
        <w:tabs>
          <w:tab w:val="num" w:pos="432"/>
        </w:tabs>
        <w:ind w:left="432"/>
        <w:jc w:val="both"/>
        <w:rPr>
          <w:sz w:val="22"/>
          <w:szCs w:val="22"/>
        </w:rPr>
      </w:pPr>
      <w:r>
        <w:rPr>
          <w:sz w:val="22"/>
          <w:szCs w:val="22"/>
        </w:rPr>
        <w:t>Формирование достаточного объема денежных ресурсов в соответствии с потребностями его предстоящей хозяйственной деятельности</w:t>
      </w:r>
    </w:p>
    <w:p w:rsidR="00167A73" w:rsidRDefault="00167A73" w:rsidP="00167A73">
      <w:pPr>
        <w:numPr>
          <w:ilvl w:val="0"/>
          <w:numId w:val="56"/>
        </w:numPr>
        <w:tabs>
          <w:tab w:val="num" w:pos="432"/>
        </w:tabs>
        <w:ind w:left="432"/>
        <w:jc w:val="both"/>
        <w:rPr>
          <w:sz w:val="22"/>
          <w:szCs w:val="22"/>
        </w:rPr>
      </w:pPr>
      <w:r>
        <w:rPr>
          <w:sz w:val="22"/>
          <w:szCs w:val="22"/>
        </w:rPr>
        <w:t>Оптимизация распределения сформированного объема денежных ресурсов по видам деятельности и направлениям использования</w:t>
      </w:r>
    </w:p>
    <w:p w:rsidR="00167A73" w:rsidRDefault="00167A73" w:rsidP="00167A73">
      <w:pPr>
        <w:numPr>
          <w:ilvl w:val="0"/>
          <w:numId w:val="56"/>
        </w:numPr>
        <w:tabs>
          <w:tab w:val="num" w:pos="432"/>
        </w:tabs>
        <w:ind w:left="432"/>
        <w:jc w:val="both"/>
        <w:rPr>
          <w:sz w:val="22"/>
          <w:szCs w:val="22"/>
        </w:rPr>
      </w:pPr>
      <w:r>
        <w:rPr>
          <w:sz w:val="22"/>
          <w:szCs w:val="22"/>
        </w:rPr>
        <w:t>Обеспечение высокого уровня финансовой устойчивости организации в процессе ее развития</w:t>
      </w:r>
    </w:p>
    <w:p w:rsidR="00167A73" w:rsidRDefault="00167A73" w:rsidP="00167A73">
      <w:pPr>
        <w:numPr>
          <w:ilvl w:val="0"/>
          <w:numId w:val="56"/>
        </w:numPr>
        <w:tabs>
          <w:tab w:val="num" w:pos="432"/>
        </w:tabs>
        <w:ind w:left="432"/>
        <w:jc w:val="both"/>
        <w:rPr>
          <w:sz w:val="22"/>
          <w:szCs w:val="22"/>
        </w:rPr>
      </w:pPr>
      <w:r>
        <w:rPr>
          <w:sz w:val="22"/>
          <w:szCs w:val="22"/>
        </w:rPr>
        <w:t>Поддержание постоянной платежеспособности</w:t>
      </w:r>
    </w:p>
    <w:p w:rsidR="00167A73" w:rsidRDefault="00167A73" w:rsidP="00167A73">
      <w:pPr>
        <w:numPr>
          <w:ilvl w:val="0"/>
          <w:numId w:val="56"/>
        </w:numPr>
        <w:tabs>
          <w:tab w:val="num" w:pos="432"/>
        </w:tabs>
        <w:ind w:left="432"/>
        <w:jc w:val="both"/>
        <w:rPr>
          <w:sz w:val="22"/>
          <w:szCs w:val="22"/>
        </w:rPr>
      </w:pPr>
      <w:r>
        <w:rPr>
          <w:sz w:val="22"/>
          <w:szCs w:val="22"/>
        </w:rPr>
        <w:t>Максимизация чистого денежного потока, обеспечивающая заданные темпы экономического развития на условиях самофинансирования</w:t>
      </w:r>
    </w:p>
    <w:p w:rsidR="00167A73" w:rsidRDefault="00167A73" w:rsidP="00167A73">
      <w:pPr>
        <w:numPr>
          <w:ilvl w:val="0"/>
          <w:numId w:val="56"/>
        </w:numPr>
        <w:tabs>
          <w:tab w:val="num" w:pos="432"/>
        </w:tabs>
        <w:ind w:left="432"/>
        <w:jc w:val="both"/>
        <w:rPr>
          <w:sz w:val="22"/>
          <w:szCs w:val="22"/>
        </w:rPr>
      </w:pPr>
      <w:r>
        <w:rPr>
          <w:sz w:val="22"/>
          <w:szCs w:val="22"/>
        </w:rPr>
        <w:t>Обеспечение минимизации потерь стоимости денежных средств в процессе их использования</w:t>
      </w:r>
    </w:p>
    <w:p w:rsidR="00167A73" w:rsidRDefault="00167A73" w:rsidP="00167A73">
      <w:pPr>
        <w:ind w:right="-6" w:firstLine="900"/>
        <w:jc w:val="both"/>
        <w:rPr>
          <w:sz w:val="22"/>
          <w:szCs w:val="22"/>
        </w:rPr>
      </w:pPr>
    </w:p>
    <w:p w:rsidR="00167A73" w:rsidRDefault="00167A73" w:rsidP="00167A73">
      <w:pPr>
        <w:ind w:firstLine="900"/>
        <w:jc w:val="both"/>
        <w:rPr>
          <w:b/>
          <w:sz w:val="22"/>
          <w:szCs w:val="22"/>
          <w:u w:val="single"/>
        </w:rPr>
      </w:pPr>
      <w:r>
        <w:rPr>
          <w:b/>
          <w:bCs/>
          <w:sz w:val="22"/>
          <w:szCs w:val="22"/>
          <w:u w:val="single"/>
        </w:rPr>
        <w:t>Подразделение денежных потоков в финансовой и управленческой отчетности</w:t>
      </w:r>
      <w:r>
        <w:rPr>
          <w:b/>
          <w:sz w:val="22"/>
          <w:szCs w:val="22"/>
          <w:u w:val="single"/>
        </w:rPr>
        <w:t>:</w:t>
      </w:r>
    </w:p>
    <w:p w:rsidR="00167A73" w:rsidRDefault="00167A73" w:rsidP="00167A73">
      <w:pPr>
        <w:numPr>
          <w:ilvl w:val="0"/>
          <w:numId w:val="57"/>
        </w:numPr>
        <w:tabs>
          <w:tab w:val="num" w:pos="709"/>
        </w:tabs>
        <w:suppressAutoHyphens/>
        <w:ind w:left="0" w:firstLine="567"/>
        <w:jc w:val="both"/>
        <w:rPr>
          <w:sz w:val="22"/>
          <w:szCs w:val="22"/>
        </w:rPr>
      </w:pPr>
      <w:r>
        <w:rPr>
          <w:b/>
          <w:i/>
          <w:iCs/>
          <w:sz w:val="22"/>
          <w:szCs w:val="22"/>
          <w:u w:val="single"/>
        </w:rPr>
        <w:t>денежный поток по операционной деятельности</w:t>
      </w:r>
      <w:r>
        <w:rPr>
          <w:iCs/>
          <w:sz w:val="22"/>
          <w:szCs w:val="22"/>
        </w:rPr>
        <w:t>, которых включает</w:t>
      </w:r>
      <w:r>
        <w:rPr>
          <w:sz w:val="22"/>
          <w:szCs w:val="22"/>
        </w:rPr>
        <w:t xml:space="preserve"> денежные выплаты поставщикам сырья и материалов; сторонним исполнителям отдельных видов услуг, обеспечивающих операционную деятельность: заработной платы персоналу, занятому в операционном процессе, а также осуществляющему управление этим процессом; налоговые платежи предприятия в бюджеты всех уровней и во внебюджетные фонды; другие выплаты, связанные с осуществлением операционного процесса. Одновременно этот вид денежного потока отражает поступления денежных средств от покупателей продукции; налоговых органов в порядке осуществления перерасчета излишне уплаченных сумм и некоторые другие платежи; </w:t>
      </w:r>
    </w:p>
    <w:p w:rsidR="00167A73" w:rsidRDefault="00167A73" w:rsidP="00167A73">
      <w:pPr>
        <w:numPr>
          <w:ilvl w:val="0"/>
          <w:numId w:val="58"/>
        </w:numPr>
        <w:ind w:left="0" w:firstLine="567"/>
        <w:jc w:val="both"/>
        <w:rPr>
          <w:sz w:val="22"/>
          <w:szCs w:val="22"/>
        </w:rPr>
      </w:pPr>
      <w:r>
        <w:rPr>
          <w:b/>
          <w:i/>
          <w:iCs/>
          <w:sz w:val="22"/>
          <w:szCs w:val="22"/>
          <w:u w:val="single"/>
        </w:rPr>
        <w:t>денежный поток по инвестиционной деятельности</w:t>
      </w:r>
      <w:r>
        <w:rPr>
          <w:iCs/>
          <w:sz w:val="22"/>
          <w:szCs w:val="22"/>
        </w:rPr>
        <w:t>, который</w:t>
      </w:r>
      <w:r>
        <w:rPr>
          <w:sz w:val="22"/>
          <w:szCs w:val="22"/>
        </w:rPr>
        <w:t xml:space="preserve"> отражает платежи и поступления денежных средств, связанные с осуществлением реального и финансового инвестирования, продажей выбывающих основных средств и нематериальных активов, ротацией долгосрочных финансовых инструментов инвестиционного портфеля и другие аналогичные потоки денежных средств, обслуживающие инвестиционную деятельность предприятия;</w:t>
      </w:r>
    </w:p>
    <w:p w:rsidR="00167A73" w:rsidRDefault="00167A73" w:rsidP="00167A73">
      <w:pPr>
        <w:numPr>
          <w:ilvl w:val="0"/>
          <w:numId w:val="58"/>
        </w:numPr>
        <w:ind w:left="0" w:firstLine="567"/>
        <w:jc w:val="both"/>
        <w:rPr>
          <w:sz w:val="22"/>
          <w:szCs w:val="22"/>
        </w:rPr>
      </w:pPr>
      <w:r>
        <w:rPr>
          <w:b/>
          <w:i/>
          <w:iCs/>
          <w:sz w:val="22"/>
          <w:szCs w:val="22"/>
          <w:u w:val="single"/>
        </w:rPr>
        <w:t>денежный поток по финансовой деятельности</w:t>
      </w:r>
      <w:r>
        <w:rPr>
          <w:iCs/>
          <w:sz w:val="22"/>
          <w:szCs w:val="22"/>
        </w:rPr>
        <w:t>, включающий</w:t>
      </w:r>
      <w:r>
        <w:rPr>
          <w:sz w:val="22"/>
          <w:szCs w:val="22"/>
        </w:rPr>
        <w:t xml:space="preserve"> поступления и выплаты денежных средств, связанные с привлечением дополнительного акционерного или паевого капитала, получением долгосрочных и краткосрочных кредитов и займов, уплатой в денежной форме дивидендов и процентов по вкладам собственников и некоторые другие денежные потоки, связанные с осуществлением внешнего финансирования хозяйственной деятельности предприятия. </w:t>
      </w:r>
    </w:p>
    <w:p w:rsidR="00167A73" w:rsidRDefault="00167A73" w:rsidP="00167A73">
      <w:pPr>
        <w:ind w:right="-82" w:firstLine="567"/>
        <w:jc w:val="center"/>
        <w:rPr>
          <w:b/>
          <w:sz w:val="22"/>
          <w:szCs w:val="22"/>
          <w:u w:val="single"/>
        </w:rPr>
      </w:pPr>
      <w:r>
        <w:rPr>
          <w:b/>
          <w:sz w:val="22"/>
          <w:szCs w:val="22"/>
          <w:u w:val="single"/>
        </w:rPr>
        <w:t>КОНТРОЛЛИНГ ДЕНЕЖНЫХ ПОТОКОВ</w:t>
      </w:r>
    </w:p>
    <w:p w:rsidR="00167A73" w:rsidRDefault="00167A73" w:rsidP="00167A73">
      <w:pPr>
        <w:tabs>
          <w:tab w:val="num" w:pos="567"/>
        </w:tabs>
        <w:ind w:right="-82" w:firstLine="540"/>
        <w:jc w:val="both"/>
        <w:rPr>
          <w:sz w:val="22"/>
          <w:szCs w:val="22"/>
        </w:rPr>
      </w:pPr>
      <w:r>
        <w:rPr>
          <w:bCs/>
          <w:sz w:val="22"/>
          <w:szCs w:val="22"/>
        </w:rPr>
        <w:t>Для анализа и оценки движения денежных средств, в первую очередь, используются:</w:t>
      </w:r>
    </w:p>
    <w:p w:rsidR="00167A73" w:rsidRDefault="00167A73" w:rsidP="00167A73">
      <w:pPr>
        <w:widowControl w:val="0"/>
        <w:numPr>
          <w:ilvl w:val="0"/>
          <w:numId w:val="59"/>
        </w:numPr>
        <w:tabs>
          <w:tab w:val="num" w:pos="567"/>
        </w:tabs>
        <w:autoSpaceDE w:val="0"/>
        <w:autoSpaceDN w:val="0"/>
        <w:adjustRightInd w:val="0"/>
        <w:ind w:right="-82"/>
        <w:jc w:val="both"/>
        <w:rPr>
          <w:sz w:val="22"/>
          <w:szCs w:val="22"/>
        </w:rPr>
      </w:pPr>
      <w:r>
        <w:rPr>
          <w:bCs/>
          <w:sz w:val="22"/>
          <w:szCs w:val="22"/>
        </w:rPr>
        <w:t>величина и знак чистого денежного потока по операционной деятельности;</w:t>
      </w:r>
    </w:p>
    <w:p w:rsidR="00167A73" w:rsidRDefault="00167A73" w:rsidP="00167A73">
      <w:pPr>
        <w:widowControl w:val="0"/>
        <w:numPr>
          <w:ilvl w:val="0"/>
          <w:numId w:val="59"/>
        </w:numPr>
        <w:tabs>
          <w:tab w:val="num" w:pos="567"/>
        </w:tabs>
        <w:autoSpaceDE w:val="0"/>
        <w:autoSpaceDN w:val="0"/>
        <w:adjustRightInd w:val="0"/>
        <w:ind w:right="-82"/>
        <w:jc w:val="both"/>
        <w:rPr>
          <w:sz w:val="22"/>
          <w:szCs w:val="22"/>
        </w:rPr>
      </w:pPr>
      <w:r>
        <w:rPr>
          <w:bCs/>
          <w:sz w:val="22"/>
          <w:szCs w:val="22"/>
        </w:rPr>
        <w:t>соотношение чистого денежного потока по операционной деятельности и чистой прибыли;</w:t>
      </w:r>
    </w:p>
    <w:p w:rsidR="00167A73" w:rsidRDefault="00167A73" w:rsidP="00167A73">
      <w:pPr>
        <w:widowControl w:val="0"/>
        <w:numPr>
          <w:ilvl w:val="0"/>
          <w:numId w:val="59"/>
        </w:numPr>
        <w:tabs>
          <w:tab w:val="num" w:pos="567"/>
        </w:tabs>
        <w:autoSpaceDE w:val="0"/>
        <w:autoSpaceDN w:val="0"/>
        <w:adjustRightInd w:val="0"/>
        <w:ind w:right="-82"/>
        <w:jc w:val="both"/>
        <w:rPr>
          <w:sz w:val="22"/>
          <w:szCs w:val="22"/>
        </w:rPr>
      </w:pPr>
      <w:r>
        <w:rPr>
          <w:bCs/>
          <w:sz w:val="22"/>
          <w:szCs w:val="22"/>
        </w:rPr>
        <w:t>величина и знак чистого денежного потока по инвестиционной деятельности;</w:t>
      </w:r>
    </w:p>
    <w:p w:rsidR="00167A73" w:rsidRDefault="00167A73" w:rsidP="00167A73">
      <w:pPr>
        <w:widowControl w:val="0"/>
        <w:numPr>
          <w:ilvl w:val="0"/>
          <w:numId w:val="59"/>
        </w:numPr>
        <w:tabs>
          <w:tab w:val="num" w:pos="567"/>
        </w:tabs>
        <w:autoSpaceDE w:val="0"/>
        <w:autoSpaceDN w:val="0"/>
        <w:adjustRightInd w:val="0"/>
        <w:ind w:right="-82"/>
        <w:jc w:val="both"/>
        <w:rPr>
          <w:sz w:val="22"/>
          <w:szCs w:val="22"/>
        </w:rPr>
      </w:pPr>
      <w:r>
        <w:rPr>
          <w:bCs/>
          <w:sz w:val="22"/>
          <w:szCs w:val="22"/>
        </w:rPr>
        <w:t>величина и знак чистого денежного потока по финансовой деятельности;</w:t>
      </w:r>
    </w:p>
    <w:p w:rsidR="00167A73" w:rsidRDefault="00167A73" w:rsidP="00167A73">
      <w:pPr>
        <w:widowControl w:val="0"/>
        <w:numPr>
          <w:ilvl w:val="0"/>
          <w:numId w:val="59"/>
        </w:numPr>
        <w:tabs>
          <w:tab w:val="num" w:pos="567"/>
        </w:tabs>
        <w:autoSpaceDE w:val="0"/>
        <w:autoSpaceDN w:val="0"/>
        <w:adjustRightInd w:val="0"/>
        <w:ind w:right="-82"/>
        <w:jc w:val="both"/>
        <w:rPr>
          <w:sz w:val="22"/>
          <w:szCs w:val="22"/>
        </w:rPr>
      </w:pPr>
      <w:r>
        <w:rPr>
          <w:bCs/>
          <w:sz w:val="22"/>
          <w:szCs w:val="22"/>
        </w:rPr>
        <w:t>соотношение чистых операционных, инвестиционных и финансовых денежных потоков.</w:t>
      </w:r>
    </w:p>
    <w:p w:rsidR="00167A73" w:rsidRDefault="00167A73" w:rsidP="00167A73">
      <w:pPr>
        <w:rPr>
          <w:sz w:val="22"/>
          <w:szCs w:val="22"/>
        </w:rPr>
      </w:pPr>
      <w:r>
        <w:rPr>
          <w:sz w:val="22"/>
          <w:szCs w:val="22"/>
        </w:rPr>
        <w:br w:type="page"/>
      </w:r>
    </w:p>
    <w:p w:rsidR="00167A73" w:rsidRDefault="00167A73" w:rsidP="00167A73">
      <w:pPr>
        <w:tabs>
          <w:tab w:val="num" w:pos="567"/>
        </w:tabs>
        <w:ind w:right="-82" w:firstLine="540"/>
        <w:jc w:val="both"/>
        <w:rPr>
          <w:sz w:val="22"/>
          <w:szCs w:val="22"/>
        </w:rPr>
      </w:pPr>
    </w:p>
    <w:p w:rsidR="00167A73" w:rsidRDefault="00167A73" w:rsidP="00167A73">
      <w:pPr>
        <w:tabs>
          <w:tab w:val="num" w:pos="567"/>
        </w:tabs>
        <w:ind w:right="-82" w:firstLine="540"/>
        <w:jc w:val="both"/>
        <w:rPr>
          <w:sz w:val="22"/>
          <w:szCs w:val="22"/>
        </w:rPr>
      </w:pPr>
      <w:r>
        <w:rPr>
          <w:sz w:val="22"/>
          <w:szCs w:val="22"/>
        </w:rPr>
        <w:t xml:space="preserve">Управление сбалансированностью денежных потоков во времени - сглаживание отклонений (max и min) разнонаправленных денежных потоков в отдельные временные промежутки. </w:t>
      </w:r>
    </w:p>
    <w:p w:rsidR="00167A73" w:rsidRDefault="00167A73" w:rsidP="00167A73">
      <w:pPr>
        <w:spacing w:line="360" w:lineRule="auto"/>
        <w:ind w:right="-6"/>
        <w:jc w:val="center"/>
        <w:rPr>
          <w:i/>
          <w:spacing w:val="20"/>
          <w:sz w:val="22"/>
          <w:szCs w:val="22"/>
          <w:lang w:val="en-US"/>
        </w:rPr>
      </w:pPr>
      <w:r>
        <w:rPr>
          <w:noProof/>
        </w:rPr>
        <w:drawing>
          <wp:inline distT="0" distB="0" distL="0" distR="0">
            <wp:extent cx="4076700" cy="211455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rsidR="00167A73" w:rsidRDefault="00167A73" w:rsidP="00167A73">
      <w:pPr>
        <w:pStyle w:val="af5"/>
        <w:spacing w:after="120"/>
        <w:ind w:right="-2"/>
        <w:jc w:val="both"/>
        <w:rPr>
          <w:bCs/>
          <w:szCs w:val="22"/>
        </w:rPr>
      </w:pPr>
      <w:r>
        <w:rPr>
          <w:bCs/>
          <w:szCs w:val="22"/>
        </w:rPr>
        <w:t xml:space="preserve">Одно из главных направлений анализа денежных потоков - обоснование степени </w:t>
      </w:r>
      <w:r>
        <w:rPr>
          <w:bCs/>
          <w:i/>
          <w:iCs/>
          <w:szCs w:val="22"/>
        </w:rPr>
        <w:t>достаточности (недостаточности) формирования объема денежной массы</w:t>
      </w:r>
      <w:r>
        <w:rPr>
          <w:bCs/>
          <w:szCs w:val="22"/>
        </w:rPr>
        <w:t xml:space="preserve"> в целом, а также по видам деятельности, сбалансированности положительного и отрицательного денежных потоков по объему и во времени. </w:t>
      </w:r>
      <w:r>
        <w:rPr>
          <w:bCs/>
          <w:i/>
          <w:iCs/>
          <w:szCs w:val="22"/>
        </w:rPr>
        <w:t>Пример оценки ситуации по показателям чистых денежных потоков:</w:t>
      </w:r>
    </w:p>
    <w:tbl>
      <w:tblPr>
        <w:tblW w:w="9254" w:type="dxa"/>
        <w:tblCellMar>
          <w:left w:w="0" w:type="dxa"/>
          <w:right w:w="0" w:type="dxa"/>
        </w:tblCellMar>
        <w:tblLook w:val="0600" w:firstRow="0" w:lastRow="0" w:firstColumn="0" w:lastColumn="0" w:noHBand="1" w:noVBand="1"/>
      </w:tblPr>
      <w:tblGrid>
        <w:gridCol w:w="1316"/>
        <w:gridCol w:w="2223"/>
        <w:gridCol w:w="3022"/>
        <w:gridCol w:w="2693"/>
      </w:tblGrid>
      <w:tr w:rsidR="00167A73" w:rsidTr="00167A73">
        <w:trPr>
          <w:trHeight w:val="20"/>
        </w:trPr>
        <w:tc>
          <w:tcPr>
            <w:tcW w:w="1316" w:type="dxa"/>
            <w:vMerge w:val="restart"/>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both"/>
              <w:rPr>
                <w:sz w:val="20"/>
                <w:szCs w:val="20"/>
                <w:lang w:eastAsia="en-US"/>
              </w:rPr>
            </w:pPr>
            <w:r>
              <w:rPr>
                <w:bCs/>
              </w:rPr>
              <w:t>Ситуация</w:t>
            </w:r>
          </w:p>
        </w:tc>
        <w:tc>
          <w:tcPr>
            <w:tcW w:w="7938" w:type="dxa"/>
            <w:gridSpan w:val="3"/>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Чистый денежный поток по видам деятельности организации, млн. руб.</w:t>
            </w:r>
          </w:p>
        </w:tc>
      </w:tr>
      <w:tr w:rsidR="00167A73" w:rsidTr="00167A73">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7A73" w:rsidRDefault="00167A73">
            <w:pPr>
              <w:rPr>
                <w:sz w:val="20"/>
                <w:szCs w:val="20"/>
                <w:lang w:eastAsia="en-US"/>
              </w:rPr>
            </w:pPr>
          </w:p>
        </w:tc>
        <w:tc>
          <w:tcPr>
            <w:tcW w:w="2223"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текущая</w:t>
            </w:r>
          </w:p>
        </w:tc>
        <w:tc>
          <w:tcPr>
            <w:tcW w:w="3022"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инвестиционная</w:t>
            </w:r>
          </w:p>
        </w:tc>
        <w:tc>
          <w:tcPr>
            <w:tcW w:w="2693"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финансовая</w:t>
            </w:r>
          </w:p>
        </w:tc>
      </w:tr>
      <w:tr w:rsidR="00167A73" w:rsidTr="00167A73">
        <w:trPr>
          <w:trHeight w:val="20"/>
        </w:trPr>
        <w:tc>
          <w:tcPr>
            <w:tcW w:w="1316"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pPr>
            <w:r>
              <w:rPr>
                <w:bCs/>
              </w:rPr>
              <w:t>Вариант 1</w:t>
            </w:r>
          </w:p>
        </w:tc>
        <w:tc>
          <w:tcPr>
            <w:tcW w:w="2223"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200</w:t>
            </w:r>
          </w:p>
        </w:tc>
        <w:tc>
          <w:tcPr>
            <w:tcW w:w="3022"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-1000</w:t>
            </w:r>
          </w:p>
        </w:tc>
        <w:tc>
          <w:tcPr>
            <w:tcW w:w="2693"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800</w:t>
            </w:r>
          </w:p>
        </w:tc>
      </w:tr>
      <w:tr w:rsidR="00167A73" w:rsidTr="00167A73">
        <w:trPr>
          <w:trHeight w:val="20"/>
        </w:trPr>
        <w:tc>
          <w:tcPr>
            <w:tcW w:w="1316"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pPr>
            <w:r>
              <w:rPr>
                <w:bCs/>
              </w:rPr>
              <w:t>Вариант 2</w:t>
            </w:r>
          </w:p>
        </w:tc>
        <w:tc>
          <w:tcPr>
            <w:tcW w:w="2223"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-900</w:t>
            </w:r>
          </w:p>
        </w:tc>
        <w:tc>
          <w:tcPr>
            <w:tcW w:w="3022"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300</w:t>
            </w:r>
          </w:p>
        </w:tc>
        <w:tc>
          <w:tcPr>
            <w:tcW w:w="2693"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600</w:t>
            </w:r>
          </w:p>
        </w:tc>
      </w:tr>
      <w:tr w:rsidR="00167A73" w:rsidTr="00167A73">
        <w:trPr>
          <w:trHeight w:val="20"/>
        </w:trPr>
        <w:tc>
          <w:tcPr>
            <w:tcW w:w="1316"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pPr>
            <w:r>
              <w:rPr>
                <w:bCs/>
              </w:rPr>
              <w:t>Вариант 3</w:t>
            </w:r>
          </w:p>
        </w:tc>
        <w:tc>
          <w:tcPr>
            <w:tcW w:w="2223"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1000</w:t>
            </w:r>
          </w:p>
        </w:tc>
        <w:tc>
          <w:tcPr>
            <w:tcW w:w="3022"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w:t>
            </w:r>
          </w:p>
        </w:tc>
        <w:tc>
          <w:tcPr>
            <w:tcW w:w="2693"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167A73" w:rsidRDefault="00167A73">
            <w:pPr>
              <w:pStyle w:val="af5"/>
              <w:spacing w:after="0"/>
              <w:ind w:right="-2"/>
              <w:jc w:val="center"/>
            </w:pPr>
            <w:r>
              <w:rPr>
                <w:bCs/>
              </w:rPr>
              <w:t>-300</w:t>
            </w:r>
          </w:p>
        </w:tc>
      </w:tr>
    </w:tbl>
    <w:p w:rsidR="00167A73" w:rsidRDefault="00167A73" w:rsidP="00167A73">
      <w:pPr>
        <w:pStyle w:val="af5"/>
        <w:spacing w:after="120"/>
        <w:ind w:right="-2"/>
        <w:jc w:val="both"/>
        <w:rPr>
          <w:b/>
          <w:sz w:val="24"/>
          <w:u w:val="single"/>
        </w:rPr>
      </w:pPr>
    </w:p>
    <w:p w:rsidR="00167A73" w:rsidRDefault="00167A73" w:rsidP="00167A73">
      <w:pPr>
        <w:pStyle w:val="af5"/>
        <w:spacing w:after="0"/>
        <w:ind w:right="-2"/>
        <w:jc w:val="both"/>
        <w:rPr>
          <w:szCs w:val="22"/>
        </w:rPr>
      </w:pPr>
      <w:r>
        <w:rPr>
          <w:bCs/>
          <w:i/>
          <w:iCs/>
          <w:szCs w:val="22"/>
        </w:rPr>
        <w:t>Прямой метод анализа денежных потоков</w:t>
      </w:r>
      <w:r>
        <w:rPr>
          <w:bCs/>
          <w:szCs w:val="22"/>
        </w:rPr>
        <w:t xml:space="preserve"> по видам деятельности организации позволяет оценить:</w:t>
      </w:r>
    </w:p>
    <w:p w:rsidR="00167A73" w:rsidRDefault="00167A73" w:rsidP="00167A73">
      <w:pPr>
        <w:pStyle w:val="af5"/>
        <w:widowControl w:val="0"/>
        <w:numPr>
          <w:ilvl w:val="0"/>
          <w:numId w:val="60"/>
        </w:numPr>
        <w:autoSpaceDE w:val="0"/>
        <w:autoSpaceDN w:val="0"/>
        <w:adjustRightInd w:val="0"/>
        <w:spacing w:after="0"/>
        <w:ind w:right="-2"/>
        <w:jc w:val="both"/>
        <w:rPr>
          <w:szCs w:val="22"/>
        </w:rPr>
      </w:pPr>
      <w:r>
        <w:rPr>
          <w:bCs/>
          <w:szCs w:val="22"/>
        </w:rPr>
        <w:t>объемы и источники получения денежных средств, а также направления их использования в процессе осуществления текущей (обычной) деятельности;</w:t>
      </w:r>
    </w:p>
    <w:p w:rsidR="00167A73" w:rsidRDefault="00167A73" w:rsidP="00167A73">
      <w:pPr>
        <w:pStyle w:val="af5"/>
        <w:widowControl w:val="0"/>
        <w:numPr>
          <w:ilvl w:val="0"/>
          <w:numId w:val="60"/>
        </w:numPr>
        <w:autoSpaceDE w:val="0"/>
        <w:autoSpaceDN w:val="0"/>
        <w:adjustRightInd w:val="0"/>
        <w:spacing w:after="0"/>
        <w:ind w:right="-2"/>
        <w:jc w:val="both"/>
        <w:rPr>
          <w:szCs w:val="22"/>
        </w:rPr>
      </w:pPr>
      <w:r>
        <w:rPr>
          <w:bCs/>
          <w:szCs w:val="22"/>
        </w:rPr>
        <w:t>достаточность собственных средств организации для инвестиционной деятельности;</w:t>
      </w:r>
    </w:p>
    <w:p w:rsidR="00167A73" w:rsidRDefault="00167A73" w:rsidP="00167A73">
      <w:pPr>
        <w:pStyle w:val="af5"/>
        <w:widowControl w:val="0"/>
        <w:numPr>
          <w:ilvl w:val="0"/>
          <w:numId w:val="60"/>
        </w:numPr>
        <w:autoSpaceDE w:val="0"/>
        <w:autoSpaceDN w:val="0"/>
        <w:adjustRightInd w:val="0"/>
        <w:spacing w:after="0"/>
        <w:ind w:right="-2"/>
        <w:jc w:val="both"/>
        <w:rPr>
          <w:szCs w:val="22"/>
        </w:rPr>
      </w:pPr>
      <w:r>
        <w:rPr>
          <w:bCs/>
          <w:szCs w:val="22"/>
        </w:rPr>
        <w:t>необходимость привлечения дополнительных заемных средств в рамках финансовой деятельности;</w:t>
      </w:r>
    </w:p>
    <w:p w:rsidR="00167A73" w:rsidRDefault="00167A73" w:rsidP="00167A73">
      <w:pPr>
        <w:pStyle w:val="af5"/>
        <w:widowControl w:val="0"/>
        <w:numPr>
          <w:ilvl w:val="0"/>
          <w:numId w:val="60"/>
        </w:numPr>
        <w:autoSpaceDE w:val="0"/>
        <w:autoSpaceDN w:val="0"/>
        <w:adjustRightInd w:val="0"/>
        <w:spacing w:after="0"/>
        <w:ind w:right="-2"/>
        <w:jc w:val="both"/>
        <w:rPr>
          <w:szCs w:val="22"/>
        </w:rPr>
      </w:pPr>
      <w:r>
        <w:rPr>
          <w:bCs/>
          <w:szCs w:val="22"/>
        </w:rPr>
        <w:t>прогноз в обеспечении постоянной платежеспособности, т. е. полной и своевременной оплаты текущих обязательств в будущем.</w:t>
      </w:r>
    </w:p>
    <w:p w:rsidR="00167A73" w:rsidRDefault="00167A73" w:rsidP="00167A73">
      <w:pPr>
        <w:pStyle w:val="af5"/>
        <w:spacing w:after="120"/>
        <w:ind w:right="-2"/>
        <w:jc w:val="both"/>
        <w:rPr>
          <w:b/>
          <w:szCs w:val="22"/>
          <w:u w:val="single"/>
        </w:rPr>
      </w:pPr>
    </w:p>
    <w:p w:rsidR="00167A73" w:rsidRDefault="00167A73" w:rsidP="00167A73">
      <w:pPr>
        <w:pStyle w:val="af5"/>
        <w:spacing w:after="120"/>
        <w:ind w:right="-2"/>
        <w:jc w:val="both"/>
        <w:rPr>
          <w:b/>
          <w:szCs w:val="22"/>
          <w:u w:val="single"/>
        </w:rPr>
      </w:pPr>
      <w:r>
        <w:rPr>
          <w:b/>
          <w:szCs w:val="22"/>
          <w:u w:val="single"/>
        </w:rPr>
        <w:t xml:space="preserve">Задание 18. Кейс. </w:t>
      </w:r>
      <w:r>
        <w:rPr>
          <w:szCs w:val="22"/>
        </w:rPr>
        <w:t xml:space="preserve">Контроллинг денежных потоков прямым методом. Провести структурно-динамический анализ денежных потоков ПАО «Тайм» прямым методом. Оценить их структуру и динамику. </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916"/>
        <w:gridCol w:w="1980"/>
        <w:gridCol w:w="1079"/>
        <w:gridCol w:w="1079"/>
        <w:gridCol w:w="720"/>
        <w:gridCol w:w="900"/>
        <w:gridCol w:w="1079"/>
        <w:gridCol w:w="1079"/>
        <w:gridCol w:w="720"/>
      </w:tblGrid>
      <w:tr w:rsidR="00167A73" w:rsidTr="00167A73">
        <w:tc>
          <w:tcPr>
            <w:tcW w:w="336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lang w:eastAsia="en-US"/>
              </w:rPr>
            </w:pPr>
            <w:r>
              <w:rPr>
                <w:szCs w:val="22"/>
              </w:rPr>
              <w:t>Показатели</w:t>
            </w:r>
          </w:p>
          <w:p w:rsidR="00167A73" w:rsidRDefault="00167A73">
            <w:pPr>
              <w:pStyle w:val="af5"/>
              <w:spacing w:after="0"/>
              <w:ind w:right="-2"/>
              <w:jc w:val="center"/>
              <w:rPr>
                <w:szCs w:val="22"/>
              </w:rPr>
            </w:pPr>
            <w:r>
              <w:rPr>
                <w:szCs w:val="22"/>
              </w:rPr>
              <w:t xml:space="preserve"> денежных потоков</w:t>
            </w:r>
          </w:p>
        </w:tc>
        <w:tc>
          <w:tcPr>
            <w:tcW w:w="2880" w:type="dxa"/>
            <w:gridSpan w:val="3"/>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Сумма, млн. руб.</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08"/>
              <w:jc w:val="center"/>
              <w:rPr>
                <w:szCs w:val="22"/>
              </w:rPr>
            </w:pPr>
            <w:r>
              <w:rPr>
                <w:szCs w:val="22"/>
              </w:rPr>
              <w:t>Темп роста, %</w:t>
            </w:r>
          </w:p>
        </w:tc>
        <w:tc>
          <w:tcPr>
            <w:tcW w:w="2880" w:type="dxa"/>
            <w:gridSpan w:val="3"/>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Структура, %</w:t>
            </w:r>
          </w:p>
        </w:tc>
      </w:tr>
      <w:tr w:rsidR="00167A73" w:rsidTr="00167A73">
        <w:trPr>
          <w:trHeight w:val="213"/>
        </w:trPr>
        <w:tc>
          <w:tcPr>
            <w:tcW w:w="6261" w:type="dxa"/>
            <w:gridSpan w:val="3"/>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2020 г.</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2021 г.</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sym w:font="Symbol" w:char="F0B1"/>
            </w:r>
            <w:r>
              <w:rPr>
                <w:szCs w:val="22"/>
              </w:rPr>
              <w:sym w:font="Symbol" w:char="F044"/>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2020 г.</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2021 г.</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sym w:font="Symbol" w:char="F0B1"/>
            </w:r>
            <w:r>
              <w:rPr>
                <w:szCs w:val="22"/>
              </w:rPr>
              <w:sym w:font="Symbol" w:char="F044"/>
            </w:r>
          </w:p>
        </w:tc>
      </w:tr>
      <w:tr w:rsidR="00167A73" w:rsidTr="00167A73">
        <w:tc>
          <w:tcPr>
            <w:tcW w:w="3365" w:type="dxa"/>
            <w:gridSpan w:val="3"/>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2"/>
              <w:rPr>
                <w:b/>
                <w:szCs w:val="22"/>
              </w:rPr>
            </w:pPr>
            <w:r>
              <w:rPr>
                <w:b/>
                <w:szCs w:val="22"/>
              </w:rPr>
              <w:t>Положительный – всего</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37972</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41073</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3101</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108,2</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100,00</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r>
      <w:tr w:rsidR="00167A73" w:rsidTr="00167A73">
        <w:tc>
          <w:tcPr>
            <w:tcW w:w="3365" w:type="dxa"/>
            <w:gridSpan w:val="3"/>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2"/>
              <w:rPr>
                <w:b/>
                <w:szCs w:val="22"/>
              </w:rPr>
            </w:pPr>
            <w:r>
              <w:rPr>
                <w:b/>
                <w:szCs w:val="22"/>
              </w:rPr>
              <w:t>Отрицательный – всего</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37947</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40977</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3030</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108,0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100,00</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r>
      <w:tr w:rsidR="00167A73" w:rsidTr="00167A73">
        <w:tc>
          <w:tcPr>
            <w:tcW w:w="3365" w:type="dxa"/>
            <w:gridSpan w:val="3"/>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2"/>
              <w:rPr>
                <w:b/>
                <w:szCs w:val="22"/>
              </w:rPr>
            </w:pPr>
            <w:r>
              <w:rPr>
                <w:b/>
                <w:szCs w:val="22"/>
              </w:rPr>
              <w:t>Чистый – всего</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25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96</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71</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384,0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r>
      <w:tr w:rsidR="00167A73" w:rsidTr="00167A73">
        <w:tc>
          <w:tcPr>
            <w:tcW w:w="468" w:type="dxa"/>
            <w:vMerge w:val="restart"/>
            <w:tcBorders>
              <w:top w:val="single" w:sz="4" w:space="0" w:color="auto"/>
              <w:left w:val="single" w:sz="4" w:space="0" w:color="auto"/>
              <w:bottom w:val="single" w:sz="4" w:space="0" w:color="auto"/>
              <w:right w:val="single" w:sz="4" w:space="0" w:color="auto"/>
            </w:tcBorders>
            <w:textDirection w:val="btLr"/>
            <w:hideMark/>
          </w:tcPr>
          <w:p w:rsidR="00167A73" w:rsidRDefault="00167A73">
            <w:pPr>
              <w:pStyle w:val="af5"/>
              <w:spacing w:after="0"/>
              <w:ind w:right="-2"/>
              <w:rPr>
                <w:szCs w:val="22"/>
              </w:rPr>
            </w:pPr>
            <w:r>
              <w:rPr>
                <w:szCs w:val="22"/>
              </w:rPr>
              <w:t>в том числе по видам деятельности:</w:t>
            </w:r>
          </w:p>
        </w:tc>
        <w:tc>
          <w:tcPr>
            <w:tcW w:w="9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67A73" w:rsidRDefault="00167A73">
            <w:pPr>
              <w:pStyle w:val="af5"/>
              <w:spacing w:after="0"/>
              <w:ind w:right="-2"/>
              <w:jc w:val="center"/>
              <w:rPr>
                <w:szCs w:val="22"/>
              </w:rPr>
            </w:pPr>
            <w:r>
              <w:rPr>
                <w:szCs w:val="22"/>
              </w:rPr>
              <w:t>Текущей</w:t>
            </w:r>
          </w:p>
        </w:tc>
        <w:tc>
          <w:tcPr>
            <w:tcW w:w="198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2"/>
              <w:rPr>
                <w:szCs w:val="22"/>
              </w:rPr>
            </w:pPr>
            <w:r>
              <w:rPr>
                <w:szCs w:val="22"/>
              </w:rPr>
              <w:t>Положительный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36953</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39310</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2357</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106,4</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97,32</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95,71</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-1,61</w:t>
            </w:r>
          </w:p>
        </w:tc>
      </w:tr>
      <w:tr w:rsidR="00167A73" w:rsidTr="00167A73">
        <w:tc>
          <w:tcPr>
            <w:tcW w:w="336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2"/>
              <w:rPr>
                <w:szCs w:val="22"/>
              </w:rPr>
            </w:pPr>
            <w:r>
              <w:rPr>
                <w:szCs w:val="22"/>
              </w:rPr>
              <w:t>Отрицательный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36473</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37744</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1271</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103,48</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96,12</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92,11</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-4,01</w:t>
            </w:r>
          </w:p>
        </w:tc>
      </w:tr>
      <w:tr w:rsidR="00167A73" w:rsidTr="00167A73">
        <w:trPr>
          <w:trHeight w:val="238"/>
        </w:trPr>
        <w:tc>
          <w:tcPr>
            <w:tcW w:w="336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2"/>
              <w:rPr>
                <w:b/>
                <w:szCs w:val="22"/>
              </w:rPr>
            </w:pPr>
            <w:r>
              <w:rPr>
                <w:b/>
                <w:szCs w:val="22"/>
              </w:rPr>
              <w:t>Чистый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480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1566</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1086</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326,25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r>
      <w:tr w:rsidR="00167A73" w:rsidTr="00167A73">
        <w:tc>
          <w:tcPr>
            <w:tcW w:w="336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9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67A73" w:rsidRDefault="00167A73">
            <w:pPr>
              <w:pStyle w:val="af5"/>
              <w:spacing w:after="0"/>
              <w:ind w:right="-2"/>
              <w:jc w:val="center"/>
              <w:rPr>
                <w:szCs w:val="22"/>
              </w:rPr>
            </w:pPr>
            <w:r>
              <w:rPr>
                <w:szCs w:val="22"/>
              </w:rPr>
              <w:t>Инвестиционной</w:t>
            </w:r>
          </w:p>
        </w:tc>
        <w:tc>
          <w:tcPr>
            <w:tcW w:w="198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2"/>
              <w:rPr>
                <w:szCs w:val="22"/>
              </w:rPr>
            </w:pPr>
            <w:r>
              <w:rPr>
                <w:szCs w:val="22"/>
              </w:rPr>
              <w:t>Положительный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63</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263</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200</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417,5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0,16</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0,64</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0,48</w:t>
            </w:r>
          </w:p>
        </w:tc>
      </w:tr>
      <w:tr w:rsidR="00167A73" w:rsidTr="00167A73">
        <w:tc>
          <w:tcPr>
            <w:tcW w:w="336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2"/>
              <w:rPr>
                <w:szCs w:val="22"/>
              </w:rPr>
            </w:pPr>
            <w:r>
              <w:rPr>
                <w:szCs w:val="22"/>
              </w:rPr>
              <w:t>Отрицательный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354</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825</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471</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233,1</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0,93</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2,01</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1,08</w:t>
            </w:r>
          </w:p>
        </w:tc>
      </w:tr>
      <w:tr w:rsidR="00167A73" w:rsidTr="00167A73">
        <w:tc>
          <w:tcPr>
            <w:tcW w:w="336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2"/>
              <w:rPr>
                <w:b/>
                <w:szCs w:val="22"/>
              </w:rPr>
            </w:pPr>
            <w:r>
              <w:rPr>
                <w:b/>
                <w:szCs w:val="22"/>
              </w:rPr>
              <w:t>Чистый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-291</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-562</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-271</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-193,1</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r>
      <w:tr w:rsidR="00167A73" w:rsidTr="00167A73">
        <w:tc>
          <w:tcPr>
            <w:tcW w:w="336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9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67A73" w:rsidRDefault="00167A73">
            <w:pPr>
              <w:pStyle w:val="af5"/>
              <w:spacing w:after="0"/>
              <w:ind w:right="-2"/>
              <w:jc w:val="center"/>
              <w:rPr>
                <w:szCs w:val="22"/>
              </w:rPr>
            </w:pPr>
            <w:r>
              <w:rPr>
                <w:szCs w:val="22"/>
              </w:rPr>
              <w:t>Финансовой</w:t>
            </w:r>
          </w:p>
        </w:tc>
        <w:tc>
          <w:tcPr>
            <w:tcW w:w="198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2"/>
              <w:rPr>
                <w:szCs w:val="22"/>
              </w:rPr>
            </w:pPr>
            <w:r>
              <w:rPr>
                <w:szCs w:val="22"/>
              </w:rPr>
              <w:t>Положительный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956</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1500</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544</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156,9</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2,52</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3,65</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1,13</w:t>
            </w:r>
          </w:p>
        </w:tc>
      </w:tr>
      <w:tr w:rsidR="00167A73" w:rsidTr="00167A73">
        <w:tc>
          <w:tcPr>
            <w:tcW w:w="336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2"/>
              <w:rPr>
                <w:szCs w:val="22"/>
              </w:rPr>
            </w:pPr>
            <w:r>
              <w:rPr>
                <w:szCs w:val="22"/>
              </w:rPr>
              <w:t>Отрицательный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1120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2408</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1288</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215,00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2,95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5,88</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2,93</w:t>
            </w:r>
          </w:p>
        </w:tc>
      </w:tr>
      <w:tr w:rsidR="00167A73" w:rsidTr="00167A73">
        <w:tc>
          <w:tcPr>
            <w:tcW w:w="336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2"/>
              <w:rPr>
                <w:b/>
                <w:szCs w:val="22"/>
              </w:rPr>
            </w:pPr>
            <w:r>
              <w:rPr>
                <w:b/>
                <w:szCs w:val="22"/>
              </w:rPr>
              <w:t>Чистый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-164</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-908</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-744</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553,65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b/>
                <w:szCs w:val="22"/>
              </w:rPr>
            </w:pPr>
            <w:r>
              <w:rPr>
                <w:b/>
                <w:szCs w:val="22"/>
              </w:rPr>
              <w:t>-</w:t>
            </w:r>
          </w:p>
        </w:tc>
      </w:tr>
    </w:tbl>
    <w:p w:rsidR="00167A73" w:rsidRDefault="00167A73" w:rsidP="00167A73">
      <w:pPr>
        <w:pStyle w:val="af5"/>
        <w:spacing w:after="120"/>
        <w:ind w:right="-2"/>
        <w:jc w:val="both"/>
        <w:rPr>
          <w:szCs w:val="22"/>
        </w:rPr>
      </w:pPr>
    </w:p>
    <w:p w:rsidR="00167A73" w:rsidRDefault="00167A73" w:rsidP="00167A73">
      <w:pPr>
        <w:shd w:val="clear" w:color="auto" w:fill="FFFFFF"/>
        <w:spacing w:before="240"/>
        <w:ind w:right="-5" w:firstLine="540"/>
        <w:jc w:val="both"/>
        <w:rPr>
          <w:b/>
          <w:sz w:val="22"/>
          <w:szCs w:val="22"/>
        </w:rPr>
      </w:pPr>
      <w:r>
        <w:rPr>
          <w:b/>
          <w:sz w:val="22"/>
          <w:szCs w:val="22"/>
        </w:rPr>
        <w:t>Что важнее для жизнедеятельности компании: ПРИБЫЛЬ или ДЕНЕЖНЫЙ ПОТОК?</w:t>
      </w:r>
    </w:p>
    <w:p w:rsidR="00167A73" w:rsidRDefault="00167A73" w:rsidP="00167A73">
      <w:pPr>
        <w:pStyle w:val="afa"/>
        <w:tabs>
          <w:tab w:val="left" w:pos="1080"/>
        </w:tabs>
        <w:ind w:left="0" w:right="0"/>
        <w:jc w:val="right"/>
        <w:rPr>
          <w:b/>
          <w:i/>
          <w:sz w:val="22"/>
          <w:szCs w:val="22"/>
        </w:rPr>
      </w:pPr>
      <w:r>
        <w:rPr>
          <w:b/>
          <w:i/>
          <w:sz w:val="22"/>
          <w:szCs w:val="22"/>
        </w:rPr>
        <w:lastRenderedPageBreak/>
        <w:t>«Прибыль — это мнение, наличность — факт»</w:t>
      </w:r>
      <w:r>
        <w:rPr>
          <w:i/>
          <w:sz w:val="22"/>
          <w:szCs w:val="22"/>
        </w:rPr>
        <w:t xml:space="preserve"> (</w:t>
      </w:r>
      <w:r>
        <w:rPr>
          <w:i/>
          <w:iCs/>
          <w:sz w:val="22"/>
          <w:szCs w:val="22"/>
        </w:rPr>
        <w:t>Ричард Стютли):</w:t>
      </w:r>
    </w:p>
    <w:p w:rsidR="00167A73" w:rsidRDefault="00167A73" w:rsidP="00167A73">
      <w:pPr>
        <w:shd w:val="clear" w:color="auto" w:fill="FFFFFF"/>
        <w:ind w:right="-5" w:firstLine="540"/>
        <w:jc w:val="both"/>
        <w:rPr>
          <w:sz w:val="22"/>
          <w:szCs w:val="22"/>
        </w:rPr>
      </w:pPr>
      <w:r>
        <w:rPr>
          <w:sz w:val="22"/>
          <w:szCs w:val="22"/>
        </w:rPr>
        <w:t>Проблема несоответствия финансового и кассового результатов:</w:t>
      </w:r>
    </w:p>
    <w:p w:rsidR="00167A73" w:rsidRDefault="00167A73" w:rsidP="00167A73">
      <w:pPr>
        <w:tabs>
          <w:tab w:val="num" w:pos="567"/>
        </w:tabs>
        <w:ind w:right="-82" w:firstLine="540"/>
        <w:jc w:val="both"/>
        <w:rPr>
          <w:sz w:val="22"/>
          <w:szCs w:val="22"/>
        </w:rPr>
      </w:pPr>
      <w:r>
        <w:rPr>
          <w:b/>
          <w:sz w:val="22"/>
          <w:szCs w:val="22"/>
          <w:u w:val="single"/>
        </w:rPr>
        <w:t xml:space="preserve">Косвенный метод анализа денежных потоков </w:t>
      </w:r>
      <w:r>
        <w:rPr>
          <w:sz w:val="22"/>
          <w:szCs w:val="22"/>
        </w:rPr>
        <w:t xml:space="preserve">позволяет установить на какие цели и в каких объемах использовались денежные средства и какие источники финансирования для этого использовались. </w:t>
      </w:r>
      <w:r>
        <w:rPr>
          <w:b/>
          <w:bCs/>
          <w:i/>
          <w:iCs/>
          <w:sz w:val="22"/>
          <w:szCs w:val="22"/>
        </w:rPr>
        <w:t>Косвенный метод</w:t>
      </w:r>
      <w:r>
        <w:rPr>
          <w:sz w:val="22"/>
          <w:szCs w:val="22"/>
        </w:rPr>
        <w:t xml:space="preserve"> позволяет путем корректировок </w:t>
      </w:r>
      <w:r>
        <w:rPr>
          <w:b/>
          <w:i/>
          <w:iCs/>
          <w:sz w:val="22"/>
          <w:szCs w:val="22"/>
        </w:rPr>
        <w:t>суммы чистой прибыли</w:t>
      </w:r>
      <w:r>
        <w:rPr>
          <w:sz w:val="22"/>
          <w:szCs w:val="22"/>
        </w:rPr>
        <w:t xml:space="preserve"> преобразовать ее </w:t>
      </w:r>
      <w:r>
        <w:rPr>
          <w:b/>
          <w:i/>
          <w:iCs/>
          <w:sz w:val="22"/>
          <w:szCs w:val="22"/>
        </w:rPr>
        <w:t>в сумму чистого денежного потока</w:t>
      </w:r>
      <w:r>
        <w:rPr>
          <w:b/>
          <w:i/>
          <w:sz w:val="22"/>
          <w:szCs w:val="22"/>
        </w:rPr>
        <w:t>.</w:t>
      </w:r>
      <w:r>
        <w:rPr>
          <w:sz w:val="22"/>
          <w:szCs w:val="22"/>
        </w:rPr>
        <w:t xml:space="preserve"> </w:t>
      </w:r>
    </w:p>
    <w:p w:rsidR="00167A73" w:rsidRDefault="00167A73" w:rsidP="00167A73">
      <w:pPr>
        <w:jc w:val="both"/>
        <w:rPr>
          <w:b/>
          <w:sz w:val="22"/>
          <w:szCs w:val="22"/>
          <w:u w:val="single"/>
        </w:rPr>
      </w:pPr>
    </w:p>
    <w:p w:rsidR="00167A73" w:rsidRDefault="00167A73" w:rsidP="00167A73">
      <w:pPr>
        <w:rPr>
          <w:b/>
          <w:sz w:val="20"/>
          <w:szCs w:val="20"/>
          <w:u w:val="single"/>
        </w:rPr>
      </w:pPr>
      <w:r>
        <w:rPr>
          <w:b/>
          <w:sz w:val="22"/>
          <w:szCs w:val="22"/>
          <w:u w:val="single"/>
        </w:rPr>
        <w:t xml:space="preserve">Задание 19. Кейс. </w:t>
      </w:r>
      <w:r>
        <w:rPr>
          <w:sz w:val="22"/>
          <w:szCs w:val="22"/>
        </w:rPr>
        <w:t xml:space="preserve">Анализ денежных потоков косвенным методом. Проанализировать направления, объемы использования денежных средств ПАО «Тайм» косвенным методом и установить источники их формирования. </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3262"/>
        <w:gridCol w:w="1986"/>
        <w:gridCol w:w="993"/>
      </w:tblGrid>
      <w:tr w:rsidR="00167A73" w:rsidTr="00167A73">
        <w:trPr>
          <w:cantSplit/>
          <w:trHeight w:val="272"/>
        </w:trPr>
        <w:tc>
          <w:tcPr>
            <w:tcW w:w="3403"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Cs/>
                <w:sz w:val="20"/>
                <w:szCs w:val="20"/>
                <w:lang w:eastAsia="en-US"/>
              </w:rPr>
            </w:pPr>
            <w:r>
              <w:rPr>
                <w:bCs/>
                <w:sz w:val="20"/>
                <w:szCs w:val="20"/>
                <w:lang w:eastAsia="en-US"/>
              </w:rPr>
              <w:t>Показатель</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Cs/>
                <w:sz w:val="20"/>
                <w:szCs w:val="20"/>
                <w:lang w:eastAsia="en-US"/>
              </w:rPr>
            </w:pPr>
            <w:r>
              <w:rPr>
                <w:bCs/>
                <w:sz w:val="20"/>
                <w:szCs w:val="20"/>
                <w:lang w:eastAsia="en-US"/>
              </w:rPr>
              <w:t>Форма и код строки</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Cs/>
                <w:sz w:val="20"/>
                <w:szCs w:val="20"/>
                <w:lang w:eastAsia="en-US"/>
              </w:rPr>
            </w:pPr>
            <w:r>
              <w:rPr>
                <w:bCs/>
                <w:sz w:val="20"/>
                <w:szCs w:val="20"/>
                <w:lang w:eastAsia="en-US"/>
              </w:rPr>
              <w:t>Сумма, млн. руб.</w:t>
            </w:r>
          </w:p>
        </w:tc>
      </w:tr>
      <w:tr w:rsidR="00167A73" w:rsidTr="00167A73">
        <w:trPr>
          <w:cantSplit/>
          <w:trHeight w:val="272"/>
        </w:trPr>
        <w:tc>
          <w:tcPr>
            <w:tcW w:w="964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bCs/>
                <w:sz w:val="20"/>
                <w:szCs w:val="20"/>
                <w:lang w:eastAsia="en-US"/>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bCs/>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 w:val="20"/>
                <w:lang w:eastAsia="en-US"/>
              </w:rPr>
            </w:pPr>
            <w:r>
              <w:t>2020 г.</w:t>
            </w: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pPr>
            <w:r>
              <w:t>2021 г.</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Чистая прибыль</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sz w:val="20"/>
                <w:szCs w:val="20"/>
                <w:lang w:eastAsia="en-US"/>
              </w:rPr>
            </w:pPr>
            <w:r>
              <w:rPr>
                <w:b/>
                <w:sz w:val="20"/>
                <w:szCs w:val="20"/>
                <w:lang w:eastAsia="en-US"/>
              </w:rPr>
              <w:t>Отчет о финансовых результатах, код строки 2400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b/>
                <w:bCs/>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bCs/>
                <w:sz w:val="20"/>
                <w:szCs w:val="20"/>
                <w:lang w:eastAsia="en-US"/>
              </w:rPr>
            </w:pPr>
            <w:r>
              <w:rPr>
                <w:b/>
                <w:bCs/>
                <w:sz w:val="20"/>
                <w:szCs w:val="20"/>
                <w:lang w:eastAsia="en-US"/>
              </w:rPr>
              <w:t>2734</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Чистый денежный поток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sz w:val="20"/>
                <w:szCs w:val="20"/>
                <w:lang w:eastAsia="en-US"/>
              </w:rPr>
            </w:pPr>
            <w:r>
              <w:rPr>
                <w:b/>
                <w:sz w:val="20"/>
                <w:szCs w:val="20"/>
                <w:lang w:eastAsia="en-US"/>
              </w:rPr>
              <w:t>Отчет о движении денежных средств, код строки 4400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b/>
                <w:bCs/>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bCs/>
                <w:sz w:val="20"/>
                <w:szCs w:val="20"/>
                <w:lang w:eastAsia="en-US"/>
              </w:rPr>
            </w:pPr>
            <w:r>
              <w:rPr>
                <w:b/>
                <w:bCs/>
                <w:sz w:val="20"/>
                <w:szCs w:val="20"/>
                <w:lang w:eastAsia="en-US"/>
              </w:rPr>
              <w:t>96</w:t>
            </w:r>
          </w:p>
        </w:tc>
      </w:tr>
      <w:tr w:rsidR="00167A73" w:rsidTr="00167A73">
        <w:trPr>
          <w:cantSplit/>
        </w:trPr>
        <w:tc>
          <w:tcPr>
            <w:tcW w:w="9640" w:type="dxa"/>
            <w:gridSpan w:val="4"/>
            <w:tcBorders>
              <w:top w:val="single" w:sz="4" w:space="0" w:color="auto"/>
              <w:left w:val="single" w:sz="4" w:space="0" w:color="auto"/>
              <w:bottom w:val="single" w:sz="4" w:space="0" w:color="auto"/>
              <w:right w:val="single" w:sz="4" w:space="0" w:color="auto"/>
            </w:tcBorders>
            <w:hideMark/>
          </w:tcPr>
          <w:p w:rsidR="00167A73" w:rsidRDefault="00167A73">
            <w:pPr>
              <w:rPr>
                <w:bCs/>
                <w:sz w:val="20"/>
                <w:szCs w:val="20"/>
                <w:lang w:eastAsia="en-US"/>
              </w:rPr>
            </w:pPr>
            <w:r>
              <w:rPr>
                <w:sz w:val="20"/>
                <w:szCs w:val="20"/>
                <w:lang w:eastAsia="en-US"/>
              </w:rPr>
              <w:t>Корректировки чистой прибыли в связи с изменениями остатков (влияние факторов):</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нематериальных активов</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1110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основных средств</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1150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-105</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финансовых вложений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1170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-80</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right="-108" w:hanging="33"/>
              <w:rPr>
                <w:sz w:val="20"/>
                <w:szCs w:val="20"/>
                <w:lang w:eastAsia="en-US"/>
              </w:rPr>
            </w:pPr>
            <w:r>
              <w:rPr>
                <w:sz w:val="20"/>
                <w:szCs w:val="20"/>
                <w:lang w:eastAsia="en-US"/>
              </w:rPr>
              <w:t>отложенных налоговых активов</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1180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-24</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прочих внеоборотных активов</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1190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-645</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запасов</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1210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-152</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НДС по приобретенным ценностям</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1220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70</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 xml:space="preserve">дебиторской задолженности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1230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-14</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финансовых вложений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1240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-20</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резервного капитала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1360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14</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нераспределенной прибыли прошлых лет</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08"/>
              <w:rPr>
                <w:sz w:val="20"/>
                <w:szCs w:val="20"/>
                <w:lang w:eastAsia="en-US"/>
              </w:rPr>
            </w:pPr>
            <w:r>
              <w:rPr>
                <w:sz w:val="20"/>
                <w:szCs w:val="20"/>
                <w:lang w:eastAsia="en-US"/>
              </w:rPr>
              <w:t>Бух баланс, код строки 1370 (за минусом чистой прибыли отч. года)</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-684</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краткосрочных заемных средств</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1510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-193</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краткосрочной кредиторской задолженности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1520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-795</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numPr>
                <w:ilvl w:val="0"/>
                <w:numId w:val="61"/>
              </w:numPr>
              <w:tabs>
                <w:tab w:val="num" w:pos="317"/>
              </w:tabs>
              <w:suppressAutoHyphens/>
              <w:ind w:left="33" w:hanging="33"/>
              <w:rPr>
                <w:sz w:val="20"/>
                <w:szCs w:val="20"/>
                <w:lang w:eastAsia="en-US"/>
              </w:rPr>
            </w:pPr>
            <w:r>
              <w:rPr>
                <w:sz w:val="20"/>
                <w:szCs w:val="20"/>
                <w:lang w:eastAsia="en-US"/>
              </w:rPr>
              <w:t>доходов будущих периодов</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Бух баланс, код строки 1530</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-8</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suppressAutoHyphens/>
              <w:ind w:left="87"/>
              <w:rPr>
                <w:b/>
                <w:sz w:val="20"/>
                <w:szCs w:val="20"/>
                <w:lang w:eastAsia="en-US"/>
              </w:rPr>
            </w:pPr>
            <w:r>
              <w:rPr>
                <w:b/>
                <w:sz w:val="20"/>
                <w:szCs w:val="20"/>
                <w:lang w:eastAsia="en-US"/>
              </w:rPr>
              <w:t>Итого сумма корректировок чистой прибыли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sz w:val="20"/>
                <w:szCs w:val="20"/>
                <w:lang w:eastAsia="en-US"/>
              </w:rPr>
            </w:pPr>
            <w:r>
              <w:rPr>
                <w:b/>
                <w:sz w:val="20"/>
                <w:szCs w:val="20"/>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b/>
                <w:bCs/>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bCs/>
                <w:sz w:val="20"/>
                <w:szCs w:val="20"/>
                <w:lang w:eastAsia="en-US"/>
              </w:rPr>
            </w:pPr>
            <w:r>
              <w:rPr>
                <w:b/>
                <w:bCs/>
                <w:sz w:val="20"/>
                <w:szCs w:val="20"/>
                <w:lang w:eastAsia="en-US"/>
              </w:rPr>
              <w:t>-2638</w:t>
            </w:r>
          </w:p>
        </w:tc>
      </w:tr>
      <w:tr w:rsidR="00167A73" w:rsidTr="00167A73">
        <w:trPr>
          <w:cantSplit/>
        </w:trPr>
        <w:tc>
          <w:tcPr>
            <w:tcW w:w="34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suppressAutoHyphens/>
              <w:ind w:left="87"/>
              <w:rPr>
                <w:b/>
                <w:sz w:val="20"/>
                <w:szCs w:val="20"/>
                <w:lang w:eastAsia="en-US"/>
              </w:rPr>
            </w:pPr>
            <w:r>
              <w:rPr>
                <w:b/>
                <w:sz w:val="20"/>
                <w:szCs w:val="20"/>
                <w:lang w:eastAsia="en-US"/>
              </w:rPr>
              <w:t>Чистая прибыль с учетом корректировок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sz w:val="20"/>
                <w:szCs w:val="20"/>
                <w:lang w:eastAsia="en-US"/>
              </w:rPr>
            </w:pPr>
            <w:r>
              <w:rPr>
                <w:b/>
                <w:sz w:val="20"/>
                <w:szCs w:val="20"/>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b/>
                <w:bCs/>
                <w:i/>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bCs/>
                <w:sz w:val="20"/>
                <w:szCs w:val="20"/>
                <w:lang w:eastAsia="en-US"/>
              </w:rPr>
            </w:pPr>
            <w:r>
              <w:rPr>
                <w:b/>
                <w:bCs/>
                <w:sz w:val="20"/>
                <w:szCs w:val="20"/>
                <w:lang w:eastAsia="en-US"/>
              </w:rPr>
              <w:t>96</w:t>
            </w:r>
          </w:p>
        </w:tc>
      </w:tr>
    </w:tbl>
    <w:p w:rsidR="00167A73" w:rsidRDefault="00167A73" w:rsidP="00167A73">
      <w:pPr>
        <w:jc w:val="both"/>
        <w:rPr>
          <w:b/>
          <w:sz w:val="22"/>
          <w:szCs w:val="22"/>
          <w:u w:val="single"/>
        </w:rPr>
      </w:pPr>
    </w:p>
    <w:p w:rsidR="00167A73" w:rsidRDefault="00167A73" w:rsidP="00167A73">
      <w:pPr>
        <w:shd w:val="clear" w:color="auto" w:fill="FFFFFF"/>
        <w:ind w:right="-5" w:firstLine="540"/>
        <w:jc w:val="both"/>
        <w:rPr>
          <w:b/>
          <w:i/>
          <w:sz w:val="22"/>
          <w:szCs w:val="22"/>
          <w:u w:val="single"/>
        </w:rPr>
      </w:pPr>
    </w:p>
    <w:p w:rsidR="00167A73" w:rsidRDefault="00167A73" w:rsidP="00167A73">
      <w:pPr>
        <w:rPr>
          <w:b/>
          <w:sz w:val="22"/>
          <w:szCs w:val="22"/>
        </w:rPr>
      </w:pPr>
      <w:r>
        <w:rPr>
          <w:b/>
          <w:sz w:val="22"/>
          <w:szCs w:val="22"/>
        </w:rPr>
        <w:br w:type="page"/>
      </w:r>
    </w:p>
    <w:p w:rsidR="00167A73" w:rsidRDefault="00167A73" w:rsidP="00167A73">
      <w:pPr>
        <w:pStyle w:val="af5"/>
        <w:spacing w:after="0"/>
        <w:ind w:right="-6"/>
        <w:jc w:val="center"/>
        <w:rPr>
          <w:b/>
          <w:szCs w:val="22"/>
        </w:rPr>
      </w:pPr>
      <w:r>
        <w:rPr>
          <w:b/>
          <w:szCs w:val="22"/>
        </w:rPr>
        <w:lastRenderedPageBreak/>
        <w:t>УПРАВЛЕНИЕ ДЕБИТОРСКОЙ ЗАДОЛЖЕННОСТЬЮ</w:t>
      </w:r>
    </w:p>
    <w:p w:rsidR="00167A73" w:rsidRDefault="00167A73" w:rsidP="00167A73">
      <w:pPr>
        <w:jc w:val="both"/>
        <w:rPr>
          <w:bCs/>
          <w:sz w:val="22"/>
          <w:szCs w:val="22"/>
        </w:rPr>
      </w:pPr>
      <w:r>
        <w:rPr>
          <w:b/>
          <w:sz w:val="22"/>
          <w:szCs w:val="22"/>
        </w:rPr>
        <w:t xml:space="preserve">Дебиторская задолженность (Accounts receivable) – </w:t>
      </w:r>
      <w:r>
        <w:rPr>
          <w:sz w:val="22"/>
          <w:szCs w:val="22"/>
        </w:rPr>
        <w:t xml:space="preserve">важный компонент оборотного капитала компании. </w:t>
      </w:r>
      <w:r>
        <w:rPr>
          <w:b/>
          <w:bCs/>
          <w:i/>
          <w:sz w:val="22"/>
          <w:szCs w:val="22"/>
        </w:rPr>
        <w:t xml:space="preserve">Качественное управление дебиторской задолженностью </w:t>
      </w:r>
      <w:r>
        <w:rPr>
          <w:bCs/>
          <w:sz w:val="22"/>
          <w:szCs w:val="22"/>
        </w:rPr>
        <w:t>– это:</w:t>
      </w:r>
    </w:p>
    <w:p w:rsidR="00167A73" w:rsidRDefault="00167A73" w:rsidP="00167A73">
      <w:pPr>
        <w:numPr>
          <w:ilvl w:val="0"/>
          <w:numId w:val="62"/>
        </w:numPr>
        <w:tabs>
          <w:tab w:val="clear" w:pos="994"/>
          <w:tab w:val="num" w:pos="1260"/>
        </w:tabs>
        <w:ind w:right="-58"/>
        <w:jc w:val="both"/>
        <w:rPr>
          <w:bCs/>
          <w:sz w:val="22"/>
          <w:szCs w:val="22"/>
        </w:rPr>
      </w:pPr>
      <w:r>
        <w:rPr>
          <w:bCs/>
          <w:sz w:val="22"/>
          <w:szCs w:val="22"/>
        </w:rPr>
        <w:t xml:space="preserve">поддержание </w:t>
      </w:r>
      <w:r>
        <w:rPr>
          <w:bCs/>
          <w:sz w:val="22"/>
          <w:szCs w:val="22"/>
          <w:u w:val="single"/>
        </w:rPr>
        <w:t xml:space="preserve">оптимального </w:t>
      </w:r>
      <w:r>
        <w:rPr>
          <w:bCs/>
          <w:sz w:val="22"/>
          <w:szCs w:val="22"/>
        </w:rPr>
        <w:t>объема средств, отвлекаемых в формирование дебиторской задолженности и структуры;</w:t>
      </w:r>
    </w:p>
    <w:p w:rsidR="00167A73" w:rsidRDefault="00167A73" w:rsidP="00167A73">
      <w:pPr>
        <w:numPr>
          <w:ilvl w:val="0"/>
          <w:numId w:val="62"/>
        </w:numPr>
        <w:tabs>
          <w:tab w:val="clear" w:pos="994"/>
          <w:tab w:val="num" w:pos="1260"/>
        </w:tabs>
        <w:ind w:right="-58"/>
        <w:jc w:val="both"/>
        <w:rPr>
          <w:bCs/>
          <w:sz w:val="22"/>
          <w:szCs w:val="22"/>
        </w:rPr>
      </w:pPr>
      <w:r>
        <w:rPr>
          <w:bCs/>
          <w:sz w:val="22"/>
          <w:szCs w:val="22"/>
        </w:rPr>
        <w:t xml:space="preserve">оптимизация сроков погашения (среднего периода инкассации). </w:t>
      </w:r>
    </w:p>
    <w:p w:rsidR="00167A73" w:rsidRDefault="00167A73" w:rsidP="00167A73">
      <w:pPr>
        <w:ind w:left="540"/>
        <w:jc w:val="center"/>
        <w:rPr>
          <w:b/>
          <w:i/>
          <w:sz w:val="22"/>
          <w:szCs w:val="22"/>
        </w:rPr>
      </w:pPr>
      <w:r>
        <w:rPr>
          <w:b/>
          <w:i/>
          <w:sz w:val="22"/>
          <w:szCs w:val="22"/>
        </w:rPr>
        <w:t>ВИДЫ ДЕБИТОРСКОЙ ЗАДОЛЖЕННОСТИ:</w:t>
      </w:r>
    </w:p>
    <w:p w:rsidR="00167A73" w:rsidRDefault="00167A73" w:rsidP="00167A73">
      <w:pPr>
        <w:numPr>
          <w:ilvl w:val="0"/>
          <w:numId w:val="63"/>
        </w:numPr>
        <w:rPr>
          <w:sz w:val="22"/>
          <w:szCs w:val="22"/>
        </w:rPr>
      </w:pPr>
      <w:r>
        <w:rPr>
          <w:sz w:val="22"/>
          <w:szCs w:val="22"/>
        </w:rPr>
        <w:t>Дебиторская задолженность долгосрочная (срок оплаты которой наступит более, чем через 12 месяцев)</w:t>
      </w:r>
    </w:p>
    <w:p w:rsidR="00167A73" w:rsidRDefault="00167A73" w:rsidP="00167A73">
      <w:pPr>
        <w:numPr>
          <w:ilvl w:val="0"/>
          <w:numId w:val="63"/>
        </w:numPr>
        <w:rPr>
          <w:sz w:val="22"/>
          <w:szCs w:val="22"/>
        </w:rPr>
      </w:pPr>
      <w:r>
        <w:rPr>
          <w:sz w:val="22"/>
          <w:szCs w:val="22"/>
        </w:rPr>
        <w:t>Дебиторская задолженность краткосрочная (срок оплаты которой наступит менее, чем через 12 месяцев)</w:t>
      </w:r>
    </w:p>
    <w:p w:rsidR="00167A73" w:rsidRDefault="00167A73" w:rsidP="00167A73">
      <w:pPr>
        <w:numPr>
          <w:ilvl w:val="0"/>
          <w:numId w:val="63"/>
        </w:numPr>
        <w:rPr>
          <w:sz w:val="22"/>
          <w:szCs w:val="22"/>
        </w:rPr>
      </w:pPr>
      <w:r>
        <w:rPr>
          <w:sz w:val="22"/>
          <w:szCs w:val="22"/>
        </w:rPr>
        <w:t>Дебиторская задолженность, не оплаченная в срок</w:t>
      </w:r>
    </w:p>
    <w:p w:rsidR="00167A73" w:rsidRDefault="00167A73" w:rsidP="00167A73">
      <w:pPr>
        <w:numPr>
          <w:ilvl w:val="0"/>
          <w:numId w:val="63"/>
        </w:numPr>
        <w:rPr>
          <w:sz w:val="22"/>
          <w:szCs w:val="22"/>
        </w:rPr>
      </w:pPr>
      <w:r>
        <w:rPr>
          <w:sz w:val="22"/>
          <w:szCs w:val="22"/>
        </w:rPr>
        <w:t>Дебиторская задолженность по векселям полученным</w:t>
      </w:r>
    </w:p>
    <w:p w:rsidR="00167A73" w:rsidRDefault="00167A73" w:rsidP="00167A73">
      <w:pPr>
        <w:numPr>
          <w:ilvl w:val="0"/>
          <w:numId w:val="63"/>
        </w:numPr>
        <w:rPr>
          <w:sz w:val="22"/>
          <w:szCs w:val="22"/>
        </w:rPr>
      </w:pPr>
      <w:r>
        <w:rPr>
          <w:sz w:val="22"/>
          <w:szCs w:val="22"/>
        </w:rPr>
        <w:t>Дебиторская задолженность по расчетам с бюджетом</w:t>
      </w:r>
    </w:p>
    <w:p w:rsidR="00167A73" w:rsidRDefault="00167A73" w:rsidP="00167A73">
      <w:pPr>
        <w:numPr>
          <w:ilvl w:val="0"/>
          <w:numId w:val="63"/>
        </w:numPr>
        <w:rPr>
          <w:sz w:val="22"/>
          <w:szCs w:val="22"/>
        </w:rPr>
      </w:pPr>
      <w:r>
        <w:rPr>
          <w:sz w:val="22"/>
          <w:szCs w:val="22"/>
        </w:rPr>
        <w:t>Дебиторская задолженность по расчетам с дочерними, зависимыми компаниями</w:t>
      </w:r>
    </w:p>
    <w:p w:rsidR="00167A73" w:rsidRDefault="00167A73" w:rsidP="00167A73">
      <w:pPr>
        <w:numPr>
          <w:ilvl w:val="0"/>
          <w:numId w:val="63"/>
        </w:numPr>
        <w:rPr>
          <w:sz w:val="22"/>
          <w:szCs w:val="22"/>
        </w:rPr>
      </w:pPr>
      <w:r>
        <w:rPr>
          <w:sz w:val="22"/>
          <w:szCs w:val="22"/>
        </w:rPr>
        <w:t>Авансы выданные (выплаченные) – предоплата за будущие поставки товаров, сырья, материалов и т.д.</w:t>
      </w:r>
    </w:p>
    <w:p w:rsidR="00167A73" w:rsidRDefault="00167A73" w:rsidP="00167A73">
      <w:pPr>
        <w:numPr>
          <w:ilvl w:val="0"/>
          <w:numId w:val="63"/>
        </w:numPr>
        <w:rPr>
          <w:sz w:val="22"/>
          <w:szCs w:val="22"/>
        </w:rPr>
      </w:pPr>
      <w:r>
        <w:rPr>
          <w:sz w:val="22"/>
          <w:szCs w:val="22"/>
        </w:rPr>
        <w:t>Расчеты с персоналом (подотчетные средства, выданные работникам на различные цели)</w:t>
      </w:r>
    </w:p>
    <w:p w:rsidR="00167A73" w:rsidRDefault="00167A73" w:rsidP="00167A73">
      <w:pPr>
        <w:jc w:val="both"/>
        <w:rPr>
          <w:sz w:val="22"/>
          <w:szCs w:val="22"/>
        </w:rPr>
      </w:pPr>
      <w:r>
        <w:rPr>
          <w:b/>
          <w:sz w:val="22"/>
          <w:szCs w:val="22"/>
        </w:rPr>
        <w:t xml:space="preserve">Политика управления дебиторской задолженностью </w:t>
      </w:r>
      <w:r>
        <w:rPr>
          <w:sz w:val="22"/>
          <w:szCs w:val="22"/>
        </w:rPr>
        <w:t>(в основном, политика кредитования покупателей) – сочетание финансовой политики управления оборотными активами и маркетинговой политики.</w:t>
      </w:r>
    </w:p>
    <w:p w:rsidR="00167A73" w:rsidRDefault="00167A73" w:rsidP="00167A73">
      <w:pPr>
        <w:jc w:val="center"/>
        <w:rPr>
          <w:i/>
          <w:sz w:val="22"/>
          <w:szCs w:val="22"/>
        </w:rPr>
      </w:pPr>
      <w:r>
        <w:rPr>
          <w:i/>
          <w:sz w:val="22"/>
          <w:szCs w:val="22"/>
        </w:rPr>
        <w:t>Показатели состояния, динамики и качества дебиторской задолженности</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7"/>
        <w:gridCol w:w="1392"/>
        <w:gridCol w:w="1308"/>
        <w:gridCol w:w="948"/>
        <w:gridCol w:w="1350"/>
      </w:tblGrid>
      <w:tr w:rsidR="00167A73" w:rsidTr="00167A73">
        <w:trPr>
          <w:cantSplit/>
          <w:trHeight w:val="77"/>
        </w:trPr>
        <w:tc>
          <w:tcPr>
            <w:tcW w:w="507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Показатель</w:t>
            </w:r>
          </w:p>
        </w:tc>
        <w:tc>
          <w:tcPr>
            <w:tcW w:w="1392"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val="en-US" w:eastAsia="en-US"/>
              </w:rPr>
            </w:pPr>
            <w:r>
              <w:rPr>
                <w:sz w:val="20"/>
                <w:szCs w:val="20"/>
                <w:lang w:eastAsia="en-US"/>
              </w:rPr>
              <w:t>на начало периода</w:t>
            </w:r>
          </w:p>
        </w:tc>
        <w:tc>
          <w:tcPr>
            <w:tcW w:w="130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на</w:t>
            </w:r>
            <w:r>
              <w:rPr>
                <w:sz w:val="20"/>
                <w:szCs w:val="20"/>
                <w:lang w:val="en-US" w:eastAsia="en-US"/>
              </w:rPr>
              <w:t xml:space="preserve"> </w:t>
            </w:r>
            <w:r>
              <w:rPr>
                <w:sz w:val="20"/>
                <w:szCs w:val="20"/>
                <w:lang w:eastAsia="en-US"/>
              </w:rPr>
              <w:t>конец</w:t>
            </w:r>
            <w:r>
              <w:rPr>
                <w:sz w:val="20"/>
                <w:szCs w:val="20"/>
                <w:lang w:val="en-US" w:eastAsia="en-US"/>
              </w:rPr>
              <w:t xml:space="preserve"> </w:t>
            </w:r>
            <w:r>
              <w:rPr>
                <w:sz w:val="20"/>
                <w:szCs w:val="20"/>
                <w:lang w:eastAsia="en-US"/>
              </w:rPr>
              <w:t>периода</w:t>
            </w:r>
          </w:p>
        </w:tc>
        <w:tc>
          <w:tcPr>
            <w:tcW w:w="94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sym w:font="Symbol" w:char="F0B1"/>
            </w:r>
            <w:r>
              <w:rPr>
                <w:sz w:val="20"/>
                <w:szCs w:val="20"/>
                <w:lang w:eastAsia="en-US"/>
              </w:rPr>
              <w:sym w:font="Symbol" w:char="F044"/>
            </w:r>
          </w:p>
        </w:tc>
        <w:tc>
          <w:tcPr>
            <w:tcW w:w="135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темп роста, %</w:t>
            </w:r>
          </w:p>
        </w:tc>
      </w:tr>
      <w:tr w:rsidR="00167A73" w:rsidTr="00167A73">
        <w:trPr>
          <w:cantSplit/>
        </w:trPr>
        <w:tc>
          <w:tcPr>
            <w:tcW w:w="507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 Дебиторская задолженность – всего, тыс. руб.</w:t>
            </w:r>
          </w:p>
          <w:p w:rsidR="00167A73" w:rsidRDefault="00167A73">
            <w:pPr>
              <w:jc w:val="both"/>
              <w:rPr>
                <w:sz w:val="20"/>
                <w:szCs w:val="20"/>
                <w:lang w:eastAsia="en-US"/>
              </w:rPr>
            </w:pPr>
            <w:r>
              <w:rPr>
                <w:sz w:val="20"/>
                <w:szCs w:val="20"/>
                <w:lang w:eastAsia="en-US"/>
              </w:rPr>
              <w:t xml:space="preserve">в том числе: </w:t>
            </w:r>
          </w:p>
          <w:p w:rsidR="00167A73" w:rsidRDefault="00167A73">
            <w:pPr>
              <w:numPr>
                <w:ilvl w:val="0"/>
                <w:numId w:val="64"/>
              </w:numPr>
              <w:jc w:val="both"/>
              <w:rPr>
                <w:sz w:val="20"/>
                <w:szCs w:val="20"/>
                <w:lang w:eastAsia="en-US"/>
              </w:rPr>
            </w:pPr>
            <w:r>
              <w:rPr>
                <w:sz w:val="20"/>
                <w:szCs w:val="20"/>
                <w:lang w:eastAsia="en-US"/>
              </w:rPr>
              <w:t>покупатели и заказчики</w:t>
            </w:r>
          </w:p>
          <w:p w:rsidR="00167A73" w:rsidRDefault="00167A73">
            <w:pPr>
              <w:jc w:val="both"/>
              <w:rPr>
                <w:sz w:val="20"/>
                <w:szCs w:val="20"/>
                <w:lang w:eastAsia="en-US"/>
              </w:rPr>
            </w:pPr>
            <w:r>
              <w:rPr>
                <w:sz w:val="20"/>
                <w:szCs w:val="20"/>
                <w:lang w:eastAsia="en-US"/>
              </w:rPr>
              <w:t xml:space="preserve">     из них:</w:t>
            </w:r>
          </w:p>
          <w:p w:rsidR="00167A73" w:rsidRDefault="00167A73">
            <w:pPr>
              <w:jc w:val="both"/>
              <w:rPr>
                <w:sz w:val="20"/>
                <w:szCs w:val="20"/>
                <w:lang w:eastAsia="en-US"/>
              </w:rPr>
            </w:pPr>
            <w:r>
              <w:rPr>
                <w:sz w:val="20"/>
                <w:szCs w:val="20"/>
                <w:lang w:eastAsia="en-US"/>
              </w:rPr>
              <w:t>обеспеченные векселями</w:t>
            </w:r>
          </w:p>
          <w:p w:rsidR="00167A73" w:rsidRDefault="00167A73">
            <w:pPr>
              <w:numPr>
                <w:ilvl w:val="0"/>
                <w:numId w:val="64"/>
              </w:numPr>
              <w:jc w:val="both"/>
              <w:rPr>
                <w:sz w:val="20"/>
                <w:szCs w:val="20"/>
                <w:lang w:eastAsia="en-US"/>
              </w:rPr>
            </w:pPr>
            <w:r>
              <w:rPr>
                <w:sz w:val="20"/>
                <w:szCs w:val="20"/>
                <w:lang w:eastAsia="en-US"/>
              </w:rPr>
              <w:t>авансы выданные</w:t>
            </w:r>
          </w:p>
          <w:p w:rsidR="00167A73" w:rsidRDefault="00167A73">
            <w:pPr>
              <w:numPr>
                <w:ilvl w:val="0"/>
                <w:numId w:val="64"/>
              </w:numPr>
              <w:jc w:val="both"/>
              <w:rPr>
                <w:sz w:val="20"/>
                <w:szCs w:val="20"/>
                <w:lang w:eastAsia="en-US"/>
              </w:rPr>
            </w:pPr>
            <w:r>
              <w:rPr>
                <w:sz w:val="20"/>
                <w:szCs w:val="20"/>
                <w:lang w:eastAsia="en-US"/>
              </w:rPr>
              <w:t>прочие виды ДЗ</w:t>
            </w:r>
          </w:p>
          <w:p w:rsidR="00167A73" w:rsidRDefault="00167A73">
            <w:pPr>
              <w:rPr>
                <w:sz w:val="20"/>
                <w:szCs w:val="20"/>
                <w:lang w:eastAsia="en-US"/>
              </w:rPr>
            </w:pPr>
            <w:r>
              <w:rPr>
                <w:sz w:val="20"/>
                <w:szCs w:val="20"/>
                <w:lang w:eastAsia="en-US"/>
              </w:rPr>
              <w:t>2. Доля дебиторской задолженности в общем объеме оборотных активов, коэффициент</w:t>
            </w:r>
          </w:p>
          <w:p w:rsidR="00167A73" w:rsidRDefault="00167A73">
            <w:pPr>
              <w:rPr>
                <w:sz w:val="20"/>
                <w:szCs w:val="20"/>
                <w:lang w:eastAsia="en-US"/>
              </w:rPr>
            </w:pPr>
            <w:r>
              <w:rPr>
                <w:sz w:val="20"/>
                <w:szCs w:val="20"/>
                <w:lang w:eastAsia="en-US"/>
              </w:rPr>
              <w:t>3. Доля покупателей и заказчиков в дебиторской задолженности, %</w:t>
            </w:r>
          </w:p>
          <w:p w:rsidR="00167A73" w:rsidRDefault="00167A73">
            <w:pPr>
              <w:rPr>
                <w:sz w:val="20"/>
                <w:szCs w:val="20"/>
                <w:lang w:eastAsia="en-US"/>
              </w:rPr>
            </w:pPr>
            <w:r>
              <w:rPr>
                <w:sz w:val="20"/>
                <w:szCs w:val="20"/>
                <w:lang w:eastAsia="en-US"/>
              </w:rPr>
              <w:t>4. Кредиторская задолженность - всего, тыс. руб.</w:t>
            </w:r>
          </w:p>
          <w:p w:rsidR="00167A73" w:rsidRDefault="00167A73">
            <w:pPr>
              <w:rPr>
                <w:sz w:val="20"/>
                <w:szCs w:val="20"/>
                <w:lang w:eastAsia="en-US"/>
              </w:rPr>
            </w:pPr>
            <w:r>
              <w:rPr>
                <w:sz w:val="20"/>
                <w:szCs w:val="20"/>
                <w:lang w:eastAsia="en-US"/>
              </w:rPr>
              <w:t>5. Коэффициент соотношения дебиторской и кредиторской задолженности</w:t>
            </w:r>
          </w:p>
          <w:p w:rsidR="00167A73" w:rsidRDefault="00167A73">
            <w:pPr>
              <w:pStyle w:val="af5"/>
              <w:spacing w:after="0"/>
              <w:ind w:right="-108"/>
              <w:rPr>
                <w:sz w:val="20"/>
                <w:szCs w:val="20"/>
                <w:lang w:eastAsia="en-US"/>
              </w:rPr>
            </w:pPr>
            <w:r>
              <w:t>6. Дебиторская задолженность просроченная, тыс. руб.,</w:t>
            </w:r>
          </w:p>
          <w:p w:rsidR="00167A73" w:rsidRDefault="00167A73">
            <w:pPr>
              <w:pStyle w:val="af5"/>
              <w:spacing w:after="0"/>
              <w:ind w:right="-108"/>
            </w:pPr>
            <w:r>
              <w:t>в том числе</w:t>
            </w:r>
          </w:p>
          <w:p w:rsidR="00167A73" w:rsidRDefault="00167A73">
            <w:pPr>
              <w:pStyle w:val="af5"/>
              <w:numPr>
                <w:ilvl w:val="0"/>
                <w:numId w:val="65"/>
              </w:numPr>
              <w:spacing w:after="0"/>
            </w:pPr>
            <w:r>
              <w:t>просроченная дебиторская задолженность свыше 3-х месяцев, тыс. руб.</w:t>
            </w:r>
          </w:p>
          <w:p w:rsidR="00167A73" w:rsidRDefault="00167A73">
            <w:pPr>
              <w:rPr>
                <w:sz w:val="20"/>
                <w:szCs w:val="20"/>
                <w:lang w:eastAsia="en-US"/>
              </w:rPr>
            </w:pPr>
            <w:r>
              <w:rPr>
                <w:sz w:val="20"/>
                <w:szCs w:val="20"/>
                <w:lang w:eastAsia="en-US"/>
              </w:rPr>
              <w:t xml:space="preserve">7. Удельный вес просроченной дебиторской задолженности в ее общей сумме по стр.1, %, </w:t>
            </w:r>
          </w:p>
          <w:p w:rsidR="00167A73" w:rsidRDefault="00167A73">
            <w:pPr>
              <w:rPr>
                <w:sz w:val="20"/>
                <w:szCs w:val="20"/>
                <w:lang w:eastAsia="en-US"/>
              </w:rPr>
            </w:pPr>
            <w:r>
              <w:rPr>
                <w:sz w:val="20"/>
                <w:szCs w:val="20"/>
                <w:lang w:eastAsia="en-US"/>
              </w:rPr>
              <w:t>в том числе:</w:t>
            </w:r>
          </w:p>
          <w:p w:rsidR="00167A73" w:rsidRDefault="00167A73">
            <w:pPr>
              <w:numPr>
                <w:ilvl w:val="0"/>
                <w:numId w:val="66"/>
              </w:numPr>
              <w:rPr>
                <w:sz w:val="20"/>
                <w:szCs w:val="20"/>
                <w:lang w:eastAsia="en-US"/>
              </w:rPr>
            </w:pPr>
            <w:r>
              <w:rPr>
                <w:sz w:val="20"/>
                <w:szCs w:val="20"/>
                <w:lang w:eastAsia="en-US"/>
              </w:rPr>
              <w:t>удельный вес просроченной дебиторской задолженности свыше 3-х месяцев в общей сумме по стр.1, %</w:t>
            </w:r>
          </w:p>
        </w:tc>
        <w:tc>
          <w:tcPr>
            <w:tcW w:w="1392" w:type="dxa"/>
            <w:tcBorders>
              <w:top w:val="single" w:sz="4" w:space="0" w:color="auto"/>
              <w:left w:val="single" w:sz="4" w:space="0" w:color="auto"/>
              <w:bottom w:val="single" w:sz="4" w:space="0" w:color="auto"/>
              <w:right w:val="single" w:sz="4" w:space="0" w:color="auto"/>
            </w:tcBorders>
          </w:tcPr>
          <w:p w:rsidR="00167A73" w:rsidRDefault="00167A73">
            <w:pPr>
              <w:jc w:val="both"/>
              <w:rPr>
                <w:sz w:val="20"/>
                <w:szCs w:val="20"/>
                <w:lang w:eastAsia="en-US"/>
              </w:rPr>
            </w:pPr>
          </w:p>
        </w:tc>
        <w:tc>
          <w:tcPr>
            <w:tcW w:w="1308" w:type="dxa"/>
            <w:tcBorders>
              <w:top w:val="single" w:sz="4" w:space="0" w:color="auto"/>
              <w:left w:val="single" w:sz="4" w:space="0" w:color="auto"/>
              <w:bottom w:val="single" w:sz="4" w:space="0" w:color="auto"/>
              <w:right w:val="single" w:sz="4" w:space="0" w:color="auto"/>
            </w:tcBorders>
          </w:tcPr>
          <w:p w:rsidR="00167A73" w:rsidRDefault="00167A73">
            <w:pPr>
              <w:jc w:val="both"/>
              <w:rPr>
                <w:sz w:val="20"/>
                <w:szCs w:val="20"/>
                <w:lang w:eastAsia="en-US"/>
              </w:rPr>
            </w:pPr>
          </w:p>
        </w:tc>
        <w:tc>
          <w:tcPr>
            <w:tcW w:w="948" w:type="dxa"/>
            <w:tcBorders>
              <w:top w:val="single" w:sz="4" w:space="0" w:color="auto"/>
              <w:left w:val="single" w:sz="4" w:space="0" w:color="auto"/>
              <w:bottom w:val="single" w:sz="4" w:space="0" w:color="auto"/>
              <w:right w:val="single" w:sz="4" w:space="0" w:color="auto"/>
            </w:tcBorders>
          </w:tcPr>
          <w:p w:rsidR="00167A73" w:rsidRDefault="00167A73">
            <w:pPr>
              <w:jc w:val="both"/>
              <w:rPr>
                <w:sz w:val="20"/>
                <w:szCs w:val="20"/>
                <w:lang w:eastAsia="en-US"/>
              </w:rPr>
            </w:pPr>
          </w:p>
        </w:tc>
        <w:tc>
          <w:tcPr>
            <w:tcW w:w="1350" w:type="dxa"/>
            <w:tcBorders>
              <w:top w:val="single" w:sz="4" w:space="0" w:color="auto"/>
              <w:left w:val="single" w:sz="4" w:space="0" w:color="auto"/>
              <w:bottom w:val="single" w:sz="4" w:space="0" w:color="auto"/>
              <w:right w:val="single" w:sz="4" w:space="0" w:color="auto"/>
            </w:tcBorders>
          </w:tcPr>
          <w:p w:rsidR="00167A73" w:rsidRDefault="00167A73">
            <w:pPr>
              <w:jc w:val="both"/>
              <w:rPr>
                <w:sz w:val="20"/>
                <w:szCs w:val="20"/>
                <w:lang w:eastAsia="en-US"/>
              </w:rPr>
            </w:pPr>
          </w:p>
        </w:tc>
      </w:tr>
    </w:tbl>
    <w:p w:rsidR="00167A73" w:rsidRDefault="00167A73" w:rsidP="00167A73">
      <w:pPr>
        <w:jc w:val="center"/>
        <w:rPr>
          <w:sz w:val="22"/>
          <w:szCs w:val="22"/>
        </w:rPr>
      </w:pPr>
      <w:r>
        <w:rPr>
          <w:b/>
          <w:sz w:val="22"/>
          <w:szCs w:val="22"/>
        </w:rPr>
        <w:t>Основные характеристики дебиторской задолженности:</w:t>
      </w:r>
    </w:p>
    <w:p w:rsidR="00167A73" w:rsidRDefault="00167A73" w:rsidP="00167A73">
      <w:pPr>
        <w:numPr>
          <w:ilvl w:val="0"/>
          <w:numId w:val="67"/>
        </w:numPr>
        <w:spacing w:line="240" w:lineRule="exact"/>
        <w:jc w:val="both"/>
        <w:rPr>
          <w:i/>
          <w:sz w:val="22"/>
          <w:szCs w:val="22"/>
        </w:rPr>
      </w:pPr>
      <w:r>
        <w:rPr>
          <w:i/>
          <w:sz w:val="22"/>
          <w:szCs w:val="22"/>
        </w:rPr>
        <w:t>средний период оборачиваемости (погашения)</w:t>
      </w:r>
    </w:p>
    <w:p w:rsidR="00167A73" w:rsidRDefault="00167A73" w:rsidP="00167A73">
      <w:pPr>
        <w:numPr>
          <w:ilvl w:val="0"/>
          <w:numId w:val="67"/>
        </w:numPr>
        <w:spacing w:line="240" w:lineRule="exact"/>
        <w:jc w:val="both"/>
        <w:rPr>
          <w:i/>
          <w:sz w:val="22"/>
          <w:szCs w:val="22"/>
        </w:rPr>
      </w:pPr>
      <w:r>
        <w:rPr>
          <w:i/>
          <w:sz w:val="22"/>
          <w:szCs w:val="22"/>
        </w:rPr>
        <w:t>движение задолженности</w:t>
      </w:r>
    </w:p>
    <w:p w:rsidR="00167A73" w:rsidRDefault="00167A73" w:rsidP="00167A73">
      <w:pPr>
        <w:numPr>
          <w:ilvl w:val="0"/>
          <w:numId w:val="67"/>
        </w:numPr>
        <w:spacing w:line="240" w:lineRule="exact"/>
        <w:jc w:val="both"/>
        <w:rPr>
          <w:i/>
          <w:sz w:val="22"/>
          <w:szCs w:val="22"/>
        </w:rPr>
      </w:pPr>
      <w:r>
        <w:rPr>
          <w:i/>
          <w:sz w:val="22"/>
          <w:szCs w:val="22"/>
        </w:rPr>
        <w:t>разбивка по контрагентам</w:t>
      </w:r>
    </w:p>
    <w:p w:rsidR="00167A73" w:rsidRDefault="00167A73" w:rsidP="00167A73">
      <w:pPr>
        <w:shd w:val="clear" w:color="auto" w:fill="FFFFFF"/>
        <w:tabs>
          <w:tab w:val="left" w:pos="1276"/>
        </w:tabs>
        <w:ind w:right="45"/>
        <w:jc w:val="center"/>
        <w:rPr>
          <w:sz w:val="22"/>
          <w:szCs w:val="22"/>
        </w:rPr>
      </w:pPr>
      <w:r>
        <w:rPr>
          <w:position w:val="-22"/>
          <w:sz w:val="22"/>
          <w:szCs w:val="22"/>
        </w:rPr>
        <w:object w:dxaOrig="8475" w:dyaOrig="870">
          <v:shape id="_x0000_i1174" type="#_x0000_t75" style="width:423.75pt;height:43.5pt" o:ole="" fillcolor="window">
            <v:imagedata r:id="rId290" o:title=""/>
          </v:shape>
          <o:OLEObject Type="Embed" ProgID="Equation.DSMT4" ShapeID="_x0000_i1174" DrawAspect="Content" ObjectID="_1723023724" r:id="rId291"/>
        </w:object>
      </w:r>
      <w:r>
        <w:rPr>
          <w:sz w:val="22"/>
          <w:szCs w:val="22"/>
        </w:rPr>
        <w:t>.</w:t>
      </w:r>
    </w:p>
    <w:p w:rsidR="00167A73" w:rsidRDefault="00167A73" w:rsidP="00167A73">
      <w:pPr>
        <w:shd w:val="clear" w:color="auto" w:fill="FFFFFF"/>
        <w:tabs>
          <w:tab w:val="left" w:pos="1276"/>
        </w:tabs>
        <w:ind w:right="45"/>
        <w:jc w:val="center"/>
        <w:rPr>
          <w:sz w:val="22"/>
          <w:szCs w:val="22"/>
        </w:rPr>
      </w:pPr>
      <w:r>
        <w:rPr>
          <w:position w:val="-34"/>
          <w:sz w:val="22"/>
          <w:szCs w:val="22"/>
        </w:rPr>
        <w:object w:dxaOrig="4815" w:dyaOrig="1035">
          <v:shape id="_x0000_i1175" type="#_x0000_t75" style="width:240.75pt;height:51.75pt" o:ole="" fillcolor="window">
            <v:imagedata r:id="rId292" o:title=""/>
          </v:shape>
          <o:OLEObject Type="Embed" ProgID="Equation.DSMT4" ShapeID="_x0000_i1175" DrawAspect="Content" ObjectID="_1723023725" r:id="rId293"/>
        </w:object>
      </w:r>
    </w:p>
    <w:p w:rsidR="00167A73" w:rsidRDefault="00167A73" w:rsidP="00167A73">
      <w:pPr>
        <w:shd w:val="clear" w:color="auto" w:fill="FFFFFF"/>
        <w:ind w:right="-143"/>
        <w:jc w:val="both"/>
        <w:rPr>
          <w:sz w:val="22"/>
          <w:szCs w:val="22"/>
        </w:rPr>
      </w:pPr>
      <w:r>
        <w:rPr>
          <w:b/>
          <w:bCs/>
          <w:sz w:val="22"/>
          <w:szCs w:val="22"/>
        </w:rPr>
        <w:t xml:space="preserve">Задание 20. Кейс. </w:t>
      </w:r>
      <w:r>
        <w:rPr>
          <w:sz w:val="22"/>
          <w:szCs w:val="22"/>
        </w:rPr>
        <w:t>Контроллинг</w:t>
      </w:r>
      <w:r>
        <w:rPr>
          <w:bCs/>
          <w:sz w:val="22"/>
          <w:szCs w:val="22"/>
        </w:rPr>
        <w:t xml:space="preserve"> оборачиваемости </w:t>
      </w:r>
      <w:r>
        <w:rPr>
          <w:sz w:val="22"/>
          <w:szCs w:val="22"/>
        </w:rPr>
        <w:t>дебиторской задолженности. Рассчитать и проанализировать п</w:t>
      </w:r>
      <w:r>
        <w:rPr>
          <w:bCs/>
          <w:sz w:val="22"/>
          <w:szCs w:val="22"/>
        </w:rPr>
        <w:t xml:space="preserve">оказатели оборачиваемости </w:t>
      </w:r>
      <w:r>
        <w:rPr>
          <w:sz w:val="22"/>
          <w:szCs w:val="22"/>
        </w:rPr>
        <w:t>дебиторской задолженности П</w:t>
      </w:r>
      <w:r>
        <w:rPr>
          <w:bCs/>
          <w:sz w:val="22"/>
          <w:szCs w:val="22"/>
        </w:rPr>
        <w:t xml:space="preserve">АО «Тайм». </w:t>
      </w:r>
    </w:p>
    <w:tbl>
      <w:tblPr>
        <w:tblW w:w="96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5"/>
        <w:gridCol w:w="993"/>
        <w:gridCol w:w="867"/>
        <w:gridCol w:w="975"/>
        <w:gridCol w:w="833"/>
        <w:gridCol w:w="887"/>
      </w:tblGrid>
      <w:tr w:rsidR="00167A73" w:rsidTr="00167A73">
        <w:trPr>
          <w:cantSplit/>
        </w:trPr>
        <w:tc>
          <w:tcPr>
            <w:tcW w:w="5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Показатель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Ед. изм.</w:t>
            </w:r>
          </w:p>
        </w:tc>
        <w:tc>
          <w:tcPr>
            <w:tcW w:w="8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2020 г.</w:t>
            </w:r>
          </w:p>
        </w:tc>
        <w:tc>
          <w:tcPr>
            <w:tcW w:w="97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2021 г.</w:t>
            </w:r>
          </w:p>
        </w:tc>
        <w:tc>
          <w:tcPr>
            <w:tcW w:w="8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sym w:font="Symbol" w:char="F0B1"/>
            </w:r>
            <w:r>
              <w:rPr>
                <w:szCs w:val="22"/>
              </w:rPr>
              <w:sym w:font="Symbol" w:char="F044"/>
            </w:r>
          </w:p>
        </w:tc>
        <w:tc>
          <w:tcPr>
            <w:tcW w:w="8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Темп роста, %</w:t>
            </w:r>
          </w:p>
        </w:tc>
      </w:tr>
      <w:tr w:rsidR="00167A73" w:rsidTr="00167A73">
        <w:trPr>
          <w:cantSplit/>
          <w:trHeight w:val="569"/>
        </w:trPr>
        <w:tc>
          <w:tcPr>
            <w:tcW w:w="5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 xml:space="preserve">1. Среднегодовая балансовая величина дебиторской задолженности – всего </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млн. руб.</w:t>
            </w:r>
          </w:p>
        </w:tc>
        <w:tc>
          <w:tcPr>
            <w:tcW w:w="8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434</w:t>
            </w:r>
          </w:p>
        </w:tc>
        <w:tc>
          <w:tcPr>
            <w:tcW w:w="97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573</w:t>
            </w:r>
          </w:p>
        </w:tc>
        <w:tc>
          <w:tcPr>
            <w:tcW w:w="8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139</w:t>
            </w:r>
          </w:p>
        </w:tc>
        <w:tc>
          <w:tcPr>
            <w:tcW w:w="8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132,03</w:t>
            </w:r>
          </w:p>
        </w:tc>
      </w:tr>
      <w:tr w:rsidR="00167A73" w:rsidTr="00167A73">
        <w:trPr>
          <w:cantSplit/>
        </w:trPr>
        <w:tc>
          <w:tcPr>
            <w:tcW w:w="5104"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в том числе:</w:t>
            </w:r>
          </w:p>
          <w:p w:rsidR="00167A73" w:rsidRDefault="00167A73">
            <w:pPr>
              <w:ind w:right="-143"/>
              <w:rPr>
                <w:sz w:val="22"/>
                <w:szCs w:val="22"/>
                <w:lang w:eastAsia="en-US"/>
              </w:rPr>
            </w:pPr>
            <w:r>
              <w:rPr>
                <w:sz w:val="22"/>
                <w:szCs w:val="22"/>
                <w:lang w:eastAsia="en-US"/>
              </w:rPr>
              <w:t>1.1. Покупатели, заказчики</w:t>
            </w:r>
          </w:p>
          <w:p w:rsidR="00167A73" w:rsidRDefault="00167A73">
            <w:pPr>
              <w:ind w:right="-143"/>
              <w:rPr>
                <w:sz w:val="22"/>
                <w:szCs w:val="22"/>
                <w:lang w:eastAsia="en-US"/>
              </w:rPr>
            </w:pPr>
            <w:r>
              <w:rPr>
                <w:sz w:val="22"/>
                <w:szCs w:val="22"/>
                <w:lang w:eastAsia="en-US"/>
              </w:rPr>
              <w:t>1.2. Авансы выданные</w:t>
            </w:r>
          </w:p>
        </w:tc>
        <w:tc>
          <w:tcPr>
            <w:tcW w:w="993"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млн. руб. млн. руб.</w:t>
            </w:r>
          </w:p>
        </w:tc>
        <w:tc>
          <w:tcPr>
            <w:tcW w:w="867"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346</w:t>
            </w:r>
          </w:p>
          <w:p w:rsidR="00167A73" w:rsidRDefault="00167A73">
            <w:pPr>
              <w:ind w:right="-143"/>
              <w:jc w:val="center"/>
              <w:rPr>
                <w:sz w:val="22"/>
                <w:szCs w:val="22"/>
                <w:lang w:eastAsia="en-US"/>
              </w:rPr>
            </w:pPr>
            <w:r>
              <w:rPr>
                <w:sz w:val="22"/>
                <w:szCs w:val="22"/>
                <w:lang w:eastAsia="en-US"/>
              </w:rPr>
              <w:t>88</w:t>
            </w:r>
          </w:p>
        </w:tc>
        <w:tc>
          <w:tcPr>
            <w:tcW w:w="975"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345</w:t>
            </w:r>
          </w:p>
          <w:p w:rsidR="00167A73" w:rsidRDefault="00167A73">
            <w:pPr>
              <w:ind w:right="-143"/>
              <w:jc w:val="center"/>
              <w:rPr>
                <w:sz w:val="22"/>
                <w:szCs w:val="22"/>
                <w:lang w:eastAsia="en-US"/>
              </w:rPr>
            </w:pPr>
            <w:r>
              <w:rPr>
                <w:sz w:val="22"/>
                <w:szCs w:val="22"/>
                <w:lang w:eastAsia="en-US"/>
              </w:rPr>
              <w:t>228</w:t>
            </w:r>
          </w:p>
        </w:tc>
        <w:tc>
          <w:tcPr>
            <w:tcW w:w="833"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-1</w:t>
            </w:r>
          </w:p>
          <w:p w:rsidR="00167A73" w:rsidRDefault="00167A73">
            <w:pPr>
              <w:ind w:right="-143"/>
              <w:jc w:val="center"/>
              <w:rPr>
                <w:sz w:val="22"/>
                <w:szCs w:val="22"/>
                <w:lang w:eastAsia="en-US"/>
              </w:rPr>
            </w:pPr>
            <w:r>
              <w:rPr>
                <w:sz w:val="22"/>
                <w:szCs w:val="22"/>
                <w:lang w:eastAsia="en-US"/>
              </w:rPr>
              <w:t>140</w:t>
            </w:r>
          </w:p>
        </w:tc>
        <w:tc>
          <w:tcPr>
            <w:tcW w:w="887"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99,71</w:t>
            </w:r>
          </w:p>
          <w:p w:rsidR="00167A73" w:rsidRDefault="00167A73">
            <w:pPr>
              <w:ind w:right="-143"/>
              <w:jc w:val="center"/>
              <w:rPr>
                <w:sz w:val="22"/>
                <w:szCs w:val="22"/>
                <w:lang w:eastAsia="en-US"/>
              </w:rPr>
            </w:pPr>
            <w:r>
              <w:rPr>
                <w:sz w:val="22"/>
                <w:szCs w:val="22"/>
                <w:lang w:eastAsia="en-US"/>
              </w:rPr>
              <w:t>259,09</w:t>
            </w:r>
          </w:p>
        </w:tc>
      </w:tr>
      <w:tr w:rsidR="00167A73" w:rsidTr="00167A73">
        <w:trPr>
          <w:cantSplit/>
        </w:trPr>
        <w:tc>
          <w:tcPr>
            <w:tcW w:w="5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2. Выручка от продаж</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lang w:eastAsia="en-US"/>
              </w:rPr>
            </w:pPr>
            <w:r>
              <w:rPr>
                <w:bCs/>
                <w:szCs w:val="22"/>
              </w:rPr>
              <w:t>млн. руб.</w:t>
            </w:r>
          </w:p>
        </w:tc>
        <w:tc>
          <w:tcPr>
            <w:tcW w:w="8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29670</w:t>
            </w:r>
          </w:p>
        </w:tc>
        <w:tc>
          <w:tcPr>
            <w:tcW w:w="97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33304</w:t>
            </w:r>
          </w:p>
        </w:tc>
        <w:tc>
          <w:tcPr>
            <w:tcW w:w="8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3634</w:t>
            </w:r>
          </w:p>
        </w:tc>
        <w:tc>
          <w:tcPr>
            <w:tcW w:w="8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112,25</w:t>
            </w:r>
          </w:p>
        </w:tc>
      </w:tr>
      <w:tr w:rsidR="00167A73" w:rsidTr="00167A73">
        <w:trPr>
          <w:cantSplit/>
          <w:trHeight w:val="535"/>
        </w:trPr>
        <w:tc>
          <w:tcPr>
            <w:tcW w:w="5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3. Средняя продолжительность периода погашения дебиторской задолженности - всего</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lang w:eastAsia="en-US"/>
              </w:rPr>
            </w:pPr>
            <w:r>
              <w:rPr>
                <w:szCs w:val="22"/>
              </w:rPr>
              <w:t>дней</w:t>
            </w:r>
          </w:p>
        </w:tc>
        <w:tc>
          <w:tcPr>
            <w:tcW w:w="8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5,266</w:t>
            </w:r>
          </w:p>
        </w:tc>
        <w:tc>
          <w:tcPr>
            <w:tcW w:w="97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6,194</w:t>
            </w:r>
          </w:p>
        </w:tc>
        <w:tc>
          <w:tcPr>
            <w:tcW w:w="8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0,928</w:t>
            </w:r>
          </w:p>
        </w:tc>
        <w:tc>
          <w:tcPr>
            <w:tcW w:w="8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117,62</w:t>
            </w:r>
          </w:p>
        </w:tc>
      </w:tr>
      <w:tr w:rsidR="00167A73" w:rsidTr="00167A73">
        <w:trPr>
          <w:cantSplit/>
        </w:trPr>
        <w:tc>
          <w:tcPr>
            <w:tcW w:w="5104"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в том числе:</w:t>
            </w:r>
          </w:p>
          <w:p w:rsidR="00167A73" w:rsidRDefault="00167A73">
            <w:pPr>
              <w:ind w:right="-143"/>
              <w:rPr>
                <w:sz w:val="22"/>
                <w:szCs w:val="22"/>
                <w:lang w:eastAsia="en-US"/>
              </w:rPr>
            </w:pPr>
            <w:r>
              <w:rPr>
                <w:sz w:val="22"/>
                <w:szCs w:val="22"/>
                <w:lang w:eastAsia="en-US"/>
              </w:rPr>
              <w:t>3.1. Покупатели, заказчики</w:t>
            </w:r>
          </w:p>
          <w:p w:rsidR="00167A73" w:rsidRDefault="00167A73">
            <w:pPr>
              <w:ind w:right="-143"/>
              <w:rPr>
                <w:sz w:val="22"/>
                <w:szCs w:val="22"/>
                <w:lang w:eastAsia="en-US"/>
              </w:rPr>
            </w:pPr>
            <w:r>
              <w:rPr>
                <w:sz w:val="22"/>
                <w:szCs w:val="22"/>
                <w:lang w:eastAsia="en-US"/>
              </w:rPr>
              <w:t>3.2. Авансы выданные</w:t>
            </w:r>
          </w:p>
        </w:tc>
        <w:tc>
          <w:tcPr>
            <w:tcW w:w="993"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дней</w:t>
            </w:r>
          </w:p>
          <w:p w:rsidR="00167A73" w:rsidRDefault="00167A73">
            <w:pPr>
              <w:ind w:right="-143"/>
              <w:jc w:val="center"/>
              <w:rPr>
                <w:sz w:val="22"/>
                <w:szCs w:val="22"/>
                <w:lang w:eastAsia="en-US"/>
              </w:rPr>
            </w:pPr>
            <w:r>
              <w:rPr>
                <w:sz w:val="22"/>
                <w:szCs w:val="22"/>
                <w:lang w:eastAsia="en-US"/>
              </w:rPr>
              <w:t>дней</w:t>
            </w:r>
          </w:p>
        </w:tc>
        <w:tc>
          <w:tcPr>
            <w:tcW w:w="867"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4,198</w:t>
            </w:r>
          </w:p>
          <w:p w:rsidR="00167A73" w:rsidRDefault="00167A73">
            <w:pPr>
              <w:ind w:right="-143"/>
              <w:jc w:val="center"/>
              <w:rPr>
                <w:sz w:val="22"/>
                <w:szCs w:val="22"/>
                <w:lang w:eastAsia="en-US"/>
              </w:rPr>
            </w:pPr>
            <w:r>
              <w:rPr>
                <w:sz w:val="22"/>
                <w:szCs w:val="22"/>
                <w:lang w:eastAsia="en-US"/>
              </w:rPr>
              <w:t>1,068</w:t>
            </w:r>
          </w:p>
        </w:tc>
        <w:tc>
          <w:tcPr>
            <w:tcW w:w="975"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3,729</w:t>
            </w:r>
          </w:p>
          <w:p w:rsidR="00167A73" w:rsidRDefault="00167A73">
            <w:pPr>
              <w:ind w:right="-143"/>
              <w:jc w:val="center"/>
              <w:rPr>
                <w:sz w:val="22"/>
                <w:szCs w:val="22"/>
                <w:lang w:eastAsia="en-US"/>
              </w:rPr>
            </w:pPr>
            <w:r>
              <w:rPr>
                <w:sz w:val="22"/>
                <w:szCs w:val="22"/>
                <w:lang w:eastAsia="en-US"/>
              </w:rPr>
              <w:t>2,465</w:t>
            </w:r>
          </w:p>
        </w:tc>
        <w:tc>
          <w:tcPr>
            <w:tcW w:w="833"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-0,469</w:t>
            </w:r>
          </w:p>
          <w:p w:rsidR="00167A73" w:rsidRDefault="00167A73">
            <w:pPr>
              <w:ind w:right="-143"/>
              <w:jc w:val="center"/>
              <w:rPr>
                <w:sz w:val="22"/>
                <w:szCs w:val="22"/>
                <w:lang w:eastAsia="en-US"/>
              </w:rPr>
            </w:pPr>
            <w:r>
              <w:rPr>
                <w:sz w:val="22"/>
                <w:szCs w:val="22"/>
                <w:lang w:eastAsia="en-US"/>
              </w:rPr>
              <w:t>1,397</w:t>
            </w:r>
          </w:p>
        </w:tc>
        <w:tc>
          <w:tcPr>
            <w:tcW w:w="887"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88,83</w:t>
            </w:r>
          </w:p>
          <w:p w:rsidR="00167A73" w:rsidRDefault="00167A73">
            <w:pPr>
              <w:ind w:right="-143"/>
              <w:jc w:val="center"/>
              <w:rPr>
                <w:sz w:val="22"/>
                <w:szCs w:val="22"/>
                <w:lang w:eastAsia="en-US"/>
              </w:rPr>
            </w:pPr>
            <w:r>
              <w:rPr>
                <w:sz w:val="22"/>
                <w:szCs w:val="22"/>
                <w:lang w:eastAsia="en-US"/>
              </w:rPr>
              <w:t>230,81</w:t>
            </w:r>
          </w:p>
        </w:tc>
      </w:tr>
      <w:tr w:rsidR="00167A73" w:rsidTr="00167A73">
        <w:trPr>
          <w:cantSplit/>
        </w:trPr>
        <w:tc>
          <w:tcPr>
            <w:tcW w:w="5104"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4. Количество оборотов дебиторской задолженности - всего</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коэфф.</w:t>
            </w:r>
          </w:p>
        </w:tc>
        <w:tc>
          <w:tcPr>
            <w:tcW w:w="867"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68,36</w:t>
            </w:r>
          </w:p>
        </w:tc>
        <w:tc>
          <w:tcPr>
            <w:tcW w:w="975"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58,12</w:t>
            </w:r>
          </w:p>
        </w:tc>
        <w:tc>
          <w:tcPr>
            <w:tcW w:w="833"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-10,24</w:t>
            </w:r>
          </w:p>
        </w:tc>
        <w:tc>
          <w:tcPr>
            <w:tcW w:w="887"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85,02</w:t>
            </w:r>
          </w:p>
        </w:tc>
      </w:tr>
      <w:tr w:rsidR="00167A73" w:rsidTr="00167A73">
        <w:trPr>
          <w:cantSplit/>
        </w:trPr>
        <w:tc>
          <w:tcPr>
            <w:tcW w:w="5104"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5. Относительная экономия (перерасход) средств, отвлеченных в дебиторскую задолженность</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млн. руб.</w:t>
            </w:r>
          </w:p>
        </w:tc>
        <w:tc>
          <w:tcPr>
            <w:tcW w:w="8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97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83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85,85</w:t>
            </w:r>
          </w:p>
        </w:tc>
        <w:tc>
          <w:tcPr>
            <w:tcW w:w="8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r>
    </w:tbl>
    <w:p w:rsidR="00167A73" w:rsidRDefault="00167A73" w:rsidP="00167A73">
      <w:pPr>
        <w:shd w:val="clear" w:color="auto" w:fill="FFFFFF"/>
        <w:ind w:right="-143"/>
        <w:jc w:val="both"/>
        <w:rPr>
          <w:sz w:val="22"/>
          <w:szCs w:val="22"/>
        </w:rPr>
      </w:pPr>
    </w:p>
    <w:p w:rsidR="00167A73" w:rsidRDefault="00167A73" w:rsidP="00167A73">
      <w:pPr>
        <w:ind w:right="-185" w:firstLine="540"/>
        <w:jc w:val="both"/>
        <w:rPr>
          <w:sz w:val="22"/>
          <w:szCs w:val="22"/>
        </w:rPr>
      </w:pPr>
      <w:r>
        <w:rPr>
          <w:sz w:val="22"/>
          <w:szCs w:val="22"/>
        </w:rPr>
        <w:t xml:space="preserve">Чем короче период погашения дебиторской задолженности, тем выше ее ликвидность. При этом условии компания имеет возможность быстрее генерировать денежную массу и поддерживать высокий уровень платежеспособности. Кроме того, ускорение оборачиваемости способствует расширению масштабов производственно-хозяйственной деятельности. </w:t>
      </w:r>
      <w:r>
        <w:rPr>
          <w:b/>
          <w:sz w:val="22"/>
          <w:szCs w:val="22"/>
        </w:rPr>
        <w:t xml:space="preserve">Инфляция </w:t>
      </w:r>
      <w:r>
        <w:rPr>
          <w:sz w:val="22"/>
          <w:szCs w:val="22"/>
        </w:rPr>
        <w:t xml:space="preserve">приводит к обесценению денежных средств, капитала, активов. </w:t>
      </w:r>
      <w:r>
        <w:rPr>
          <w:i/>
          <w:iCs/>
          <w:sz w:val="22"/>
          <w:szCs w:val="22"/>
        </w:rPr>
        <w:t xml:space="preserve">Пример </w:t>
      </w:r>
      <w:r>
        <w:rPr>
          <w:sz w:val="22"/>
          <w:szCs w:val="22"/>
        </w:rPr>
        <w:t>расчета влияния инфляции на выручку от продаж в связи с предоставлением покупателю отсрочки платежа (потери от дебиторской задолженности).</w:t>
      </w:r>
    </w:p>
    <w:p w:rsidR="00167A73" w:rsidRDefault="00167A73" w:rsidP="00167A73">
      <w:pPr>
        <w:spacing w:line="360" w:lineRule="auto"/>
        <w:ind w:right="-185"/>
        <w:jc w:val="center"/>
        <w:rPr>
          <w:b/>
          <w:sz w:val="22"/>
          <w:szCs w:val="22"/>
        </w:rPr>
      </w:pPr>
      <w:r>
        <w:rPr>
          <w:b/>
          <w:sz w:val="22"/>
          <w:szCs w:val="22"/>
        </w:rPr>
        <w:t>Качество дебиторской задолженности покупателей по «возрастным группам»</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0"/>
        <w:gridCol w:w="900"/>
        <w:gridCol w:w="720"/>
        <w:gridCol w:w="1080"/>
        <w:gridCol w:w="900"/>
        <w:gridCol w:w="720"/>
        <w:gridCol w:w="720"/>
        <w:gridCol w:w="720"/>
        <w:gridCol w:w="900"/>
        <w:gridCol w:w="720"/>
        <w:gridCol w:w="900"/>
      </w:tblGrid>
      <w:tr w:rsidR="00167A73" w:rsidTr="00167A73">
        <w:trPr>
          <w:trHeight w:val="20"/>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sz w:val="22"/>
                <w:szCs w:val="22"/>
                <w:lang w:eastAsia="en-US"/>
              </w:rPr>
            </w:pPr>
            <w:r>
              <w:rPr>
                <w:sz w:val="22"/>
                <w:szCs w:val="22"/>
                <w:lang w:eastAsia="en-US"/>
              </w:rPr>
              <w:t>Дебиторы</w:t>
            </w:r>
          </w:p>
        </w:tc>
        <w:tc>
          <w:tcPr>
            <w:tcW w:w="8280" w:type="dxa"/>
            <w:gridSpan w:val="10"/>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rFonts w:eastAsia="Arial Unicode MS"/>
                <w:sz w:val="22"/>
                <w:szCs w:val="22"/>
                <w:lang w:eastAsia="en-US"/>
              </w:rPr>
              <w:t>Сумма дебиторской задолженности, тыс. руб.</w:t>
            </w:r>
          </w:p>
        </w:tc>
      </w:tr>
      <w:tr w:rsidR="00167A73" w:rsidTr="00167A73">
        <w:trPr>
          <w:trHeight w:val="20"/>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620" w:type="dxa"/>
            <w:gridSpan w:val="2"/>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rFonts w:eastAsia="Arial Unicode MS"/>
                <w:sz w:val="22"/>
                <w:szCs w:val="22"/>
                <w:lang w:eastAsia="en-US"/>
              </w:rPr>
              <w:t>На дату:</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rFonts w:eastAsia="Arial Unicode MS"/>
                <w:sz w:val="22"/>
                <w:szCs w:val="22"/>
                <w:lang w:eastAsia="en-US"/>
              </w:rPr>
              <w:t>Текущая (срок погашения которой не наступил)</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rFonts w:eastAsia="Arial Unicode MS"/>
                <w:sz w:val="22"/>
                <w:szCs w:val="22"/>
                <w:lang w:eastAsia="en-US"/>
              </w:rPr>
              <w:t>Просроченная - всего</w:t>
            </w:r>
          </w:p>
        </w:tc>
        <w:tc>
          <w:tcPr>
            <w:tcW w:w="4680" w:type="dxa"/>
            <w:gridSpan w:val="6"/>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rFonts w:eastAsia="Arial Unicode MS"/>
                <w:sz w:val="22"/>
                <w:szCs w:val="22"/>
                <w:lang w:eastAsia="en-US"/>
              </w:rPr>
              <w:t>в том числе на количество дней:</w:t>
            </w:r>
          </w:p>
        </w:tc>
      </w:tr>
      <w:tr w:rsidR="00167A73" w:rsidTr="00167A73">
        <w:trPr>
          <w:trHeight w:val="20"/>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rFonts w:eastAsia="Arial Unicode MS"/>
                <w:sz w:val="22"/>
                <w:szCs w:val="22"/>
                <w:lang w:eastAsia="en-US"/>
              </w:rPr>
              <w:t>Сумма</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rFonts w:eastAsia="Arial Unicode MS"/>
                <w:sz w:val="22"/>
                <w:szCs w:val="22"/>
                <w:lang w:eastAsia="en-US"/>
              </w:rPr>
              <w:t>удельный вес,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rFonts w:eastAsia="Arial Unicode MS"/>
                <w:sz w:val="22"/>
                <w:szCs w:val="22"/>
                <w:lang w:eastAsia="en-U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rFonts w:eastAsia="Arial Unicode MS"/>
                <w:sz w:val="22"/>
                <w:szCs w:val="22"/>
                <w:lang w:eastAsia="en-US"/>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bCs/>
                <w:sz w:val="22"/>
                <w:szCs w:val="22"/>
                <w:lang w:eastAsia="en-US"/>
              </w:rPr>
              <w:t>до 30</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bCs/>
                <w:sz w:val="22"/>
                <w:szCs w:val="22"/>
                <w:lang w:eastAsia="en-US"/>
              </w:rPr>
              <w:t>31-60</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bCs/>
                <w:sz w:val="22"/>
                <w:szCs w:val="22"/>
                <w:lang w:eastAsia="en-US"/>
              </w:rPr>
              <w:t>61-90</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bCs/>
                <w:sz w:val="22"/>
                <w:szCs w:val="22"/>
                <w:lang w:eastAsia="en-US"/>
              </w:rPr>
              <w:t>91-180</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bCs/>
                <w:sz w:val="22"/>
                <w:szCs w:val="22"/>
                <w:lang w:eastAsia="en-US"/>
              </w:rPr>
              <w:t>180-360</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bCs/>
                <w:sz w:val="22"/>
                <w:szCs w:val="22"/>
                <w:lang w:eastAsia="en-US"/>
              </w:rPr>
              <w:t>&gt;360</w:t>
            </w:r>
          </w:p>
        </w:tc>
      </w:tr>
      <w:tr w:rsidR="00167A73" w:rsidTr="00167A73">
        <w:trPr>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Фирма "А"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53 229</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sz w:val="22"/>
                <w:szCs w:val="22"/>
                <w:lang w:eastAsia="en-US"/>
              </w:rPr>
              <w:t>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50 765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2 464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1 900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564</w:t>
            </w: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r>
      <w:tr w:rsidR="00167A73" w:rsidTr="00167A73">
        <w:trPr>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Фирма "Б"</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43 214</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sz w:val="22"/>
                <w:szCs w:val="22"/>
                <w:lang w:eastAsia="en-US"/>
              </w:rPr>
              <w:t>13</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35 835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7 379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7 295</w:t>
            </w: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84</w:t>
            </w: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r>
      <w:tr w:rsidR="00167A73" w:rsidTr="00167A73">
        <w:trPr>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Фирма "В"</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38 254</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sz w:val="22"/>
                <w:szCs w:val="22"/>
                <w:lang w:eastAsia="en-US"/>
              </w:rPr>
              <w:t>11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12 578</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25 676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24 978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698</w:t>
            </w: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r>
      <w:tr w:rsidR="00167A73" w:rsidTr="00167A73">
        <w:trPr>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Фирма "Г"</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32 135</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sz w:val="22"/>
                <w:szCs w:val="22"/>
                <w:lang w:eastAsia="en-US"/>
              </w:rPr>
              <w:t>10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27 564</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4 571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4 569</w:t>
            </w: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w:t>
            </w: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r>
      <w:tr w:rsidR="00167A73" w:rsidTr="00167A73">
        <w:trPr>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Фирма "Д"</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27 499</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sz w:val="22"/>
                <w:szCs w:val="22"/>
                <w:lang w:eastAsia="en-US"/>
              </w:rPr>
              <w:t>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20 500</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6 999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5 539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1 460</w:t>
            </w: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r>
      <w:tr w:rsidR="00167A73" w:rsidTr="00167A73">
        <w:trPr>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Фирма "Е"</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23 811</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sz w:val="22"/>
                <w:szCs w:val="22"/>
                <w:lang w:eastAsia="en-US"/>
              </w:rPr>
              <w:t>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18 309</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5 502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2 500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2 498</w:t>
            </w: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504</w:t>
            </w: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r>
      <w:tr w:rsidR="00167A73" w:rsidTr="00167A73">
        <w:trPr>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Фирма "Ж"</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22 982</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sz w:val="22"/>
                <w:szCs w:val="22"/>
                <w:lang w:eastAsia="en-US"/>
              </w:rPr>
              <w:t>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14 569</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pStyle w:val="xl49"/>
              <w:pBdr>
                <w:left w:val="none" w:sz="0" w:space="0" w:color="auto"/>
                <w:right w:val="none" w:sz="0" w:space="0" w:color="auto"/>
              </w:pBdr>
              <w:spacing w:before="0" w:beforeAutospacing="0" w:after="0" w:afterAutospacing="0"/>
              <w:rPr>
                <w:rFonts w:eastAsia="Times New Roman"/>
                <w:sz w:val="22"/>
                <w:szCs w:val="22"/>
              </w:rPr>
            </w:pPr>
            <w:r>
              <w:rPr>
                <w:rFonts w:eastAsia="Times New Roman"/>
                <w:sz w:val="22"/>
                <w:szCs w:val="22"/>
              </w:rPr>
              <w:t>8 413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5 460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2 378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575</w:t>
            </w: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r>
      <w:tr w:rsidR="00167A73" w:rsidTr="00167A73">
        <w:trPr>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Фирма "З"</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16 093</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sz w:val="22"/>
                <w:szCs w:val="22"/>
                <w:lang w:eastAsia="en-US"/>
              </w:rPr>
              <w:t>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2 590</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13 503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3 290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1 300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8 913</w:t>
            </w: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67A73" w:rsidRDefault="00167A73">
            <w:pPr>
              <w:jc w:val="center"/>
              <w:rPr>
                <w:rFonts w:eastAsia="Arial Unicode MS"/>
                <w:sz w:val="22"/>
                <w:szCs w:val="22"/>
                <w:lang w:eastAsia="en-US"/>
              </w:rPr>
            </w:pPr>
          </w:p>
        </w:tc>
      </w:tr>
      <w:tr w:rsidR="00167A73" w:rsidTr="00167A73">
        <w:trPr>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Прочие</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75 800</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sz w:val="22"/>
                <w:szCs w:val="22"/>
                <w:lang w:eastAsia="en-US"/>
              </w:rPr>
            </w:pPr>
            <w:r>
              <w:rPr>
                <w:sz w:val="22"/>
                <w:szCs w:val="22"/>
                <w:lang w:eastAsia="en-US"/>
              </w:rPr>
              <w:t>23</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43 235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32 565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21 624</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3 558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4 862</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2 500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20</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sz w:val="22"/>
                <w:szCs w:val="22"/>
                <w:lang w:eastAsia="en-US"/>
              </w:rPr>
            </w:pPr>
            <w:r>
              <w:rPr>
                <w:sz w:val="22"/>
                <w:szCs w:val="22"/>
                <w:lang w:eastAsia="en-US"/>
              </w:rPr>
              <w:t>1</w:t>
            </w:r>
          </w:p>
        </w:tc>
      </w:tr>
      <w:tr w:rsidR="00167A73" w:rsidTr="00167A73">
        <w:trPr>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pStyle w:val="xl46"/>
              <w:pBdr>
                <w:left w:val="none" w:sz="0" w:space="0" w:color="auto"/>
                <w:bottom w:val="none" w:sz="0" w:space="0" w:color="auto"/>
                <w:right w:val="none" w:sz="0" w:space="0" w:color="auto"/>
              </w:pBdr>
              <w:spacing w:before="0" w:beforeAutospacing="0" w:after="0" w:afterAutospacing="0"/>
              <w:rPr>
                <w:rFonts w:eastAsia="Times New Roman"/>
                <w:sz w:val="22"/>
                <w:szCs w:val="22"/>
              </w:rPr>
            </w:pPr>
            <w:r>
              <w:rPr>
                <w:rFonts w:eastAsia="Times New Roman"/>
                <w:sz w:val="22"/>
                <w:szCs w:val="22"/>
              </w:rPr>
              <w:t>Итого:</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b/>
                <w:bCs/>
                <w:sz w:val="22"/>
                <w:szCs w:val="22"/>
                <w:lang w:eastAsia="en-US"/>
              </w:rPr>
            </w:pPr>
            <w:r>
              <w:rPr>
                <w:b/>
                <w:bCs/>
                <w:sz w:val="22"/>
                <w:szCs w:val="22"/>
                <w:lang w:eastAsia="en-US"/>
              </w:rPr>
              <w:t>333 017</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rFonts w:eastAsia="Arial Unicode MS"/>
                <w:b/>
                <w:bCs/>
                <w:sz w:val="22"/>
                <w:szCs w:val="22"/>
                <w:lang w:eastAsia="en-US"/>
              </w:rPr>
            </w:pPr>
            <w:r>
              <w:rPr>
                <w:b/>
                <w:bCs/>
                <w:sz w:val="22"/>
                <w:szCs w:val="22"/>
                <w:lang w:eastAsia="en-US"/>
              </w:rPr>
              <w:t>100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b/>
                <w:bCs/>
                <w:sz w:val="22"/>
                <w:szCs w:val="22"/>
                <w:lang w:eastAsia="en-US"/>
              </w:rPr>
            </w:pPr>
            <w:r>
              <w:rPr>
                <w:b/>
                <w:bCs/>
                <w:sz w:val="22"/>
                <w:szCs w:val="22"/>
                <w:lang w:eastAsia="en-US"/>
              </w:rPr>
              <w:t>225 945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b/>
                <w:bCs/>
                <w:sz w:val="22"/>
                <w:szCs w:val="22"/>
                <w:lang w:eastAsia="en-US"/>
              </w:rPr>
            </w:pPr>
            <w:r>
              <w:rPr>
                <w:b/>
                <w:bCs/>
                <w:sz w:val="22"/>
                <w:szCs w:val="22"/>
                <w:lang w:eastAsia="en-US"/>
              </w:rPr>
              <w:t>107 072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b/>
                <w:bCs/>
                <w:sz w:val="22"/>
                <w:szCs w:val="22"/>
                <w:lang w:eastAsia="en-US"/>
              </w:rPr>
            </w:pPr>
            <w:r>
              <w:rPr>
                <w:b/>
                <w:bCs/>
                <w:sz w:val="22"/>
                <w:szCs w:val="22"/>
                <w:lang w:eastAsia="en-US"/>
              </w:rPr>
              <w:t>77 155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b/>
                <w:bCs/>
                <w:sz w:val="22"/>
                <w:szCs w:val="22"/>
                <w:lang w:eastAsia="en-US"/>
              </w:rPr>
            </w:pPr>
            <w:r>
              <w:rPr>
                <w:b/>
                <w:bCs/>
                <w:sz w:val="22"/>
                <w:szCs w:val="22"/>
                <w:lang w:eastAsia="en-US"/>
              </w:rPr>
              <w:t>12 456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b/>
                <w:bCs/>
                <w:sz w:val="22"/>
                <w:szCs w:val="22"/>
                <w:lang w:eastAsia="en-US"/>
              </w:rPr>
            </w:pPr>
            <w:r>
              <w:rPr>
                <w:b/>
                <w:bCs/>
                <w:sz w:val="22"/>
                <w:szCs w:val="22"/>
                <w:lang w:eastAsia="en-US"/>
              </w:rPr>
              <w:t>14 350</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b/>
                <w:bCs/>
                <w:sz w:val="22"/>
                <w:szCs w:val="22"/>
                <w:lang w:eastAsia="en-US"/>
              </w:rPr>
            </w:pPr>
            <w:r>
              <w:rPr>
                <w:b/>
                <w:bCs/>
                <w:sz w:val="22"/>
                <w:szCs w:val="22"/>
                <w:lang w:eastAsia="en-US"/>
              </w:rPr>
              <w:t>3 090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b/>
                <w:bCs/>
                <w:sz w:val="22"/>
                <w:szCs w:val="22"/>
                <w:lang w:eastAsia="en-US"/>
              </w:rPr>
            </w:pPr>
            <w:r>
              <w:rPr>
                <w:b/>
                <w:bCs/>
                <w:sz w:val="22"/>
                <w:szCs w:val="22"/>
                <w:lang w:eastAsia="en-US"/>
              </w:rPr>
              <w:t>20</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rFonts w:eastAsia="Arial Unicode MS"/>
                <w:b/>
                <w:bCs/>
                <w:sz w:val="22"/>
                <w:szCs w:val="22"/>
                <w:lang w:eastAsia="en-US"/>
              </w:rPr>
            </w:pPr>
            <w:r>
              <w:rPr>
                <w:b/>
                <w:bCs/>
                <w:sz w:val="22"/>
                <w:szCs w:val="22"/>
                <w:lang w:eastAsia="en-US"/>
              </w:rPr>
              <w:t>1</w:t>
            </w:r>
          </w:p>
        </w:tc>
      </w:tr>
      <w:tr w:rsidR="00167A73" w:rsidTr="00167A73">
        <w:trPr>
          <w:trHeight w:val="20"/>
        </w:trPr>
        <w:tc>
          <w:tcPr>
            <w:tcW w:w="3060" w:type="dxa"/>
            <w:gridSpan w:val="3"/>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bCs/>
                <w:sz w:val="22"/>
                <w:szCs w:val="22"/>
                <w:lang w:eastAsia="en-US"/>
              </w:rPr>
            </w:pPr>
            <w:r>
              <w:rPr>
                <w:bCs/>
                <w:sz w:val="22"/>
                <w:szCs w:val="22"/>
                <w:lang w:eastAsia="en-US"/>
              </w:rPr>
              <w:t>В %% к общей сумме дебиторской задолженности</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bCs/>
                <w:sz w:val="22"/>
                <w:szCs w:val="22"/>
                <w:lang w:eastAsia="en-US"/>
              </w:rPr>
            </w:pPr>
            <w:r>
              <w:rPr>
                <w:bCs/>
                <w:sz w:val="22"/>
                <w:szCs w:val="22"/>
                <w:lang w:eastAsia="en-US"/>
              </w:rPr>
              <w:t>67,85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bCs/>
                <w:sz w:val="22"/>
                <w:szCs w:val="22"/>
                <w:lang w:eastAsia="en-US"/>
              </w:rPr>
            </w:pPr>
            <w:r>
              <w:rPr>
                <w:bCs/>
                <w:sz w:val="22"/>
                <w:szCs w:val="22"/>
                <w:lang w:eastAsia="en-US"/>
              </w:rPr>
              <w:t>32,15</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bCs/>
                <w:sz w:val="22"/>
                <w:szCs w:val="22"/>
                <w:lang w:eastAsia="en-US"/>
              </w:rPr>
            </w:pPr>
            <w:r>
              <w:rPr>
                <w:bCs/>
                <w:sz w:val="22"/>
                <w:szCs w:val="22"/>
                <w:lang w:eastAsia="en-US"/>
              </w:rPr>
              <w:t>23,17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bCs/>
                <w:sz w:val="22"/>
                <w:szCs w:val="22"/>
                <w:lang w:eastAsia="en-US"/>
              </w:rPr>
            </w:pPr>
            <w:r>
              <w:rPr>
                <w:bCs/>
                <w:sz w:val="22"/>
                <w:szCs w:val="22"/>
                <w:lang w:eastAsia="en-US"/>
              </w:rPr>
              <w:t>3,74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bCs/>
                <w:sz w:val="22"/>
                <w:szCs w:val="22"/>
                <w:lang w:eastAsia="en-US"/>
              </w:rPr>
            </w:pPr>
            <w:r>
              <w:rPr>
                <w:bCs/>
                <w:sz w:val="22"/>
                <w:szCs w:val="22"/>
                <w:lang w:eastAsia="en-US"/>
              </w:rPr>
              <w:t>4,31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bCs/>
                <w:sz w:val="22"/>
                <w:szCs w:val="22"/>
                <w:lang w:eastAsia="en-US"/>
              </w:rPr>
            </w:pPr>
            <w:r>
              <w:rPr>
                <w:bCs/>
                <w:sz w:val="22"/>
                <w:szCs w:val="22"/>
                <w:lang w:eastAsia="en-US"/>
              </w:rPr>
              <w:t>0,93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bCs/>
                <w:sz w:val="22"/>
                <w:szCs w:val="22"/>
                <w:lang w:eastAsia="en-US"/>
              </w:rPr>
            </w:pPr>
            <w:r>
              <w:rPr>
                <w:bCs/>
                <w:sz w:val="22"/>
                <w:szCs w:val="22"/>
                <w:lang w:eastAsia="en-US"/>
              </w:rPr>
              <w:t>0,006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bCs/>
                <w:sz w:val="22"/>
                <w:szCs w:val="22"/>
                <w:lang w:eastAsia="en-US"/>
              </w:rPr>
            </w:pPr>
            <w:r>
              <w:rPr>
                <w:bCs/>
                <w:sz w:val="22"/>
                <w:szCs w:val="22"/>
                <w:lang w:eastAsia="en-US"/>
              </w:rPr>
              <w:t>-</w:t>
            </w:r>
          </w:p>
        </w:tc>
      </w:tr>
    </w:tbl>
    <w:p w:rsidR="00167A73" w:rsidRDefault="00167A73" w:rsidP="00167A73">
      <w:pPr>
        <w:ind w:right="-6"/>
        <w:jc w:val="both"/>
        <w:rPr>
          <w:b/>
          <w:sz w:val="22"/>
          <w:szCs w:val="22"/>
        </w:rPr>
      </w:pPr>
    </w:p>
    <w:p w:rsidR="00167A73" w:rsidRDefault="00167A73" w:rsidP="00167A73">
      <w:pPr>
        <w:ind w:right="-6"/>
        <w:jc w:val="both"/>
        <w:rPr>
          <w:b/>
          <w:sz w:val="22"/>
          <w:szCs w:val="22"/>
        </w:rPr>
      </w:pPr>
      <w:r>
        <w:rPr>
          <w:b/>
          <w:sz w:val="22"/>
          <w:szCs w:val="22"/>
        </w:rPr>
        <w:t>Средний «возраст» просроченной дебиторской задолженности:</w:t>
      </w:r>
    </w:p>
    <w:p w:rsidR="00167A73" w:rsidRDefault="00167A73" w:rsidP="00167A73">
      <w:pPr>
        <w:ind w:right="-6"/>
        <w:jc w:val="center"/>
        <w:rPr>
          <w:sz w:val="22"/>
          <w:szCs w:val="22"/>
        </w:rPr>
      </w:pPr>
      <w:r>
        <w:rPr>
          <w:position w:val="-46"/>
          <w:sz w:val="22"/>
          <w:szCs w:val="22"/>
        </w:rPr>
        <w:object w:dxaOrig="6195" w:dyaOrig="975">
          <v:shape id="_x0000_i1176" type="#_x0000_t75" style="width:309.75pt;height:48.75pt" o:ole="">
            <v:imagedata r:id="rId294" o:title=""/>
          </v:shape>
          <o:OLEObject Type="Embed" ProgID="Equation.DSMT4" ShapeID="_x0000_i1176" DrawAspect="Content" ObjectID="_1723023726" r:id="rId295"/>
        </w:object>
      </w:r>
      <w:r>
        <w:rPr>
          <w:sz w:val="22"/>
          <w:szCs w:val="22"/>
        </w:rPr>
        <w:t>,</w:t>
      </w:r>
    </w:p>
    <w:p w:rsidR="00167A73" w:rsidRDefault="00167A73" w:rsidP="00167A73">
      <w:pPr>
        <w:ind w:right="-6"/>
        <w:jc w:val="both"/>
        <w:rPr>
          <w:b/>
          <w:sz w:val="22"/>
          <w:szCs w:val="22"/>
        </w:rPr>
      </w:pPr>
    </w:p>
    <w:p w:rsidR="00167A73" w:rsidRDefault="00167A73" w:rsidP="00167A73">
      <w:pPr>
        <w:rPr>
          <w:b/>
          <w:sz w:val="22"/>
          <w:szCs w:val="22"/>
        </w:rPr>
      </w:pPr>
      <w:r>
        <w:rPr>
          <w:b/>
          <w:sz w:val="22"/>
          <w:szCs w:val="22"/>
        </w:rPr>
        <w:lastRenderedPageBreak/>
        <w:br w:type="page"/>
      </w:r>
    </w:p>
    <w:p w:rsidR="00167A73" w:rsidRDefault="00167A73" w:rsidP="00167A73">
      <w:pPr>
        <w:ind w:right="-6"/>
        <w:jc w:val="both"/>
        <w:rPr>
          <w:b/>
          <w:sz w:val="22"/>
          <w:szCs w:val="22"/>
        </w:rPr>
      </w:pPr>
      <w:r>
        <w:rPr>
          <w:b/>
          <w:sz w:val="22"/>
          <w:szCs w:val="22"/>
        </w:rPr>
        <w:lastRenderedPageBreak/>
        <w:t>Эффект, полученный от инвестирования средств в дебиторскую задолженность (Э</w:t>
      </w:r>
      <w:r>
        <w:rPr>
          <w:b/>
          <w:sz w:val="22"/>
          <w:szCs w:val="22"/>
          <w:vertAlign w:val="subscript"/>
        </w:rPr>
        <w:t>ДЗ</w:t>
      </w:r>
      <w:r>
        <w:rPr>
          <w:b/>
          <w:sz w:val="22"/>
          <w:szCs w:val="22"/>
        </w:rPr>
        <w:t>):</w:t>
      </w:r>
    </w:p>
    <w:p w:rsidR="00167A73" w:rsidRDefault="00167A73" w:rsidP="00167A73">
      <w:pPr>
        <w:ind w:right="-6"/>
        <w:jc w:val="both"/>
        <w:rPr>
          <w:sz w:val="22"/>
          <w:szCs w:val="22"/>
        </w:rPr>
      </w:pPr>
      <w:r>
        <w:rPr>
          <w:i/>
          <w:sz w:val="22"/>
          <w:szCs w:val="22"/>
        </w:rPr>
        <w:t>Э</w:t>
      </w:r>
      <w:r>
        <w:rPr>
          <w:i/>
          <w:sz w:val="22"/>
          <w:szCs w:val="22"/>
          <w:vertAlign w:val="subscript"/>
        </w:rPr>
        <w:t>ДЗ</w:t>
      </w:r>
      <w:r>
        <w:rPr>
          <w:i/>
          <w:sz w:val="22"/>
          <w:szCs w:val="22"/>
        </w:rPr>
        <w:t xml:space="preserve"> = Р</w:t>
      </w:r>
      <w:r>
        <w:rPr>
          <w:i/>
          <w:sz w:val="22"/>
          <w:szCs w:val="22"/>
          <w:vertAlign w:val="subscript"/>
        </w:rPr>
        <w:t>ДЗ</w:t>
      </w:r>
      <w:r>
        <w:rPr>
          <w:i/>
          <w:sz w:val="22"/>
          <w:szCs w:val="22"/>
        </w:rPr>
        <w:t xml:space="preserve"> – УВ</w:t>
      </w:r>
      <w:r>
        <w:rPr>
          <w:i/>
          <w:sz w:val="22"/>
          <w:szCs w:val="22"/>
          <w:vertAlign w:val="subscript"/>
        </w:rPr>
        <w:t>ДЗ</w:t>
      </w:r>
      <w:r>
        <w:rPr>
          <w:i/>
          <w:sz w:val="22"/>
          <w:szCs w:val="22"/>
        </w:rPr>
        <w:t xml:space="preserve"> – ФП</w:t>
      </w:r>
      <w:r>
        <w:rPr>
          <w:i/>
          <w:sz w:val="22"/>
          <w:szCs w:val="22"/>
          <w:vertAlign w:val="subscript"/>
        </w:rPr>
        <w:t>ДЗ</w:t>
      </w:r>
      <w:r>
        <w:rPr>
          <w:i/>
          <w:sz w:val="22"/>
          <w:szCs w:val="22"/>
        </w:rPr>
        <w:t xml:space="preserve">, </w:t>
      </w:r>
      <w:r>
        <w:rPr>
          <w:sz w:val="22"/>
          <w:szCs w:val="22"/>
        </w:rPr>
        <w:t xml:space="preserve">где </w:t>
      </w:r>
      <w:r>
        <w:rPr>
          <w:i/>
          <w:sz w:val="22"/>
          <w:szCs w:val="22"/>
        </w:rPr>
        <w:t>Р</w:t>
      </w:r>
      <w:r>
        <w:rPr>
          <w:i/>
          <w:sz w:val="22"/>
          <w:szCs w:val="22"/>
          <w:vertAlign w:val="subscript"/>
        </w:rPr>
        <w:t>ДЗ</w:t>
      </w:r>
      <w:r>
        <w:rPr>
          <w:i/>
          <w:sz w:val="22"/>
          <w:szCs w:val="22"/>
        </w:rPr>
        <w:t xml:space="preserve"> – </w:t>
      </w:r>
      <w:r>
        <w:rPr>
          <w:sz w:val="22"/>
          <w:szCs w:val="22"/>
        </w:rPr>
        <w:t xml:space="preserve">сумма дополнительной прибыли, полученной от увеличения объема реализации продукции за счет предоставления отсрочки платежа покупателям; </w:t>
      </w:r>
      <w:r>
        <w:rPr>
          <w:i/>
          <w:sz w:val="22"/>
          <w:szCs w:val="22"/>
        </w:rPr>
        <w:t>УВ</w:t>
      </w:r>
      <w:r>
        <w:rPr>
          <w:i/>
          <w:sz w:val="22"/>
          <w:szCs w:val="22"/>
          <w:vertAlign w:val="subscript"/>
        </w:rPr>
        <w:t>ДЗ</w:t>
      </w:r>
      <w:r>
        <w:rPr>
          <w:i/>
          <w:sz w:val="22"/>
          <w:szCs w:val="22"/>
        </w:rPr>
        <w:t xml:space="preserve"> – </w:t>
      </w:r>
      <w:r>
        <w:rPr>
          <w:sz w:val="22"/>
          <w:szCs w:val="22"/>
        </w:rPr>
        <w:t xml:space="preserve"> упущенная выгода, связанная с отвлечением средств из оборота (рассчитывается исходя из сложившегося уровня средневзвешенной цены капитала); </w:t>
      </w:r>
      <w:r>
        <w:rPr>
          <w:i/>
          <w:sz w:val="22"/>
          <w:szCs w:val="22"/>
        </w:rPr>
        <w:t>ФП</w:t>
      </w:r>
      <w:r>
        <w:rPr>
          <w:i/>
          <w:sz w:val="22"/>
          <w:szCs w:val="22"/>
          <w:vertAlign w:val="subscript"/>
        </w:rPr>
        <w:t>ДЗ</w:t>
      </w:r>
      <w:r>
        <w:rPr>
          <w:i/>
          <w:sz w:val="22"/>
          <w:szCs w:val="22"/>
        </w:rPr>
        <w:t xml:space="preserve"> </w:t>
      </w:r>
      <w:r>
        <w:rPr>
          <w:sz w:val="22"/>
          <w:szCs w:val="22"/>
        </w:rPr>
        <w:t>– прямые финансовые потери от непогашения дебиторской задолженности покупателями.</w:t>
      </w:r>
    </w:p>
    <w:p w:rsidR="00167A73" w:rsidRDefault="00167A73" w:rsidP="00167A73">
      <w:pPr>
        <w:ind w:right="-6" w:firstLine="360"/>
        <w:jc w:val="both"/>
        <w:rPr>
          <w:sz w:val="22"/>
          <w:szCs w:val="22"/>
        </w:rPr>
      </w:pPr>
    </w:p>
    <w:p w:rsidR="00167A73" w:rsidRDefault="00167A73" w:rsidP="00167A73">
      <w:pPr>
        <w:tabs>
          <w:tab w:val="left" w:pos="998"/>
        </w:tabs>
        <w:jc w:val="center"/>
        <w:rPr>
          <w:b/>
          <w:sz w:val="22"/>
          <w:szCs w:val="22"/>
        </w:rPr>
      </w:pPr>
      <w:r>
        <w:rPr>
          <w:b/>
          <w:sz w:val="22"/>
          <w:szCs w:val="22"/>
        </w:rPr>
        <w:t>Формирование принципов кредитной политики по отношению к покупателям продукции</w:t>
      </w:r>
    </w:p>
    <w:p w:rsidR="00167A73" w:rsidRDefault="00167A73" w:rsidP="00167A73">
      <w:pPr>
        <w:numPr>
          <w:ilvl w:val="0"/>
          <w:numId w:val="68"/>
        </w:numPr>
        <w:tabs>
          <w:tab w:val="num" w:pos="1080"/>
        </w:tabs>
        <w:ind w:left="360" w:right="-6" w:firstLine="180"/>
        <w:jc w:val="both"/>
        <w:rPr>
          <w:sz w:val="22"/>
          <w:szCs w:val="22"/>
        </w:rPr>
      </w:pPr>
      <w:r>
        <w:rPr>
          <w:sz w:val="22"/>
          <w:szCs w:val="22"/>
        </w:rPr>
        <w:t>в каких формах необходимо осуществлять реализацию продукции в кредит;</w:t>
      </w:r>
    </w:p>
    <w:p w:rsidR="00167A73" w:rsidRDefault="00167A73" w:rsidP="00167A73">
      <w:pPr>
        <w:numPr>
          <w:ilvl w:val="0"/>
          <w:numId w:val="68"/>
        </w:numPr>
        <w:tabs>
          <w:tab w:val="num" w:pos="1080"/>
        </w:tabs>
        <w:ind w:left="360" w:right="-6" w:firstLine="180"/>
        <w:jc w:val="both"/>
        <w:rPr>
          <w:sz w:val="22"/>
          <w:szCs w:val="22"/>
        </w:rPr>
      </w:pPr>
      <w:r>
        <w:rPr>
          <w:sz w:val="22"/>
          <w:szCs w:val="22"/>
        </w:rPr>
        <w:t>какой тип кредитной политики следует выбрать.</w:t>
      </w:r>
    </w:p>
    <w:p w:rsidR="00167A73" w:rsidRDefault="00167A73" w:rsidP="00167A73">
      <w:pPr>
        <w:ind w:right="-6"/>
        <w:jc w:val="center"/>
        <w:rPr>
          <w:b/>
          <w:sz w:val="22"/>
          <w:szCs w:val="22"/>
        </w:rPr>
      </w:pPr>
      <w:r>
        <w:rPr>
          <w:b/>
          <w:sz w:val="22"/>
          <w:szCs w:val="22"/>
        </w:rPr>
        <w:t>ТИПЫ КРЕДИТНОЙ ПОЛИТИКИ ПРЕДПРИЯТИЯ:</w:t>
      </w:r>
    </w:p>
    <w:p w:rsidR="00167A73" w:rsidRDefault="00167A73" w:rsidP="00167A73">
      <w:pPr>
        <w:ind w:right="-6" w:firstLine="540"/>
        <w:jc w:val="both"/>
        <w:rPr>
          <w:sz w:val="22"/>
          <w:szCs w:val="22"/>
        </w:rPr>
      </w:pPr>
      <w:r>
        <w:rPr>
          <w:i/>
          <w:sz w:val="22"/>
          <w:szCs w:val="22"/>
        </w:rPr>
        <w:t xml:space="preserve">1. </w:t>
      </w:r>
      <w:r>
        <w:rPr>
          <w:b/>
          <w:i/>
          <w:sz w:val="22"/>
          <w:szCs w:val="22"/>
        </w:rPr>
        <w:t>Консервативный.</w:t>
      </w:r>
      <w:r>
        <w:rPr>
          <w:sz w:val="22"/>
          <w:szCs w:val="22"/>
        </w:rPr>
        <w:t xml:space="preserve"> Приоритетная задача - минимизация кредитного риска. Характеристики: существенное сокращение круга покупателей продукции в кредит; минимизация сроков предоставления кредита и его размера; ужесточение условий предоставления кредита и повышение его стоимости; использование жестких процедур инкассации дебиторской задолженности.</w:t>
      </w:r>
    </w:p>
    <w:p w:rsidR="00167A73" w:rsidRDefault="00167A73" w:rsidP="00167A73">
      <w:pPr>
        <w:ind w:right="-6" w:firstLine="540"/>
        <w:jc w:val="both"/>
        <w:rPr>
          <w:sz w:val="22"/>
          <w:szCs w:val="22"/>
        </w:rPr>
      </w:pPr>
      <w:r>
        <w:rPr>
          <w:i/>
          <w:sz w:val="22"/>
          <w:szCs w:val="22"/>
        </w:rPr>
        <w:t xml:space="preserve">2. </w:t>
      </w:r>
      <w:r>
        <w:rPr>
          <w:b/>
          <w:i/>
          <w:sz w:val="22"/>
          <w:szCs w:val="22"/>
        </w:rPr>
        <w:t>Умеренный.</w:t>
      </w:r>
      <w:r>
        <w:rPr>
          <w:sz w:val="22"/>
          <w:szCs w:val="22"/>
        </w:rPr>
        <w:t xml:space="preserve"> Ориентация на средний уровень кредитного риска.</w:t>
      </w:r>
    </w:p>
    <w:p w:rsidR="00167A73" w:rsidRDefault="00167A73" w:rsidP="00167A73">
      <w:pPr>
        <w:ind w:right="-6" w:firstLine="540"/>
        <w:jc w:val="both"/>
        <w:rPr>
          <w:sz w:val="22"/>
          <w:szCs w:val="22"/>
        </w:rPr>
      </w:pPr>
      <w:r>
        <w:rPr>
          <w:i/>
          <w:sz w:val="22"/>
          <w:szCs w:val="22"/>
        </w:rPr>
        <w:t xml:space="preserve">3. </w:t>
      </w:r>
      <w:r>
        <w:rPr>
          <w:b/>
          <w:i/>
          <w:sz w:val="22"/>
          <w:szCs w:val="22"/>
        </w:rPr>
        <w:t>Агрессивный</w:t>
      </w:r>
      <w:r>
        <w:rPr>
          <w:i/>
          <w:sz w:val="22"/>
          <w:szCs w:val="22"/>
        </w:rPr>
        <w:t>.</w:t>
      </w:r>
      <w:r>
        <w:rPr>
          <w:sz w:val="22"/>
          <w:szCs w:val="22"/>
        </w:rPr>
        <w:t xml:space="preserve"> Приоритетная задача – максимизация дополнительной прибыли за счет расширения объема реализации продукции в кредит, не считаясь с высоким уровнем кредитного риска, сопровождающего эти операции. Характеристики: распространение кредита на более рискованные группы покупателей; увеличение периода предоставления кредита и его размера; снижение стоимости кредита до минимально допустимых размеров; предоставление покупателям возможности пролонгирования кредита.</w:t>
      </w:r>
    </w:p>
    <w:p w:rsidR="00167A73" w:rsidRDefault="00167A73" w:rsidP="00167A73">
      <w:pPr>
        <w:pStyle w:val="af5"/>
        <w:spacing w:after="0"/>
        <w:ind w:left="720" w:right="-57"/>
        <w:rPr>
          <w:b/>
          <w:szCs w:val="22"/>
        </w:rPr>
      </w:pPr>
      <w:r>
        <w:rPr>
          <w:b/>
          <w:szCs w:val="22"/>
        </w:rPr>
        <w:t>Последствия выбора кредитной политики компании в отношении дебиторов: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334"/>
        <w:gridCol w:w="2187"/>
        <w:gridCol w:w="2915"/>
      </w:tblGrid>
      <w:tr w:rsidR="00167A73" w:rsidTr="00167A73">
        <w:tc>
          <w:tcPr>
            <w:tcW w:w="1138" w:type="pct"/>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Показатели</w:t>
            </w:r>
          </w:p>
        </w:tc>
        <w:tc>
          <w:tcPr>
            <w:tcW w:w="3862" w:type="pct"/>
            <w:gridSpan w:val="3"/>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Тип политики</w:t>
            </w:r>
          </w:p>
        </w:tc>
      </w:tr>
      <w:tr w:rsidR="00167A73" w:rsidTr="00167A73">
        <w:tc>
          <w:tcPr>
            <w:tcW w:w="0" w:type="auto"/>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1212" w:type="pc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Агрессивный</w:t>
            </w:r>
          </w:p>
        </w:tc>
        <w:tc>
          <w:tcPr>
            <w:tcW w:w="1136" w:type="pc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Умеренный</w:t>
            </w:r>
          </w:p>
        </w:tc>
        <w:tc>
          <w:tcPr>
            <w:tcW w:w="1514" w:type="pc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Консервативный</w:t>
            </w:r>
          </w:p>
        </w:tc>
      </w:tr>
      <w:tr w:rsidR="00167A73" w:rsidTr="00167A73">
        <w:tc>
          <w:tcPr>
            <w:tcW w:w="1138" w:type="pct"/>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Рентабельность</w:t>
            </w:r>
          </w:p>
        </w:tc>
        <w:tc>
          <w:tcPr>
            <w:tcW w:w="1212" w:type="pc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Высокая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Средняя</w:t>
            </w:r>
          </w:p>
        </w:tc>
        <w:tc>
          <w:tcPr>
            <w:tcW w:w="1514" w:type="pc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Низкая</w:t>
            </w:r>
          </w:p>
        </w:tc>
      </w:tr>
      <w:tr w:rsidR="00167A73" w:rsidTr="00167A73">
        <w:tc>
          <w:tcPr>
            <w:tcW w:w="1138" w:type="pct"/>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Ликвидность</w:t>
            </w:r>
          </w:p>
        </w:tc>
        <w:tc>
          <w:tcPr>
            <w:tcW w:w="1212" w:type="pc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Низкая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Средняя</w:t>
            </w:r>
          </w:p>
        </w:tc>
        <w:tc>
          <w:tcPr>
            <w:tcW w:w="1514" w:type="pc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Высокая</w:t>
            </w:r>
          </w:p>
        </w:tc>
      </w:tr>
      <w:tr w:rsidR="00167A73" w:rsidTr="00167A73">
        <w:tc>
          <w:tcPr>
            <w:tcW w:w="1138" w:type="pct"/>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r>
              <w:rPr>
                <w:sz w:val="20"/>
                <w:szCs w:val="20"/>
                <w:lang w:eastAsia="en-US"/>
              </w:rPr>
              <w:t>Риск</w:t>
            </w:r>
          </w:p>
        </w:tc>
        <w:tc>
          <w:tcPr>
            <w:tcW w:w="1212" w:type="pc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Max</w:t>
            </w:r>
          </w:p>
        </w:tc>
        <w:tc>
          <w:tcPr>
            <w:tcW w:w="1136" w:type="pc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Средний</w:t>
            </w:r>
          </w:p>
        </w:tc>
        <w:tc>
          <w:tcPr>
            <w:tcW w:w="1514" w:type="pc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Min</w:t>
            </w:r>
          </w:p>
        </w:tc>
      </w:tr>
    </w:tbl>
    <w:p w:rsidR="00167A73" w:rsidRDefault="00167A73" w:rsidP="00167A73">
      <w:pPr>
        <w:tabs>
          <w:tab w:val="left" w:pos="1008"/>
        </w:tabs>
        <w:spacing w:after="160" w:line="240" w:lineRule="exact"/>
        <w:jc w:val="both"/>
        <w:rPr>
          <w:b/>
          <w:sz w:val="22"/>
          <w:szCs w:val="22"/>
        </w:rPr>
      </w:pPr>
      <w:r>
        <w:rPr>
          <w:b/>
          <w:sz w:val="22"/>
          <w:szCs w:val="22"/>
        </w:rPr>
        <w:t xml:space="preserve">Определение суммы средств, инвестируемых в дебиторскую задолженность по товарному (коммерческому) кредиту: </w:t>
      </w:r>
    </w:p>
    <w:p w:rsidR="00167A73" w:rsidRDefault="00167A73" w:rsidP="00167A73">
      <w:pPr>
        <w:ind w:right="-58" w:firstLine="540"/>
        <w:jc w:val="both"/>
        <w:rPr>
          <w:sz w:val="22"/>
          <w:szCs w:val="22"/>
        </w:rPr>
      </w:pPr>
      <w:r>
        <w:rPr>
          <w:position w:val="-24"/>
          <w:sz w:val="22"/>
          <w:szCs w:val="22"/>
        </w:rPr>
        <w:object w:dxaOrig="3180" w:dyaOrig="675">
          <v:shape id="_x0000_i1177" type="#_x0000_t75" style="width:159pt;height:33.75pt" o:ole="">
            <v:imagedata r:id="rId296" o:title=""/>
          </v:shape>
          <o:OLEObject Type="Embed" ProgID="Equation.3" ShapeID="_x0000_i1177" DrawAspect="Content" ObjectID="_1723023727" r:id="rId297"/>
        </w:object>
      </w:r>
      <w:r>
        <w:rPr>
          <w:sz w:val="22"/>
          <w:szCs w:val="22"/>
        </w:rPr>
        <w:t>,</w:t>
      </w:r>
    </w:p>
    <w:p w:rsidR="00167A73" w:rsidRDefault="00167A73" w:rsidP="00167A73">
      <w:pPr>
        <w:ind w:right="-58" w:firstLine="360"/>
        <w:jc w:val="both"/>
        <w:rPr>
          <w:sz w:val="22"/>
          <w:szCs w:val="22"/>
        </w:rPr>
      </w:pPr>
      <w:r>
        <w:rPr>
          <w:sz w:val="22"/>
          <w:szCs w:val="22"/>
        </w:rPr>
        <w:t xml:space="preserve">где </w:t>
      </w:r>
      <w:r>
        <w:rPr>
          <w:position w:val="-12"/>
          <w:sz w:val="22"/>
          <w:szCs w:val="22"/>
        </w:rPr>
        <w:object w:dxaOrig="780" w:dyaOrig="360">
          <v:shape id="_x0000_i1178" type="#_x0000_t75" style="width:39pt;height:18pt" o:ole="">
            <v:imagedata r:id="rId298" o:title=""/>
          </v:shape>
          <o:OLEObject Type="Embed" ProgID="Equation.3" ShapeID="_x0000_i1178" DrawAspect="Content" ObjectID="_1723023728" r:id="rId299"/>
        </w:object>
      </w:r>
      <w:r>
        <w:rPr>
          <w:sz w:val="22"/>
          <w:szCs w:val="22"/>
        </w:rPr>
        <w:t xml:space="preserve"> - необходимая сумма средств, инвестируемых в дебиторскую задолженность; </w:t>
      </w:r>
      <w:r>
        <w:rPr>
          <w:i/>
          <w:sz w:val="22"/>
          <w:szCs w:val="22"/>
          <w:lang w:val="en-US"/>
        </w:rPr>
        <w:t>N</w:t>
      </w:r>
      <w:r>
        <w:rPr>
          <w:i/>
          <w:sz w:val="22"/>
          <w:szCs w:val="22"/>
          <w:vertAlign w:val="subscript"/>
        </w:rPr>
        <w:t>план</w:t>
      </w:r>
      <w:r>
        <w:rPr>
          <w:i/>
          <w:sz w:val="22"/>
          <w:szCs w:val="22"/>
        </w:rPr>
        <w:t xml:space="preserve"> </w:t>
      </w:r>
      <w:r>
        <w:rPr>
          <w:sz w:val="22"/>
          <w:szCs w:val="22"/>
        </w:rPr>
        <w:t xml:space="preserve">– планируемый объем реализации продукции с отсрочкой платежа; </w:t>
      </w:r>
      <w:r>
        <w:rPr>
          <w:position w:val="-10"/>
          <w:sz w:val="22"/>
          <w:szCs w:val="22"/>
        </w:rPr>
        <w:object w:dxaOrig="375" w:dyaOrig="375">
          <v:shape id="_x0000_i1179" type="#_x0000_t75" style="width:18.75pt;height:18.75pt" o:ole="">
            <v:imagedata r:id="rId300" o:title=""/>
          </v:shape>
          <o:OLEObject Type="Embed" ProgID="Equation.3" ShapeID="_x0000_i1179" DrawAspect="Content" ObjectID="_1723023729" r:id="rId301"/>
        </w:object>
      </w:r>
      <w:r>
        <w:rPr>
          <w:sz w:val="22"/>
          <w:szCs w:val="22"/>
        </w:rPr>
        <w:t xml:space="preserve"> - средний период предоставления кредита покупателям (в днях); </w:t>
      </w:r>
      <w:r>
        <w:rPr>
          <w:position w:val="-10"/>
          <w:sz w:val="22"/>
          <w:szCs w:val="22"/>
        </w:rPr>
        <w:object w:dxaOrig="720" w:dyaOrig="375">
          <v:shape id="_x0000_i1180" type="#_x0000_t75" style="width:36pt;height:18.75pt" o:ole="">
            <v:imagedata r:id="rId302" o:title=""/>
          </v:shape>
          <o:OLEObject Type="Embed" ProgID="Equation.3" ShapeID="_x0000_i1180" DrawAspect="Content" ObjectID="_1723023730" r:id="rId303"/>
        </w:object>
      </w:r>
      <w:r>
        <w:rPr>
          <w:sz w:val="22"/>
          <w:szCs w:val="22"/>
        </w:rPr>
        <w:t xml:space="preserve"> - средний период просрочки погашения кредита покупателями (в днях).</w:t>
      </w:r>
    </w:p>
    <w:p w:rsidR="00167A73" w:rsidRDefault="00167A73" w:rsidP="00167A73">
      <w:pPr>
        <w:ind w:right="-58" w:firstLine="540"/>
        <w:jc w:val="both"/>
        <w:rPr>
          <w:sz w:val="22"/>
          <w:szCs w:val="22"/>
        </w:rPr>
      </w:pPr>
      <w:r>
        <w:rPr>
          <w:sz w:val="22"/>
          <w:szCs w:val="22"/>
        </w:rPr>
        <w:t>Пример: Определить необходимую сумму средств, инвестируемых в дебиторскую задолженность, если планируемый объем реализации продукции в кредит – 3200 тыс. руб.; удельный вес себестоимости в цене продукции – 75%; средний период предоставления кредита покупателям – 40 дней; средний период просрочки погашения кредита покупателями по данным анализа – 20 дней.</w:t>
      </w:r>
    </w:p>
    <w:p w:rsidR="00167A73" w:rsidRDefault="00167A73" w:rsidP="00167A73">
      <w:pPr>
        <w:tabs>
          <w:tab w:val="left" w:pos="1008"/>
        </w:tabs>
        <w:spacing w:line="240" w:lineRule="exact"/>
        <w:jc w:val="both"/>
        <w:rPr>
          <w:b/>
          <w:sz w:val="22"/>
          <w:szCs w:val="22"/>
        </w:rPr>
      </w:pPr>
      <w:r>
        <w:rPr>
          <w:b/>
          <w:sz w:val="22"/>
          <w:szCs w:val="22"/>
        </w:rPr>
        <w:t>Формирование системы кредитных условий</w:t>
      </w:r>
    </w:p>
    <w:p w:rsidR="00167A73" w:rsidRDefault="00167A73" w:rsidP="00167A73">
      <w:pPr>
        <w:pStyle w:val="af5"/>
        <w:numPr>
          <w:ilvl w:val="0"/>
          <w:numId w:val="69"/>
        </w:numPr>
        <w:spacing w:after="0"/>
        <w:ind w:right="-57"/>
        <w:jc w:val="both"/>
        <w:rPr>
          <w:szCs w:val="22"/>
        </w:rPr>
      </w:pPr>
      <w:r>
        <w:rPr>
          <w:szCs w:val="22"/>
        </w:rPr>
        <w:t>Срок кредита (кредитный период);</w:t>
      </w:r>
    </w:p>
    <w:p w:rsidR="00167A73" w:rsidRDefault="00167A73" w:rsidP="00167A73">
      <w:pPr>
        <w:pStyle w:val="af5"/>
        <w:numPr>
          <w:ilvl w:val="0"/>
          <w:numId w:val="69"/>
        </w:numPr>
        <w:spacing w:after="0"/>
        <w:ind w:right="-57"/>
        <w:jc w:val="both"/>
        <w:rPr>
          <w:szCs w:val="22"/>
        </w:rPr>
      </w:pPr>
      <w:r>
        <w:rPr>
          <w:szCs w:val="22"/>
        </w:rPr>
        <w:t>Размер предоставляемого кредита (кредитный лимит);</w:t>
      </w:r>
    </w:p>
    <w:p w:rsidR="00167A73" w:rsidRDefault="00167A73" w:rsidP="00167A73">
      <w:pPr>
        <w:pStyle w:val="af5"/>
        <w:numPr>
          <w:ilvl w:val="0"/>
          <w:numId w:val="69"/>
        </w:numPr>
        <w:spacing w:after="0"/>
        <w:ind w:right="-57"/>
        <w:jc w:val="both"/>
        <w:rPr>
          <w:szCs w:val="22"/>
        </w:rPr>
      </w:pPr>
      <w:r>
        <w:rPr>
          <w:szCs w:val="22"/>
        </w:rPr>
        <w:t>Система ценовых скидок, предоставляемых в качестве поощрения за быстрые платежи (немедленные платежи). Уровень цены (процентная ставка) предоставляемого кредита не должна превышать уровень процентной ставки банковского кредита.</w:t>
      </w:r>
    </w:p>
    <w:p w:rsidR="00167A73" w:rsidRDefault="00167A73" w:rsidP="00167A73">
      <w:pPr>
        <w:numPr>
          <w:ilvl w:val="0"/>
          <w:numId w:val="69"/>
        </w:numPr>
        <w:ind w:right="-58"/>
        <w:jc w:val="both"/>
        <w:rPr>
          <w:sz w:val="22"/>
          <w:szCs w:val="22"/>
        </w:rPr>
      </w:pPr>
      <w:r>
        <w:rPr>
          <w:sz w:val="22"/>
          <w:szCs w:val="22"/>
        </w:rPr>
        <w:t>Штрафные санкции (политика взимания платы), отражающие жесткость или мягкость подхода предприятия к клиентам, задерживающим платежи.</w:t>
      </w:r>
    </w:p>
    <w:p w:rsidR="00167A73" w:rsidRDefault="00167A73" w:rsidP="00167A73">
      <w:pPr>
        <w:rPr>
          <w:b/>
          <w:sz w:val="22"/>
          <w:szCs w:val="22"/>
        </w:rPr>
      </w:pPr>
      <w:r>
        <w:rPr>
          <w:b/>
          <w:sz w:val="22"/>
          <w:szCs w:val="22"/>
        </w:rPr>
        <w:br w:type="page"/>
      </w:r>
    </w:p>
    <w:p w:rsidR="00167A73" w:rsidRDefault="00167A73" w:rsidP="00167A73">
      <w:pPr>
        <w:tabs>
          <w:tab w:val="left" w:pos="1004"/>
        </w:tabs>
        <w:jc w:val="center"/>
        <w:rPr>
          <w:b/>
          <w:sz w:val="22"/>
          <w:szCs w:val="22"/>
        </w:rPr>
      </w:pPr>
      <w:r>
        <w:rPr>
          <w:b/>
          <w:sz w:val="22"/>
          <w:szCs w:val="22"/>
        </w:rPr>
        <w:lastRenderedPageBreak/>
        <w:t>Разработка стандартов оценки покупателей и дифференциация кредитных условий</w:t>
      </w:r>
    </w:p>
    <w:p w:rsidR="00167A73" w:rsidRDefault="00167A73" w:rsidP="00167A73">
      <w:pPr>
        <w:ind w:right="-53" w:firstLine="720"/>
        <w:jc w:val="both"/>
        <w:rPr>
          <w:bCs/>
          <w:sz w:val="22"/>
          <w:szCs w:val="22"/>
        </w:rPr>
      </w:pPr>
      <w:r>
        <w:rPr>
          <w:b/>
          <w:bCs/>
          <w:i/>
          <w:iCs/>
          <w:sz w:val="22"/>
          <w:szCs w:val="22"/>
          <w:u w:val="single"/>
        </w:rPr>
        <w:t xml:space="preserve">Нормативы кредитоспособности </w:t>
      </w:r>
      <w:r>
        <w:rPr>
          <w:b/>
          <w:bCs/>
          <w:i/>
          <w:sz w:val="22"/>
          <w:szCs w:val="22"/>
          <w:u w:val="single"/>
        </w:rPr>
        <w:t>(Credit Standard)</w:t>
      </w:r>
      <w:r>
        <w:rPr>
          <w:b/>
          <w:bCs/>
          <w:i/>
          <w:sz w:val="22"/>
          <w:szCs w:val="22"/>
        </w:rPr>
        <w:t xml:space="preserve"> –</w:t>
      </w:r>
      <w:r>
        <w:rPr>
          <w:bCs/>
          <w:sz w:val="22"/>
          <w:szCs w:val="22"/>
        </w:rPr>
        <w:t xml:space="preserve"> минимальная характеристика кредитной заявки покупателя, которую принимает фирма. </w:t>
      </w:r>
      <w:r>
        <w:rPr>
          <w:bCs/>
          <w:i/>
          <w:sz w:val="22"/>
          <w:szCs w:val="22"/>
        </w:rPr>
        <w:t>Определение системы характеристик</w:t>
      </w:r>
      <w:r>
        <w:rPr>
          <w:bCs/>
          <w:sz w:val="22"/>
          <w:szCs w:val="22"/>
        </w:rPr>
        <w:t>, оценивающих кредитоспособность отдельных групп покупателей, как правило, осуществляется по следующим критериям:</w:t>
      </w:r>
    </w:p>
    <w:p w:rsidR="00167A73" w:rsidRDefault="00167A73" w:rsidP="00167A73">
      <w:pPr>
        <w:numPr>
          <w:ilvl w:val="0"/>
          <w:numId w:val="70"/>
        </w:numPr>
        <w:ind w:right="-58"/>
        <w:jc w:val="both"/>
        <w:rPr>
          <w:bCs/>
          <w:sz w:val="22"/>
          <w:szCs w:val="22"/>
        </w:rPr>
      </w:pPr>
      <w:r>
        <w:rPr>
          <w:bCs/>
          <w:sz w:val="22"/>
          <w:szCs w:val="22"/>
        </w:rPr>
        <w:t xml:space="preserve">объем и стабильность осуществления хозяйственных операций с покупателем; </w:t>
      </w:r>
    </w:p>
    <w:p w:rsidR="00167A73" w:rsidRDefault="00167A73" w:rsidP="00167A73">
      <w:pPr>
        <w:numPr>
          <w:ilvl w:val="0"/>
          <w:numId w:val="70"/>
        </w:numPr>
        <w:ind w:right="-58"/>
        <w:jc w:val="both"/>
        <w:rPr>
          <w:bCs/>
          <w:sz w:val="22"/>
          <w:szCs w:val="22"/>
        </w:rPr>
      </w:pPr>
      <w:r>
        <w:rPr>
          <w:bCs/>
          <w:sz w:val="22"/>
          <w:szCs w:val="22"/>
        </w:rPr>
        <w:t xml:space="preserve">репутация покупателя в деловом мире; платежеспособность клиента; </w:t>
      </w:r>
    </w:p>
    <w:p w:rsidR="00167A73" w:rsidRDefault="00167A73" w:rsidP="00167A73">
      <w:pPr>
        <w:numPr>
          <w:ilvl w:val="0"/>
          <w:numId w:val="70"/>
        </w:numPr>
        <w:ind w:right="-58"/>
        <w:jc w:val="both"/>
        <w:rPr>
          <w:bCs/>
          <w:sz w:val="22"/>
          <w:szCs w:val="22"/>
        </w:rPr>
      </w:pPr>
      <w:r>
        <w:rPr>
          <w:bCs/>
          <w:sz w:val="22"/>
          <w:szCs w:val="22"/>
        </w:rPr>
        <w:t>платежеспособность;</w:t>
      </w:r>
    </w:p>
    <w:p w:rsidR="00167A73" w:rsidRDefault="00167A73" w:rsidP="00167A73">
      <w:pPr>
        <w:numPr>
          <w:ilvl w:val="0"/>
          <w:numId w:val="70"/>
        </w:numPr>
        <w:ind w:right="-58"/>
        <w:rPr>
          <w:bCs/>
          <w:sz w:val="22"/>
          <w:szCs w:val="22"/>
        </w:rPr>
      </w:pPr>
      <w:r>
        <w:rPr>
          <w:bCs/>
          <w:sz w:val="22"/>
          <w:szCs w:val="22"/>
        </w:rPr>
        <w:t>собственный капитал и ликвидность;</w:t>
      </w:r>
    </w:p>
    <w:p w:rsidR="00167A73" w:rsidRDefault="00167A73" w:rsidP="00167A73">
      <w:pPr>
        <w:numPr>
          <w:ilvl w:val="0"/>
          <w:numId w:val="70"/>
        </w:numPr>
        <w:ind w:right="-58"/>
        <w:rPr>
          <w:bCs/>
          <w:sz w:val="22"/>
          <w:szCs w:val="22"/>
        </w:rPr>
      </w:pPr>
      <w:r>
        <w:rPr>
          <w:bCs/>
          <w:sz w:val="22"/>
          <w:szCs w:val="22"/>
        </w:rPr>
        <w:t>результативность хозяйственной деятельности;</w:t>
      </w:r>
    </w:p>
    <w:p w:rsidR="00167A73" w:rsidRDefault="00167A73" w:rsidP="00167A73">
      <w:pPr>
        <w:numPr>
          <w:ilvl w:val="0"/>
          <w:numId w:val="70"/>
        </w:numPr>
        <w:ind w:right="-58"/>
        <w:rPr>
          <w:bCs/>
          <w:sz w:val="22"/>
          <w:szCs w:val="22"/>
        </w:rPr>
      </w:pPr>
      <w:r>
        <w:rPr>
          <w:bCs/>
          <w:sz w:val="22"/>
          <w:szCs w:val="22"/>
        </w:rPr>
        <w:t>финансовая устойчивость;</w:t>
      </w:r>
    </w:p>
    <w:p w:rsidR="00167A73" w:rsidRDefault="00167A73" w:rsidP="00167A73">
      <w:pPr>
        <w:numPr>
          <w:ilvl w:val="0"/>
          <w:numId w:val="70"/>
        </w:numPr>
        <w:ind w:right="-58"/>
        <w:rPr>
          <w:bCs/>
          <w:sz w:val="22"/>
          <w:szCs w:val="22"/>
        </w:rPr>
      </w:pPr>
      <w:r>
        <w:rPr>
          <w:bCs/>
          <w:sz w:val="22"/>
          <w:szCs w:val="22"/>
        </w:rPr>
        <w:t>объем и состав активов, которые могут выступать в качестве обеспечения при возникновении неплатежеспособности.</w:t>
      </w:r>
    </w:p>
    <w:p w:rsidR="00167A73" w:rsidRDefault="00167A73" w:rsidP="00167A73">
      <w:pPr>
        <w:rPr>
          <w:bCs/>
          <w:sz w:val="22"/>
          <w:szCs w:val="22"/>
        </w:rPr>
      </w:pPr>
    </w:p>
    <w:p w:rsidR="00167A73" w:rsidRDefault="00167A73" w:rsidP="00167A73">
      <w:pPr>
        <w:jc w:val="center"/>
        <w:rPr>
          <w:b/>
          <w:sz w:val="22"/>
          <w:szCs w:val="22"/>
        </w:rPr>
      </w:pPr>
      <w:r>
        <w:rPr>
          <w:b/>
          <w:sz w:val="22"/>
          <w:szCs w:val="22"/>
        </w:rPr>
        <w:t>Контроль состояния кредиторской задолженности</w:t>
      </w:r>
    </w:p>
    <w:p w:rsidR="00167A73" w:rsidRDefault="00167A73" w:rsidP="00167A73">
      <w:pPr>
        <w:shd w:val="clear" w:color="auto" w:fill="FFFFFF"/>
        <w:ind w:right="45" w:firstLine="535"/>
        <w:jc w:val="both"/>
        <w:rPr>
          <w:sz w:val="22"/>
          <w:szCs w:val="22"/>
        </w:rPr>
      </w:pPr>
      <w:r>
        <w:rPr>
          <w:i/>
          <w:iCs/>
          <w:sz w:val="22"/>
          <w:szCs w:val="22"/>
        </w:rPr>
        <w:t xml:space="preserve">Своевременное погашение кредиторской задолженности </w:t>
      </w:r>
      <w:r>
        <w:rPr>
          <w:sz w:val="22"/>
          <w:szCs w:val="22"/>
        </w:rPr>
        <w:t>- важнейшая задача контроллинга.</w:t>
      </w:r>
    </w:p>
    <w:p w:rsidR="00167A73" w:rsidRDefault="00167A73" w:rsidP="00167A73">
      <w:pPr>
        <w:shd w:val="clear" w:color="auto" w:fill="FFFFFF"/>
        <w:ind w:right="45" w:firstLine="535"/>
        <w:jc w:val="center"/>
        <w:rPr>
          <w:sz w:val="22"/>
          <w:szCs w:val="22"/>
        </w:rPr>
      </w:pPr>
      <w:r>
        <w:rPr>
          <w:position w:val="-38"/>
          <w:sz w:val="22"/>
          <w:szCs w:val="22"/>
        </w:rPr>
        <w:object w:dxaOrig="6075" w:dyaOrig="765">
          <v:shape id="_x0000_i1181" type="#_x0000_t75" style="width:303.75pt;height:38.25pt" o:ole="" fillcolor="window">
            <v:imagedata r:id="rId304" o:title=""/>
          </v:shape>
          <o:OLEObject Type="Embed" ProgID="Equation.DSMT4" ShapeID="_x0000_i1181" DrawAspect="Content" ObjectID="_1723023731" r:id="rId305"/>
        </w:object>
      </w:r>
      <w:r>
        <w:rPr>
          <w:sz w:val="22"/>
          <w:szCs w:val="22"/>
        </w:rPr>
        <w:t>.</w:t>
      </w:r>
    </w:p>
    <w:p w:rsidR="00167A73" w:rsidRDefault="00167A73" w:rsidP="00167A73">
      <w:pPr>
        <w:shd w:val="clear" w:color="auto" w:fill="FFFFFF"/>
        <w:ind w:right="45" w:firstLine="535"/>
        <w:jc w:val="center"/>
        <w:rPr>
          <w:sz w:val="22"/>
          <w:szCs w:val="22"/>
        </w:rPr>
      </w:pPr>
      <w:r>
        <w:rPr>
          <w:position w:val="-48"/>
          <w:sz w:val="22"/>
          <w:szCs w:val="22"/>
        </w:rPr>
        <w:object w:dxaOrig="6795" w:dyaOrig="735">
          <v:shape id="_x0000_i1182" type="#_x0000_t75" style="width:339.75pt;height:36.75pt" o:ole="" fillcolor="window">
            <v:imagedata r:id="rId306" o:title=""/>
          </v:shape>
          <o:OLEObject Type="Embed" ProgID="Equation.DSMT4" ShapeID="_x0000_i1182" DrawAspect="Content" ObjectID="_1723023732" r:id="rId307"/>
        </w:object>
      </w:r>
    </w:p>
    <w:p w:rsidR="00167A73" w:rsidRDefault="00167A73" w:rsidP="00167A73">
      <w:pPr>
        <w:ind w:right="45" w:firstLine="540"/>
        <w:jc w:val="both"/>
        <w:rPr>
          <w:sz w:val="22"/>
          <w:szCs w:val="22"/>
        </w:rPr>
      </w:pPr>
      <w:r>
        <w:rPr>
          <w:sz w:val="22"/>
          <w:szCs w:val="22"/>
        </w:rPr>
        <w:t xml:space="preserve">Для агрегированной оценки состояния кредиторской задолженности используется показатель </w:t>
      </w:r>
      <w:r>
        <w:rPr>
          <w:i/>
          <w:sz w:val="22"/>
          <w:szCs w:val="22"/>
          <w:u w:val="single"/>
        </w:rPr>
        <w:t>среднего периода ее просрочки</w:t>
      </w:r>
      <w:r>
        <w:rPr>
          <w:sz w:val="22"/>
          <w:szCs w:val="22"/>
        </w:rPr>
        <w:t>:</w:t>
      </w:r>
    </w:p>
    <w:p w:rsidR="00167A73" w:rsidRDefault="00167A73" w:rsidP="00167A73">
      <w:pPr>
        <w:ind w:right="45" w:firstLine="540"/>
        <w:jc w:val="both"/>
        <w:rPr>
          <w:sz w:val="22"/>
          <w:szCs w:val="22"/>
        </w:rPr>
      </w:pPr>
      <w:r>
        <w:rPr>
          <w:position w:val="-66"/>
          <w:sz w:val="22"/>
          <w:szCs w:val="22"/>
        </w:rPr>
        <w:object w:dxaOrig="7905" w:dyaOrig="1275">
          <v:shape id="_x0000_i1183" type="#_x0000_t75" style="width:395.25pt;height:63.75pt" o:ole="">
            <v:imagedata r:id="rId308" o:title=""/>
          </v:shape>
          <o:OLEObject Type="Embed" ProgID="Equation.DSMT4" ShapeID="_x0000_i1183" DrawAspect="Content" ObjectID="_1723023733" r:id="rId309"/>
        </w:object>
      </w:r>
    </w:p>
    <w:p w:rsidR="00167A73" w:rsidRDefault="00167A73" w:rsidP="00167A73">
      <w:pPr>
        <w:ind w:right="-143"/>
        <w:jc w:val="both"/>
        <w:rPr>
          <w:bCs/>
          <w:sz w:val="22"/>
          <w:szCs w:val="22"/>
        </w:rPr>
      </w:pPr>
      <w:r>
        <w:rPr>
          <w:b/>
          <w:bCs/>
          <w:sz w:val="22"/>
          <w:szCs w:val="22"/>
          <w:u w:val="single"/>
        </w:rPr>
        <w:t xml:space="preserve">Задание 21. Кейс. </w:t>
      </w:r>
      <w:r>
        <w:rPr>
          <w:sz w:val="22"/>
          <w:szCs w:val="22"/>
        </w:rPr>
        <w:t>Контроллинг</w:t>
      </w:r>
      <w:r>
        <w:rPr>
          <w:bCs/>
          <w:sz w:val="22"/>
          <w:szCs w:val="22"/>
        </w:rPr>
        <w:t xml:space="preserve"> кредиторской </w:t>
      </w:r>
      <w:r>
        <w:rPr>
          <w:sz w:val="22"/>
          <w:szCs w:val="22"/>
        </w:rPr>
        <w:t xml:space="preserve">задолженности. </w:t>
      </w:r>
      <w:r>
        <w:rPr>
          <w:bCs/>
          <w:sz w:val="22"/>
          <w:szCs w:val="22"/>
        </w:rPr>
        <w:t xml:space="preserve">Анализ погашения кредиторской задолженности. </w:t>
      </w:r>
      <w:r>
        <w:rPr>
          <w:sz w:val="22"/>
          <w:szCs w:val="22"/>
        </w:rPr>
        <w:t>Рассчитать и проанализировать п</w:t>
      </w:r>
      <w:r>
        <w:rPr>
          <w:bCs/>
          <w:sz w:val="22"/>
          <w:szCs w:val="22"/>
        </w:rPr>
        <w:t>оказатели оборачиваемости кредит</w:t>
      </w:r>
      <w:r>
        <w:rPr>
          <w:sz w:val="22"/>
          <w:szCs w:val="22"/>
        </w:rPr>
        <w:t>орской задолженности П</w:t>
      </w:r>
      <w:r>
        <w:rPr>
          <w:bCs/>
          <w:sz w:val="22"/>
          <w:szCs w:val="22"/>
        </w:rPr>
        <w:t xml:space="preserve">АО «Тайм» </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0"/>
        <w:gridCol w:w="1080"/>
        <w:gridCol w:w="1080"/>
        <w:gridCol w:w="860"/>
        <w:gridCol w:w="1170"/>
      </w:tblGrid>
      <w:tr w:rsidR="00167A73" w:rsidTr="00167A73">
        <w:trPr>
          <w:cantSplit/>
        </w:trPr>
        <w:tc>
          <w:tcPr>
            <w:tcW w:w="552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szCs w:val="22"/>
              </w:rPr>
            </w:pPr>
            <w:r>
              <w:rPr>
                <w:szCs w:val="22"/>
              </w:rPr>
              <w:t>Показатель</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2020 г.</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2021 г.</w:t>
            </w:r>
          </w:p>
        </w:tc>
        <w:tc>
          <w:tcPr>
            <w:tcW w:w="8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szCs w:val="22"/>
                <w:lang w:eastAsia="en-US"/>
              </w:rPr>
            </w:pPr>
            <w:r>
              <w:rPr>
                <w:szCs w:val="22"/>
              </w:rPr>
              <w:sym w:font="Symbol" w:char="F0B1"/>
            </w:r>
            <w:r>
              <w:rPr>
                <w:szCs w:val="22"/>
              </w:rPr>
              <w:sym w:font="Symbol" w:char="F044"/>
            </w:r>
          </w:p>
        </w:tc>
        <w:tc>
          <w:tcPr>
            <w:tcW w:w="117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szCs w:val="22"/>
              </w:rPr>
            </w:pPr>
            <w:r>
              <w:rPr>
                <w:szCs w:val="22"/>
              </w:rPr>
              <w:t>Темп роста, %</w:t>
            </w:r>
          </w:p>
        </w:tc>
      </w:tr>
      <w:tr w:rsidR="00167A73" w:rsidTr="00167A73">
        <w:trPr>
          <w:cantSplit/>
          <w:trHeight w:val="569"/>
        </w:trPr>
        <w:tc>
          <w:tcPr>
            <w:tcW w:w="552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 xml:space="preserve">1. Среднегодовая балансовая величина кредиторской задолженности – всего, млн. руб. </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2034,5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1928,5</w:t>
            </w:r>
          </w:p>
        </w:tc>
        <w:tc>
          <w:tcPr>
            <w:tcW w:w="8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-106</w:t>
            </w:r>
          </w:p>
        </w:tc>
        <w:tc>
          <w:tcPr>
            <w:tcW w:w="117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94,79</w:t>
            </w:r>
          </w:p>
        </w:tc>
      </w:tr>
      <w:tr w:rsidR="00167A73" w:rsidTr="00167A73">
        <w:trPr>
          <w:cantSplit/>
        </w:trPr>
        <w:tc>
          <w:tcPr>
            <w:tcW w:w="5529"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в том числе:</w:t>
            </w:r>
          </w:p>
          <w:p w:rsidR="00167A73" w:rsidRDefault="00167A73">
            <w:pPr>
              <w:tabs>
                <w:tab w:val="left" w:pos="290"/>
              </w:tabs>
              <w:ind w:right="-143"/>
              <w:rPr>
                <w:sz w:val="22"/>
                <w:szCs w:val="22"/>
                <w:lang w:eastAsia="en-US"/>
              </w:rPr>
            </w:pPr>
            <w:r>
              <w:rPr>
                <w:sz w:val="22"/>
                <w:szCs w:val="22"/>
                <w:lang w:eastAsia="en-US"/>
              </w:rPr>
              <w:t>1.1. Поставщикам и подрядчикам</w:t>
            </w:r>
          </w:p>
          <w:p w:rsidR="00167A73" w:rsidRDefault="00167A73">
            <w:pPr>
              <w:tabs>
                <w:tab w:val="left" w:pos="290"/>
              </w:tabs>
              <w:ind w:right="-143"/>
              <w:rPr>
                <w:sz w:val="22"/>
                <w:szCs w:val="22"/>
                <w:lang w:eastAsia="en-US"/>
              </w:rPr>
            </w:pPr>
            <w:r>
              <w:rPr>
                <w:sz w:val="22"/>
                <w:szCs w:val="22"/>
                <w:lang w:eastAsia="en-US"/>
              </w:rPr>
              <w:t>1.2. Персоналу организации</w:t>
            </w:r>
          </w:p>
          <w:p w:rsidR="00167A73" w:rsidRDefault="00167A73">
            <w:pPr>
              <w:tabs>
                <w:tab w:val="left" w:pos="290"/>
              </w:tabs>
              <w:ind w:right="-143"/>
              <w:rPr>
                <w:sz w:val="22"/>
                <w:szCs w:val="22"/>
                <w:lang w:eastAsia="en-US"/>
              </w:rPr>
            </w:pPr>
            <w:r>
              <w:rPr>
                <w:sz w:val="22"/>
                <w:szCs w:val="22"/>
                <w:lang w:eastAsia="en-US"/>
              </w:rPr>
              <w:t>1.3. Государств. внебюджетным фондам</w:t>
            </w:r>
          </w:p>
          <w:p w:rsidR="00167A73" w:rsidRDefault="00167A73">
            <w:pPr>
              <w:tabs>
                <w:tab w:val="left" w:pos="290"/>
              </w:tabs>
              <w:ind w:right="-143"/>
              <w:rPr>
                <w:sz w:val="22"/>
                <w:szCs w:val="22"/>
                <w:lang w:eastAsia="en-US"/>
              </w:rPr>
            </w:pPr>
            <w:r>
              <w:rPr>
                <w:sz w:val="22"/>
                <w:szCs w:val="22"/>
                <w:lang w:eastAsia="en-US"/>
              </w:rPr>
              <w:t>1.4. По налогам и сборам</w:t>
            </w:r>
          </w:p>
          <w:p w:rsidR="00167A73" w:rsidRDefault="00167A73">
            <w:pPr>
              <w:tabs>
                <w:tab w:val="left" w:pos="290"/>
              </w:tabs>
              <w:ind w:right="-143"/>
              <w:rPr>
                <w:sz w:val="22"/>
                <w:szCs w:val="22"/>
                <w:lang w:eastAsia="en-US"/>
              </w:rPr>
            </w:pPr>
            <w:r>
              <w:rPr>
                <w:sz w:val="22"/>
                <w:szCs w:val="22"/>
                <w:lang w:eastAsia="en-US"/>
              </w:rPr>
              <w:t>1.5. Авансы полученные</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1378</w:t>
            </w:r>
          </w:p>
          <w:p w:rsidR="00167A73" w:rsidRDefault="00167A73">
            <w:pPr>
              <w:ind w:right="-143"/>
              <w:jc w:val="center"/>
              <w:rPr>
                <w:sz w:val="22"/>
                <w:szCs w:val="22"/>
                <w:lang w:eastAsia="en-US"/>
              </w:rPr>
            </w:pPr>
            <w:r>
              <w:rPr>
                <w:sz w:val="22"/>
                <w:szCs w:val="22"/>
                <w:lang w:eastAsia="en-US"/>
              </w:rPr>
              <w:t>227</w:t>
            </w:r>
          </w:p>
          <w:p w:rsidR="00167A73" w:rsidRDefault="00167A73">
            <w:pPr>
              <w:ind w:right="-143"/>
              <w:jc w:val="center"/>
              <w:rPr>
                <w:sz w:val="22"/>
                <w:szCs w:val="22"/>
                <w:lang w:eastAsia="en-US"/>
              </w:rPr>
            </w:pPr>
            <w:r>
              <w:rPr>
                <w:sz w:val="22"/>
                <w:szCs w:val="22"/>
                <w:lang w:eastAsia="en-US"/>
              </w:rPr>
              <w:t>89,5</w:t>
            </w:r>
          </w:p>
          <w:p w:rsidR="00167A73" w:rsidRDefault="00167A73">
            <w:pPr>
              <w:ind w:right="-143"/>
              <w:jc w:val="center"/>
              <w:rPr>
                <w:sz w:val="22"/>
                <w:szCs w:val="22"/>
                <w:lang w:eastAsia="en-US"/>
              </w:rPr>
            </w:pPr>
            <w:r>
              <w:rPr>
                <w:sz w:val="22"/>
                <w:szCs w:val="22"/>
                <w:lang w:eastAsia="en-US"/>
              </w:rPr>
              <w:t>210</w:t>
            </w:r>
          </w:p>
          <w:p w:rsidR="00167A73" w:rsidRDefault="00167A73">
            <w:pPr>
              <w:ind w:right="-143"/>
              <w:jc w:val="center"/>
              <w:rPr>
                <w:sz w:val="22"/>
                <w:szCs w:val="22"/>
                <w:lang w:eastAsia="en-US"/>
              </w:rPr>
            </w:pPr>
            <w:r>
              <w:rPr>
                <w:sz w:val="22"/>
                <w:szCs w:val="22"/>
                <w:lang w:eastAsia="en-US"/>
              </w:rPr>
              <w:t>130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1061</w:t>
            </w:r>
          </w:p>
          <w:p w:rsidR="00167A73" w:rsidRDefault="00167A73">
            <w:pPr>
              <w:ind w:right="-143"/>
              <w:jc w:val="center"/>
              <w:rPr>
                <w:sz w:val="22"/>
                <w:szCs w:val="22"/>
                <w:lang w:eastAsia="en-US"/>
              </w:rPr>
            </w:pPr>
            <w:r>
              <w:rPr>
                <w:sz w:val="22"/>
                <w:szCs w:val="22"/>
                <w:lang w:eastAsia="en-US"/>
              </w:rPr>
              <w:t>320</w:t>
            </w:r>
          </w:p>
          <w:p w:rsidR="00167A73" w:rsidRDefault="00167A73">
            <w:pPr>
              <w:ind w:right="-143"/>
              <w:jc w:val="center"/>
              <w:rPr>
                <w:sz w:val="22"/>
                <w:szCs w:val="22"/>
                <w:lang w:eastAsia="en-US"/>
              </w:rPr>
            </w:pPr>
            <w:r>
              <w:rPr>
                <w:sz w:val="22"/>
                <w:szCs w:val="22"/>
                <w:lang w:eastAsia="en-US"/>
              </w:rPr>
              <w:t>149,5</w:t>
            </w:r>
          </w:p>
          <w:p w:rsidR="00167A73" w:rsidRDefault="00167A73">
            <w:pPr>
              <w:ind w:right="-143"/>
              <w:jc w:val="center"/>
              <w:rPr>
                <w:sz w:val="22"/>
                <w:szCs w:val="22"/>
                <w:lang w:eastAsia="en-US"/>
              </w:rPr>
            </w:pPr>
            <w:r>
              <w:rPr>
                <w:sz w:val="22"/>
                <w:szCs w:val="22"/>
                <w:lang w:eastAsia="en-US"/>
              </w:rPr>
              <w:t>242,5</w:t>
            </w:r>
          </w:p>
          <w:p w:rsidR="00167A73" w:rsidRDefault="00167A73">
            <w:pPr>
              <w:ind w:right="-143"/>
              <w:jc w:val="center"/>
              <w:rPr>
                <w:sz w:val="22"/>
                <w:szCs w:val="22"/>
                <w:lang w:eastAsia="en-US"/>
              </w:rPr>
            </w:pPr>
            <w:r>
              <w:rPr>
                <w:sz w:val="22"/>
                <w:szCs w:val="22"/>
                <w:lang w:eastAsia="en-US"/>
              </w:rPr>
              <w:t>155,5</w:t>
            </w:r>
          </w:p>
        </w:tc>
        <w:tc>
          <w:tcPr>
            <w:tcW w:w="860"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-317</w:t>
            </w:r>
          </w:p>
          <w:p w:rsidR="00167A73" w:rsidRDefault="00167A73">
            <w:pPr>
              <w:ind w:right="-143"/>
              <w:jc w:val="center"/>
              <w:rPr>
                <w:sz w:val="22"/>
                <w:szCs w:val="22"/>
                <w:lang w:eastAsia="en-US"/>
              </w:rPr>
            </w:pPr>
            <w:r>
              <w:rPr>
                <w:sz w:val="22"/>
                <w:szCs w:val="22"/>
                <w:lang w:eastAsia="en-US"/>
              </w:rPr>
              <w:t>92</w:t>
            </w:r>
          </w:p>
          <w:p w:rsidR="00167A73" w:rsidRDefault="00167A73">
            <w:pPr>
              <w:ind w:right="-143"/>
              <w:jc w:val="center"/>
              <w:rPr>
                <w:sz w:val="22"/>
                <w:szCs w:val="22"/>
                <w:lang w:eastAsia="en-US"/>
              </w:rPr>
            </w:pPr>
            <w:r>
              <w:rPr>
                <w:sz w:val="22"/>
                <w:szCs w:val="22"/>
                <w:lang w:eastAsia="en-US"/>
              </w:rPr>
              <w:t>60</w:t>
            </w:r>
          </w:p>
          <w:p w:rsidR="00167A73" w:rsidRDefault="00167A73">
            <w:pPr>
              <w:ind w:right="-143"/>
              <w:jc w:val="center"/>
              <w:rPr>
                <w:sz w:val="22"/>
                <w:szCs w:val="22"/>
                <w:lang w:eastAsia="en-US"/>
              </w:rPr>
            </w:pPr>
            <w:r>
              <w:rPr>
                <w:sz w:val="22"/>
                <w:szCs w:val="22"/>
                <w:lang w:eastAsia="en-US"/>
              </w:rPr>
              <w:t>32,5</w:t>
            </w:r>
          </w:p>
          <w:p w:rsidR="00167A73" w:rsidRDefault="00167A73">
            <w:pPr>
              <w:ind w:right="-143"/>
              <w:jc w:val="center"/>
              <w:rPr>
                <w:sz w:val="22"/>
                <w:szCs w:val="22"/>
                <w:lang w:eastAsia="en-US"/>
              </w:rPr>
            </w:pPr>
            <w:r>
              <w:rPr>
                <w:sz w:val="22"/>
                <w:szCs w:val="22"/>
                <w:lang w:eastAsia="en-US"/>
              </w:rPr>
              <w:t>25,5</w:t>
            </w:r>
          </w:p>
        </w:tc>
        <w:tc>
          <w:tcPr>
            <w:tcW w:w="1170"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77,00</w:t>
            </w:r>
          </w:p>
          <w:p w:rsidR="00167A73" w:rsidRDefault="00167A73">
            <w:pPr>
              <w:ind w:right="-143"/>
              <w:jc w:val="center"/>
              <w:rPr>
                <w:sz w:val="22"/>
                <w:szCs w:val="22"/>
                <w:lang w:eastAsia="en-US"/>
              </w:rPr>
            </w:pPr>
            <w:r>
              <w:rPr>
                <w:sz w:val="22"/>
                <w:szCs w:val="22"/>
                <w:lang w:eastAsia="en-US"/>
              </w:rPr>
              <w:t>140,97</w:t>
            </w:r>
          </w:p>
          <w:p w:rsidR="00167A73" w:rsidRDefault="00167A73">
            <w:pPr>
              <w:ind w:right="-143"/>
              <w:jc w:val="center"/>
              <w:rPr>
                <w:sz w:val="22"/>
                <w:szCs w:val="22"/>
                <w:lang w:eastAsia="en-US"/>
              </w:rPr>
            </w:pPr>
            <w:r>
              <w:rPr>
                <w:sz w:val="22"/>
                <w:szCs w:val="22"/>
                <w:lang w:eastAsia="en-US"/>
              </w:rPr>
              <w:t>167,04</w:t>
            </w:r>
          </w:p>
          <w:p w:rsidR="00167A73" w:rsidRDefault="00167A73">
            <w:pPr>
              <w:ind w:right="-143"/>
              <w:jc w:val="center"/>
              <w:rPr>
                <w:sz w:val="22"/>
                <w:szCs w:val="22"/>
                <w:lang w:eastAsia="en-US"/>
              </w:rPr>
            </w:pPr>
            <w:r>
              <w:rPr>
                <w:sz w:val="22"/>
                <w:szCs w:val="22"/>
                <w:lang w:eastAsia="en-US"/>
              </w:rPr>
              <w:t>115,48</w:t>
            </w:r>
          </w:p>
          <w:p w:rsidR="00167A73" w:rsidRDefault="00167A73">
            <w:pPr>
              <w:ind w:right="-143"/>
              <w:jc w:val="center"/>
              <w:rPr>
                <w:sz w:val="22"/>
                <w:szCs w:val="22"/>
                <w:lang w:eastAsia="en-US"/>
              </w:rPr>
            </w:pPr>
            <w:r>
              <w:rPr>
                <w:sz w:val="22"/>
                <w:szCs w:val="22"/>
                <w:lang w:eastAsia="en-US"/>
              </w:rPr>
              <w:t>119,62</w:t>
            </w:r>
          </w:p>
        </w:tc>
      </w:tr>
      <w:tr w:rsidR="00167A73" w:rsidTr="00167A73">
        <w:trPr>
          <w:cantSplit/>
        </w:trPr>
        <w:tc>
          <w:tcPr>
            <w:tcW w:w="552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2. Себестоимость продаж, млн. руб.</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szCs w:val="22"/>
                <w:lang w:eastAsia="en-US"/>
              </w:rPr>
            </w:pPr>
            <w:r>
              <w:rPr>
                <w:szCs w:val="22"/>
              </w:rPr>
              <w:t>22280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szCs w:val="22"/>
              </w:rPr>
            </w:pPr>
            <w:r>
              <w:rPr>
                <w:szCs w:val="22"/>
              </w:rPr>
              <w:t>21670</w:t>
            </w:r>
          </w:p>
        </w:tc>
        <w:tc>
          <w:tcPr>
            <w:tcW w:w="8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szCs w:val="22"/>
              </w:rPr>
            </w:pPr>
            <w:r>
              <w:rPr>
                <w:szCs w:val="22"/>
              </w:rPr>
              <w:t>-610</w:t>
            </w:r>
          </w:p>
        </w:tc>
        <w:tc>
          <w:tcPr>
            <w:tcW w:w="117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szCs w:val="22"/>
              </w:rPr>
            </w:pPr>
            <w:r>
              <w:rPr>
                <w:szCs w:val="22"/>
              </w:rPr>
              <w:t>97,26</w:t>
            </w:r>
          </w:p>
        </w:tc>
      </w:tr>
      <w:tr w:rsidR="00167A73" w:rsidTr="00167A73">
        <w:trPr>
          <w:cantSplit/>
          <w:trHeight w:val="535"/>
        </w:trPr>
        <w:tc>
          <w:tcPr>
            <w:tcW w:w="552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3. Средняя продолжительность периода погашения кредиторской задолженности – всего, дней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32,87</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32,04</w:t>
            </w:r>
          </w:p>
        </w:tc>
        <w:tc>
          <w:tcPr>
            <w:tcW w:w="8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-0,83</w:t>
            </w:r>
          </w:p>
        </w:tc>
        <w:tc>
          <w:tcPr>
            <w:tcW w:w="117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97,47</w:t>
            </w:r>
          </w:p>
        </w:tc>
      </w:tr>
      <w:tr w:rsidR="00167A73" w:rsidTr="00167A73">
        <w:trPr>
          <w:cantSplit/>
        </w:trPr>
        <w:tc>
          <w:tcPr>
            <w:tcW w:w="5529"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в том числе:</w:t>
            </w:r>
          </w:p>
          <w:p w:rsidR="00167A73" w:rsidRDefault="00167A73">
            <w:pPr>
              <w:tabs>
                <w:tab w:val="left" w:pos="290"/>
              </w:tabs>
              <w:ind w:right="-143"/>
              <w:rPr>
                <w:sz w:val="22"/>
                <w:szCs w:val="22"/>
                <w:lang w:eastAsia="en-US"/>
              </w:rPr>
            </w:pPr>
            <w:r>
              <w:rPr>
                <w:sz w:val="22"/>
                <w:szCs w:val="22"/>
                <w:lang w:eastAsia="en-US"/>
              </w:rPr>
              <w:t>3.1. Поставщикам и подрядчикам</w:t>
            </w:r>
          </w:p>
          <w:p w:rsidR="00167A73" w:rsidRDefault="00167A73">
            <w:pPr>
              <w:tabs>
                <w:tab w:val="left" w:pos="290"/>
              </w:tabs>
              <w:ind w:right="-143"/>
              <w:rPr>
                <w:sz w:val="22"/>
                <w:szCs w:val="22"/>
                <w:lang w:eastAsia="en-US"/>
              </w:rPr>
            </w:pPr>
            <w:r>
              <w:rPr>
                <w:sz w:val="22"/>
                <w:szCs w:val="22"/>
                <w:lang w:eastAsia="en-US"/>
              </w:rPr>
              <w:t>3.2. Персоналу организации</w:t>
            </w:r>
          </w:p>
          <w:p w:rsidR="00167A73" w:rsidRDefault="00167A73">
            <w:pPr>
              <w:tabs>
                <w:tab w:val="left" w:pos="290"/>
              </w:tabs>
              <w:ind w:right="-143"/>
              <w:rPr>
                <w:sz w:val="22"/>
                <w:szCs w:val="22"/>
                <w:lang w:eastAsia="en-US"/>
              </w:rPr>
            </w:pPr>
            <w:r>
              <w:rPr>
                <w:sz w:val="22"/>
                <w:szCs w:val="22"/>
                <w:lang w:eastAsia="en-US"/>
              </w:rPr>
              <w:t>3.3. Государств. внебюджетным фондам</w:t>
            </w:r>
          </w:p>
          <w:p w:rsidR="00167A73" w:rsidRDefault="00167A73">
            <w:pPr>
              <w:tabs>
                <w:tab w:val="left" w:pos="290"/>
              </w:tabs>
              <w:ind w:right="-143"/>
              <w:rPr>
                <w:sz w:val="22"/>
                <w:szCs w:val="22"/>
                <w:lang w:eastAsia="en-US"/>
              </w:rPr>
            </w:pPr>
            <w:r>
              <w:rPr>
                <w:sz w:val="22"/>
                <w:szCs w:val="22"/>
                <w:lang w:eastAsia="en-US"/>
              </w:rPr>
              <w:t>3.4. По налогам и сборам</w:t>
            </w:r>
          </w:p>
          <w:p w:rsidR="00167A73" w:rsidRDefault="00167A73">
            <w:pPr>
              <w:ind w:right="-143"/>
              <w:rPr>
                <w:sz w:val="22"/>
                <w:szCs w:val="22"/>
                <w:lang w:eastAsia="en-US"/>
              </w:rPr>
            </w:pPr>
            <w:r>
              <w:rPr>
                <w:sz w:val="22"/>
                <w:szCs w:val="22"/>
                <w:lang w:eastAsia="en-US"/>
              </w:rPr>
              <w:t>3.5. Авансы полученные</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22,26</w:t>
            </w:r>
          </w:p>
          <w:p w:rsidR="00167A73" w:rsidRDefault="00167A73">
            <w:pPr>
              <w:ind w:right="-143"/>
              <w:jc w:val="center"/>
              <w:rPr>
                <w:sz w:val="22"/>
                <w:szCs w:val="22"/>
                <w:lang w:eastAsia="en-US"/>
              </w:rPr>
            </w:pPr>
            <w:r>
              <w:rPr>
                <w:sz w:val="22"/>
                <w:szCs w:val="22"/>
                <w:lang w:eastAsia="en-US"/>
              </w:rPr>
              <w:t>3,67</w:t>
            </w:r>
          </w:p>
          <w:p w:rsidR="00167A73" w:rsidRDefault="00167A73">
            <w:pPr>
              <w:ind w:right="-143"/>
              <w:jc w:val="center"/>
              <w:rPr>
                <w:sz w:val="22"/>
                <w:szCs w:val="22"/>
                <w:lang w:eastAsia="en-US"/>
              </w:rPr>
            </w:pPr>
            <w:r>
              <w:rPr>
                <w:sz w:val="22"/>
                <w:szCs w:val="22"/>
                <w:lang w:eastAsia="en-US"/>
              </w:rPr>
              <w:t>1,45</w:t>
            </w:r>
          </w:p>
          <w:p w:rsidR="00167A73" w:rsidRDefault="00167A73">
            <w:pPr>
              <w:ind w:right="-143"/>
              <w:jc w:val="center"/>
              <w:rPr>
                <w:sz w:val="22"/>
                <w:szCs w:val="22"/>
                <w:lang w:eastAsia="en-US"/>
              </w:rPr>
            </w:pPr>
            <w:r>
              <w:rPr>
                <w:sz w:val="22"/>
                <w:szCs w:val="22"/>
                <w:lang w:eastAsia="en-US"/>
              </w:rPr>
              <w:t>3,39</w:t>
            </w:r>
          </w:p>
          <w:p w:rsidR="00167A73" w:rsidRDefault="00167A73">
            <w:pPr>
              <w:ind w:right="-143"/>
              <w:jc w:val="center"/>
              <w:rPr>
                <w:sz w:val="22"/>
                <w:szCs w:val="22"/>
                <w:lang w:eastAsia="en-US"/>
              </w:rPr>
            </w:pPr>
            <w:r>
              <w:rPr>
                <w:sz w:val="22"/>
                <w:szCs w:val="22"/>
                <w:lang w:eastAsia="en-US"/>
              </w:rPr>
              <w:t>2,10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17,63</w:t>
            </w:r>
          </w:p>
          <w:p w:rsidR="00167A73" w:rsidRDefault="00167A73">
            <w:pPr>
              <w:ind w:right="-143"/>
              <w:jc w:val="center"/>
              <w:rPr>
                <w:sz w:val="22"/>
                <w:szCs w:val="22"/>
                <w:lang w:eastAsia="en-US"/>
              </w:rPr>
            </w:pPr>
            <w:r>
              <w:rPr>
                <w:sz w:val="22"/>
                <w:szCs w:val="22"/>
                <w:lang w:eastAsia="en-US"/>
              </w:rPr>
              <w:t>5,32</w:t>
            </w:r>
          </w:p>
          <w:p w:rsidR="00167A73" w:rsidRDefault="00167A73">
            <w:pPr>
              <w:ind w:right="-143"/>
              <w:jc w:val="center"/>
              <w:rPr>
                <w:sz w:val="22"/>
                <w:szCs w:val="22"/>
                <w:lang w:eastAsia="en-US"/>
              </w:rPr>
            </w:pPr>
            <w:r>
              <w:rPr>
                <w:sz w:val="22"/>
                <w:szCs w:val="22"/>
                <w:lang w:eastAsia="en-US"/>
              </w:rPr>
              <w:t>2,48</w:t>
            </w:r>
          </w:p>
          <w:p w:rsidR="00167A73" w:rsidRDefault="00167A73">
            <w:pPr>
              <w:ind w:right="-143"/>
              <w:jc w:val="center"/>
              <w:rPr>
                <w:sz w:val="22"/>
                <w:szCs w:val="22"/>
                <w:lang w:eastAsia="en-US"/>
              </w:rPr>
            </w:pPr>
            <w:r>
              <w:rPr>
                <w:sz w:val="22"/>
                <w:szCs w:val="22"/>
                <w:lang w:eastAsia="en-US"/>
              </w:rPr>
              <w:t>4,03</w:t>
            </w:r>
          </w:p>
          <w:p w:rsidR="00167A73" w:rsidRDefault="00167A73">
            <w:pPr>
              <w:ind w:right="-143"/>
              <w:jc w:val="center"/>
              <w:rPr>
                <w:sz w:val="22"/>
                <w:szCs w:val="22"/>
                <w:lang w:eastAsia="en-US"/>
              </w:rPr>
            </w:pPr>
            <w:r>
              <w:rPr>
                <w:sz w:val="22"/>
                <w:szCs w:val="22"/>
                <w:lang w:eastAsia="en-US"/>
              </w:rPr>
              <w:t>2,58</w:t>
            </w:r>
          </w:p>
        </w:tc>
        <w:tc>
          <w:tcPr>
            <w:tcW w:w="860"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-4,63</w:t>
            </w:r>
          </w:p>
          <w:p w:rsidR="00167A73" w:rsidRDefault="00167A73">
            <w:pPr>
              <w:ind w:right="-143"/>
              <w:jc w:val="center"/>
              <w:rPr>
                <w:sz w:val="22"/>
                <w:szCs w:val="22"/>
                <w:lang w:eastAsia="en-US"/>
              </w:rPr>
            </w:pPr>
            <w:r>
              <w:rPr>
                <w:sz w:val="22"/>
                <w:szCs w:val="22"/>
                <w:lang w:eastAsia="en-US"/>
              </w:rPr>
              <w:t>1,65</w:t>
            </w:r>
          </w:p>
          <w:p w:rsidR="00167A73" w:rsidRDefault="00167A73">
            <w:pPr>
              <w:ind w:right="-143"/>
              <w:jc w:val="center"/>
              <w:rPr>
                <w:sz w:val="22"/>
                <w:szCs w:val="22"/>
                <w:lang w:eastAsia="en-US"/>
              </w:rPr>
            </w:pPr>
            <w:r>
              <w:rPr>
                <w:sz w:val="22"/>
                <w:szCs w:val="22"/>
                <w:lang w:eastAsia="en-US"/>
              </w:rPr>
              <w:t>1,03</w:t>
            </w:r>
          </w:p>
          <w:p w:rsidR="00167A73" w:rsidRDefault="00167A73">
            <w:pPr>
              <w:ind w:right="-143"/>
              <w:jc w:val="center"/>
              <w:rPr>
                <w:sz w:val="22"/>
                <w:szCs w:val="22"/>
                <w:lang w:eastAsia="en-US"/>
              </w:rPr>
            </w:pPr>
            <w:r>
              <w:rPr>
                <w:sz w:val="22"/>
                <w:szCs w:val="22"/>
                <w:lang w:eastAsia="en-US"/>
              </w:rPr>
              <w:t>0,64</w:t>
            </w:r>
          </w:p>
          <w:p w:rsidR="00167A73" w:rsidRDefault="00167A73">
            <w:pPr>
              <w:ind w:right="-143"/>
              <w:jc w:val="center"/>
              <w:rPr>
                <w:sz w:val="22"/>
                <w:szCs w:val="22"/>
                <w:lang w:eastAsia="en-US"/>
              </w:rPr>
            </w:pPr>
            <w:r>
              <w:rPr>
                <w:sz w:val="22"/>
                <w:szCs w:val="22"/>
                <w:lang w:eastAsia="en-US"/>
              </w:rPr>
              <w:t>0,48</w:t>
            </w:r>
          </w:p>
        </w:tc>
        <w:tc>
          <w:tcPr>
            <w:tcW w:w="1170" w:type="dxa"/>
            <w:tcBorders>
              <w:top w:val="single" w:sz="4" w:space="0" w:color="auto"/>
              <w:left w:val="single" w:sz="4" w:space="0" w:color="auto"/>
              <w:bottom w:val="single" w:sz="4" w:space="0" w:color="auto"/>
              <w:right w:val="single" w:sz="4" w:space="0" w:color="auto"/>
            </w:tcBorders>
          </w:tcPr>
          <w:p w:rsidR="00167A73" w:rsidRDefault="00167A73">
            <w:pPr>
              <w:ind w:right="-143"/>
              <w:jc w:val="center"/>
              <w:rPr>
                <w:sz w:val="22"/>
                <w:szCs w:val="22"/>
                <w:lang w:eastAsia="en-US"/>
              </w:rPr>
            </w:pPr>
          </w:p>
          <w:p w:rsidR="00167A73" w:rsidRDefault="00167A73">
            <w:pPr>
              <w:ind w:right="-143"/>
              <w:jc w:val="center"/>
              <w:rPr>
                <w:sz w:val="22"/>
                <w:szCs w:val="22"/>
                <w:lang w:eastAsia="en-US"/>
              </w:rPr>
            </w:pPr>
            <w:r>
              <w:rPr>
                <w:sz w:val="22"/>
                <w:szCs w:val="22"/>
                <w:lang w:eastAsia="en-US"/>
              </w:rPr>
              <w:t>79,20</w:t>
            </w:r>
          </w:p>
          <w:p w:rsidR="00167A73" w:rsidRDefault="00167A73">
            <w:pPr>
              <w:ind w:right="-143"/>
              <w:jc w:val="center"/>
              <w:rPr>
                <w:sz w:val="22"/>
                <w:szCs w:val="22"/>
                <w:lang w:eastAsia="en-US"/>
              </w:rPr>
            </w:pPr>
            <w:r>
              <w:rPr>
                <w:sz w:val="22"/>
                <w:szCs w:val="22"/>
                <w:lang w:eastAsia="en-US"/>
              </w:rPr>
              <w:t>144,96</w:t>
            </w:r>
          </w:p>
          <w:p w:rsidR="00167A73" w:rsidRDefault="00167A73">
            <w:pPr>
              <w:ind w:right="-143"/>
              <w:jc w:val="center"/>
              <w:rPr>
                <w:sz w:val="22"/>
                <w:szCs w:val="22"/>
                <w:lang w:eastAsia="en-US"/>
              </w:rPr>
            </w:pPr>
            <w:r>
              <w:rPr>
                <w:sz w:val="22"/>
                <w:szCs w:val="22"/>
                <w:lang w:eastAsia="en-US"/>
              </w:rPr>
              <w:t>171,03</w:t>
            </w:r>
          </w:p>
          <w:p w:rsidR="00167A73" w:rsidRDefault="00167A73">
            <w:pPr>
              <w:ind w:right="-143"/>
              <w:jc w:val="center"/>
              <w:rPr>
                <w:sz w:val="22"/>
                <w:szCs w:val="22"/>
                <w:lang w:eastAsia="en-US"/>
              </w:rPr>
            </w:pPr>
            <w:r>
              <w:rPr>
                <w:sz w:val="22"/>
                <w:szCs w:val="22"/>
                <w:lang w:eastAsia="en-US"/>
              </w:rPr>
              <w:t>118,88</w:t>
            </w:r>
          </w:p>
          <w:p w:rsidR="00167A73" w:rsidRDefault="00167A73">
            <w:pPr>
              <w:ind w:right="-143"/>
              <w:jc w:val="center"/>
              <w:rPr>
                <w:sz w:val="22"/>
                <w:szCs w:val="22"/>
                <w:lang w:eastAsia="en-US"/>
              </w:rPr>
            </w:pPr>
            <w:r>
              <w:rPr>
                <w:sz w:val="22"/>
                <w:szCs w:val="22"/>
                <w:lang w:eastAsia="en-US"/>
              </w:rPr>
              <w:t>122,86</w:t>
            </w:r>
          </w:p>
        </w:tc>
      </w:tr>
      <w:tr w:rsidR="00167A73" w:rsidTr="00167A73">
        <w:trPr>
          <w:cantSplit/>
        </w:trPr>
        <w:tc>
          <w:tcPr>
            <w:tcW w:w="5529"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4. Количество оборотов кредиторской задолженности – всего, коэффициент</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10,95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11,24</w:t>
            </w:r>
          </w:p>
        </w:tc>
        <w:tc>
          <w:tcPr>
            <w:tcW w:w="8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0,29</w:t>
            </w:r>
          </w:p>
        </w:tc>
        <w:tc>
          <w:tcPr>
            <w:tcW w:w="117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102,65</w:t>
            </w:r>
          </w:p>
        </w:tc>
      </w:tr>
    </w:tbl>
    <w:p w:rsidR="00167A73" w:rsidRDefault="00167A73" w:rsidP="00167A73">
      <w:pPr>
        <w:shd w:val="clear" w:color="auto" w:fill="FFFFFF"/>
        <w:ind w:right="-143" w:firstLine="567"/>
        <w:jc w:val="both"/>
        <w:rPr>
          <w:b/>
          <w:bCs/>
          <w:sz w:val="22"/>
          <w:szCs w:val="22"/>
          <w:u w:val="single"/>
        </w:rPr>
      </w:pPr>
    </w:p>
    <w:p w:rsidR="00167A73" w:rsidRDefault="00167A73" w:rsidP="00167A73">
      <w:pPr>
        <w:rPr>
          <w:b/>
          <w:i/>
          <w:sz w:val="22"/>
          <w:szCs w:val="22"/>
          <w:u w:val="single"/>
        </w:rPr>
      </w:pPr>
      <w:r>
        <w:rPr>
          <w:b/>
          <w:i/>
          <w:sz w:val="22"/>
          <w:szCs w:val="22"/>
          <w:u w:val="single"/>
        </w:rPr>
        <w:br w:type="page"/>
      </w:r>
    </w:p>
    <w:p w:rsidR="00167A73" w:rsidRDefault="00167A73" w:rsidP="00167A73">
      <w:pPr>
        <w:jc w:val="center"/>
        <w:rPr>
          <w:b/>
          <w:i/>
          <w:sz w:val="22"/>
          <w:szCs w:val="22"/>
          <w:u w:val="single"/>
        </w:rPr>
      </w:pPr>
      <w:r>
        <w:rPr>
          <w:b/>
          <w:i/>
          <w:sz w:val="22"/>
          <w:szCs w:val="22"/>
          <w:u w:val="single"/>
        </w:rPr>
        <w:lastRenderedPageBreak/>
        <w:t>Ликвидность и платежеспособность</w:t>
      </w:r>
    </w:p>
    <w:p w:rsidR="00167A73" w:rsidRDefault="00167A73" w:rsidP="00167A73">
      <w:pPr>
        <w:ind w:left="-426" w:right="-426"/>
        <w:jc w:val="both"/>
        <w:rPr>
          <w:snapToGrid w:val="0"/>
          <w:sz w:val="22"/>
          <w:szCs w:val="22"/>
        </w:rPr>
      </w:pPr>
      <w:r>
        <w:rPr>
          <w:b/>
          <w:snapToGrid w:val="0"/>
          <w:sz w:val="22"/>
          <w:szCs w:val="22"/>
        </w:rPr>
        <w:t xml:space="preserve">Ликвидность – </w:t>
      </w:r>
      <w:r>
        <w:rPr>
          <w:snapToGrid w:val="0"/>
          <w:sz w:val="22"/>
          <w:szCs w:val="22"/>
        </w:rPr>
        <w:t xml:space="preserve">это способность ценностей превращаться в деньги (наиболее ликвидные активы) с целью погашения обязательств организации по мере наступления установленных сроков. </w:t>
      </w:r>
      <w:r>
        <w:rPr>
          <w:b/>
          <w:snapToGrid w:val="0"/>
          <w:sz w:val="22"/>
          <w:szCs w:val="22"/>
        </w:rPr>
        <w:t xml:space="preserve">Уровень ликвидности активов </w:t>
      </w:r>
      <w:r>
        <w:rPr>
          <w:snapToGrid w:val="0"/>
          <w:sz w:val="22"/>
          <w:szCs w:val="22"/>
        </w:rPr>
        <w:t xml:space="preserve">характеризуется </w:t>
      </w:r>
      <w:r>
        <w:rPr>
          <w:b/>
          <w:i/>
          <w:snapToGrid w:val="0"/>
          <w:sz w:val="22"/>
          <w:szCs w:val="22"/>
        </w:rPr>
        <w:t>суммой денежных средств</w:t>
      </w:r>
      <w:r>
        <w:rPr>
          <w:snapToGrid w:val="0"/>
          <w:sz w:val="22"/>
          <w:szCs w:val="22"/>
        </w:rPr>
        <w:t xml:space="preserve">, которую можно получить от их продажи </w:t>
      </w:r>
      <w:r>
        <w:rPr>
          <w:b/>
          <w:i/>
          <w:snapToGrid w:val="0"/>
          <w:sz w:val="22"/>
          <w:szCs w:val="22"/>
        </w:rPr>
        <w:t>и временем</w:t>
      </w:r>
      <w:r>
        <w:rPr>
          <w:snapToGrid w:val="0"/>
          <w:sz w:val="22"/>
          <w:szCs w:val="22"/>
        </w:rPr>
        <w:t>, которое для этого необходимо.</w:t>
      </w:r>
    </w:p>
    <w:p w:rsidR="00167A73" w:rsidRDefault="00167A73" w:rsidP="00167A73">
      <w:pPr>
        <w:ind w:left="-426" w:right="-426"/>
        <w:jc w:val="both"/>
        <w:rPr>
          <w:snapToGrid w:val="0"/>
          <w:sz w:val="22"/>
          <w:szCs w:val="22"/>
        </w:rPr>
      </w:pPr>
      <w:r>
        <w:rPr>
          <w:b/>
          <w:snapToGrid w:val="0"/>
          <w:sz w:val="22"/>
          <w:szCs w:val="22"/>
        </w:rPr>
        <w:t xml:space="preserve">Платежеспособность </w:t>
      </w:r>
      <w:r>
        <w:rPr>
          <w:snapToGrid w:val="0"/>
          <w:sz w:val="22"/>
          <w:szCs w:val="22"/>
        </w:rPr>
        <w:t>- возможность компании превращать активы в денежные средства для погашения обязательств в полном объеме и в установленные сроки.</w:t>
      </w:r>
    </w:p>
    <w:p w:rsidR="00167A73" w:rsidRDefault="00167A73" w:rsidP="00167A73">
      <w:pPr>
        <w:ind w:right="98"/>
        <w:jc w:val="center"/>
        <w:rPr>
          <w:b/>
          <w:bCs/>
          <w:snapToGrid w:val="0"/>
          <w:sz w:val="22"/>
          <w:szCs w:val="22"/>
          <w:u w:val="single"/>
        </w:rPr>
      </w:pPr>
      <w:r>
        <w:rPr>
          <w:b/>
          <w:bCs/>
          <w:snapToGrid w:val="0"/>
          <w:sz w:val="22"/>
          <w:szCs w:val="22"/>
          <w:u w:val="single"/>
        </w:rPr>
        <w:t>Показатели ликвидности</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2974"/>
        <w:gridCol w:w="4959"/>
      </w:tblGrid>
      <w:tr w:rsidR="00167A73" w:rsidTr="00167A73">
        <w:tc>
          <w:tcPr>
            <w:tcW w:w="16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1. Коэффициент текущей ликвидности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napToGrid w:val="0"/>
                <w:position w:val="-30"/>
                <w:sz w:val="20"/>
                <w:szCs w:val="20"/>
                <w:lang w:eastAsia="en-US"/>
              </w:rPr>
              <w:object w:dxaOrig="1575" w:dyaOrig="1080">
                <v:shape id="_x0000_i1184" type="#_x0000_t75" style="width:78.75pt;height:54pt" o:ole="">
                  <v:imagedata r:id="rId310" o:title=""/>
                </v:shape>
                <o:OLEObject Type="Embed" ProgID="Equation.DSMT4" ShapeID="_x0000_i1184" DrawAspect="Content" ObjectID="_1723023734" r:id="rId311"/>
              </w:object>
            </w: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Дает общую оценку ликвидности оборотных активов. Показывает, сколько рублей оборотных активов приходится на рубль краткосрочных обязательств. Так как краткосрочные обязательства погашаются в основном за счет оборотных активов, то если оборотные активы больше краткосрочных обязательств, то теоретически организация может погасить свои обязательства. Необходимая величина коэффициента варьируется по отраслям, видам деятельности и ее масштабам</w:t>
            </w:r>
          </w:p>
        </w:tc>
      </w:tr>
      <w:tr w:rsidR="00167A73" w:rsidTr="00167A73">
        <w:tc>
          <w:tcPr>
            <w:tcW w:w="16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2. Коэффициент критической (промежуточного покрытия) ликвидности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napToGrid w:val="0"/>
                <w:position w:val="-48"/>
                <w:sz w:val="20"/>
                <w:szCs w:val="20"/>
                <w:lang w:eastAsia="en-US"/>
              </w:rPr>
              <w:object w:dxaOrig="2280" w:dyaOrig="1830">
                <v:shape id="_x0000_i1185" type="#_x0000_t75" style="width:114pt;height:91.5pt" o:ole="">
                  <v:imagedata r:id="rId312" o:title=""/>
                </v:shape>
                <o:OLEObject Type="Embed" ProgID="Equation.DSMT4" ShapeID="_x0000_i1185" DrawAspect="Content" ObjectID="_1723023735" r:id="rId313"/>
              </w:object>
            </w: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Показывает прогнозируемую платежеспособность организации при условии своевременного проведения расчетов с дебиторами</w:t>
            </w:r>
          </w:p>
        </w:tc>
      </w:tr>
      <w:tr w:rsidR="00167A73" w:rsidTr="00167A73">
        <w:tc>
          <w:tcPr>
            <w:tcW w:w="16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napToGrid w:val="0"/>
                <w:sz w:val="20"/>
                <w:szCs w:val="20"/>
                <w:lang w:eastAsia="en-US"/>
              </w:rPr>
            </w:pPr>
            <w:r>
              <w:rPr>
                <w:snapToGrid w:val="0"/>
                <w:sz w:val="20"/>
                <w:szCs w:val="20"/>
                <w:lang w:eastAsia="en-US"/>
              </w:rPr>
              <w:t>3. Коэффициент</w:t>
            </w:r>
          </w:p>
          <w:p w:rsidR="00167A73" w:rsidRDefault="00167A73">
            <w:pPr>
              <w:jc w:val="center"/>
              <w:rPr>
                <w:snapToGrid w:val="0"/>
                <w:sz w:val="20"/>
                <w:szCs w:val="20"/>
                <w:lang w:eastAsia="en-US"/>
              </w:rPr>
            </w:pPr>
            <w:r>
              <w:rPr>
                <w:snapToGrid w:val="0"/>
                <w:sz w:val="20"/>
                <w:szCs w:val="20"/>
                <w:lang w:eastAsia="en-US"/>
              </w:rPr>
              <w:t>абсолютной</w:t>
            </w:r>
          </w:p>
          <w:p w:rsidR="00167A73" w:rsidRDefault="00167A73">
            <w:pPr>
              <w:jc w:val="center"/>
              <w:rPr>
                <w:snapToGrid w:val="0"/>
                <w:sz w:val="20"/>
                <w:szCs w:val="20"/>
                <w:lang w:eastAsia="en-US"/>
              </w:rPr>
            </w:pPr>
            <w:r>
              <w:rPr>
                <w:snapToGrid w:val="0"/>
                <w:sz w:val="20"/>
                <w:szCs w:val="20"/>
                <w:lang w:eastAsia="en-US"/>
              </w:rPr>
              <w:t>ликвидности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napToGrid w:val="0"/>
                <w:sz w:val="20"/>
                <w:szCs w:val="20"/>
                <w:lang w:eastAsia="en-US"/>
              </w:rPr>
            </w:pPr>
            <w:r>
              <w:rPr>
                <w:snapToGrid w:val="0"/>
                <w:position w:val="-48"/>
                <w:sz w:val="20"/>
                <w:szCs w:val="20"/>
                <w:lang w:eastAsia="en-US"/>
              </w:rPr>
              <w:object w:dxaOrig="2235" w:dyaOrig="1020">
                <v:shape id="_x0000_i1186" type="#_x0000_t75" style="width:111.75pt;height:51pt" o:ole="">
                  <v:imagedata r:id="rId314" o:title=""/>
                </v:shape>
                <o:OLEObject Type="Embed" ProgID="Equation.DSMT4" ShapeID="_x0000_i1186" DrawAspect="Content" ObjectID="_1723023736" r:id="rId315"/>
              </w:object>
            </w: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napToGrid w:val="0"/>
                <w:sz w:val="20"/>
                <w:szCs w:val="20"/>
                <w:lang w:eastAsia="en-US"/>
              </w:rPr>
            </w:pPr>
            <w:r>
              <w:rPr>
                <w:sz w:val="20"/>
                <w:szCs w:val="20"/>
                <w:lang w:eastAsia="en-US"/>
              </w:rPr>
              <w:t>Является наиболее жестким критерием ликвидности организации. Показывает часть краткосрочных обязательств, которая может быть при необходимости погашена немедленно за счет денежных средств</w:t>
            </w:r>
          </w:p>
        </w:tc>
      </w:tr>
      <w:tr w:rsidR="00167A73" w:rsidTr="00167A73">
        <w:tc>
          <w:tcPr>
            <w:tcW w:w="16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napToGrid w:val="0"/>
                <w:sz w:val="20"/>
                <w:szCs w:val="20"/>
                <w:lang w:eastAsia="en-US"/>
              </w:rPr>
            </w:pPr>
            <w:r>
              <w:rPr>
                <w:snapToGrid w:val="0"/>
                <w:sz w:val="20"/>
                <w:szCs w:val="20"/>
                <w:lang w:eastAsia="en-US"/>
              </w:rPr>
              <w:t>4. Степень платежеспособности</w:t>
            </w:r>
          </w:p>
          <w:p w:rsidR="00167A73" w:rsidRDefault="00167A73">
            <w:pPr>
              <w:jc w:val="center"/>
              <w:rPr>
                <w:snapToGrid w:val="0"/>
                <w:sz w:val="20"/>
                <w:szCs w:val="20"/>
                <w:lang w:eastAsia="en-US"/>
              </w:rPr>
            </w:pPr>
            <w:r>
              <w:rPr>
                <w:snapToGrid w:val="0"/>
                <w:sz w:val="20"/>
                <w:szCs w:val="20"/>
                <w:lang w:eastAsia="en-US"/>
              </w:rPr>
              <w:t>(количество месяцев)</w:t>
            </w:r>
          </w:p>
        </w:tc>
        <w:tc>
          <w:tcPr>
            <w:tcW w:w="297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napToGrid w:val="0"/>
                <w:position w:val="-48"/>
                <w:sz w:val="20"/>
                <w:szCs w:val="20"/>
                <w:lang w:eastAsia="en-US"/>
              </w:rPr>
              <w:object w:dxaOrig="1905" w:dyaOrig="870">
                <v:shape id="_x0000_i1187" type="#_x0000_t75" style="width:95.25pt;height:43.5pt" o:ole="">
                  <v:imagedata r:id="rId316" o:title=""/>
                </v:shape>
                <o:OLEObject Type="Embed" ProgID="Equation.DSMT4" ShapeID="_x0000_i1187" DrawAspect="Content" ObjectID="_1723023737" r:id="rId317"/>
              </w:object>
            </w: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0"/>
                <w:szCs w:val="20"/>
                <w:lang w:eastAsia="en-US"/>
              </w:rPr>
            </w:pPr>
            <w:r>
              <w:rPr>
                <w:sz w:val="20"/>
                <w:szCs w:val="20"/>
                <w:lang w:eastAsia="en-US"/>
              </w:rPr>
              <w:t>Показывает прогнозируемую платежеспособность организации, обеспечиваемую поступлениями средств от продажи продукции (работ, товаров, услуг)</w:t>
            </w:r>
          </w:p>
        </w:tc>
      </w:tr>
    </w:tbl>
    <w:p w:rsidR="00167A73" w:rsidRDefault="00167A73" w:rsidP="00167A73">
      <w:pPr>
        <w:ind w:firstLine="567"/>
        <w:jc w:val="both"/>
        <w:rPr>
          <w:snapToGrid w:val="0"/>
          <w:sz w:val="22"/>
          <w:szCs w:val="22"/>
        </w:rPr>
      </w:pPr>
      <w:r>
        <w:rPr>
          <w:snapToGrid w:val="0"/>
          <w:sz w:val="22"/>
          <w:szCs w:val="22"/>
        </w:rPr>
        <w:t>Оптимальное значение коэффициента текущей ликвидности для определения платежеспособности (неплатежеспособности) промышленного (производственного) предприятия:</w:t>
      </w:r>
    </w:p>
    <w:p w:rsidR="00167A73" w:rsidRDefault="00167A73" w:rsidP="00167A73">
      <w:pPr>
        <w:numPr>
          <w:ilvl w:val="0"/>
          <w:numId w:val="71"/>
        </w:numPr>
        <w:tabs>
          <w:tab w:val="num" w:pos="540"/>
        </w:tabs>
        <w:ind w:left="540" w:right="-1050"/>
        <w:rPr>
          <w:b/>
          <w:bCs/>
          <w:i/>
          <w:snapToGrid w:val="0"/>
          <w:sz w:val="22"/>
          <w:szCs w:val="22"/>
        </w:rPr>
      </w:pPr>
      <w:r>
        <w:rPr>
          <w:b/>
          <w:bCs/>
          <w:i/>
          <w:snapToGrid w:val="0"/>
          <w:sz w:val="22"/>
          <w:szCs w:val="22"/>
        </w:rPr>
        <w:t>коэффициент текущей ликвидности (</w:t>
      </w:r>
      <w:r>
        <w:rPr>
          <w:b/>
          <w:bCs/>
          <w:i/>
          <w:iCs/>
          <w:snapToGrid w:val="0"/>
          <w:sz w:val="22"/>
          <w:szCs w:val="22"/>
        </w:rPr>
        <w:t>К</w:t>
      </w:r>
      <w:r>
        <w:rPr>
          <w:b/>
          <w:bCs/>
          <w:i/>
          <w:iCs/>
          <w:snapToGrid w:val="0"/>
          <w:sz w:val="22"/>
          <w:szCs w:val="22"/>
          <w:vertAlign w:val="subscript"/>
        </w:rPr>
        <w:t>тл</w:t>
      </w:r>
      <w:r>
        <w:rPr>
          <w:b/>
          <w:bCs/>
          <w:i/>
          <w:snapToGrid w:val="0"/>
          <w:sz w:val="22"/>
          <w:szCs w:val="22"/>
        </w:rPr>
        <w:t>) ≥ 2.</w:t>
      </w:r>
    </w:p>
    <w:p w:rsidR="00167A73" w:rsidRDefault="00167A73" w:rsidP="00167A73">
      <w:pPr>
        <w:ind w:right="98" w:firstLine="567"/>
        <w:jc w:val="both"/>
        <w:rPr>
          <w:snapToGrid w:val="0"/>
          <w:sz w:val="22"/>
          <w:szCs w:val="22"/>
        </w:rPr>
      </w:pPr>
      <w:r>
        <w:rPr>
          <w:snapToGrid w:val="0"/>
          <w:sz w:val="22"/>
          <w:szCs w:val="22"/>
        </w:rPr>
        <w:t xml:space="preserve">Если коэффициент текущей ликвидности на отчетную дату </w:t>
      </w:r>
      <w:r>
        <w:rPr>
          <w:b/>
          <w:bCs/>
          <w:i/>
          <w:snapToGrid w:val="0"/>
          <w:sz w:val="22"/>
          <w:szCs w:val="22"/>
        </w:rPr>
        <w:t>ниже норматива</w:t>
      </w:r>
      <w:r>
        <w:rPr>
          <w:snapToGrid w:val="0"/>
          <w:sz w:val="22"/>
          <w:szCs w:val="22"/>
        </w:rPr>
        <w:t xml:space="preserve">, то предприятие считается </w:t>
      </w:r>
      <w:r>
        <w:rPr>
          <w:b/>
          <w:bCs/>
          <w:i/>
          <w:snapToGrid w:val="0"/>
          <w:sz w:val="22"/>
          <w:szCs w:val="22"/>
        </w:rPr>
        <w:t>неплатежеспособным</w:t>
      </w:r>
      <w:r>
        <w:rPr>
          <w:snapToGrid w:val="0"/>
          <w:sz w:val="22"/>
          <w:szCs w:val="22"/>
        </w:rPr>
        <w:t xml:space="preserve">, а структура баланса </w:t>
      </w:r>
      <w:r>
        <w:rPr>
          <w:b/>
          <w:bCs/>
          <w:i/>
          <w:snapToGrid w:val="0"/>
          <w:sz w:val="22"/>
          <w:szCs w:val="22"/>
        </w:rPr>
        <w:t>неудовлетворительной</w:t>
      </w:r>
      <w:r>
        <w:rPr>
          <w:i/>
          <w:snapToGrid w:val="0"/>
          <w:sz w:val="22"/>
          <w:szCs w:val="22"/>
        </w:rPr>
        <w:t>.</w:t>
      </w:r>
      <w:r>
        <w:rPr>
          <w:snapToGrid w:val="0"/>
          <w:sz w:val="22"/>
          <w:szCs w:val="22"/>
        </w:rPr>
        <w:t xml:space="preserve"> В данной ситуации </w:t>
      </w:r>
      <w:r>
        <w:rPr>
          <w:i/>
          <w:iCs/>
          <w:snapToGrid w:val="0"/>
          <w:sz w:val="22"/>
          <w:szCs w:val="22"/>
        </w:rPr>
        <w:t xml:space="preserve">при положительной динамике коэффициента текущей ликвидности </w:t>
      </w:r>
      <w:r>
        <w:rPr>
          <w:snapToGrid w:val="0"/>
          <w:sz w:val="22"/>
          <w:szCs w:val="22"/>
        </w:rPr>
        <w:t xml:space="preserve">за анализируемый год рассчитывается: </w:t>
      </w:r>
    </w:p>
    <w:p w:rsidR="00167A73" w:rsidRDefault="00167A73" w:rsidP="00167A73">
      <w:pPr>
        <w:numPr>
          <w:ilvl w:val="0"/>
          <w:numId w:val="72"/>
        </w:numPr>
        <w:tabs>
          <w:tab w:val="left" w:pos="435"/>
        </w:tabs>
        <w:ind w:right="-1050"/>
        <w:rPr>
          <w:b/>
          <w:bCs/>
          <w:i/>
          <w:snapToGrid w:val="0"/>
          <w:sz w:val="22"/>
          <w:szCs w:val="22"/>
        </w:rPr>
      </w:pPr>
      <w:r>
        <w:rPr>
          <w:b/>
          <w:bCs/>
          <w:i/>
          <w:snapToGrid w:val="0"/>
          <w:sz w:val="22"/>
          <w:szCs w:val="22"/>
        </w:rPr>
        <w:t>коэффициент восстановления платежеспособности на 6 месяцев (К</w:t>
      </w:r>
      <w:r>
        <w:rPr>
          <w:b/>
          <w:bCs/>
          <w:i/>
          <w:snapToGrid w:val="0"/>
          <w:sz w:val="22"/>
          <w:szCs w:val="22"/>
          <w:vertAlign w:val="subscript"/>
        </w:rPr>
        <w:t>восст</w:t>
      </w:r>
      <w:r>
        <w:rPr>
          <w:b/>
          <w:bCs/>
          <w:i/>
          <w:snapToGrid w:val="0"/>
          <w:sz w:val="22"/>
          <w:szCs w:val="22"/>
        </w:rPr>
        <w:t>):</w:t>
      </w:r>
    </w:p>
    <w:p w:rsidR="00167A73" w:rsidRDefault="00167A73" w:rsidP="00167A73">
      <w:pPr>
        <w:tabs>
          <w:tab w:val="left" w:pos="284"/>
        </w:tabs>
        <w:ind w:right="-1050"/>
        <w:rPr>
          <w:b/>
          <w:bCs/>
          <w:i/>
          <w:snapToGrid w:val="0"/>
          <w:sz w:val="22"/>
          <w:szCs w:val="22"/>
        </w:rPr>
      </w:pPr>
      <w:r>
        <w:rPr>
          <w:snapToGrid w:val="0"/>
          <w:position w:val="-30"/>
          <w:sz w:val="22"/>
          <w:szCs w:val="22"/>
        </w:rPr>
        <w:object w:dxaOrig="7200" w:dyaOrig="870">
          <v:shape id="_x0000_i1188" type="#_x0000_t75" style="width:5in;height:43.5pt" o:ole="" fillcolor="window">
            <v:imagedata r:id="rId318" o:title=""/>
          </v:shape>
          <o:OLEObject Type="Embed" ProgID="Equation.3" ShapeID="_x0000_i1188" DrawAspect="Content" ObjectID="_1723023738" r:id="rId319"/>
        </w:object>
      </w:r>
      <w:r>
        <w:rPr>
          <w:snapToGrid w:val="0"/>
          <w:sz w:val="22"/>
          <w:szCs w:val="22"/>
        </w:rPr>
        <w:t xml:space="preserve">. </w:t>
      </w:r>
      <w:r>
        <w:rPr>
          <w:b/>
          <w:bCs/>
          <w:i/>
          <w:snapToGrid w:val="0"/>
          <w:sz w:val="22"/>
          <w:szCs w:val="22"/>
        </w:rPr>
        <w:t>Норматив К</w:t>
      </w:r>
      <w:r>
        <w:rPr>
          <w:b/>
          <w:bCs/>
          <w:i/>
          <w:snapToGrid w:val="0"/>
          <w:sz w:val="22"/>
          <w:szCs w:val="22"/>
          <w:vertAlign w:val="subscript"/>
        </w:rPr>
        <w:t>восст</w:t>
      </w:r>
      <w:r>
        <w:rPr>
          <w:b/>
          <w:bCs/>
          <w:i/>
          <w:snapToGrid w:val="0"/>
          <w:sz w:val="22"/>
          <w:szCs w:val="22"/>
        </w:rPr>
        <w:t xml:space="preserve"> ≥ 1.</w:t>
      </w:r>
    </w:p>
    <w:p w:rsidR="00167A73" w:rsidRDefault="00167A73" w:rsidP="00167A73">
      <w:pPr>
        <w:ind w:right="98" w:firstLine="567"/>
        <w:jc w:val="both"/>
        <w:rPr>
          <w:snapToGrid w:val="0"/>
          <w:sz w:val="22"/>
          <w:szCs w:val="22"/>
        </w:rPr>
      </w:pPr>
      <w:r>
        <w:rPr>
          <w:snapToGrid w:val="0"/>
          <w:sz w:val="22"/>
          <w:szCs w:val="22"/>
        </w:rPr>
        <w:t xml:space="preserve">Если коэффициент текущей ликвидности на отчетную дату </w:t>
      </w:r>
      <w:r>
        <w:rPr>
          <w:b/>
          <w:bCs/>
          <w:i/>
          <w:snapToGrid w:val="0"/>
          <w:sz w:val="22"/>
          <w:szCs w:val="22"/>
        </w:rPr>
        <w:t>соответствует нормативу</w:t>
      </w:r>
      <w:r>
        <w:rPr>
          <w:i/>
          <w:snapToGrid w:val="0"/>
          <w:sz w:val="22"/>
          <w:szCs w:val="22"/>
        </w:rPr>
        <w:t>,</w:t>
      </w:r>
      <w:r>
        <w:rPr>
          <w:snapToGrid w:val="0"/>
          <w:sz w:val="22"/>
          <w:szCs w:val="22"/>
        </w:rPr>
        <w:t xml:space="preserve"> то предприятие считается </w:t>
      </w:r>
      <w:r>
        <w:rPr>
          <w:b/>
          <w:bCs/>
          <w:i/>
          <w:snapToGrid w:val="0"/>
          <w:sz w:val="22"/>
          <w:szCs w:val="22"/>
        </w:rPr>
        <w:t>платежеспособным</w:t>
      </w:r>
      <w:r>
        <w:rPr>
          <w:b/>
          <w:bCs/>
          <w:snapToGrid w:val="0"/>
          <w:sz w:val="22"/>
          <w:szCs w:val="22"/>
        </w:rPr>
        <w:t>,</w:t>
      </w:r>
      <w:r>
        <w:rPr>
          <w:snapToGrid w:val="0"/>
          <w:sz w:val="22"/>
          <w:szCs w:val="22"/>
        </w:rPr>
        <w:t xml:space="preserve"> а структура баланса </w:t>
      </w:r>
      <w:r>
        <w:rPr>
          <w:b/>
          <w:bCs/>
          <w:i/>
          <w:snapToGrid w:val="0"/>
          <w:sz w:val="22"/>
          <w:szCs w:val="22"/>
        </w:rPr>
        <w:t>удовлетворительной</w:t>
      </w:r>
      <w:r>
        <w:rPr>
          <w:b/>
          <w:bCs/>
          <w:snapToGrid w:val="0"/>
          <w:sz w:val="22"/>
          <w:szCs w:val="22"/>
        </w:rPr>
        <w:t>.</w:t>
      </w:r>
      <w:r>
        <w:rPr>
          <w:snapToGrid w:val="0"/>
          <w:sz w:val="22"/>
          <w:szCs w:val="22"/>
        </w:rPr>
        <w:t xml:space="preserve"> В данной ситуации </w:t>
      </w:r>
      <w:r>
        <w:rPr>
          <w:i/>
          <w:iCs/>
          <w:snapToGrid w:val="0"/>
          <w:sz w:val="22"/>
          <w:szCs w:val="22"/>
        </w:rPr>
        <w:t>при отрицательной динамике коэффициента текущей ликвидности</w:t>
      </w:r>
      <w:r>
        <w:rPr>
          <w:snapToGrid w:val="0"/>
          <w:sz w:val="22"/>
          <w:szCs w:val="22"/>
        </w:rPr>
        <w:t xml:space="preserve"> за анализируемый год рассчитывается:</w:t>
      </w:r>
    </w:p>
    <w:p w:rsidR="00167A73" w:rsidRDefault="00167A73" w:rsidP="00167A73">
      <w:pPr>
        <w:numPr>
          <w:ilvl w:val="0"/>
          <w:numId w:val="72"/>
        </w:numPr>
        <w:ind w:right="-1050"/>
        <w:jc w:val="both"/>
        <w:rPr>
          <w:snapToGrid w:val="0"/>
          <w:sz w:val="22"/>
          <w:szCs w:val="22"/>
        </w:rPr>
      </w:pPr>
      <w:r>
        <w:rPr>
          <w:b/>
          <w:bCs/>
          <w:i/>
          <w:snapToGrid w:val="0"/>
          <w:sz w:val="22"/>
          <w:szCs w:val="22"/>
        </w:rPr>
        <w:t>коэффициент утраты платежеспособности на 3 месяца (К</w:t>
      </w:r>
      <w:r>
        <w:rPr>
          <w:b/>
          <w:bCs/>
          <w:i/>
          <w:snapToGrid w:val="0"/>
          <w:sz w:val="22"/>
          <w:szCs w:val="22"/>
          <w:vertAlign w:val="subscript"/>
        </w:rPr>
        <w:t>утр</w:t>
      </w:r>
      <w:r>
        <w:rPr>
          <w:snapToGrid w:val="0"/>
          <w:sz w:val="22"/>
          <w:szCs w:val="22"/>
        </w:rPr>
        <w:t>):</w:t>
      </w:r>
    </w:p>
    <w:p w:rsidR="00167A73" w:rsidRDefault="00167A73" w:rsidP="00167A73">
      <w:pPr>
        <w:ind w:right="-1050"/>
        <w:rPr>
          <w:b/>
          <w:bCs/>
          <w:i/>
          <w:snapToGrid w:val="0"/>
          <w:sz w:val="22"/>
          <w:szCs w:val="22"/>
        </w:rPr>
      </w:pPr>
      <w:r>
        <w:rPr>
          <w:snapToGrid w:val="0"/>
          <w:position w:val="-30"/>
          <w:sz w:val="22"/>
          <w:szCs w:val="22"/>
        </w:rPr>
        <w:object w:dxaOrig="7365" w:dyaOrig="870">
          <v:shape id="_x0000_i1189" type="#_x0000_t75" style="width:368.25pt;height:43.5pt" o:ole="" fillcolor="window">
            <v:imagedata r:id="rId320" o:title=""/>
          </v:shape>
          <o:OLEObject Type="Embed" ProgID="Equation.3" ShapeID="_x0000_i1189" DrawAspect="Content" ObjectID="_1723023739" r:id="rId321"/>
        </w:object>
      </w:r>
      <w:r>
        <w:rPr>
          <w:snapToGrid w:val="0"/>
          <w:sz w:val="22"/>
          <w:szCs w:val="22"/>
        </w:rPr>
        <w:t xml:space="preserve">. </w:t>
      </w:r>
      <w:r>
        <w:rPr>
          <w:b/>
          <w:bCs/>
          <w:i/>
          <w:snapToGrid w:val="0"/>
          <w:sz w:val="22"/>
          <w:szCs w:val="22"/>
        </w:rPr>
        <w:t>Норматив К</w:t>
      </w:r>
      <w:r>
        <w:rPr>
          <w:b/>
          <w:bCs/>
          <w:i/>
          <w:snapToGrid w:val="0"/>
          <w:sz w:val="22"/>
          <w:szCs w:val="22"/>
          <w:vertAlign w:val="subscript"/>
        </w:rPr>
        <w:t>утр</w:t>
      </w:r>
      <w:r>
        <w:rPr>
          <w:b/>
          <w:bCs/>
          <w:i/>
          <w:snapToGrid w:val="0"/>
          <w:sz w:val="22"/>
          <w:szCs w:val="22"/>
        </w:rPr>
        <w:t xml:space="preserve"> ≥ 1.</w:t>
      </w:r>
    </w:p>
    <w:p w:rsidR="00167A73" w:rsidRDefault="00167A73" w:rsidP="00167A73">
      <w:pPr>
        <w:rPr>
          <w:b/>
          <w:sz w:val="22"/>
          <w:szCs w:val="22"/>
          <w:u w:val="single"/>
        </w:rPr>
      </w:pPr>
      <w:r>
        <w:rPr>
          <w:b/>
          <w:sz w:val="22"/>
          <w:szCs w:val="22"/>
          <w:u w:val="single"/>
        </w:rPr>
        <w:br w:type="page"/>
      </w:r>
    </w:p>
    <w:p w:rsidR="00167A73" w:rsidRDefault="00167A73" w:rsidP="00167A73">
      <w:pPr>
        <w:shd w:val="clear" w:color="auto" w:fill="FFFFFF"/>
        <w:ind w:right="-5"/>
        <w:jc w:val="both"/>
        <w:rPr>
          <w:sz w:val="22"/>
          <w:szCs w:val="22"/>
        </w:rPr>
      </w:pPr>
      <w:r>
        <w:rPr>
          <w:b/>
          <w:sz w:val="22"/>
          <w:szCs w:val="22"/>
          <w:u w:val="single"/>
        </w:rPr>
        <w:lastRenderedPageBreak/>
        <w:t xml:space="preserve">Задание 22. Кейс. </w:t>
      </w:r>
      <w:r>
        <w:rPr>
          <w:sz w:val="22"/>
          <w:szCs w:val="22"/>
        </w:rPr>
        <w:t xml:space="preserve">Контроллинг ликвидности. По данным отчетности рассчитать необходимые коэффициенты, оценить уровень и динамику ликвидности ПАО «Тайм». </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9"/>
        <w:gridCol w:w="993"/>
        <w:gridCol w:w="1842"/>
        <w:gridCol w:w="1046"/>
        <w:gridCol w:w="900"/>
      </w:tblGrid>
      <w:tr w:rsidR="00167A73" w:rsidTr="00167A73">
        <w:tc>
          <w:tcPr>
            <w:tcW w:w="521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Показатель</w:t>
            </w:r>
            <w:r>
              <w:rPr>
                <w:i/>
                <w:szCs w:val="22"/>
              </w:rPr>
              <w:t xml:space="preserve"> отношение оборотных средств к оборотным активам</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Оптимальное значение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31.12.20</w:t>
            </w:r>
          </w:p>
        </w:tc>
        <w:tc>
          <w:tcPr>
            <w:tcW w:w="104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2"/>
              <w:jc w:val="center"/>
              <w:rPr>
                <w:szCs w:val="22"/>
              </w:rPr>
            </w:pPr>
            <w:r>
              <w:rPr>
                <w:szCs w:val="22"/>
              </w:rPr>
              <w:t>31.12.21</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sym w:font="Symbol" w:char="F0B1"/>
            </w:r>
            <w:r>
              <w:rPr>
                <w:szCs w:val="22"/>
              </w:rPr>
              <w:sym w:font="Symbol" w:char="F044"/>
            </w:r>
          </w:p>
        </w:tc>
      </w:tr>
      <w:tr w:rsidR="00167A73" w:rsidTr="00167A73">
        <w:trPr>
          <w:trHeight w:val="57"/>
        </w:trPr>
        <w:tc>
          <w:tcPr>
            <w:tcW w:w="5211"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rPr>
                <w:szCs w:val="22"/>
              </w:rPr>
            </w:pPr>
            <w:r>
              <w:rPr>
                <w:szCs w:val="22"/>
              </w:rPr>
              <w:t xml:space="preserve">1. Коэффициент текущей ликвидности – </w:t>
            </w:r>
            <w:r>
              <w:rPr>
                <w:i/>
                <w:szCs w:val="22"/>
              </w:rPr>
              <w:t>отношение оборотных активов (за минусом НДС по приобретенным ценностям и долгосрочной дебиторской задолженности к краткосрочным обязательствам</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98"/>
              <w:jc w:val="center"/>
              <w:rPr>
                <w:b/>
                <w:szCs w:val="22"/>
              </w:rPr>
            </w:pPr>
            <w:r>
              <w:rPr>
                <w:b/>
                <w:szCs w:val="22"/>
              </w:rPr>
              <w:t>0,764</w:t>
            </w:r>
          </w:p>
          <w:p w:rsidR="00167A73" w:rsidRDefault="00167A73">
            <w:pPr>
              <w:pStyle w:val="af5"/>
              <w:spacing w:after="0"/>
              <w:ind w:right="98"/>
              <w:jc w:val="center"/>
              <w:rPr>
                <w:szCs w:val="22"/>
              </w:rPr>
            </w:pPr>
            <w:r>
              <w:rPr>
                <w:szCs w:val="22"/>
              </w:rPr>
              <w:t>(2878-190-50)/(3462-</w:t>
            </w:r>
          </w:p>
          <w:p w:rsidR="00167A73" w:rsidRDefault="00167A73">
            <w:pPr>
              <w:pStyle w:val="af5"/>
              <w:spacing w:after="0"/>
              <w:ind w:right="98"/>
              <w:jc w:val="center"/>
              <w:rPr>
                <w:szCs w:val="22"/>
              </w:rPr>
            </w:pPr>
            <w:r>
              <w:rPr>
                <w:szCs w:val="22"/>
              </w:rPr>
              <w:t>-8)=</w:t>
            </w:r>
          </w:p>
          <w:p w:rsidR="00167A73" w:rsidRDefault="00167A73">
            <w:pPr>
              <w:pStyle w:val="af5"/>
              <w:spacing w:after="0"/>
              <w:ind w:right="98"/>
              <w:jc w:val="center"/>
              <w:rPr>
                <w:szCs w:val="22"/>
              </w:rPr>
            </w:pPr>
            <w:r>
              <w:rPr>
                <w:szCs w:val="22"/>
              </w:rPr>
              <w:t>=2638/3454</w:t>
            </w:r>
          </w:p>
        </w:tc>
        <w:tc>
          <w:tcPr>
            <w:tcW w:w="1046"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ind w:right="98"/>
              <w:jc w:val="center"/>
              <w:rPr>
                <w:b/>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jc w:val="center"/>
              <w:rPr>
                <w:b/>
                <w:szCs w:val="22"/>
              </w:rPr>
            </w:pPr>
          </w:p>
        </w:tc>
      </w:tr>
      <w:tr w:rsidR="00167A73" w:rsidTr="00167A73">
        <w:trPr>
          <w:trHeight w:val="292"/>
        </w:trPr>
        <w:tc>
          <w:tcPr>
            <w:tcW w:w="5211"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rPr>
                <w:szCs w:val="22"/>
              </w:rPr>
            </w:pPr>
            <w:r>
              <w:rPr>
                <w:szCs w:val="22"/>
              </w:rPr>
              <w:t xml:space="preserve">2. Коэффициент критической ликвидности (промежуточного покрытия) – </w:t>
            </w:r>
            <w:r>
              <w:rPr>
                <w:i/>
                <w:szCs w:val="22"/>
              </w:rPr>
              <w:t>отношение суммы краткосрочной дебиторской задолженности, финансовых вложений и денежных средств к краткосрочным обязательствам</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≥0,8</w:t>
            </w:r>
          </w:p>
        </w:tc>
        <w:tc>
          <w:tcPr>
            <w:tcW w:w="18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StyleSymbolTimesNewRomanBold9ptBoldLeft0cmHangi6"/>
              <w:spacing w:line="240" w:lineRule="auto"/>
              <w:ind w:right="98"/>
              <w:jc w:val="center"/>
              <w:rPr>
                <w:rFonts w:ascii="Times New Roman" w:hAnsi="Times New Roman"/>
                <w:sz w:val="22"/>
                <w:szCs w:val="22"/>
              </w:rPr>
            </w:pPr>
            <w:r>
              <w:rPr>
                <w:rFonts w:ascii="Times New Roman" w:hAnsi="Times New Roman"/>
                <w:sz w:val="22"/>
                <w:szCs w:val="22"/>
              </w:rPr>
              <w:t>0,229</w:t>
            </w:r>
          </w:p>
          <w:p w:rsidR="00167A73" w:rsidRDefault="00167A73">
            <w:pPr>
              <w:pStyle w:val="af5"/>
              <w:spacing w:after="0"/>
              <w:ind w:right="-114"/>
              <w:jc w:val="center"/>
              <w:rPr>
                <w:szCs w:val="22"/>
              </w:rPr>
            </w:pPr>
            <w:r>
              <w:rPr>
                <w:szCs w:val="22"/>
              </w:rPr>
              <w:t>(516+100+174)/(3462-8)=</w:t>
            </w:r>
          </w:p>
          <w:p w:rsidR="00167A73" w:rsidRDefault="00167A73">
            <w:pPr>
              <w:pStyle w:val="af5"/>
              <w:spacing w:after="0"/>
              <w:ind w:right="-114"/>
              <w:jc w:val="center"/>
              <w:rPr>
                <w:szCs w:val="22"/>
              </w:rPr>
            </w:pPr>
            <w:r>
              <w:rPr>
                <w:szCs w:val="22"/>
              </w:rPr>
              <w:t>=790/3454</w:t>
            </w:r>
          </w:p>
        </w:tc>
        <w:tc>
          <w:tcPr>
            <w:tcW w:w="1046"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StyleSymbolTimesNewRomanBold9ptBoldLeft0cmHangi6"/>
              <w:spacing w:line="240" w:lineRule="auto"/>
              <w:ind w:right="98"/>
              <w:jc w:val="center"/>
              <w:rPr>
                <w:rFonts w:ascii="Times New Roman" w:hAnsi="Times New Roman"/>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StyleSymbolTimesNewRomanBold9ptBoldLeft0cmHangi6"/>
              <w:spacing w:line="240" w:lineRule="auto"/>
              <w:ind w:left="0" w:firstLine="0"/>
              <w:jc w:val="center"/>
              <w:rPr>
                <w:rFonts w:ascii="Times New Roman" w:hAnsi="Times New Roman"/>
                <w:sz w:val="22"/>
                <w:szCs w:val="22"/>
              </w:rPr>
            </w:pPr>
          </w:p>
        </w:tc>
      </w:tr>
      <w:tr w:rsidR="00167A73" w:rsidTr="00167A73">
        <w:tc>
          <w:tcPr>
            <w:tcW w:w="5211"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rPr>
                <w:szCs w:val="22"/>
              </w:rPr>
            </w:pPr>
            <w:r>
              <w:rPr>
                <w:szCs w:val="22"/>
              </w:rPr>
              <w:t xml:space="preserve">3. Коэффициент абсолютной ликвидности - </w:t>
            </w:r>
            <w:r>
              <w:rPr>
                <w:i/>
                <w:szCs w:val="22"/>
              </w:rPr>
              <w:t>отношение суммы финансовых вложений и денежных средств к краткосрочным обязательствам</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≥0,2</w:t>
            </w:r>
          </w:p>
        </w:tc>
        <w:tc>
          <w:tcPr>
            <w:tcW w:w="18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StyleSymbolTimesNewRomanBold9ptBoldLeft0cmHangi6"/>
              <w:spacing w:line="240" w:lineRule="auto"/>
              <w:ind w:right="98"/>
              <w:jc w:val="center"/>
              <w:rPr>
                <w:rFonts w:ascii="Times New Roman" w:hAnsi="Times New Roman"/>
                <w:sz w:val="22"/>
                <w:szCs w:val="22"/>
              </w:rPr>
            </w:pPr>
            <w:r>
              <w:rPr>
                <w:rFonts w:ascii="Times New Roman" w:hAnsi="Times New Roman"/>
                <w:sz w:val="22"/>
                <w:szCs w:val="22"/>
              </w:rPr>
              <w:t>0,079</w:t>
            </w:r>
          </w:p>
        </w:tc>
        <w:tc>
          <w:tcPr>
            <w:tcW w:w="1046"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StyleSymbolTimesNewRomanBold9ptBoldLeft0cmHangi6"/>
              <w:spacing w:line="240" w:lineRule="auto"/>
              <w:ind w:right="98"/>
              <w:jc w:val="center"/>
              <w:rPr>
                <w:rFonts w:ascii="Times New Roman" w:hAnsi="Times New Roman"/>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StyleSymbolTimesNewRomanBold9ptBoldLeft0cmHangi6"/>
              <w:spacing w:line="240" w:lineRule="auto"/>
              <w:ind w:left="0" w:firstLine="0"/>
              <w:jc w:val="center"/>
              <w:rPr>
                <w:rFonts w:ascii="Times New Roman" w:hAnsi="Times New Roman"/>
                <w:sz w:val="22"/>
                <w:szCs w:val="22"/>
              </w:rPr>
            </w:pPr>
          </w:p>
        </w:tc>
      </w:tr>
      <w:tr w:rsidR="00167A73" w:rsidTr="00167A73">
        <w:tc>
          <w:tcPr>
            <w:tcW w:w="5211"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rPr>
                <w:szCs w:val="22"/>
              </w:rPr>
            </w:pPr>
            <w:r>
              <w:rPr>
                <w:szCs w:val="22"/>
              </w:rPr>
              <w:t xml:space="preserve">4. </w:t>
            </w:r>
            <w:r>
              <w:rPr>
                <w:snapToGrid w:val="0"/>
                <w:szCs w:val="22"/>
              </w:rPr>
              <w:t xml:space="preserve">Степень платежеспособности (в количестве месяцев) - </w:t>
            </w:r>
            <w:r>
              <w:rPr>
                <w:i/>
                <w:szCs w:val="22"/>
              </w:rPr>
              <w:t>отношение средней балансовой величины оборотных активов к среднемесячной выручке от продаж</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b/>
                <w:sz w:val="22"/>
                <w:szCs w:val="22"/>
                <w:lang w:eastAsia="en-US"/>
              </w:rPr>
            </w:pPr>
            <w:r>
              <w:rPr>
                <w:b/>
                <w:sz w:val="22"/>
                <w:szCs w:val="22"/>
                <w:lang w:eastAsia="en-US"/>
              </w:rPr>
              <w:t>0,93</w:t>
            </w:r>
          </w:p>
          <w:p w:rsidR="00167A73" w:rsidRDefault="00167A73">
            <w:pPr>
              <w:ind w:right="-143"/>
              <w:jc w:val="center"/>
              <w:rPr>
                <w:sz w:val="22"/>
                <w:szCs w:val="22"/>
                <w:lang w:eastAsia="en-US"/>
              </w:rPr>
            </w:pPr>
            <w:r>
              <w:rPr>
                <w:sz w:val="22"/>
                <w:szCs w:val="22"/>
                <w:lang w:eastAsia="en-US"/>
              </w:rPr>
              <w:t>2298/</w:t>
            </w:r>
          </w:p>
          <w:p w:rsidR="00167A73" w:rsidRDefault="00167A73">
            <w:pPr>
              <w:ind w:right="-143"/>
              <w:jc w:val="center"/>
              <w:rPr>
                <w:b/>
                <w:sz w:val="22"/>
                <w:szCs w:val="22"/>
                <w:lang w:eastAsia="en-US"/>
              </w:rPr>
            </w:pPr>
            <w:r>
              <w:rPr>
                <w:sz w:val="22"/>
                <w:szCs w:val="22"/>
                <w:lang w:eastAsia="en-US"/>
              </w:rPr>
              <w:t>(29670:12)</w:t>
            </w:r>
          </w:p>
        </w:tc>
        <w:tc>
          <w:tcPr>
            <w:tcW w:w="1046" w:type="dxa"/>
            <w:tcBorders>
              <w:top w:val="single" w:sz="4" w:space="0" w:color="auto"/>
              <w:left w:val="single" w:sz="4" w:space="0" w:color="auto"/>
              <w:bottom w:val="single" w:sz="4" w:space="0" w:color="auto"/>
              <w:right w:val="single" w:sz="4" w:space="0" w:color="auto"/>
            </w:tcBorders>
            <w:vAlign w:val="center"/>
          </w:tcPr>
          <w:p w:rsidR="00167A73" w:rsidRDefault="00167A73">
            <w:pPr>
              <w:ind w:right="-143"/>
              <w:jc w:val="center"/>
              <w:rPr>
                <w:b/>
                <w:sz w:val="22"/>
                <w:szCs w:val="22"/>
                <w:lang w:eastAsia="en-US"/>
              </w:rPr>
            </w:pPr>
          </w:p>
        </w:tc>
        <w:tc>
          <w:tcPr>
            <w:tcW w:w="900"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StyleSymbolTimesNewRomanBold9ptBoldLeft0cmHangi6"/>
              <w:spacing w:line="240" w:lineRule="auto"/>
              <w:ind w:left="0" w:firstLine="0"/>
              <w:jc w:val="center"/>
              <w:rPr>
                <w:rFonts w:ascii="Times New Roman" w:hAnsi="Times New Roman"/>
                <w:b w:val="0"/>
                <w:sz w:val="22"/>
                <w:szCs w:val="22"/>
                <w:lang w:val="ru-RU"/>
              </w:rPr>
            </w:pPr>
          </w:p>
        </w:tc>
      </w:tr>
      <w:tr w:rsidR="00167A73" w:rsidTr="00167A73">
        <w:tc>
          <w:tcPr>
            <w:tcW w:w="5211"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rPr>
                <w:szCs w:val="22"/>
              </w:rPr>
            </w:pPr>
            <w:r>
              <w:rPr>
                <w:szCs w:val="22"/>
              </w:rPr>
              <w:t xml:space="preserve">5. Коэффициент восстановления (утраты) платежеспособности </w:t>
            </w:r>
          </w:p>
        </w:tc>
        <w:tc>
          <w:tcPr>
            <w:tcW w:w="99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StyleSymbolTimesNewRomanBold9ptBoldLeft0cmHangi6"/>
              <w:spacing w:line="240" w:lineRule="auto"/>
              <w:ind w:right="98"/>
              <w:jc w:val="center"/>
              <w:rPr>
                <w:rFonts w:ascii="Times New Roman" w:hAnsi="Times New Roman"/>
                <w:b w:val="0"/>
                <w:sz w:val="22"/>
                <w:szCs w:val="22"/>
                <w:lang w:val="ru-RU"/>
              </w:rPr>
            </w:pPr>
            <w:r>
              <w:rPr>
                <w:rFonts w:ascii="Times New Roman" w:hAnsi="Times New Roman"/>
                <w:b w:val="0"/>
                <w:sz w:val="22"/>
                <w:szCs w:val="22"/>
                <w:lang w:val="ru-RU"/>
              </w:rPr>
              <w:t>-</w:t>
            </w:r>
          </w:p>
        </w:tc>
        <w:tc>
          <w:tcPr>
            <w:tcW w:w="1046"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StyleSymbolTimesNewRomanBold9ptBoldLeft0cmHangi6"/>
              <w:spacing w:line="240" w:lineRule="auto"/>
              <w:ind w:right="98"/>
              <w:jc w:val="center"/>
              <w:rPr>
                <w:rFonts w:ascii="Times New Roman" w:hAnsi="Times New Roman"/>
                <w:sz w:val="22"/>
                <w:szCs w:val="22"/>
                <w:lang w:val="ru-RU"/>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StyleSymbolTimesNewRomanBold9ptBoldLeft0cmHangi6"/>
              <w:spacing w:line="240" w:lineRule="auto"/>
              <w:ind w:left="0" w:firstLine="0"/>
              <w:jc w:val="center"/>
              <w:rPr>
                <w:rFonts w:ascii="Times New Roman" w:hAnsi="Times New Roman"/>
                <w:b w:val="0"/>
                <w:sz w:val="22"/>
                <w:szCs w:val="22"/>
                <w:lang w:val="ru-RU"/>
              </w:rPr>
            </w:pPr>
            <w:r>
              <w:rPr>
                <w:rFonts w:ascii="Times New Roman" w:hAnsi="Times New Roman"/>
                <w:b w:val="0"/>
                <w:sz w:val="22"/>
                <w:szCs w:val="22"/>
                <w:lang w:val="ru-RU"/>
              </w:rPr>
              <w:t>-</w:t>
            </w:r>
          </w:p>
        </w:tc>
      </w:tr>
    </w:tbl>
    <w:p w:rsidR="00167A73" w:rsidRDefault="00167A73" w:rsidP="00167A73">
      <w:pPr>
        <w:shd w:val="clear" w:color="auto" w:fill="FFFFFF"/>
        <w:ind w:right="-5"/>
        <w:jc w:val="both"/>
        <w:rPr>
          <w:b/>
          <w:sz w:val="22"/>
          <w:szCs w:val="22"/>
          <w:u w:val="single"/>
        </w:rPr>
      </w:pPr>
    </w:p>
    <w:p w:rsidR="00167A73" w:rsidRDefault="00167A73" w:rsidP="00167A73">
      <w:pPr>
        <w:spacing w:line="276" w:lineRule="auto"/>
        <w:rPr>
          <w:b/>
          <w:i/>
          <w:sz w:val="22"/>
          <w:szCs w:val="22"/>
          <w:u w:val="single"/>
        </w:rPr>
      </w:pPr>
      <w:r>
        <w:rPr>
          <w:b/>
          <w:sz w:val="22"/>
          <w:szCs w:val="22"/>
          <w:u w:val="single"/>
        </w:rPr>
        <w:t>Прогнозирование риска неплатежеспособности (</w:t>
      </w:r>
      <w:r>
        <w:rPr>
          <w:b/>
          <w:i/>
          <w:sz w:val="22"/>
          <w:szCs w:val="22"/>
          <w:u w:val="single"/>
        </w:rPr>
        <w:t>потенциального банкротства)</w:t>
      </w:r>
    </w:p>
    <w:p w:rsidR="00167A73" w:rsidRDefault="00167A73" w:rsidP="00167A73">
      <w:pPr>
        <w:shd w:val="clear" w:color="auto" w:fill="FFFFFF"/>
        <w:ind w:left="5" w:right="10" w:firstLine="535"/>
        <w:jc w:val="both"/>
        <w:rPr>
          <w:sz w:val="22"/>
          <w:szCs w:val="22"/>
        </w:rPr>
      </w:pPr>
      <w:r>
        <w:rPr>
          <w:i/>
          <w:iCs/>
          <w:sz w:val="22"/>
          <w:szCs w:val="22"/>
        </w:rPr>
        <w:t xml:space="preserve">Финансовая несостоятельность (банкротство) организации </w:t>
      </w:r>
      <w:r>
        <w:rPr>
          <w:sz w:val="22"/>
          <w:szCs w:val="22"/>
        </w:rPr>
        <w:t xml:space="preserve">признается на основании решения арбитражного суда. В соответствии со ст. 3 Федерального закона от 26.10.02 г. № 127-ФЗ «О несостоятельности (банкротстве)» признаком банкротства юридического лица считается его неспособность удовлетворить требования кредиторов по денежным обязательствам и (или) исполнить обязанность по уплате обязательных платежей, если соответствующие обязательства и (или) обязанность не исполнены им в течение </w:t>
      </w:r>
      <w:r>
        <w:rPr>
          <w:i/>
          <w:iCs/>
          <w:sz w:val="22"/>
          <w:szCs w:val="22"/>
        </w:rPr>
        <w:t xml:space="preserve">трех месяцев </w:t>
      </w:r>
      <w:r>
        <w:rPr>
          <w:sz w:val="22"/>
          <w:szCs w:val="22"/>
        </w:rPr>
        <w:t xml:space="preserve">с даты, когда они должны были быть исполнены. Дело о банкротстве может быть возбуждено арбитражным судом при условии, что требования к должнику - юридическому лицу в совокупности составляют </w:t>
      </w:r>
      <w:r>
        <w:rPr>
          <w:i/>
          <w:iCs/>
          <w:sz w:val="22"/>
          <w:szCs w:val="22"/>
        </w:rPr>
        <w:t xml:space="preserve">не менее 300 тыс. руб. </w:t>
      </w:r>
      <w:r>
        <w:rPr>
          <w:sz w:val="22"/>
          <w:szCs w:val="22"/>
        </w:rPr>
        <w:t>(ст. 6).</w:t>
      </w:r>
    </w:p>
    <w:p w:rsidR="00167A73" w:rsidRDefault="00167A73" w:rsidP="00167A73">
      <w:pPr>
        <w:jc w:val="center"/>
        <w:rPr>
          <w:b/>
          <w:sz w:val="22"/>
          <w:szCs w:val="22"/>
        </w:rPr>
      </w:pPr>
      <w:r>
        <w:rPr>
          <w:b/>
          <w:sz w:val="22"/>
          <w:szCs w:val="22"/>
        </w:rPr>
        <w:t>Определение признаков потенциального банкротства по модели Э. Альтмана</w:t>
      </w:r>
    </w:p>
    <w:p w:rsidR="00167A73" w:rsidRDefault="00167A73" w:rsidP="00167A73">
      <w:pPr>
        <w:jc w:val="center"/>
        <w:rPr>
          <w:b/>
          <w:sz w:val="22"/>
          <w:szCs w:val="22"/>
        </w:rPr>
      </w:pPr>
      <w:r>
        <w:rPr>
          <w:b/>
          <w:sz w:val="22"/>
          <w:szCs w:val="22"/>
        </w:rPr>
        <w:t>(для публичных компаний):</w:t>
      </w:r>
    </w:p>
    <w:p w:rsidR="00167A73" w:rsidRDefault="00167A73" w:rsidP="00167A73">
      <w:pPr>
        <w:ind w:right="-1759" w:firstLine="360"/>
        <w:rPr>
          <w:snapToGrid w:val="0"/>
          <w:sz w:val="22"/>
          <w:szCs w:val="22"/>
        </w:rPr>
      </w:pPr>
      <w:r>
        <w:rPr>
          <w:snapToGrid w:val="0"/>
          <w:position w:val="-36"/>
          <w:sz w:val="22"/>
          <w:szCs w:val="22"/>
        </w:rPr>
        <w:object w:dxaOrig="8535" w:dyaOrig="1335">
          <v:shape id="_x0000_i1190" type="#_x0000_t75" style="width:426.75pt;height:66.75pt" o:ole="" fillcolor="window">
            <v:imagedata r:id="rId322" o:title=""/>
          </v:shape>
          <o:OLEObject Type="Embed" ProgID="Equation.DSMT4" ShapeID="_x0000_i1190" DrawAspect="Content" ObjectID="_1723023740" r:id="rId323"/>
        </w:object>
      </w:r>
    </w:p>
    <w:p w:rsidR="00167A73" w:rsidRDefault="00167A73" w:rsidP="00167A73">
      <w:pPr>
        <w:tabs>
          <w:tab w:val="left" w:pos="4503"/>
          <w:tab w:val="left" w:pos="9180"/>
        </w:tabs>
        <w:ind w:firstLine="1260"/>
        <w:rPr>
          <w:snapToGrid w:val="0"/>
          <w:sz w:val="22"/>
          <w:szCs w:val="22"/>
        </w:rPr>
      </w:pPr>
      <w:r>
        <w:rPr>
          <w:snapToGrid w:val="0"/>
          <w:sz w:val="22"/>
          <w:szCs w:val="22"/>
        </w:rPr>
        <w:t>Значение Z</w:t>
      </w:r>
      <w:r>
        <w:rPr>
          <w:snapToGrid w:val="0"/>
          <w:sz w:val="22"/>
          <w:szCs w:val="22"/>
          <w:vertAlign w:val="subscript"/>
        </w:rPr>
        <w:t xml:space="preserve"> счета</w:t>
      </w:r>
      <w:r>
        <w:rPr>
          <w:snapToGrid w:val="0"/>
          <w:sz w:val="22"/>
          <w:szCs w:val="22"/>
        </w:rPr>
        <w:t xml:space="preserve"> Альтмана    -    Вероятность банкротства</w:t>
      </w:r>
    </w:p>
    <w:p w:rsidR="00167A73" w:rsidRDefault="00167A73" w:rsidP="00167A73">
      <w:pPr>
        <w:tabs>
          <w:tab w:val="left" w:pos="4503"/>
          <w:tab w:val="left" w:pos="9180"/>
        </w:tabs>
        <w:ind w:firstLine="1701"/>
        <w:rPr>
          <w:snapToGrid w:val="0"/>
          <w:sz w:val="22"/>
          <w:szCs w:val="22"/>
        </w:rPr>
      </w:pPr>
      <w:r>
        <w:rPr>
          <w:snapToGrid w:val="0"/>
          <w:sz w:val="22"/>
          <w:szCs w:val="22"/>
        </w:rPr>
        <w:t xml:space="preserve">             &lt;1,8</w:t>
      </w:r>
      <w:r>
        <w:rPr>
          <w:snapToGrid w:val="0"/>
          <w:sz w:val="22"/>
          <w:szCs w:val="22"/>
        </w:rPr>
        <w:tab/>
        <w:t>- очень высокая</w:t>
      </w:r>
    </w:p>
    <w:p w:rsidR="00167A73" w:rsidRDefault="00167A73" w:rsidP="00167A73">
      <w:pPr>
        <w:tabs>
          <w:tab w:val="left" w:pos="4503"/>
          <w:tab w:val="left" w:pos="9180"/>
        </w:tabs>
        <w:ind w:firstLine="1701"/>
        <w:rPr>
          <w:snapToGrid w:val="0"/>
          <w:sz w:val="22"/>
          <w:szCs w:val="22"/>
        </w:rPr>
      </w:pPr>
      <w:r>
        <w:rPr>
          <w:snapToGrid w:val="0"/>
          <w:sz w:val="22"/>
          <w:szCs w:val="22"/>
        </w:rPr>
        <w:t xml:space="preserve">           1,81 - 2,7</w:t>
      </w:r>
      <w:r>
        <w:rPr>
          <w:snapToGrid w:val="0"/>
          <w:sz w:val="22"/>
          <w:szCs w:val="22"/>
        </w:rPr>
        <w:tab/>
        <w:t>- высокая</w:t>
      </w:r>
    </w:p>
    <w:p w:rsidR="00167A73" w:rsidRDefault="00167A73" w:rsidP="00167A73">
      <w:pPr>
        <w:tabs>
          <w:tab w:val="left" w:pos="4503"/>
          <w:tab w:val="left" w:pos="9180"/>
        </w:tabs>
        <w:ind w:firstLine="1701"/>
        <w:rPr>
          <w:snapToGrid w:val="0"/>
          <w:sz w:val="22"/>
          <w:szCs w:val="22"/>
        </w:rPr>
      </w:pPr>
      <w:r>
        <w:rPr>
          <w:snapToGrid w:val="0"/>
          <w:sz w:val="22"/>
          <w:szCs w:val="22"/>
        </w:rPr>
        <w:t xml:space="preserve">           2,71 - 2,99</w:t>
      </w:r>
      <w:r>
        <w:rPr>
          <w:snapToGrid w:val="0"/>
          <w:sz w:val="22"/>
          <w:szCs w:val="22"/>
        </w:rPr>
        <w:tab/>
        <w:t>- возможна</w:t>
      </w:r>
    </w:p>
    <w:p w:rsidR="00167A73" w:rsidRDefault="00167A73" w:rsidP="00167A73">
      <w:pPr>
        <w:keepNext/>
        <w:ind w:right="-1050" w:firstLine="1800"/>
        <w:jc w:val="both"/>
        <w:rPr>
          <w:snapToGrid w:val="0"/>
          <w:sz w:val="22"/>
          <w:szCs w:val="22"/>
        </w:rPr>
      </w:pPr>
      <w:r>
        <w:rPr>
          <w:snapToGrid w:val="0"/>
          <w:sz w:val="22"/>
          <w:szCs w:val="22"/>
        </w:rPr>
        <w:t xml:space="preserve">             &gt;3,0</w:t>
      </w:r>
      <w:r>
        <w:rPr>
          <w:snapToGrid w:val="0"/>
          <w:sz w:val="22"/>
          <w:szCs w:val="22"/>
        </w:rPr>
        <w:tab/>
      </w:r>
      <w:r>
        <w:rPr>
          <w:snapToGrid w:val="0"/>
          <w:sz w:val="22"/>
          <w:szCs w:val="22"/>
        </w:rPr>
        <w:tab/>
        <w:t xml:space="preserve">    - очень низкая</w:t>
      </w:r>
    </w:p>
    <w:p w:rsidR="00167A73" w:rsidRDefault="00167A73" w:rsidP="00167A73">
      <w:pPr>
        <w:rPr>
          <w:b/>
          <w:snapToGrid w:val="0"/>
          <w:sz w:val="22"/>
          <w:szCs w:val="22"/>
          <w:u w:val="single"/>
        </w:rPr>
      </w:pPr>
      <w:r>
        <w:rPr>
          <w:b/>
          <w:snapToGrid w:val="0"/>
          <w:sz w:val="22"/>
          <w:szCs w:val="22"/>
          <w:u w:val="single"/>
        </w:rPr>
        <w:br w:type="page"/>
      </w:r>
    </w:p>
    <w:p w:rsidR="00167A73" w:rsidRDefault="00167A73" w:rsidP="00167A73">
      <w:pPr>
        <w:shd w:val="clear" w:color="auto" w:fill="FFFFFF"/>
        <w:ind w:right="-5"/>
        <w:jc w:val="both"/>
        <w:rPr>
          <w:snapToGrid w:val="0"/>
          <w:sz w:val="22"/>
          <w:szCs w:val="22"/>
        </w:rPr>
      </w:pPr>
      <w:r>
        <w:rPr>
          <w:b/>
          <w:snapToGrid w:val="0"/>
          <w:sz w:val="22"/>
          <w:szCs w:val="22"/>
          <w:u w:val="single"/>
        </w:rPr>
        <w:lastRenderedPageBreak/>
        <w:t>Задание 23. Кейс.</w:t>
      </w:r>
      <w:r>
        <w:rPr>
          <w:snapToGrid w:val="0"/>
          <w:sz w:val="22"/>
          <w:szCs w:val="22"/>
        </w:rPr>
        <w:t xml:space="preserve"> </w:t>
      </w:r>
      <w:r>
        <w:rPr>
          <w:sz w:val="22"/>
          <w:szCs w:val="22"/>
        </w:rPr>
        <w:t>Контроллинг в о</w:t>
      </w:r>
      <w:r>
        <w:rPr>
          <w:snapToGrid w:val="0"/>
          <w:sz w:val="22"/>
          <w:szCs w:val="22"/>
        </w:rPr>
        <w:t xml:space="preserve">ценке вероятности банкротства. </w:t>
      </w:r>
      <w:r>
        <w:rPr>
          <w:sz w:val="22"/>
          <w:szCs w:val="22"/>
        </w:rPr>
        <w:t>По данным отчетности определить уровень вероятности банкр</w:t>
      </w:r>
      <w:r>
        <w:rPr>
          <w:snapToGrid w:val="0"/>
          <w:sz w:val="22"/>
          <w:szCs w:val="22"/>
        </w:rPr>
        <w:t>отства ПАО «Тайм»</w:t>
      </w:r>
      <w:r>
        <w:rPr>
          <w:sz w:val="22"/>
          <w:szCs w:val="22"/>
        </w:rPr>
        <w:t xml:space="preserve"> по модели Э. Альтмана за 2021 г. </w:t>
      </w:r>
    </w:p>
    <w:p w:rsidR="00167A73" w:rsidRDefault="00167A73" w:rsidP="00167A73">
      <w:pPr>
        <w:pStyle w:val="26"/>
        <w:spacing w:line="240" w:lineRule="auto"/>
        <w:ind w:left="0" w:right="98"/>
        <w:jc w:val="center"/>
        <w:rPr>
          <w:snapToGrid w:val="0"/>
          <w:sz w:val="22"/>
          <w:szCs w:val="22"/>
        </w:rPr>
      </w:pPr>
      <w:r>
        <w:rPr>
          <w:snapToGrid w:val="0"/>
          <w:position w:val="-152"/>
        </w:rPr>
        <w:object w:dxaOrig="5925" w:dyaOrig="3210">
          <v:shape id="_x0000_i1191" type="#_x0000_t75" style="width:296.25pt;height:160.5pt" o:ole="" fillcolor="window">
            <v:imagedata r:id="rId324" o:title=""/>
          </v:shape>
          <o:OLEObject Type="Embed" ProgID="Equation.DSMT4" ShapeID="_x0000_i1191" DrawAspect="Content" ObjectID="_1723023741" r:id="rId325"/>
        </w:object>
      </w:r>
    </w:p>
    <w:p w:rsidR="00167A73" w:rsidRDefault="00167A73" w:rsidP="00167A73">
      <w:pPr>
        <w:jc w:val="center"/>
        <w:rPr>
          <w:b/>
          <w:bCs/>
          <w:i/>
          <w:sz w:val="22"/>
          <w:szCs w:val="22"/>
          <w:u w:val="single"/>
        </w:rPr>
      </w:pPr>
    </w:p>
    <w:p w:rsidR="00167A73" w:rsidRDefault="00167A73" w:rsidP="00167A73">
      <w:pPr>
        <w:jc w:val="center"/>
        <w:rPr>
          <w:b/>
          <w:bCs/>
          <w:i/>
          <w:sz w:val="22"/>
          <w:szCs w:val="22"/>
          <w:u w:val="single"/>
        </w:rPr>
      </w:pPr>
      <w:r>
        <w:rPr>
          <w:b/>
          <w:bCs/>
          <w:i/>
          <w:sz w:val="22"/>
          <w:szCs w:val="22"/>
          <w:u w:val="single"/>
        </w:rPr>
        <w:t>КОНТРОЛЛИНГ ФИНАНСОВОЙ УСТОЙЧИВОСТИ</w:t>
      </w:r>
    </w:p>
    <w:p w:rsidR="00167A73" w:rsidRDefault="00167A73" w:rsidP="00167A73">
      <w:pPr>
        <w:jc w:val="center"/>
        <w:rPr>
          <w:b/>
          <w:bCs/>
          <w:i/>
          <w:sz w:val="22"/>
          <w:szCs w:val="22"/>
          <w:u w:val="single"/>
        </w:rPr>
      </w:pPr>
    </w:p>
    <w:p w:rsidR="00167A73" w:rsidRDefault="00167A73" w:rsidP="00167A73">
      <w:pPr>
        <w:ind w:right="98"/>
        <w:jc w:val="center"/>
        <w:rPr>
          <w:b/>
          <w:i/>
          <w:sz w:val="22"/>
          <w:szCs w:val="22"/>
          <w:u w:val="single"/>
        </w:rPr>
      </w:pPr>
      <w:r>
        <w:rPr>
          <w:b/>
          <w:sz w:val="22"/>
          <w:szCs w:val="22"/>
          <w:u w:val="single"/>
        </w:rPr>
        <w:t>Направления оценки финансовой устойчивости компании:</w:t>
      </w:r>
    </w:p>
    <w:p w:rsidR="00167A73" w:rsidRDefault="00167A73" w:rsidP="00167A73">
      <w:pPr>
        <w:widowControl w:val="0"/>
        <w:numPr>
          <w:ilvl w:val="0"/>
          <w:numId w:val="73"/>
        </w:numPr>
        <w:shd w:val="clear" w:color="auto" w:fill="FFFFFF"/>
        <w:autoSpaceDE w:val="0"/>
        <w:autoSpaceDN w:val="0"/>
        <w:adjustRightInd w:val="0"/>
        <w:jc w:val="both"/>
        <w:rPr>
          <w:sz w:val="22"/>
          <w:szCs w:val="22"/>
        </w:rPr>
      </w:pPr>
      <w:r>
        <w:rPr>
          <w:sz w:val="22"/>
          <w:szCs w:val="22"/>
        </w:rPr>
        <w:t>наличие и размещение капитала, эффективность его использования;</w:t>
      </w:r>
    </w:p>
    <w:p w:rsidR="00167A73" w:rsidRDefault="00167A73" w:rsidP="00167A73">
      <w:pPr>
        <w:widowControl w:val="0"/>
        <w:numPr>
          <w:ilvl w:val="0"/>
          <w:numId w:val="73"/>
        </w:numPr>
        <w:shd w:val="clear" w:color="auto" w:fill="FFFFFF"/>
        <w:autoSpaceDE w:val="0"/>
        <w:autoSpaceDN w:val="0"/>
        <w:adjustRightInd w:val="0"/>
        <w:jc w:val="both"/>
        <w:rPr>
          <w:sz w:val="22"/>
          <w:szCs w:val="22"/>
        </w:rPr>
      </w:pPr>
      <w:r>
        <w:rPr>
          <w:sz w:val="22"/>
          <w:szCs w:val="22"/>
        </w:rPr>
        <w:t>структура пассивов (соответствие уровня финансовой независимости и степени финансового риска);</w:t>
      </w:r>
    </w:p>
    <w:p w:rsidR="00167A73" w:rsidRDefault="00167A73" w:rsidP="00167A73">
      <w:pPr>
        <w:widowControl w:val="0"/>
        <w:numPr>
          <w:ilvl w:val="0"/>
          <w:numId w:val="73"/>
        </w:numPr>
        <w:shd w:val="clear" w:color="auto" w:fill="FFFFFF"/>
        <w:autoSpaceDE w:val="0"/>
        <w:autoSpaceDN w:val="0"/>
        <w:adjustRightInd w:val="0"/>
        <w:jc w:val="both"/>
        <w:rPr>
          <w:sz w:val="22"/>
          <w:szCs w:val="22"/>
        </w:rPr>
      </w:pPr>
      <w:r>
        <w:rPr>
          <w:sz w:val="22"/>
          <w:szCs w:val="22"/>
        </w:rPr>
        <w:t>структура активов (соответствие уровня ликвидности активов и степени производственного риска);</w:t>
      </w:r>
    </w:p>
    <w:p w:rsidR="00167A73" w:rsidRDefault="00167A73" w:rsidP="00167A73">
      <w:pPr>
        <w:widowControl w:val="0"/>
        <w:numPr>
          <w:ilvl w:val="0"/>
          <w:numId w:val="73"/>
        </w:numPr>
        <w:shd w:val="clear" w:color="auto" w:fill="FFFFFF"/>
        <w:autoSpaceDE w:val="0"/>
        <w:autoSpaceDN w:val="0"/>
        <w:adjustRightInd w:val="0"/>
        <w:jc w:val="both"/>
        <w:rPr>
          <w:sz w:val="22"/>
          <w:szCs w:val="22"/>
        </w:rPr>
      </w:pPr>
      <w:r>
        <w:rPr>
          <w:sz w:val="22"/>
          <w:szCs w:val="22"/>
        </w:rPr>
        <w:t>платежеспособность и инвестиционная привлекательность;</w:t>
      </w:r>
    </w:p>
    <w:p w:rsidR="00167A73" w:rsidRDefault="00167A73" w:rsidP="00167A73">
      <w:pPr>
        <w:widowControl w:val="0"/>
        <w:numPr>
          <w:ilvl w:val="0"/>
          <w:numId w:val="73"/>
        </w:numPr>
        <w:shd w:val="clear" w:color="auto" w:fill="FFFFFF"/>
        <w:autoSpaceDE w:val="0"/>
        <w:autoSpaceDN w:val="0"/>
        <w:adjustRightInd w:val="0"/>
        <w:jc w:val="both"/>
        <w:rPr>
          <w:sz w:val="22"/>
          <w:szCs w:val="22"/>
        </w:rPr>
      </w:pPr>
      <w:r>
        <w:rPr>
          <w:sz w:val="22"/>
          <w:szCs w:val="22"/>
        </w:rPr>
        <w:t>вероятность банкротства;</w:t>
      </w:r>
    </w:p>
    <w:p w:rsidR="00167A73" w:rsidRDefault="00167A73" w:rsidP="00167A73">
      <w:pPr>
        <w:widowControl w:val="0"/>
        <w:numPr>
          <w:ilvl w:val="0"/>
          <w:numId w:val="73"/>
        </w:numPr>
        <w:shd w:val="clear" w:color="auto" w:fill="FFFFFF"/>
        <w:autoSpaceDE w:val="0"/>
        <w:autoSpaceDN w:val="0"/>
        <w:adjustRightInd w:val="0"/>
        <w:jc w:val="both"/>
        <w:rPr>
          <w:sz w:val="22"/>
          <w:szCs w:val="22"/>
        </w:rPr>
      </w:pPr>
      <w:r>
        <w:rPr>
          <w:sz w:val="22"/>
          <w:szCs w:val="22"/>
        </w:rPr>
        <w:t>порог рентабельности и запас финансовой прочности.</w:t>
      </w:r>
    </w:p>
    <w:p w:rsidR="00167A73" w:rsidRDefault="00167A73" w:rsidP="00167A73">
      <w:pPr>
        <w:ind w:right="22"/>
        <w:jc w:val="center"/>
        <w:rPr>
          <w:b/>
          <w:iCs/>
          <w:snapToGrid w:val="0"/>
          <w:sz w:val="22"/>
          <w:szCs w:val="22"/>
          <w:u w:val="single"/>
        </w:rPr>
      </w:pPr>
    </w:p>
    <w:p w:rsidR="00167A73" w:rsidRDefault="00167A73" w:rsidP="00167A73">
      <w:pPr>
        <w:ind w:right="22"/>
        <w:jc w:val="center"/>
        <w:rPr>
          <w:b/>
          <w:iCs/>
          <w:snapToGrid w:val="0"/>
          <w:sz w:val="22"/>
          <w:szCs w:val="22"/>
          <w:u w:val="single"/>
        </w:rPr>
      </w:pPr>
      <w:r>
        <w:rPr>
          <w:b/>
          <w:iCs/>
          <w:snapToGrid w:val="0"/>
          <w:sz w:val="22"/>
          <w:szCs w:val="22"/>
          <w:u w:val="single"/>
        </w:rPr>
        <w:t>Показатели финансовой устойчивости: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4823"/>
      </w:tblGrid>
      <w:tr w:rsidR="00167A73" w:rsidTr="00167A73">
        <w:tc>
          <w:tcPr>
            <w:tcW w:w="5068" w:type="dxa"/>
            <w:tcBorders>
              <w:top w:val="single" w:sz="4" w:space="0" w:color="auto"/>
              <w:left w:val="single" w:sz="4" w:space="0" w:color="auto"/>
              <w:bottom w:val="single" w:sz="4" w:space="0" w:color="auto"/>
              <w:right w:val="single" w:sz="4" w:space="0" w:color="auto"/>
            </w:tcBorders>
            <w:hideMark/>
          </w:tcPr>
          <w:p w:rsidR="00167A73" w:rsidRDefault="00167A73">
            <w:pPr>
              <w:ind w:right="22"/>
              <w:jc w:val="center"/>
              <w:rPr>
                <w:b/>
                <w:i/>
                <w:snapToGrid w:val="0"/>
                <w:sz w:val="22"/>
                <w:szCs w:val="22"/>
                <w:lang w:eastAsia="en-US"/>
              </w:rPr>
            </w:pPr>
            <w:r>
              <w:rPr>
                <w:b/>
                <w:i/>
                <w:snapToGrid w:val="0"/>
                <w:sz w:val="22"/>
                <w:szCs w:val="22"/>
                <w:lang w:eastAsia="en-US"/>
              </w:rPr>
              <w:t>Абсолютные</w:t>
            </w:r>
          </w:p>
          <w:p w:rsidR="00167A73" w:rsidRDefault="00167A73">
            <w:pPr>
              <w:ind w:right="22"/>
              <w:jc w:val="center"/>
              <w:rPr>
                <w:b/>
                <w:i/>
                <w:snapToGrid w:val="0"/>
                <w:sz w:val="22"/>
                <w:szCs w:val="22"/>
                <w:lang w:eastAsia="en-US"/>
              </w:rPr>
            </w:pPr>
            <w:r>
              <w:rPr>
                <w:b/>
                <w:i/>
                <w:snapToGrid w:val="0"/>
                <w:sz w:val="22"/>
                <w:szCs w:val="22"/>
                <w:lang w:eastAsia="en-US"/>
              </w:rPr>
              <w:t>(данные бухгалтерской отчетности)</w:t>
            </w:r>
          </w:p>
        </w:tc>
        <w:tc>
          <w:tcPr>
            <w:tcW w:w="5069" w:type="dxa"/>
            <w:tcBorders>
              <w:top w:val="single" w:sz="4" w:space="0" w:color="auto"/>
              <w:left w:val="single" w:sz="4" w:space="0" w:color="auto"/>
              <w:bottom w:val="single" w:sz="4" w:space="0" w:color="auto"/>
              <w:right w:val="single" w:sz="4" w:space="0" w:color="auto"/>
            </w:tcBorders>
            <w:hideMark/>
          </w:tcPr>
          <w:p w:rsidR="00167A73" w:rsidRDefault="00167A73">
            <w:pPr>
              <w:ind w:right="22"/>
              <w:jc w:val="center"/>
              <w:rPr>
                <w:b/>
                <w:i/>
                <w:snapToGrid w:val="0"/>
                <w:sz w:val="22"/>
                <w:szCs w:val="22"/>
                <w:lang w:eastAsia="en-US"/>
              </w:rPr>
            </w:pPr>
            <w:r>
              <w:rPr>
                <w:b/>
                <w:i/>
                <w:snapToGrid w:val="0"/>
                <w:sz w:val="22"/>
                <w:szCs w:val="22"/>
                <w:lang w:eastAsia="en-US"/>
              </w:rPr>
              <w:t>Относительные</w:t>
            </w:r>
          </w:p>
          <w:p w:rsidR="00167A73" w:rsidRDefault="00167A73">
            <w:pPr>
              <w:ind w:right="22"/>
              <w:jc w:val="center"/>
              <w:rPr>
                <w:b/>
                <w:i/>
                <w:snapToGrid w:val="0"/>
                <w:sz w:val="22"/>
                <w:szCs w:val="22"/>
                <w:u w:val="single"/>
                <w:lang w:eastAsia="en-US"/>
              </w:rPr>
            </w:pPr>
            <w:r>
              <w:rPr>
                <w:b/>
                <w:i/>
                <w:snapToGrid w:val="0"/>
                <w:sz w:val="22"/>
                <w:szCs w:val="22"/>
                <w:lang w:eastAsia="en-US"/>
              </w:rPr>
              <w:t>(коэффициенты)</w:t>
            </w:r>
          </w:p>
        </w:tc>
      </w:tr>
    </w:tbl>
    <w:p w:rsidR="00167A73" w:rsidRDefault="00167A73" w:rsidP="00167A73">
      <w:pPr>
        <w:spacing w:before="120"/>
        <w:jc w:val="both"/>
        <w:rPr>
          <w:sz w:val="22"/>
          <w:szCs w:val="22"/>
        </w:rPr>
      </w:pPr>
      <w:r>
        <w:rPr>
          <w:b/>
          <w:sz w:val="22"/>
          <w:szCs w:val="22"/>
        </w:rPr>
        <w:t>Чистые активы</w:t>
      </w:r>
      <w:r>
        <w:rPr>
          <w:sz w:val="22"/>
          <w:szCs w:val="22"/>
        </w:rPr>
        <w:t xml:space="preserve"> – это имущество, сформированное за счет собственного капитала. Или активы, не обремененные обязательствами. Это следует из основного балансового уравнения:</w:t>
      </w:r>
    </w:p>
    <w:p w:rsidR="00167A73" w:rsidRDefault="00167A73" w:rsidP="00167A73">
      <w:pPr>
        <w:ind w:left="-142" w:right="-284"/>
        <w:jc w:val="center"/>
        <w:rPr>
          <w:b/>
          <w:sz w:val="22"/>
          <w:szCs w:val="22"/>
        </w:rPr>
      </w:pPr>
      <w:r>
        <w:rPr>
          <w:b/>
          <w:sz w:val="22"/>
          <w:szCs w:val="22"/>
        </w:rPr>
        <w:t>АКТИВ = СОБСТВЕННЫЙ КАПИТАЛ + ЗАЕМНЫЙ КАПИТАЛ (ОБЯЗАТЕЛЬСТВА),</w:t>
      </w:r>
    </w:p>
    <w:p w:rsidR="00167A73" w:rsidRDefault="00167A73" w:rsidP="00167A73">
      <w:pPr>
        <w:ind w:left="-142" w:right="-284"/>
        <w:jc w:val="center"/>
        <w:rPr>
          <w:sz w:val="22"/>
          <w:szCs w:val="22"/>
        </w:rPr>
      </w:pPr>
      <w:r>
        <w:rPr>
          <w:sz w:val="22"/>
          <w:szCs w:val="22"/>
        </w:rPr>
        <w:t>откуда:</w:t>
      </w:r>
    </w:p>
    <w:p w:rsidR="00167A73" w:rsidRDefault="00167A73" w:rsidP="00167A73">
      <w:pPr>
        <w:ind w:left="-142" w:right="-284"/>
        <w:jc w:val="center"/>
        <w:rPr>
          <w:b/>
          <w:sz w:val="22"/>
          <w:szCs w:val="22"/>
        </w:rPr>
      </w:pPr>
      <w:r>
        <w:rPr>
          <w:b/>
          <w:sz w:val="22"/>
          <w:szCs w:val="22"/>
        </w:rPr>
        <w:t>АКТИВ - (ОБЯЗАТЕЛЬСТВА) = СОБСТВЕННЫЙ КАПИТАЛ = ЧИСТЫЕ АКТИВЫ</w:t>
      </w:r>
    </w:p>
    <w:p w:rsidR="00167A73" w:rsidRDefault="00167A73" w:rsidP="00167A73">
      <w:pPr>
        <w:pStyle w:val="ConsPlusNormal"/>
        <w:ind w:firstLine="0"/>
        <w:jc w:val="both"/>
        <w:rPr>
          <w:rFonts w:ascii="Times New Roman" w:hAnsi="Times New Roman" w:cs="Times New Roman"/>
          <w:sz w:val="22"/>
          <w:szCs w:val="22"/>
        </w:rPr>
      </w:pPr>
      <w:r>
        <w:rPr>
          <w:rFonts w:ascii="Times New Roman" w:hAnsi="Times New Roman" w:cs="Times New Roman"/>
          <w:b/>
          <w:i/>
          <w:sz w:val="22"/>
          <w:szCs w:val="22"/>
        </w:rPr>
        <w:t>Чистые активы</w:t>
      </w:r>
      <w:r>
        <w:rPr>
          <w:rFonts w:ascii="Times New Roman" w:hAnsi="Times New Roman" w:cs="Times New Roman"/>
          <w:sz w:val="22"/>
          <w:szCs w:val="22"/>
        </w:rPr>
        <w:t xml:space="preserve"> - разница между балансовой величиной активов, принимаемых к расчету, и балансовой величиной обязательств, принимаемых к расчету. </w:t>
      </w:r>
      <w:r>
        <w:rPr>
          <w:rFonts w:ascii="Times New Roman" w:hAnsi="Times New Roman" w:cs="Times New Roman"/>
          <w:i/>
          <w:iCs/>
          <w:sz w:val="22"/>
          <w:szCs w:val="22"/>
        </w:rPr>
        <w:t xml:space="preserve">Порядок расчета и оценки стоимости чистых активов </w:t>
      </w:r>
      <w:r>
        <w:rPr>
          <w:rFonts w:ascii="Times New Roman" w:hAnsi="Times New Roman" w:cs="Times New Roman"/>
          <w:sz w:val="22"/>
          <w:szCs w:val="22"/>
        </w:rPr>
        <w:t xml:space="preserve">по данным бухгалтерской отчетности определен приказом Минфина РФ от 28.08.2014 г. № 84н «Об утверждении порядка стоимости чистых активов». </w:t>
      </w:r>
    </w:p>
    <w:p w:rsidR="00167A73" w:rsidRDefault="00167A73" w:rsidP="00167A73">
      <w:pPr>
        <w:ind w:firstLine="540"/>
        <w:jc w:val="both"/>
        <w:rPr>
          <w:i/>
          <w:sz w:val="22"/>
          <w:szCs w:val="22"/>
        </w:rPr>
      </w:pPr>
      <w:r>
        <w:rPr>
          <w:i/>
          <w:sz w:val="22"/>
          <w:szCs w:val="22"/>
        </w:rPr>
        <w:t xml:space="preserve">Ст. 35, Федеральный закон от 26.12.1995 N 208-ФЗ "Об акционерных обществах": </w:t>
      </w:r>
    </w:p>
    <w:p w:rsidR="00167A73" w:rsidRDefault="00167A73" w:rsidP="00167A73">
      <w:pPr>
        <w:ind w:firstLine="540"/>
        <w:jc w:val="both"/>
        <w:rPr>
          <w:sz w:val="22"/>
          <w:szCs w:val="22"/>
        </w:rPr>
      </w:pPr>
      <w:r>
        <w:rPr>
          <w:sz w:val="22"/>
          <w:szCs w:val="22"/>
        </w:rPr>
        <w:t>Если по окончании второго финансового года или каждого последующего финансового года стоимость чистых активов общества окажется меньше его уставного капитала, то общество не позднее чем через 6 месяцев после окончания соответствующего финансового года обязано принять одно из следующих решений:</w:t>
      </w:r>
    </w:p>
    <w:p w:rsidR="00167A73" w:rsidRDefault="00167A73" w:rsidP="00167A73">
      <w:pPr>
        <w:ind w:firstLine="540"/>
        <w:jc w:val="both"/>
        <w:rPr>
          <w:sz w:val="22"/>
          <w:szCs w:val="22"/>
        </w:rPr>
      </w:pPr>
      <w:r>
        <w:rPr>
          <w:sz w:val="22"/>
          <w:szCs w:val="22"/>
        </w:rPr>
        <w:t>1) об уменьшении уставного капитала общества до величины, не превышающей стоимости его чистых активов;</w:t>
      </w:r>
    </w:p>
    <w:p w:rsidR="00167A73" w:rsidRDefault="00167A73" w:rsidP="00167A73">
      <w:pPr>
        <w:ind w:firstLine="540"/>
        <w:jc w:val="both"/>
        <w:rPr>
          <w:sz w:val="22"/>
          <w:szCs w:val="22"/>
        </w:rPr>
      </w:pPr>
      <w:r>
        <w:rPr>
          <w:sz w:val="22"/>
          <w:szCs w:val="22"/>
        </w:rPr>
        <w:t>2) о ликвидации общества.</w:t>
      </w:r>
    </w:p>
    <w:p w:rsidR="00167A73" w:rsidRDefault="00167A73" w:rsidP="00167A73">
      <w:pPr>
        <w:ind w:right="-1"/>
        <w:jc w:val="both"/>
        <w:rPr>
          <w:sz w:val="22"/>
          <w:szCs w:val="22"/>
        </w:rPr>
      </w:pPr>
      <w:r>
        <w:rPr>
          <w:sz w:val="22"/>
          <w:szCs w:val="22"/>
        </w:rPr>
        <w:t>В отношении ООО действует аналогичное положение ст. 30 закона «Об обществах с ограниченной ответственностью», № 14-ФЗ от 08.02.1998 г.</w:t>
      </w:r>
    </w:p>
    <w:p w:rsidR="00167A73" w:rsidRDefault="00167A73" w:rsidP="00167A73">
      <w:pPr>
        <w:ind w:right="-1"/>
        <w:jc w:val="both"/>
        <w:rPr>
          <w:b/>
          <w:i/>
          <w:snapToGrid w:val="0"/>
          <w:sz w:val="22"/>
          <w:szCs w:val="22"/>
        </w:rPr>
      </w:pPr>
    </w:p>
    <w:p w:rsidR="00167A73" w:rsidRDefault="00167A73" w:rsidP="00167A73">
      <w:pPr>
        <w:rPr>
          <w:b/>
          <w:snapToGrid w:val="0"/>
          <w:sz w:val="22"/>
          <w:szCs w:val="22"/>
          <w:u w:val="single"/>
        </w:rPr>
      </w:pPr>
      <w:r>
        <w:rPr>
          <w:b/>
          <w:snapToGrid w:val="0"/>
          <w:sz w:val="22"/>
          <w:szCs w:val="22"/>
          <w:u w:val="single"/>
        </w:rPr>
        <w:br w:type="page"/>
      </w:r>
    </w:p>
    <w:p w:rsidR="00167A73" w:rsidRDefault="00167A73" w:rsidP="00167A73">
      <w:pPr>
        <w:ind w:right="45"/>
        <w:jc w:val="center"/>
        <w:rPr>
          <w:b/>
          <w:snapToGrid w:val="0"/>
          <w:sz w:val="22"/>
          <w:szCs w:val="22"/>
          <w:u w:val="single"/>
        </w:rPr>
      </w:pPr>
      <w:r>
        <w:rPr>
          <w:b/>
          <w:snapToGrid w:val="0"/>
          <w:sz w:val="22"/>
          <w:szCs w:val="22"/>
          <w:u w:val="single"/>
        </w:rPr>
        <w:lastRenderedPageBreak/>
        <w:t>Анализ финансовой устойчивости по абсолютным данным бухгалтерского баланса:</w:t>
      </w:r>
    </w:p>
    <w:p w:rsidR="00167A73" w:rsidRDefault="00167A73" w:rsidP="00167A73">
      <w:pPr>
        <w:tabs>
          <w:tab w:val="left" w:pos="360"/>
          <w:tab w:val="left" w:pos="540"/>
          <w:tab w:val="left" w:pos="720"/>
          <w:tab w:val="num" w:pos="1080"/>
        </w:tabs>
        <w:ind w:right="45"/>
        <w:jc w:val="both"/>
        <w:rPr>
          <w:i/>
          <w:snapToGrid w:val="0"/>
          <w:sz w:val="22"/>
          <w:szCs w:val="22"/>
        </w:rPr>
      </w:pPr>
      <w:r>
        <w:rPr>
          <w:i/>
          <w:snapToGrid w:val="0"/>
          <w:sz w:val="22"/>
          <w:szCs w:val="22"/>
        </w:rPr>
        <w:t>Определение типа финансовой ситуации по оценке источников формирования материально-производственных запасов:</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67A73" w:rsidTr="00167A73">
        <w:tc>
          <w:tcPr>
            <w:tcW w:w="9855" w:type="dxa"/>
            <w:hideMark/>
          </w:tcPr>
          <w:p w:rsidR="00167A73" w:rsidRDefault="00167A73">
            <w:pPr>
              <w:numPr>
                <w:ilvl w:val="0"/>
                <w:numId w:val="74"/>
              </w:numPr>
              <w:ind w:left="0" w:right="45" w:firstLine="0"/>
              <w:jc w:val="both"/>
              <w:rPr>
                <w:snapToGrid w:val="0"/>
                <w:sz w:val="22"/>
                <w:szCs w:val="22"/>
              </w:rPr>
            </w:pPr>
            <w:r>
              <w:rPr>
                <w:b/>
                <w:i/>
                <w:snapToGrid w:val="0"/>
                <w:sz w:val="22"/>
                <w:szCs w:val="22"/>
              </w:rPr>
              <w:t>Абсолютная финансовая независимость</w:t>
            </w:r>
            <w:r>
              <w:rPr>
                <w:i/>
                <w:snapToGrid w:val="0"/>
                <w:sz w:val="22"/>
                <w:szCs w:val="22"/>
              </w:rPr>
              <w:t>:</w:t>
            </w:r>
            <w:r>
              <w:rPr>
                <w:snapToGrid w:val="0"/>
                <w:sz w:val="22"/>
                <w:szCs w:val="22"/>
              </w:rPr>
              <w:t xml:space="preserve"> достаточность собственных оборотных средств для полного финансирования МПЗ.</w:t>
            </w:r>
          </w:p>
        </w:tc>
      </w:tr>
      <w:tr w:rsidR="00167A73" w:rsidTr="00167A73">
        <w:tc>
          <w:tcPr>
            <w:tcW w:w="9855" w:type="dxa"/>
            <w:hideMark/>
          </w:tcPr>
          <w:p w:rsidR="00167A73" w:rsidRDefault="00167A73">
            <w:pPr>
              <w:numPr>
                <w:ilvl w:val="0"/>
                <w:numId w:val="74"/>
              </w:numPr>
              <w:ind w:left="0" w:right="45" w:firstLine="0"/>
              <w:jc w:val="both"/>
              <w:rPr>
                <w:snapToGrid w:val="0"/>
                <w:sz w:val="22"/>
                <w:szCs w:val="22"/>
              </w:rPr>
            </w:pPr>
            <w:r>
              <w:rPr>
                <w:b/>
                <w:i/>
                <w:snapToGrid w:val="0"/>
                <w:sz w:val="22"/>
                <w:szCs w:val="22"/>
              </w:rPr>
              <w:t xml:space="preserve">Нормальная финансовая устойчивость: </w:t>
            </w:r>
            <w:r>
              <w:rPr>
                <w:snapToGrid w:val="0"/>
                <w:sz w:val="22"/>
                <w:szCs w:val="22"/>
              </w:rPr>
              <w:t>достаточность суммы собственных оборотных средств и привлеченных краткосрочных кредитов и займов для полного финансирования МПЗ.</w:t>
            </w:r>
          </w:p>
        </w:tc>
      </w:tr>
      <w:tr w:rsidR="00167A73" w:rsidTr="00167A73">
        <w:tc>
          <w:tcPr>
            <w:tcW w:w="9855" w:type="dxa"/>
            <w:hideMark/>
          </w:tcPr>
          <w:p w:rsidR="00167A73" w:rsidRDefault="00167A73">
            <w:pPr>
              <w:numPr>
                <w:ilvl w:val="0"/>
                <w:numId w:val="74"/>
              </w:numPr>
              <w:ind w:left="0" w:right="45" w:firstLine="0"/>
              <w:jc w:val="both"/>
              <w:rPr>
                <w:snapToGrid w:val="0"/>
                <w:sz w:val="22"/>
                <w:szCs w:val="22"/>
              </w:rPr>
            </w:pPr>
            <w:r>
              <w:rPr>
                <w:b/>
                <w:i/>
                <w:snapToGrid w:val="0"/>
                <w:sz w:val="22"/>
                <w:szCs w:val="22"/>
              </w:rPr>
              <w:t>Высокий уровень финансовой зависимости</w:t>
            </w:r>
            <w:r>
              <w:rPr>
                <w:snapToGrid w:val="0"/>
                <w:sz w:val="22"/>
                <w:szCs w:val="22"/>
              </w:rPr>
              <w:t>: недостаточность суммы собственных оборотных средств и привлеченных краткосрочных кредитов и займов для полного финансирования МПЗ, которая частично компенсируется путем привлечения товарных кредитов поставщиков.</w:t>
            </w:r>
          </w:p>
        </w:tc>
      </w:tr>
      <w:tr w:rsidR="00167A73" w:rsidTr="00167A73">
        <w:tc>
          <w:tcPr>
            <w:tcW w:w="9855" w:type="dxa"/>
            <w:hideMark/>
          </w:tcPr>
          <w:p w:rsidR="00167A73" w:rsidRDefault="00167A73">
            <w:pPr>
              <w:numPr>
                <w:ilvl w:val="0"/>
                <w:numId w:val="74"/>
              </w:numPr>
              <w:ind w:left="0" w:right="45" w:firstLine="0"/>
              <w:jc w:val="both"/>
              <w:rPr>
                <w:snapToGrid w:val="0"/>
                <w:sz w:val="22"/>
                <w:szCs w:val="22"/>
              </w:rPr>
            </w:pPr>
            <w:r>
              <w:rPr>
                <w:b/>
                <w:i/>
                <w:snapToGrid w:val="0"/>
                <w:sz w:val="22"/>
                <w:szCs w:val="22"/>
              </w:rPr>
              <w:t>Кризисное финансовое положение:</w:t>
            </w:r>
            <w:r>
              <w:rPr>
                <w:snapToGrid w:val="0"/>
                <w:sz w:val="22"/>
                <w:szCs w:val="22"/>
              </w:rPr>
              <w:t xml:space="preserve"> продолжительная недостаточность финансовых ресурсов для полного финансирования МПЗ при наличии просроченных обязательств.</w:t>
            </w:r>
          </w:p>
        </w:tc>
      </w:tr>
    </w:tbl>
    <w:p w:rsidR="00167A73" w:rsidRDefault="00167A73" w:rsidP="00167A73">
      <w:pPr>
        <w:ind w:right="45"/>
        <w:jc w:val="both"/>
        <w:rPr>
          <w:b/>
          <w:sz w:val="22"/>
          <w:szCs w:val="22"/>
          <w:u w:val="single"/>
        </w:rPr>
      </w:pPr>
    </w:p>
    <w:p w:rsidR="00167A73" w:rsidRDefault="00167A73" w:rsidP="00167A73">
      <w:pPr>
        <w:tabs>
          <w:tab w:val="left" w:pos="360"/>
          <w:tab w:val="left" w:pos="540"/>
          <w:tab w:val="left" w:pos="720"/>
        </w:tabs>
        <w:ind w:right="-143"/>
        <w:jc w:val="both"/>
        <w:rPr>
          <w:sz w:val="22"/>
          <w:szCs w:val="22"/>
        </w:rPr>
      </w:pPr>
      <w:r>
        <w:rPr>
          <w:b/>
          <w:sz w:val="22"/>
          <w:szCs w:val="22"/>
          <w:u w:val="single"/>
        </w:rPr>
        <w:t xml:space="preserve">Задание 24. Кейс. </w:t>
      </w:r>
      <w:r>
        <w:rPr>
          <w:sz w:val="22"/>
          <w:szCs w:val="22"/>
          <w:u w:val="single"/>
        </w:rPr>
        <w:t>Контроллинг в о</w:t>
      </w:r>
      <w:r>
        <w:rPr>
          <w:sz w:val="22"/>
          <w:szCs w:val="22"/>
        </w:rPr>
        <w:t>ценке характера финансирования материальных запасов. По данным финансовой отчетности ПАО «Тайм» установить уровень финансовой устойчивости в части финансирования материально-производственных запасов и ее динамику (млн. руб.).</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3"/>
        <w:gridCol w:w="3540"/>
        <w:gridCol w:w="2408"/>
      </w:tblGrid>
      <w:tr w:rsidR="00167A73" w:rsidTr="00167A73">
        <w:trPr>
          <w:cantSplit/>
          <w:trHeight w:val="110"/>
        </w:trPr>
        <w:tc>
          <w:tcPr>
            <w:tcW w:w="15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Отчетная дата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2"/>
              <w:jc w:val="center"/>
              <w:rPr>
                <w:sz w:val="22"/>
                <w:szCs w:val="22"/>
                <w:lang w:eastAsia="en-US"/>
              </w:rPr>
            </w:pPr>
            <w:r>
              <w:rPr>
                <w:sz w:val="22"/>
                <w:szCs w:val="22"/>
                <w:lang w:eastAsia="en-US"/>
              </w:rPr>
              <w:t>Запасы</w:t>
            </w:r>
          </w:p>
        </w:tc>
        <w:tc>
          <w:tcPr>
            <w:tcW w:w="354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2"/>
              <w:jc w:val="center"/>
              <w:rPr>
                <w:sz w:val="22"/>
                <w:szCs w:val="22"/>
                <w:lang w:eastAsia="en-US"/>
              </w:rPr>
            </w:pPr>
            <w:r>
              <w:rPr>
                <w:sz w:val="22"/>
                <w:szCs w:val="22"/>
                <w:lang w:eastAsia="en-US"/>
              </w:rPr>
              <w:t>Источники, достаточные для финансирования запасов</w:t>
            </w:r>
          </w:p>
        </w:tc>
        <w:tc>
          <w:tcPr>
            <w:tcW w:w="241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52"/>
              <w:jc w:val="center"/>
              <w:rPr>
                <w:sz w:val="22"/>
                <w:szCs w:val="22"/>
                <w:lang w:eastAsia="en-US"/>
              </w:rPr>
            </w:pPr>
            <w:r>
              <w:rPr>
                <w:sz w:val="22"/>
                <w:szCs w:val="22"/>
                <w:lang w:eastAsia="en-US"/>
              </w:rPr>
              <w:t xml:space="preserve">Вариант финансовой ситуации (А, В, С, </w:t>
            </w:r>
            <w:r>
              <w:rPr>
                <w:sz w:val="22"/>
                <w:szCs w:val="22"/>
                <w:lang w:val="en-US" w:eastAsia="en-US"/>
              </w:rPr>
              <w:t>D</w:t>
            </w:r>
            <w:r>
              <w:rPr>
                <w:sz w:val="22"/>
                <w:szCs w:val="22"/>
                <w:lang w:eastAsia="en-US"/>
              </w:rPr>
              <w:t>)</w:t>
            </w:r>
          </w:p>
        </w:tc>
      </w:tr>
      <w:tr w:rsidR="00167A73" w:rsidTr="00167A73">
        <w:trPr>
          <w:cantSplit/>
          <w:trHeight w:val="110"/>
        </w:trPr>
        <w:tc>
          <w:tcPr>
            <w:tcW w:w="15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31.12.19</w:t>
            </w: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ind w:right="-52"/>
              <w:jc w:val="center"/>
              <w:rPr>
                <w:sz w:val="22"/>
                <w:szCs w:val="22"/>
                <w:lang w:eastAsia="en-US"/>
              </w:rPr>
            </w:pPr>
          </w:p>
        </w:tc>
        <w:tc>
          <w:tcPr>
            <w:tcW w:w="3543" w:type="dxa"/>
            <w:tcBorders>
              <w:top w:val="single" w:sz="4" w:space="0" w:color="auto"/>
              <w:left w:val="single" w:sz="4" w:space="0" w:color="auto"/>
              <w:bottom w:val="single" w:sz="4" w:space="0" w:color="auto"/>
              <w:right w:val="single" w:sz="4" w:space="0" w:color="auto"/>
            </w:tcBorders>
            <w:vAlign w:val="center"/>
          </w:tcPr>
          <w:p w:rsidR="00167A73" w:rsidRDefault="00167A73">
            <w:pPr>
              <w:ind w:right="-52"/>
              <w:jc w:val="center"/>
              <w:rPr>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52"/>
              <w:jc w:val="center"/>
              <w:rPr>
                <w:sz w:val="22"/>
                <w:szCs w:val="22"/>
                <w:lang w:eastAsia="en-US"/>
              </w:rPr>
            </w:pPr>
          </w:p>
        </w:tc>
      </w:tr>
      <w:tr w:rsidR="00167A73" w:rsidTr="00167A73">
        <w:trPr>
          <w:cantSplit/>
          <w:trHeight w:val="110"/>
        </w:trPr>
        <w:tc>
          <w:tcPr>
            <w:tcW w:w="15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
              <w:jc w:val="both"/>
              <w:rPr>
                <w:sz w:val="22"/>
                <w:szCs w:val="22"/>
                <w:lang w:eastAsia="en-US"/>
              </w:rPr>
            </w:pPr>
            <w:r>
              <w:rPr>
                <w:sz w:val="22"/>
                <w:szCs w:val="22"/>
                <w:lang w:eastAsia="en-US"/>
              </w:rPr>
              <w:t>31.12.20</w:t>
            </w: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ind w:right="-52"/>
              <w:jc w:val="center"/>
              <w:rPr>
                <w:sz w:val="22"/>
                <w:szCs w:val="22"/>
                <w:lang w:eastAsia="en-US"/>
              </w:rPr>
            </w:pPr>
          </w:p>
        </w:tc>
        <w:tc>
          <w:tcPr>
            <w:tcW w:w="3543" w:type="dxa"/>
            <w:tcBorders>
              <w:top w:val="single" w:sz="4" w:space="0" w:color="auto"/>
              <w:left w:val="single" w:sz="4" w:space="0" w:color="auto"/>
              <w:bottom w:val="single" w:sz="4" w:space="0" w:color="auto"/>
              <w:right w:val="single" w:sz="4" w:space="0" w:color="auto"/>
            </w:tcBorders>
            <w:vAlign w:val="center"/>
          </w:tcPr>
          <w:p w:rsidR="00167A73" w:rsidRDefault="00167A73">
            <w:pPr>
              <w:ind w:right="-52"/>
              <w:jc w:val="center"/>
              <w:rPr>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52"/>
              <w:jc w:val="center"/>
              <w:rPr>
                <w:sz w:val="22"/>
                <w:szCs w:val="22"/>
                <w:lang w:eastAsia="en-US"/>
              </w:rPr>
            </w:pPr>
          </w:p>
        </w:tc>
      </w:tr>
      <w:tr w:rsidR="00167A73" w:rsidTr="00167A73">
        <w:trPr>
          <w:cantSplit/>
          <w:trHeight w:val="110"/>
        </w:trPr>
        <w:tc>
          <w:tcPr>
            <w:tcW w:w="15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31.12.21</w:t>
            </w:r>
          </w:p>
        </w:tc>
        <w:tc>
          <w:tcPr>
            <w:tcW w:w="1134" w:type="dxa"/>
            <w:tcBorders>
              <w:top w:val="single" w:sz="4" w:space="0" w:color="auto"/>
              <w:left w:val="single" w:sz="4" w:space="0" w:color="auto"/>
              <w:bottom w:val="single" w:sz="4" w:space="0" w:color="auto"/>
              <w:right w:val="single" w:sz="4" w:space="0" w:color="auto"/>
            </w:tcBorders>
            <w:vAlign w:val="center"/>
          </w:tcPr>
          <w:p w:rsidR="00167A73" w:rsidRDefault="00167A73">
            <w:pPr>
              <w:ind w:right="-52"/>
              <w:jc w:val="center"/>
              <w:rPr>
                <w:sz w:val="22"/>
                <w:szCs w:val="22"/>
                <w:lang w:eastAsia="en-US"/>
              </w:rPr>
            </w:pPr>
          </w:p>
        </w:tc>
        <w:tc>
          <w:tcPr>
            <w:tcW w:w="3543" w:type="dxa"/>
            <w:tcBorders>
              <w:top w:val="single" w:sz="4" w:space="0" w:color="auto"/>
              <w:left w:val="single" w:sz="4" w:space="0" w:color="auto"/>
              <w:bottom w:val="single" w:sz="4" w:space="0" w:color="auto"/>
              <w:right w:val="single" w:sz="4" w:space="0" w:color="auto"/>
            </w:tcBorders>
            <w:vAlign w:val="center"/>
          </w:tcPr>
          <w:p w:rsidR="00167A73" w:rsidRDefault="00167A73">
            <w:pPr>
              <w:ind w:right="-52"/>
              <w:jc w:val="center"/>
              <w:rPr>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167A73" w:rsidRDefault="00167A73">
            <w:pPr>
              <w:ind w:right="-52"/>
              <w:jc w:val="center"/>
              <w:rPr>
                <w:sz w:val="22"/>
                <w:szCs w:val="22"/>
                <w:lang w:eastAsia="en-US"/>
              </w:rPr>
            </w:pPr>
          </w:p>
        </w:tc>
      </w:tr>
    </w:tbl>
    <w:p w:rsidR="00167A73" w:rsidRDefault="00167A73" w:rsidP="00167A73">
      <w:pPr>
        <w:ind w:right="45"/>
        <w:jc w:val="center"/>
        <w:rPr>
          <w:b/>
          <w:i/>
          <w:snapToGrid w:val="0"/>
          <w:sz w:val="22"/>
          <w:szCs w:val="22"/>
        </w:rPr>
      </w:pPr>
      <w:r>
        <w:rPr>
          <w:b/>
          <w:i/>
          <w:snapToGrid w:val="0"/>
          <w:sz w:val="22"/>
          <w:szCs w:val="22"/>
        </w:rPr>
        <w:t>Коэффициенты финансовой устойчивости и алгоритмы их расчета</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3969"/>
        <w:gridCol w:w="3260"/>
      </w:tblGrid>
      <w:tr w:rsidR="00167A73" w:rsidTr="00167A73">
        <w:trPr>
          <w:trHeight w:val="20"/>
        </w:trPr>
        <w:tc>
          <w:tcPr>
            <w:tcW w:w="2552" w:type="dxa"/>
            <w:tcBorders>
              <w:top w:val="single" w:sz="4" w:space="0" w:color="auto"/>
              <w:left w:val="single" w:sz="4" w:space="0" w:color="auto"/>
              <w:bottom w:val="single" w:sz="4" w:space="0" w:color="auto"/>
              <w:right w:val="single" w:sz="4" w:space="0" w:color="auto"/>
            </w:tcBorders>
            <w:hideMark/>
          </w:tcPr>
          <w:p w:rsidR="00167A73" w:rsidRDefault="00167A73">
            <w:pPr>
              <w:ind w:right="45"/>
              <w:jc w:val="center"/>
              <w:rPr>
                <w:sz w:val="22"/>
                <w:szCs w:val="22"/>
                <w:lang w:eastAsia="en-US"/>
              </w:rPr>
            </w:pPr>
            <w:r>
              <w:rPr>
                <w:sz w:val="22"/>
                <w:szCs w:val="22"/>
                <w:lang w:eastAsia="en-US"/>
              </w:rPr>
              <w:t>Коэффициент</w:t>
            </w:r>
          </w:p>
        </w:tc>
        <w:tc>
          <w:tcPr>
            <w:tcW w:w="3969" w:type="dxa"/>
            <w:tcBorders>
              <w:top w:val="single" w:sz="4" w:space="0" w:color="auto"/>
              <w:left w:val="single" w:sz="4" w:space="0" w:color="auto"/>
              <w:bottom w:val="single" w:sz="4" w:space="0" w:color="auto"/>
              <w:right w:val="single" w:sz="4" w:space="0" w:color="auto"/>
            </w:tcBorders>
            <w:hideMark/>
          </w:tcPr>
          <w:p w:rsidR="00167A73" w:rsidRDefault="00167A73">
            <w:pPr>
              <w:ind w:right="45"/>
              <w:jc w:val="center"/>
              <w:rPr>
                <w:sz w:val="22"/>
                <w:szCs w:val="22"/>
                <w:lang w:eastAsia="en-US"/>
              </w:rPr>
            </w:pPr>
            <w:r>
              <w:rPr>
                <w:sz w:val="22"/>
                <w:szCs w:val="22"/>
                <w:lang w:eastAsia="en-US"/>
              </w:rPr>
              <w:t>Расчет</w:t>
            </w:r>
          </w:p>
        </w:tc>
        <w:tc>
          <w:tcPr>
            <w:tcW w:w="3260" w:type="dxa"/>
            <w:tcBorders>
              <w:top w:val="single" w:sz="4" w:space="0" w:color="auto"/>
              <w:left w:val="single" w:sz="4" w:space="0" w:color="auto"/>
              <w:bottom w:val="single" w:sz="4" w:space="0" w:color="auto"/>
              <w:right w:val="single" w:sz="4" w:space="0" w:color="auto"/>
            </w:tcBorders>
            <w:hideMark/>
          </w:tcPr>
          <w:p w:rsidR="00167A73" w:rsidRDefault="00167A73">
            <w:pPr>
              <w:ind w:right="45"/>
              <w:jc w:val="center"/>
              <w:rPr>
                <w:sz w:val="22"/>
                <w:szCs w:val="22"/>
                <w:lang w:eastAsia="en-US"/>
              </w:rPr>
            </w:pPr>
            <w:r>
              <w:rPr>
                <w:sz w:val="22"/>
                <w:szCs w:val="22"/>
                <w:lang w:eastAsia="en-US"/>
              </w:rPr>
              <w:t>Что отражает</w:t>
            </w:r>
          </w:p>
        </w:tc>
      </w:tr>
      <w:tr w:rsidR="00167A73" w:rsidTr="00167A73">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45"/>
              <w:rPr>
                <w:bCs/>
                <w:iCs/>
                <w:sz w:val="22"/>
                <w:szCs w:val="22"/>
                <w:lang w:eastAsia="en-US"/>
              </w:rPr>
            </w:pPr>
            <w:r>
              <w:rPr>
                <w:bCs/>
                <w:iCs/>
                <w:sz w:val="22"/>
                <w:szCs w:val="22"/>
                <w:lang w:eastAsia="en-US"/>
              </w:rPr>
              <w:t>1. автономии (финансовой независимости)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08"/>
              <w:jc w:val="center"/>
              <w:rPr>
                <w:sz w:val="22"/>
                <w:szCs w:val="22"/>
                <w:lang w:eastAsia="en-US"/>
              </w:rPr>
            </w:pPr>
            <w:r>
              <w:rPr>
                <w:position w:val="-16"/>
                <w:sz w:val="22"/>
                <w:szCs w:val="22"/>
                <w:lang w:eastAsia="en-US"/>
              </w:rPr>
              <w:object w:dxaOrig="2520" w:dyaOrig="705">
                <v:shape id="_x0000_i1192" type="#_x0000_t75" style="width:126pt;height:35.25pt" o:ole="">
                  <v:imagedata r:id="rId326" o:title=""/>
                </v:shape>
                <o:OLEObject Type="Embed" ProgID="Equation.DSMT4" ShapeID="_x0000_i1192" DrawAspect="Content" ObjectID="_1723023742" r:id="rId327"/>
              </w:objec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45"/>
              <w:jc w:val="center"/>
              <w:rPr>
                <w:sz w:val="22"/>
                <w:szCs w:val="22"/>
                <w:lang w:eastAsia="en-US"/>
              </w:rPr>
            </w:pPr>
            <w:r>
              <w:rPr>
                <w:sz w:val="22"/>
                <w:szCs w:val="22"/>
                <w:lang w:eastAsia="en-US"/>
              </w:rPr>
              <w:t>долю формирования активов за счет собственного капитала</w:t>
            </w:r>
          </w:p>
        </w:tc>
      </w:tr>
      <w:tr w:rsidR="00167A73" w:rsidTr="00167A73">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45"/>
              <w:rPr>
                <w:bCs/>
                <w:iCs/>
                <w:sz w:val="22"/>
                <w:szCs w:val="22"/>
                <w:lang w:eastAsia="en-US"/>
              </w:rPr>
            </w:pPr>
            <w:r>
              <w:rPr>
                <w:bCs/>
                <w:iCs/>
                <w:sz w:val="22"/>
                <w:szCs w:val="22"/>
                <w:lang w:eastAsia="en-US"/>
              </w:rPr>
              <w:t>2. маневренности собственного капитала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08"/>
              <w:jc w:val="center"/>
              <w:rPr>
                <w:sz w:val="22"/>
                <w:szCs w:val="22"/>
                <w:lang w:eastAsia="en-US"/>
              </w:rPr>
            </w:pPr>
            <w:r>
              <w:rPr>
                <w:position w:val="-16"/>
                <w:sz w:val="22"/>
                <w:szCs w:val="22"/>
                <w:lang w:eastAsia="en-US"/>
              </w:rPr>
              <w:object w:dxaOrig="3090" w:dyaOrig="1035">
                <v:shape id="_x0000_i1193" type="#_x0000_t75" style="width:154.5pt;height:51.75pt" o:ole="">
                  <v:imagedata r:id="rId328" o:title=""/>
                </v:shape>
                <o:OLEObject Type="Embed" ProgID="Equation.DSMT4" ShapeID="_x0000_i1193" DrawAspect="Content" ObjectID="_1723023743" r:id="rId329"/>
              </w:objec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45"/>
              <w:jc w:val="center"/>
              <w:rPr>
                <w:sz w:val="22"/>
                <w:szCs w:val="22"/>
                <w:lang w:eastAsia="en-US"/>
              </w:rPr>
            </w:pPr>
            <w:r>
              <w:rPr>
                <w:sz w:val="22"/>
                <w:szCs w:val="22"/>
                <w:lang w:eastAsia="en-US"/>
              </w:rPr>
              <w:t>долю собственного капитала, направленную на финансирование оборотных активов</w:t>
            </w:r>
          </w:p>
        </w:tc>
      </w:tr>
      <w:tr w:rsidR="00167A73" w:rsidTr="00167A73">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45"/>
              <w:rPr>
                <w:bCs/>
                <w:iCs/>
                <w:sz w:val="22"/>
                <w:szCs w:val="22"/>
                <w:lang w:eastAsia="en-US"/>
              </w:rPr>
            </w:pPr>
            <w:r>
              <w:rPr>
                <w:bCs/>
                <w:iCs/>
                <w:sz w:val="22"/>
                <w:szCs w:val="22"/>
                <w:lang w:eastAsia="en-US"/>
              </w:rPr>
              <w:t>3. обеспеченности оборотных активов</w:t>
            </w:r>
          </w:p>
          <w:p w:rsidR="00167A73" w:rsidRDefault="00167A73">
            <w:pPr>
              <w:ind w:right="45"/>
              <w:rPr>
                <w:bCs/>
                <w:iCs/>
                <w:sz w:val="22"/>
                <w:szCs w:val="22"/>
                <w:lang w:eastAsia="en-US"/>
              </w:rPr>
            </w:pPr>
            <w:r>
              <w:rPr>
                <w:bCs/>
                <w:iCs/>
                <w:sz w:val="22"/>
                <w:szCs w:val="22"/>
                <w:lang w:eastAsia="en-US"/>
              </w:rPr>
              <w:t>собственными</w:t>
            </w:r>
          </w:p>
          <w:p w:rsidR="00167A73" w:rsidRDefault="00167A73">
            <w:pPr>
              <w:ind w:right="45"/>
              <w:rPr>
                <w:bCs/>
                <w:iCs/>
                <w:sz w:val="22"/>
                <w:szCs w:val="22"/>
                <w:lang w:eastAsia="en-US"/>
              </w:rPr>
            </w:pPr>
            <w:r>
              <w:rPr>
                <w:bCs/>
                <w:iCs/>
                <w:sz w:val="22"/>
                <w:szCs w:val="22"/>
                <w:lang w:eastAsia="en-US"/>
              </w:rPr>
              <w:t>средствами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08"/>
              <w:jc w:val="center"/>
              <w:rPr>
                <w:sz w:val="22"/>
                <w:szCs w:val="22"/>
                <w:lang w:eastAsia="en-US"/>
              </w:rPr>
            </w:pPr>
            <w:r>
              <w:rPr>
                <w:position w:val="-18"/>
                <w:sz w:val="22"/>
                <w:szCs w:val="22"/>
                <w:lang w:eastAsia="en-US"/>
              </w:rPr>
              <w:object w:dxaOrig="3375" w:dyaOrig="1080">
                <v:shape id="_x0000_i1194" type="#_x0000_t75" style="width:168.75pt;height:54pt" o:ole="">
                  <v:imagedata r:id="rId330" o:title=""/>
                </v:shape>
                <o:OLEObject Type="Embed" ProgID="Equation.DSMT4" ShapeID="_x0000_i1194" DrawAspect="Content" ObjectID="_1723023744" r:id="rId331"/>
              </w:objec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45"/>
              <w:jc w:val="center"/>
              <w:rPr>
                <w:sz w:val="22"/>
                <w:szCs w:val="22"/>
                <w:lang w:eastAsia="en-US"/>
              </w:rPr>
            </w:pPr>
            <w:r>
              <w:rPr>
                <w:sz w:val="22"/>
                <w:szCs w:val="22"/>
                <w:lang w:eastAsia="en-US"/>
              </w:rPr>
              <w:t>долю формирования оборотных активов за счет собственного капитала</w:t>
            </w:r>
          </w:p>
        </w:tc>
      </w:tr>
      <w:tr w:rsidR="00167A73" w:rsidTr="00167A73">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08"/>
              <w:rPr>
                <w:bCs/>
                <w:iCs/>
                <w:sz w:val="22"/>
                <w:szCs w:val="22"/>
                <w:lang w:eastAsia="en-US"/>
              </w:rPr>
            </w:pPr>
            <w:r>
              <w:rPr>
                <w:bCs/>
                <w:iCs/>
                <w:sz w:val="22"/>
                <w:szCs w:val="22"/>
                <w:lang w:eastAsia="en-US"/>
              </w:rPr>
              <w:t>4. обеспеченности материально-производственных запасов собственными средствами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08"/>
              <w:jc w:val="center"/>
              <w:rPr>
                <w:sz w:val="22"/>
                <w:szCs w:val="22"/>
                <w:lang w:eastAsia="en-US"/>
              </w:rPr>
            </w:pPr>
            <w:r>
              <w:rPr>
                <w:position w:val="-34"/>
                <w:sz w:val="22"/>
                <w:szCs w:val="22"/>
                <w:lang w:eastAsia="en-US"/>
              </w:rPr>
              <w:object w:dxaOrig="3180" w:dyaOrig="1380">
                <v:shape id="_x0000_i1195" type="#_x0000_t75" style="width:159pt;height:69pt" o:ole="">
                  <v:imagedata r:id="rId332" o:title=""/>
                </v:shape>
                <o:OLEObject Type="Embed" ProgID="Equation.DSMT4" ShapeID="_x0000_i1195" DrawAspect="Content" ObjectID="_1723023745" r:id="rId333"/>
              </w:object>
            </w:r>
          </w:p>
        </w:tc>
        <w:tc>
          <w:tcPr>
            <w:tcW w:w="3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45"/>
              <w:jc w:val="center"/>
              <w:rPr>
                <w:sz w:val="22"/>
                <w:szCs w:val="22"/>
                <w:lang w:eastAsia="en-US"/>
              </w:rPr>
            </w:pPr>
            <w:r>
              <w:rPr>
                <w:sz w:val="22"/>
                <w:szCs w:val="22"/>
                <w:lang w:eastAsia="en-US"/>
              </w:rPr>
              <w:t>долю формирования запасов за счет собственного капитала</w:t>
            </w:r>
          </w:p>
        </w:tc>
      </w:tr>
    </w:tbl>
    <w:p w:rsidR="00167A73" w:rsidRDefault="00167A73" w:rsidP="00167A73">
      <w:pPr>
        <w:tabs>
          <w:tab w:val="left" w:pos="360"/>
          <w:tab w:val="left" w:pos="540"/>
          <w:tab w:val="left" w:pos="720"/>
        </w:tabs>
        <w:ind w:right="-143"/>
        <w:jc w:val="both"/>
        <w:rPr>
          <w:sz w:val="22"/>
          <w:szCs w:val="22"/>
        </w:rPr>
      </w:pPr>
      <w:r>
        <w:rPr>
          <w:b/>
          <w:sz w:val="22"/>
          <w:szCs w:val="22"/>
          <w:u w:val="single"/>
        </w:rPr>
        <w:t>Задание 25. Кейс.</w:t>
      </w:r>
      <w:r>
        <w:rPr>
          <w:sz w:val="22"/>
          <w:szCs w:val="22"/>
        </w:rPr>
        <w:t xml:space="preserve"> Контроллинг в оценке финансовой устойчивости. По данным финансовой отчетности ПАО «Тайм» рассчитать и оценить уровень и динамику коэффициентов финансовой устойчивости. </w:t>
      </w: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0"/>
        <w:gridCol w:w="1419"/>
        <w:gridCol w:w="1081"/>
        <w:gridCol w:w="1081"/>
        <w:gridCol w:w="959"/>
      </w:tblGrid>
      <w:tr w:rsidR="00167A73" w:rsidTr="00167A73">
        <w:tc>
          <w:tcPr>
            <w:tcW w:w="53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Показатель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Оптим. значение</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
              <w:jc w:val="center"/>
              <w:rPr>
                <w:sz w:val="22"/>
                <w:szCs w:val="22"/>
                <w:lang w:eastAsia="en-US"/>
              </w:rPr>
            </w:pPr>
            <w:r>
              <w:rPr>
                <w:sz w:val="22"/>
                <w:szCs w:val="22"/>
                <w:lang w:eastAsia="en-US"/>
              </w:rPr>
              <w:t>31.12.20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
              <w:jc w:val="center"/>
              <w:rPr>
                <w:sz w:val="22"/>
                <w:szCs w:val="22"/>
                <w:lang w:eastAsia="en-US"/>
              </w:rPr>
            </w:pPr>
            <w:r>
              <w:rPr>
                <w:sz w:val="22"/>
                <w:szCs w:val="22"/>
                <w:lang w:eastAsia="en-US"/>
              </w:rPr>
              <w:t>31.12.21</w:t>
            </w:r>
          </w:p>
        </w:tc>
        <w:tc>
          <w:tcPr>
            <w:tcW w:w="9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lang w:eastAsia="en-US"/>
              </w:rPr>
            </w:pPr>
            <w:r>
              <w:rPr>
                <w:szCs w:val="22"/>
              </w:rPr>
              <w:sym w:font="Symbol" w:char="F0B1"/>
            </w:r>
            <w:r>
              <w:rPr>
                <w:szCs w:val="22"/>
              </w:rPr>
              <w:sym w:font="Symbol" w:char="F044"/>
            </w:r>
          </w:p>
        </w:tc>
      </w:tr>
      <w:tr w:rsidR="00167A73" w:rsidTr="00167A73">
        <w:tc>
          <w:tcPr>
            <w:tcW w:w="5387" w:type="dxa"/>
            <w:tcBorders>
              <w:top w:val="single" w:sz="4" w:space="0" w:color="auto"/>
              <w:left w:val="single" w:sz="4" w:space="0" w:color="auto"/>
              <w:bottom w:val="single" w:sz="4" w:space="0" w:color="auto"/>
              <w:right w:val="single" w:sz="4" w:space="0" w:color="auto"/>
            </w:tcBorders>
            <w:hideMark/>
          </w:tcPr>
          <w:p w:rsidR="00167A73" w:rsidRDefault="00167A73">
            <w:pPr>
              <w:pStyle w:val="af5"/>
              <w:tabs>
                <w:tab w:val="num" w:pos="0"/>
              </w:tabs>
              <w:spacing w:after="0"/>
              <w:rPr>
                <w:szCs w:val="22"/>
              </w:rPr>
            </w:pPr>
            <w:r>
              <w:rPr>
                <w:szCs w:val="22"/>
              </w:rPr>
              <w:t>1. Коэффициент финансовой независимости (автономии) - доля формирования активов за счет собственного капитала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≥0,5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0,406</w:t>
            </w:r>
          </w:p>
        </w:tc>
        <w:tc>
          <w:tcPr>
            <w:tcW w:w="1080"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jc w:val="center"/>
              <w:rPr>
                <w:szCs w:val="22"/>
              </w:rPr>
            </w:pPr>
          </w:p>
        </w:tc>
        <w:tc>
          <w:tcPr>
            <w:tcW w:w="958"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jc w:val="center"/>
              <w:rPr>
                <w:szCs w:val="22"/>
              </w:rPr>
            </w:pPr>
          </w:p>
        </w:tc>
      </w:tr>
      <w:tr w:rsidR="00167A73" w:rsidTr="00167A73">
        <w:tc>
          <w:tcPr>
            <w:tcW w:w="5387"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rPr>
                <w:szCs w:val="22"/>
              </w:rPr>
            </w:pPr>
            <w:r>
              <w:rPr>
                <w:szCs w:val="22"/>
              </w:rPr>
              <w:t>2. Коэффициент маневренности собственного капитала - доля собственного капитала, направленная на финансирование оборотных активов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≥0,2</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-0,244</w:t>
            </w:r>
          </w:p>
        </w:tc>
        <w:tc>
          <w:tcPr>
            <w:tcW w:w="1080"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jc w:val="center"/>
              <w:rPr>
                <w:szCs w:val="22"/>
              </w:rPr>
            </w:pPr>
          </w:p>
        </w:tc>
        <w:tc>
          <w:tcPr>
            <w:tcW w:w="958"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jc w:val="center"/>
              <w:rPr>
                <w:szCs w:val="22"/>
              </w:rPr>
            </w:pPr>
          </w:p>
        </w:tc>
      </w:tr>
      <w:tr w:rsidR="00167A73" w:rsidTr="00167A73">
        <w:tc>
          <w:tcPr>
            <w:tcW w:w="5387"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rPr>
                <w:szCs w:val="22"/>
              </w:rPr>
            </w:pPr>
            <w:r>
              <w:rPr>
                <w:szCs w:val="22"/>
              </w:rPr>
              <w:t>3. Коэффициент обеспеченности оборотных активов собственными средствами - доля формирования оборотных активов за счет собственного капитала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≥0,1</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-0,200</w:t>
            </w:r>
          </w:p>
        </w:tc>
        <w:tc>
          <w:tcPr>
            <w:tcW w:w="1080"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jc w:val="center"/>
              <w:rPr>
                <w:szCs w:val="22"/>
              </w:rPr>
            </w:pPr>
          </w:p>
        </w:tc>
        <w:tc>
          <w:tcPr>
            <w:tcW w:w="958"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jc w:val="center"/>
              <w:rPr>
                <w:szCs w:val="22"/>
              </w:rPr>
            </w:pPr>
          </w:p>
        </w:tc>
      </w:tr>
      <w:tr w:rsidR="00167A73" w:rsidTr="00167A73">
        <w:tc>
          <w:tcPr>
            <w:tcW w:w="5387"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rPr>
                <w:szCs w:val="22"/>
              </w:rPr>
            </w:pPr>
            <w:r>
              <w:rPr>
                <w:szCs w:val="22"/>
              </w:rPr>
              <w:t>4. Коэффициент обеспеченности запасов собственными средствами - доля формирования запасов за счет собственного капитала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≥0,8</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jc w:val="center"/>
              <w:rPr>
                <w:szCs w:val="22"/>
              </w:rPr>
            </w:pPr>
            <w:r>
              <w:rPr>
                <w:szCs w:val="22"/>
              </w:rPr>
              <w:t>-0,283</w:t>
            </w:r>
          </w:p>
        </w:tc>
        <w:tc>
          <w:tcPr>
            <w:tcW w:w="1080"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jc w:val="center"/>
              <w:rPr>
                <w:szCs w:val="22"/>
              </w:rPr>
            </w:pPr>
          </w:p>
        </w:tc>
        <w:tc>
          <w:tcPr>
            <w:tcW w:w="958"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af5"/>
              <w:spacing w:after="0"/>
              <w:jc w:val="center"/>
              <w:rPr>
                <w:szCs w:val="22"/>
              </w:rPr>
            </w:pPr>
          </w:p>
        </w:tc>
      </w:tr>
    </w:tbl>
    <w:p w:rsidR="00167A73" w:rsidRDefault="00167A73" w:rsidP="00167A73">
      <w:pPr>
        <w:shd w:val="clear" w:color="auto" w:fill="FFFFFF"/>
        <w:ind w:firstLine="567"/>
        <w:jc w:val="both"/>
        <w:rPr>
          <w:b/>
          <w:sz w:val="22"/>
          <w:szCs w:val="22"/>
          <w:u w:val="single"/>
        </w:rPr>
      </w:pPr>
      <w:r>
        <w:rPr>
          <w:sz w:val="22"/>
          <w:szCs w:val="22"/>
        </w:rPr>
        <w:lastRenderedPageBreak/>
        <w:t xml:space="preserve">Высокая финансовая устойчивость поддерживается достаточным уровнем собственного капитала, главным источником роста которого является </w:t>
      </w:r>
      <w:r>
        <w:rPr>
          <w:b/>
          <w:sz w:val="22"/>
          <w:szCs w:val="22"/>
          <w:u w:val="single"/>
        </w:rPr>
        <w:t>капитализируемая чистая прибыль.</w:t>
      </w:r>
    </w:p>
    <w:p w:rsidR="00167A73" w:rsidRDefault="00167A73" w:rsidP="00167A73">
      <w:pPr>
        <w:jc w:val="center"/>
        <w:rPr>
          <w:b/>
          <w:sz w:val="22"/>
          <w:szCs w:val="22"/>
        </w:rPr>
      </w:pPr>
      <w:r>
        <w:rPr>
          <w:b/>
          <w:sz w:val="22"/>
          <w:szCs w:val="22"/>
        </w:rPr>
        <w:t>Направления использования чистой прибыли АО на основании решения</w:t>
      </w:r>
    </w:p>
    <w:p w:rsidR="00167A73" w:rsidRDefault="00167A73" w:rsidP="00167A73">
      <w:pPr>
        <w:ind w:right="-5"/>
        <w:jc w:val="center"/>
        <w:rPr>
          <w:b/>
          <w:sz w:val="22"/>
          <w:szCs w:val="22"/>
        </w:rPr>
      </w:pPr>
      <w:r>
        <w:rPr>
          <w:b/>
          <w:sz w:val="22"/>
          <w:szCs w:val="22"/>
        </w:rPr>
        <w:t>годового собрания акционеров</w:t>
      </w:r>
    </w:p>
    <w:tbl>
      <w:tblPr>
        <w:tblW w:w="96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1364"/>
        <w:gridCol w:w="1516"/>
        <w:gridCol w:w="1316"/>
        <w:gridCol w:w="1440"/>
        <w:gridCol w:w="2345"/>
      </w:tblGrid>
      <w:tr w:rsidR="00167A73" w:rsidTr="00167A73">
        <w:trPr>
          <w:trHeight w:val="1149"/>
        </w:trPr>
        <w:tc>
          <w:tcPr>
            <w:tcW w:w="16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left="-4" w:firstLine="4"/>
              <w:rPr>
                <w:rFonts w:cs="Times New Roman"/>
                <w:b/>
                <w:bCs w:val="0"/>
                <w:sz w:val="22"/>
                <w:szCs w:val="22"/>
                <w:lang w:eastAsia="en-US"/>
              </w:rPr>
            </w:pPr>
            <w:r>
              <w:rPr>
                <w:rFonts w:cs="Times New Roman"/>
                <w:sz w:val="22"/>
                <w:szCs w:val="22"/>
                <w:lang w:eastAsia="en-US"/>
              </w:rPr>
              <w:t>Дивиденды по привилегированным акциям</w:t>
            </w:r>
          </w:p>
        </w:tc>
        <w:tc>
          <w:tcPr>
            <w:tcW w:w="136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left="-4" w:firstLine="4"/>
              <w:rPr>
                <w:rFonts w:cs="Times New Roman"/>
                <w:b/>
                <w:bCs w:val="0"/>
                <w:sz w:val="22"/>
                <w:szCs w:val="22"/>
                <w:lang w:eastAsia="en-US"/>
              </w:rPr>
            </w:pPr>
            <w:r>
              <w:rPr>
                <w:rFonts w:cs="Times New Roman"/>
                <w:sz w:val="22"/>
                <w:szCs w:val="22"/>
                <w:lang w:eastAsia="en-US"/>
              </w:rPr>
              <w:t>Дивиденды по обыкновенным акциям</w:t>
            </w:r>
          </w:p>
        </w:tc>
        <w:tc>
          <w:tcPr>
            <w:tcW w:w="151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left="-4" w:firstLine="4"/>
              <w:rPr>
                <w:rFonts w:cs="Times New Roman"/>
                <w:b/>
                <w:bCs w:val="0"/>
                <w:sz w:val="22"/>
                <w:szCs w:val="22"/>
                <w:lang w:eastAsia="en-US"/>
              </w:rPr>
            </w:pPr>
            <w:r>
              <w:rPr>
                <w:rFonts w:cs="Times New Roman"/>
                <w:sz w:val="22"/>
                <w:szCs w:val="22"/>
                <w:lang w:eastAsia="en-US"/>
              </w:rPr>
              <w:t>Поощрительные и компенсационные выплаты</w:t>
            </w:r>
          </w:p>
        </w:tc>
        <w:tc>
          <w:tcPr>
            <w:tcW w:w="131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left="-4" w:firstLine="4"/>
              <w:rPr>
                <w:rFonts w:cs="Times New Roman"/>
                <w:b/>
                <w:bCs w:val="0"/>
                <w:sz w:val="22"/>
                <w:szCs w:val="22"/>
                <w:lang w:eastAsia="en-US"/>
              </w:rPr>
            </w:pPr>
            <w:r>
              <w:rPr>
                <w:rFonts w:cs="Times New Roman"/>
                <w:sz w:val="22"/>
                <w:szCs w:val="22"/>
                <w:lang w:eastAsia="en-US"/>
              </w:rPr>
              <w:t>Резервы</w:t>
            </w:r>
          </w:p>
        </w:tc>
        <w:tc>
          <w:tcPr>
            <w:tcW w:w="144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left="-4" w:firstLine="4"/>
              <w:rPr>
                <w:rFonts w:cs="Times New Roman"/>
                <w:b/>
                <w:bCs w:val="0"/>
                <w:sz w:val="22"/>
                <w:szCs w:val="22"/>
                <w:lang w:eastAsia="en-US"/>
              </w:rPr>
            </w:pPr>
            <w:r>
              <w:rPr>
                <w:rFonts w:cs="Times New Roman"/>
                <w:sz w:val="22"/>
                <w:szCs w:val="22"/>
                <w:lang w:eastAsia="en-US"/>
              </w:rPr>
              <w:t>Увеличение уставного капитала</w:t>
            </w:r>
          </w:p>
        </w:tc>
        <w:tc>
          <w:tcPr>
            <w:tcW w:w="234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left="-4" w:firstLine="4"/>
              <w:rPr>
                <w:rFonts w:cs="Times New Roman"/>
                <w:b/>
                <w:bCs w:val="0"/>
                <w:sz w:val="22"/>
                <w:szCs w:val="22"/>
                <w:lang w:eastAsia="en-US"/>
              </w:rPr>
            </w:pPr>
            <w:r>
              <w:rPr>
                <w:rFonts w:cs="Times New Roman"/>
                <w:sz w:val="22"/>
                <w:szCs w:val="22"/>
                <w:lang w:eastAsia="en-US"/>
              </w:rPr>
              <w:t>Капитализация</w:t>
            </w:r>
          </w:p>
          <w:p w:rsidR="00167A73" w:rsidRDefault="00167A73">
            <w:pPr>
              <w:pStyle w:val="af2"/>
              <w:ind w:left="-4" w:firstLine="4"/>
              <w:rPr>
                <w:rFonts w:cs="Times New Roman"/>
                <w:b/>
                <w:bCs w:val="0"/>
                <w:sz w:val="22"/>
                <w:szCs w:val="22"/>
                <w:lang w:eastAsia="en-US"/>
              </w:rPr>
            </w:pPr>
            <w:r>
              <w:rPr>
                <w:rFonts w:cs="Times New Roman"/>
                <w:sz w:val="22"/>
                <w:szCs w:val="22"/>
                <w:lang w:eastAsia="en-US"/>
              </w:rPr>
              <w:t>(реинвестирование) нераспределенной прибыли</w:t>
            </w:r>
          </w:p>
        </w:tc>
      </w:tr>
      <w:tr w:rsidR="00167A73" w:rsidTr="00167A73">
        <w:tc>
          <w:tcPr>
            <w:tcW w:w="4500" w:type="dxa"/>
            <w:gridSpan w:val="3"/>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left="-4"/>
              <w:rPr>
                <w:rFonts w:cs="Times New Roman"/>
                <w:b/>
                <w:bCs w:val="0"/>
                <w:i/>
                <w:sz w:val="22"/>
                <w:szCs w:val="22"/>
                <w:lang w:eastAsia="en-US"/>
              </w:rPr>
            </w:pPr>
            <w:r>
              <w:rPr>
                <w:rFonts w:cs="Times New Roman"/>
                <w:i/>
                <w:sz w:val="22"/>
                <w:szCs w:val="22"/>
                <w:lang w:eastAsia="en-US"/>
              </w:rPr>
              <w:t>Использование прибыли,</w:t>
            </w:r>
          </w:p>
          <w:p w:rsidR="00167A73" w:rsidRDefault="00167A73">
            <w:pPr>
              <w:pStyle w:val="af2"/>
              <w:ind w:left="-4"/>
              <w:rPr>
                <w:rFonts w:cs="Times New Roman"/>
                <w:b/>
                <w:bCs w:val="0"/>
                <w:i/>
                <w:sz w:val="22"/>
                <w:szCs w:val="22"/>
                <w:lang w:eastAsia="en-US"/>
              </w:rPr>
            </w:pPr>
            <w:r>
              <w:rPr>
                <w:rFonts w:cs="Times New Roman"/>
                <w:i/>
                <w:sz w:val="22"/>
                <w:szCs w:val="22"/>
                <w:u w:val="single"/>
                <w:lang w:eastAsia="en-US"/>
              </w:rPr>
              <w:t>уменьшающее</w:t>
            </w:r>
            <w:r>
              <w:rPr>
                <w:rFonts w:cs="Times New Roman"/>
                <w:i/>
                <w:sz w:val="22"/>
                <w:szCs w:val="22"/>
                <w:lang w:eastAsia="en-US"/>
              </w:rPr>
              <w:t xml:space="preserve"> собственный капитал</w:t>
            </w:r>
          </w:p>
        </w:tc>
        <w:tc>
          <w:tcPr>
            <w:tcW w:w="5101" w:type="dxa"/>
            <w:gridSpan w:val="3"/>
            <w:tcBorders>
              <w:top w:val="single" w:sz="4" w:space="0" w:color="auto"/>
              <w:left w:val="single" w:sz="4" w:space="0" w:color="auto"/>
              <w:bottom w:val="single" w:sz="4" w:space="0" w:color="auto"/>
              <w:right w:val="single" w:sz="4" w:space="0" w:color="auto"/>
            </w:tcBorders>
            <w:hideMark/>
          </w:tcPr>
          <w:p w:rsidR="00167A73" w:rsidRDefault="00167A73">
            <w:pPr>
              <w:pStyle w:val="af2"/>
              <w:ind w:left="-4"/>
              <w:rPr>
                <w:rFonts w:cs="Times New Roman"/>
                <w:bCs w:val="0"/>
                <w:i/>
                <w:sz w:val="22"/>
                <w:szCs w:val="22"/>
                <w:lang w:eastAsia="en-US"/>
              </w:rPr>
            </w:pPr>
            <w:r>
              <w:rPr>
                <w:rFonts w:cs="Times New Roman"/>
                <w:i/>
                <w:sz w:val="22"/>
                <w:szCs w:val="22"/>
                <w:lang w:eastAsia="en-US"/>
              </w:rPr>
              <w:t>Использование прибыли,</w:t>
            </w:r>
          </w:p>
          <w:p w:rsidR="00167A73" w:rsidRDefault="00167A73">
            <w:pPr>
              <w:pStyle w:val="af2"/>
              <w:ind w:left="-4"/>
              <w:rPr>
                <w:rFonts w:cs="Times New Roman"/>
                <w:b/>
                <w:bCs w:val="0"/>
                <w:i/>
                <w:sz w:val="22"/>
                <w:szCs w:val="22"/>
                <w:lang w:eastAsia="en-US"/>
              </w:rPr>
            </w:pPr>
            <w:r>
              <w:rPr>
                <w:rFonts w:cs="Times New Roman"/>
                <w:i/>
                <w:sz w:val="22"/>
                <w:szCs w:val="22"/>
                <w:u w:val="single"/>
                <w:lang w:eastAsia="en-US"/>
              </w:rPr>
              <w:t>не уменьшающее</w:t>
            </w:r>
            <w:r>
              <w:rPr>
                <w:rFonts w:cs="Times New Roman"/>
                <w:i/>
                <w:sz w:val="22"/>
                <w:szCs w:val="22"/>
                <w:lang w:eastAsia="en-US"/>
              </w:rPr>
              <w:t xml:space="preserve"> собственный капитал</w:t>
            </w:r>
          </w:p>
        </w:tc>
      </w:tr>
    </w:tbl>
    <w:p w:rsidR="00167A73" w:rsidRDefault="00167A73" w:rsidP="00167A73">
      <w:pPr>
        <w:pStyle w:val="af2"/>
        <w:ind w:right="98" w:firstLine="540"/>
        <w:jc w:val="both"/>
        <w:rPr>
          <w:rFonts w:cs="Times New Roman"/>
          <w:iCs/>
          <w:sz w:val="22"/>
          <w:szCs w:val="22"/>
        </w:rPr>
      </w:pPr>
    </w:p>
    <w:p w:rsidR="00167A73" w:rsidRDefault="00167A73" w:rsidP="00167A73">
      <w:pPr>
        <w:pStyle w:val="af2"/>
        <w:ind w:right="98" w:firstLine="540"/>
        <w:jc w:val="both"/>
        <w:rPr>
          <w:rFonts w:cs="Times New Roman"/>
          <w:b/>
          <w:bCs w:val="0"/>
          <w:sz w:val="22"/>
          <w:szCs w:val="22"/>
        </w:rPr>
      </w:pPr>
      <w:r>
        <w:rPr>
          <w:rFonts w:cs="Times New Roman"/>
          <w:iCs/>
          <w:sz w:val="22"/>
          <w:szCs w:val="22"/>
        </w:rPr>
        <w:t xml:space="preserve">Эффективность дивидендной политики достигается оптимальностью соотношения </w:t>
      </w:r>
      <w:r>
        <w:rPr>
          <w:rFonts w:cs="Times New Roman"/>
          <w:sz w:val="22"/>
          <w:szCs w:val="22"/>
        </w:rPr>
        <w:t>между</w:t>
      </w:r>
      <w:r>
        <w:rPr>
          <w:rFonts w:cs="Times New Roman"/>
          <w:iCs/>
          <w:sz w:val="22"/>
          <w:szCs w:val="22"/>
        </w:rPr>
        <w:t xml:space="preserve"> использованием прибыли </w:t>
      </w:r>
      <w:r>
        <w:rPr>
          <w:rFonts w:cs="Times New Roman"/>
          <w:sz w:val="22"/>
          <w:szCs w:val="22"/>
        </w:rPr>
        <w:t>(потреблением)</w:t>
      </w:r>
      <w:r>
        <w:rPr>
          <w:rFonts w:cs="Times New Roman"/>
          <w:iCs/>
          <w:sz w:val="22"/>
          <w:szCs w:val="22"/>
        </w:rPr>
        <w:t xml:space="preserve"> собственниками и ее будущим ростом, максимизирующим рыночную стоимость компании и обеспечивающим стратегическое развитие </w:t>
      </w:r>
      <w:r>
        <w:rPr>
          <w:rFonts w:cs="Times New Roman"/>
          <w:sz w:val="22"/>
          <w:szCs w:val="22"/>
        </w:rPr>
        <w:t>(капитализацией).</w:t>
      </w:r>
    </w:p>
    <w:p w:rsidR="00167A73" w:rsidRDefault="00167A73" w:rsidP="00167A73">
      <w:pPr>
        <w:pStyle w:val="af2"/>
        <w:ind w:right="98"/>
        <w:rPr>
          <w:rFonts w:cs="Times New Roman"/>
          <w:b/>
          <w:iCs/>
          <w:sz w:val="22"/>
          <w:szCs w:val="22"/>
        </w:rPr>
      </w:pPr>
      <w:r>
        <w:rPr>
          <w:rFonts w:cs="Times New Roman"/>
          <w:b/>
          <w:iCs/>
          <w:sz w:val="22"/>
          <w:szCs w:val="22"/>
        </w:rPr>
        <w:t>Основные типы дивидендной политики акционерных обществ</w:t>
      </w:r>
    </w:p>
    <w:tbl>
      <w:tblPr>
        <w:tblW w:w="946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6663"/>
      </w:tblGrid>
      <w:tr w:rsidR="00167A73" w:rsidTr="00167A73">
        <w:tc>
          <w:tcPr>
            <w:tcW w:w="28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rPr>
                <w:rFonts w:cs="Times New Roman"/>
                <w:bCs w:val="0"/>
                <w:sz w:val="22"/>
                <w:szCs w:val="22"/>
                <w:lang w:eastAsia="en-US"/>
              </w:rPr>
            </w:pPr>
            <w:r>
              <w:rPr>
                <w:rFonts w:cs="Times New Roman"/>
                <w:sz w:val="22"/>
                <w:szCs w:val="22"/>
                <w:lang w:eastAsia="en-US"/>
              </w:rPr>
              <w:t>Определяющий подход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rPr>
                <w:rFonts w:cs="Times New Roman"/>
                <w:bCs w:val="0"/>
                <w:sz w:val="22"/>
                <w:szCs w:val="22"/>
                <w:lang w:eastAsia="en-US"/>
              </w:rPr>
            </w:pPr>
            <w:r>
              <w:rPr>
                <w:rFonts w:cs="Times New Roman"/>
                <w:sz w:val="22"/>
                <w:szCs w:val="22"/>
                <w:lang w:eastAsia="en-US"/>
              </w:rPr>
              <w:t>Варианты типов дивидендной политики</w:t>
            </w:r>
          </w:p>
        </w:tc>
      </w:tr>
      <w:tr w:rsidR="00167A73" w:rsidTr="00167A73">
        <w:tc>
          <w:tcPr>
            <w:tcW w:w="28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firstLine="76"/>
              <w:jc w:val="both"/>
              <w:rPr>
                <w:rFonts w:cs="Times New Roman"/>
                <w:b/>
                <w:bCs w:val="0"/>
                <w:i/>
                <w:iCs/>
                <w:sz w:val="22"/>
                <w:szCs w:val="22"/>
                <w:lang w:eastAsia="en-US"/>
              </w:rPr>
            </w:pPr>
            <w:r>
              <w:rPr>
                <w:rFonts w:cs="Times New Roman"/>
                <w:i/>
                <w:iCs/>
                <w:sz w:val="22"/>
                <w:szCs w:val="22"/>
                <w:lang w:eastAsia="en-US"/>
              </w:rPr>
              <w:t>А. Консервативный</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numPr>
                <w:ilvl w:val="0"/>
                <w:numId w:val="75"/>
              </w:numPr>
              <w:tabs>
                <w:tab w:val="num" w:pos="459"/>
              </w:tabs>
              <w:ind w:left="0" w:firstLine="0"/>
              <w:jc w:val="both"/>
              <w:rPr>
                <w:rFonts w:cs="Times New Roman"/>
                <w:b/>
                <w:bCs w:val="0"/>
                <w:iCs/>
                <w:sz w:val="22"/>
                <w:szCs w:val="22"/>
                <w:lang w:eastAsia="en-US"/>
              </w:rPr>
            </w:pPr>
            <w:r>
              <w:rPr>
                <w:rFonts w:cs="Times New Roman"/>
                <w:iCs/>
                <w:sz w:val="22"/>
                <w:szCs w:val="22"/>
                <w:lang w:eastAsia="en-US"/>
              </w:rPr>
              <w:t>Остаточный принцип дивидендных выплат</w:t>
            </w:r>
          </w:p>
        </w:tc>
      </w:tr>
      <w:tr w:rsidR="00167A73" w:rsidTr="00167A73">
        <w:tc>
          <w:tcPr>
            <w:tcW w:w="28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firstLine="76"/>
              <w:jc w:val="both"/>
              <w:rPr>
                <w:rFonts w:cs="Times New Roman"/>
                <w:b/>
                <w:bCs w:val="0"/>
                <w:i/>
                <w:iCs/>
                <w:sz w:val="22"/>
                <w:szCs w:val="22"/>
                <w:lang w:eastAsia="en-US"/>
              </w:rPr>
            </w:pPr>
            <w:r>
              <w:rPr>
                <w:rFonts w:cs="Times New Roman"/>
                <w:i/>
                <w:iCs/>
                <w:sz w:val="22"/>
                <w:szCs w:val="22"/>
                <w:lang w:eastAsia="en-US"/>
              </w:rPr>
              <w:t>В. Умеренный</w:t>
            </w:r>
          </w:p>
          <w:p w:rsidR="00167A73" w:rsidRDefault="00167A73">
            <w:pPr>
              <w:pStyle w:val="af2"/>
              <w:ind w:firstLine="76"/>
              <w:jc w:val="both"/>
              <w:rPr>
                <w:rFonts w:cs="Times New Roman"/>
                <w:b/>
                <w:bCs w:val="0"/>
                <w:i/>
                <w:iCs/>
                <w:sz w:val="22"/>
                <w:szCs w:val="22"/>
                <w:lang w:eastAsia="en-US"/>
              </w:rPr>
            </w:pPr>
            <w:r>
              <w:rPr>
                <w:rFonts w:cs="Times New Roman"/>
                <w:i/>
                <w:iCs/>
                <w:sz w:val="22"/>
                <w:szCs w:val="22"/>
                <w:lang w:eastAsia="en-US"/>
              </w:rPr>
              <w:t>(компромиссный)</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numPr>
                <w:ilvl w:val="0"/>
                <w:numId w:val="76"/>
              </w:numPr>
              <w:tabs>
                <w:tab w:val="num" w:pos="459"/>
              </w:tabs>
              <w:ind w:left="0" w:firstLine="0"/>
              <w:jc w:val="both"/>
              <w:rPr>
                <w:rFonts w:cs="Times New Roman"/>
                <w:b/>
                <w:bCs w:val="0"/>
                <w:iCs/>
                <w:sz w:val="22"/>
                <w:szCs w:val="22"/>
                <w:lang w:eastAsia="en-US"/>
              </w:rPr>
            </w:pPr>
            <w:r>
              <w:rPr>
                <w:rFonts w:cs="Times New Roman"/>
                <w:iCs/>
                <w:sz w:val="22"/>
                <w:szCs w:val="22"/>
                <w:lang w:eastAsia="en-US"/>
              </w:rPr>
              <w:t>Стабильный размер дивидендов с возможной надбавкой</w:t>
            </w:r>
          </w:p>
        </w:tc>
      </w:tr>
      <w:tr w:rsidR="00167A73" w:rsidTr="00167A73">
        <w:tc>
          <w:tcPr>
            <w:tcW w:w="28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ind w:firstLine="76"/>
              <w:jc w:val="both"/>
              <w:rPr>
                <w:rFonts w:cs="Times New Roman"/>
                <w:b/>
                <w:bCs w:val="0"/>
                <w:i/>
                <w:iCs/>
                <w:sz w:val="22"/>
                <w:szCs w:val="22"/>
                <w:lang w:eastAsia="en-US"/>
              </w:rPr>
            </w:pPr>
            <w:r>
              <w:rPr>
                <w:rFonts w:cs="Times New Roman"/>
                <w:i/>
                <w:iCs/>
                <w:sz w:val="22"/>
                <w:szCs w:val="22"/>
                <w:lang w:eastAsia="en-US"/>
              </w:rPr>
              <w:t>С. Агрессивный</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2"/>
              <w:numPr>
                <w:ilvl w:val="0"/>
                <w:numId w:val="76"/>
              </w:numPr>
              <w:tabs>
                <w:tab w:val="num" w:pos="459"/>
              </w:tabs>
              <w:ind w:left="0" w:firstLine="0"/>
              <w:jc w:val="both"/>
              <w:rPr>
                <w:rFonts w:cs="Times New Roman"/>
                <w:b/>
                <w:bCs w:val="0"/>
                <w:iCs/>
                <w:sz w:val="22"/>
                <w:szCs w:val="22"/>
                <w:lang w:eastAsia="en-US"/>
              </w:rPr>
            </w:pPr>
            <w:r>
              <w:rPr>
                <w:rFonts w:cs="Times New Roman"/>
                <w:iCs/>
                <w:sz w:val="22"/>
                <w:szCs w:val="22"/>
                <w:lang w:eastAsia="en-US"/>
              </w:rPr>
              <w:t>Стабильный уровень дивидендов с постоянным возрастанием размера дивидендов</w:t>
            </w:r>
          </w:p>
        </w:tc>
      </w:tr>
    </w:tbl>
    <w:p w:rsidR="00167A73" w:rsidRDefault="00167A73" w:rsidP="00167A73">
      <w:pPr>
        <w:jc w:val="both"/>
        <w:rPr>
          <w:b/>
          <w:sz w:val="22"/>
          <w:szCs w:val="22"/>
        </w:rPr>
      </w:pPr>
    </w:p>
    <w:p w:rsidR="00167A73" w:rsidRDefault="00167A73" w:rsidP="00167A73">
      <w:pPr>
        <w:ind w:right="45"/>
        <w:jc w:val="center"/>
        <w:rPr>
          <w:b/>
          <w:i/>
          <w:sz w:val="22"/>
          <w:szCs w:val="22"/>
        </w:rPr>
      </w:pPr>
      <w:r>
        <w:rPr>
          <w:b/>
          <w:i/>
          <w:sz w:val="22"/>
          <w:szCs w:val="22"/>
        </w:rPr>
        <w:t>ФАКТОРНЫЙ АНАЛИЗ РЕНТАБЕЛЬНОСТИ СОБСТВЕННОГО КАПИТАЛА С ИСПОЛЬЗОВАНИЕМ СИСТЕМЫ МОДЕЛИРОВАНИЯ «ДЮПОН»</w:t>
      </w:r>
    </w:p>
    <w:p w:rsidR="00167A73" w:rsidRDefault="00167A73" w:rsidP="00167A73">
      <w:pPr>
        <w:shd w:val="clear" w:color="auto" w:fill="FFFFFF"/>
        <w:ind w:right="45"/>
        <w:jc w:val="both"/>
        <w:rPr>
          <w:sz w:val="22"/>
          <w:szCs w:val="22"/>
        </w:rPr>
      </w:pPr>
      <w:r>
        <w:rPr>
          <w:spacing w:val="-8"/>
          <w:sz w:val="22"/>
          <w:szCs w:val="22"/>
        </w:rPr>
        <w:t xml:space="preserve">Каждый показатель </w:t>
      </w:r>
      <w:r>
        <w:rPr>
          <w:iCs/>
          <w:spacing w:val="-8"/>
          <w:sz w:val="22"/>
          <w:szCs w:val="22"/>
        </w:rPr>
        <w:t>рентабельности</w:t>
      </w:r>
      <w:r>
        <w:rPr>
          <w:i/>
          <w:iCs/>
          <w:spacing w:val="-8"/>
          <w:sz w:val="22"/>
          <w:szCs w:val="22"/>
        </w:rPr>
        <w:t xml:space="preserve"> </w:t>
      </w:r>
      <w:r>
        <w:rPr>
          <w:spacing w:val="-8"/>
          <w:sz w:val="22"/>
          <w:szCs w:val="22"/>
        </w:rPr>
        <w:t>представля</w:t>
      </w:r>
      <w:r>
        <w:rPr>
          <w:spacing w:val="-4"/>
          <w:sz w:val="22"/>
          <w:szCs w:val="22"/>
        </w:rPr>
        <w:t xml:space="preserve">ет собой двухфакторную кратную модель </w:t>
      </w:r>
      <w:r>
        <w:rPr>
          <w:position w:val="-38"/>
          <w:sz w:val="22"/>
          <w:szCs w:val="22"/>
          <w:lang w:val="en-US"/>
        </w:rPr>
        <w:object w:dxaOrig="675" w:dyaOrig="675">
          <v:shape id="_x0000_i1196" type="#_x0000_t75" style="width:33.75pt;height:33.75pt" o:ole="">
            <v:imagedata r:id="rId334" o:title=""/>
          </v:shape>
          <o:OLEObject Type="Embed" ProgID="Equation.3" ShapeID="_x0000_i1196" DrawAspect="Content" ObjectID="_1723023746" r:id="rId335"/>
        </w:object>
      </w:r>
      <w:r>
        <w:rPr>
          <w:sz w:val="22"/>
          <w:szCs w:val="22"/>
        </w:rPr>
        <w:t xml:space="preserve">, </w:t>
      </w:r>
      <w:r>
        <w:rPr>
          <w:spacing w:val="-3"/>
          <w:sz w:val="22"/>
          <w:szCs w:val="22"/>
        </w:rPr>
        <w:t>которая путем мо</w:t>
      </w:r>
      <w:r>
        <w:rPr>
          <w:spacing w:val="-4"/>
          <w:sz w:val="22"/>
          <w:szCs w:val="22"/>
        </w:rPr>
        <w:t>делирования по методике «Дюпон» преобразуется в многофакторные ад</w:t>
      </w:r>
      <w:r>
        <w:rPr>
          <w:sz w:val="22"/>
          <w:szCs w:val="22"/>
        </w:rPr>
        <w:t xml:space="preserve">дитивные, кратные или мультипликативные. Для изучения причин, повлиявших на динамику </w:t>
      </w:r>
      <w:r>
        <w:rPr>
          <w:b/>
          <w:sz w:val="22"/>
          <w:szCs w:val="22"/>
        </w:rPr>
        <w:t>рентабельности собственного капитала,</w:t>
      </w:r>
      <w:r>
        <w:rPr>
          <w:sz w:val="22"/>
          <w:szCs w:val="22"/>
        </w:rPr>
        <w:t xml:space="preserve"> построена трехфакторная модель смешанного типа:</w:t>
      </w:r>
    </w:p>
    <w:p w:rsidR="00167A73" w:rsidRDefault="00167A73" w:rsidP="00167A73">
      <w:pPr>
        <w:pStyle w:val="afa"/>
        <w:ind w:left="0" w:right="45" w:firstLine="540"/>
        <w:jc w:val="center"/>
        <w:rPr>
          <w:i/>
          <w:sz w:val="22"/>
          <w:szCs w:val="22"/>
        </w:rPr>
      </w:pPr>
      <w:r>
        <w:rPr>
          <w:i/>
          <w:position w:val="-80"/>
          <w:sz w:val="22"/>
          <w:szCs w:val="22"/>
        </w:rPr>
        <w:object w:dxaOrig="6930" w:dyaOrig="1380">
          <v:shape id="_x0000_i1197" type="#_x0000_t75" style="width:346.5pt;height:69pt" o:ole="">
            <v:imagedata r:id="rId336" o:title=""/>
          </v:shape>
          <o:OLEObject Type="Embed" ProgID="Equation.3" ShapeID="_x0000_i1197" DrawAspect="Content" ObjectID="_1723023747" r:id="rId337"/>
        </w:object>
      </w:r>
      <w:r>
        <w:rPr>
          <w:i/>
          <w:sz w:val="22"/>
          <w:szCs w:val="22"/>
        </w:rPr>
        <w:t>,</w:t>
      </w:r>
    </w:p>
    <w:p w:rsidR="00167A73" w:rsidRDefault="00167A73" w:rsidP="00167A73">
      <w:pPr>
        <w:shd w:val="clear" w:color="auto" w:fill="FFFFFF"/>
        <w:ind w:right="45"/>
        <w:jc w:val="both"/>
        <w:rPr>
          <w:sz w:val="22"/>
          <w:szCs w:val="22"/>
          <w:vertAlign w:val="subscript"/>
        </w:rPr>
      </w:pPr>
      <w:r>
        <w:rPr>
          <w:sz w:val="22"/>
          <w:szCs w:val="22"/>
        </w:rPr>
        <w:t xml:space="preserve">где </w:t>
      </w:r>
      <w:r>
        <w:rPr>
          <w:i/>
          <w:sz w:val="22"/>
          <w:szCs w:val="22"/>
          <w:lang w:val="en-US"/>
        </w:rPr>
        <w:t>ROE</w:t>
      </w:r>
      <w:r w:rsidRPr="00167A73">
        <w:rPr>
          <w:i/>
          <w:sz w:val="22"/>
          <w:szCs w:val="22"/>
        </w:rPr>
        <w:t xml:space="preserve"> </w:t>
      </w:r>
      <w:r>
        <w:rPr>
          <w:sz w:val="22"/>
          <w:szCs w:val="22"/>
        </w:rPr>
        <w:t xml:space="preserve">– рентабельность собственного капитала; </w:t>
      </w:r>
      <w:r>
        <w:rPr>
          <w:i/>
          <w:sz w:val="22"/>
          <w:szCs w:val="22"/>
          <w:lang w:val="en-US"/>
        </w:rPr>
        <w:t>NP</w:t>
      </w:r>
      <w:r>
        <w:rPr>
          <w:sz w:val="22"/>
          <w:szCs w:val="22"/>
        </w:rPr>
        <w:t xml:space="preserve"> – чистая прибыль; </w:t>
      </w:r>
      <w:r>
        <w:rPr>
          <w:position w:val="-4"/>
          <w:sz w:val="22"/>
          <w:szCs w:val="22"/>
        </w:rPr>
        <w:object w:dxaOrig="120" w:dyaOrig="315">
          <v:shape id="_x0000_i1198" type="#_x0000_t75" style="width:6pt;height:15.75pt" o:ole="">
            <v:imagedata r:id="rId338" o:title=""/>
          </v:shape>
          <o:OLEObject Type="Embed" ProgID="Equation.3" ShapeID="_x0000_i1198" DrawAspect="Content" ObjectID="_1723023748" r:id="rId339"/>
        </w:object>
      </w:r>
      <w:r>
        <w:rPr>
          <w:sz w:val="22"/>
          <w:szCs w:val="22"/>
        </w:rPr>
        <w:t xml:space="preserve"> – средняя балансовая величина собственного капитала; </w:t>
      </w:r>
      <w:r>
        <w:rPr>
          <w:i/>
          <w:sz w:val="22"/>
          <w:szCs w:val="22"/>
          <w:lang w:val="en-US"/>
        </w:rPr>
        <w:t>N</w:t>
      </w:r>
      <w:r w:rsidRPr="00167A73">
        <w:rPr>
          <w:i/>
          <w:sz w:val="22"/>
          <w:szCs w:val="22"/>
        </w:rPr>
        <w:t xml:space="preserve"> </w:t>
      </w:r>
      <w:r>
        <w:rPr>
          <w:sz w:val="22"/>
          <w:szCs w:val="22"/>
        </w:rPr>
        <w:t xml:space="preserve">– выручка от продаж; </w:t>
      </w:r>
      <w:r>
        <w:rPr>
          <w:position w:val="-4"/>
          <w:sz w:val="22"/>
          <w:szCs w:val="22"/>
        </w:rPr>
        <w:object w:dxaOrig="270" w:dyaOrig="210">
          <v:shape id="_x0000_i1199" type="#_x0000_t75" style="width:13.5pt;height:10.5pt" o:ole="">
            <v:imagedata r:id="rId340" o:title=""/>
          </v:shape>
          <o:OLEObject Type="Embed" ProgID="Equation.3" ShapeID="_x0000_i1199" DrawAspect="Content" ObjectID="_1723023749" r:id="rId341"/>
        </w:object>
      </w:r>
      <w:r>
        <w:rPr>
          <w:sz w:val="22"/>
          <w:szCs w:val="22"/>
        </w:rPr>
        <w:t xml:space="preserve"> – средняя балансовая величина совокупных активов (равна среднегодовой балансовой величине валюты Бухгалтерского баланса, а, следовательно, среднегодовой балансовой величине пассивов); </w:t>
      </w:r>
      <w:r>
        <w:rPr>
          <w:position w:val="-4"/>
          <w:sz w:val="22"/>
          <w:szCs w:val="22"/>
        </w:rPr>
        <w:object w:dxaOrig="315" w:dyaOrig="270">
          <v:shape id="_x0000_i1200" type="#_x0000_t75" style="width:15.75pt;height:13.5pt" o:ole="">
            <v:imagedata r:id="rId342" o:title=""/>
          </v:shape>
          <o:OLEObject Type="Embed" ProgID="Equation.3" ShapeID="_x0000_i1200" DrawAspect="Content" ObjectID="_1723023750" r:id="rId343"/>
        </w:object>
      </w:r>
      <w:r>
        <w:rPr>
          <w:sz w:val="22"/>
          <w:szCs w:val="22"/>
        </w:rPr>
        <w:t xml:space="preserve"> - средняя балансовая величина совокупных обязательств (заемного капитала); </w:t>
      </w:r>
      <w:r>
        <w:rPr>
          <w:i/>
          <w:sz w:val="22"/>
          <w:szCs w:val="22"/>
        </w:rPr>
        <w:t>К</w:t>
      </w:r>
      <w:r>
        <w:rPr>
          <w:i/>
          <w:sz w:val="22"/>
          <w:szCs w:val="22"/>
          <w:vertAlign w:val="subscript"/>
        </w:rPr>
        <w:t>ФР</w:t>
      </w:r>
      <w:r>
        <w:rPr>
          <w:sz w:val="22"/>
          <w:szCs w:val="22"/>
          <w:vertAlign w:val="subscript"/>
        </w:rPr>
        <w:t xml:space="preserve"> </w:t>
      </w:r>
      <w:r>
        <w:rPr>
          <w:sz w:val="22"/>
          <w:szCs w:val="22"/>
        </w:rPr>
        <w:t xml:space="preserve">– коэффициент финансового рычага; </w:t>
      </w:r>
      <w:r>
        <w:rPr>
          <w:position w:val="-10"/>
          <w:sz w:val="22"/>
          <w:szCs w:val="22"/>
        </w:rPr>
        <w:object w:dxaOrig="315" w:dyaOrig="270">
          <v:shape id="_x0000_i1201" type="#_x0000_t75" style="width:15.75pt;height:13.5pt" o:ole="">
            <v:imagedata r:id="rId344" o:title=""/>
          </v:shape>
          <o:OLEObject Type="Embed" ProgID="Equation.3" ShapeID="_x0000_i1201" DrawAspect="Content" ObjectID="_1723023751" r:id="rId345"/>
        </w:object>
      </w:r>
      <w:r>
        <w:rPr>
          <w:sz w:val="22"/>
          <w:szCs w:val="22"/>
        </w:rPr>
        <w:t xml:space="preserve"> - коэффициент оборачиваемости совокупных активов; </w:t>
      </w:r>
      <w:r>
        <w:rPr>
          <w:i/>
          <w:sz w:val="22"/>
          <w:szCs w:val="22"/>
          <w:lang w:val="en-US"/>
        </w:rPr>
        <w:t>ROS</w:t>
      </w:r>
      <w:r>
        <w:rPr>
          <w:sz w:val="22"/>
          <w:szCs w:val="22"/>
        </w:rPr>
        <w:t xml:space="preserve"> – рентабельность продаж (по чистой прибыли).</w:t>
      </w:r>
    </w:p>
    <w:p w:rsidR="00167A73" w:rsidRDefault="00167A73" w:rsidP="00167A73">
      <w:pPr>
        <w:ind w:right="-143"/>
        <w:jc w:val="both"/>
        <w:rPr>
          <w:sz w:val="22"/>
          <w:szCs w:val="22"/>
        </w:rPr>
      </w:pPr>
      <w:r>
        <w:rPr>
          <w:b/>
          <w:sz w:val="22"/>
          <w:szCs w:val="22"/>
          <w:u w:val="single"/>
        </w:rPr>
        <w:t xml:space="preserve">Задание 26. Кейс. </w:t>
      </w:r>
      <w:r>
        <w:rPr>
          <w:sz w:val="22"/>
          <w:szCs w:val="22"/>
        </w:rPr>
        <w:t xml:space="preserve">Факторный анализ рентабельности собственного капитала. По данным финансовой отчетности рассчитать и оценить влияние факторов на динамику рентабельности собственного капитала ПАО «Тайм» с использованием метода цепных подстановок. Оценить полученные результаты. </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6"/>
        <w:gridCol w:w="1135"/>
        <w:gridCol w:w="1136"/>
        <w:gridCol w:w="1132"/>
        <w:gridCol w:w="1006"/>
      </w:tblGrid>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jc w:val="center"/>
              <w:rPr>
                <w:sz w:val="22"/>
                <w:szCs w:val="22"/>
                <w:lang w:eastAsia="en-US"/>
              </w:rPr>
            </w:pPr>
            <w:r>
              <w:rPr>
                <w:sz w:val="22"/>
                <w:szCs w:val="22"/>
                <w:lang w:eastAsia="en-US"/>
              </w:rPr>
              <w:t>Показатель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 xml:space="preserve">Усл. </w:t>
            </w:r>
          </w:p>
          <w:p w:rsidR="00167A73" w:rsidRDefault="00167A73">
            <w:pPr>
              <w:ind w:right="-143"/>
              <w:jc w:val="center"/>
              <w:rPr>
                <w:sz w:val="22"/>
                <w:szCs w:val="22"/>
                <w:lang w:eastAsia="en-US"/>
              </w:rPr>
            </w:pPr>
            <w:r>
              <w:rPr>
                <w:sz w:val="22"/>
                <w:szCs w:val="22"/>
                <w:lang w:eastAsia="en-US"/>
              </w:rPr>
              <w:t>обозн.</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lang w:eastAsia="en-US"/>
              </w:rPr>
            </w:pPr>
            <w:r>
              <w:rPr>
                <w:szCs w:val="22"/>
              </w:rPr>
              <w:t>2020 г.</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2021 г.</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sym w:font="Symbol" w:char="F0B1"/>
            </w:r>
            <w:r>
              <w:rPr>
                <w:szCs w:val="22"/>
              </w:rPr>
              <w:sym w:font="Symbol" w:char="F044"/>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1. Прибыль чистая,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i/>
                <w:sz w:val="22"/>
                <w:szCs w:val="22"/>
                <w:lang w:eastAsia="en-US"/>
              </w:rPr>
            </w:pPr>
            <w:r>
              <w:rPr>
                <w:i/>
                <w:sz w:val="22"/>
                <w:szCs w:val="22"/>
                <w:lang w:val="en-US" w:eastAsia="en-US"/>
              </w:rPr>
              <w:t>NP</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1632</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2734</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1102</w:t>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2. Среднегодовая балансовая величина собственного капитала,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position w:val="-4"/>
                <w:sz w:val="22"/>
                <w:szCs w:val="22"/>
                <w:lang w:eastAsia="en-US"/>
              </w:rPr>
              <w:object w:dxaOrig="210" w:dyaOrig="360">
                <v:shape id="_x0000_i1202" type="#_x0000_t75" style="width:10.5pt;height:18pt" o:ole="">
                  <v:imagedata r:id="rId338" o:title=""/>
                </v:shape>
                <o:OLEObject Type="Embed" ProgID="Equation.3" ShapeID="_x0000_i1202" DrawAspect="Content" ObjectID="_1723023752" r:id="rId346"/>
              </w:objec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lang w:eastAsia="en-US"/>
              </w:rPr>
            </w:pPr>
            <w:r>
              <w:rPr>
                <w:szCs w:val="22"/>
              </w:rPr>
              <w:t>1548</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3386</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1838</w:t>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3. Рентабельность собственного капитала,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i/>
                <w:sz w:val="22"/>
                <w:szCs w:val="22"/>
                <w:lang w:val="en-US" w:eastAsia="en-US"/>
              </w:rPr>
              <w:t>ROE</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lang w:eastAsia="en-US"/>
              </w:rPr>
            </w:pPr>
            <w:r>
              <w:rPr>
                <w:szCs w:val="22"/>
              </w:rPr>
              <w:t>105,43</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80,74</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overflowPunct w:val="0"/>
              <w:autoSpaceDE w:val="0"/>
              <w:autoSpaceDN w:val="0"/>
              <w:adjustRightInd w:val="0"/>
              <w:ind w:right="-143"/>
              <w:textAlignment w:val="baseline"/>
              <w:rPr>
                <w:b/>
                <w:bCs/>
                <w:iCs/>
                <w:sz w:val="22"/>
                <w:szCs w:val="22"/>
                <w:lang w:eastAsia="en-US"/>
              </w:rPr>
            </w:pPr>
            <w:r>
              <w:rPr>
                <w:iCs/>
                <w:sz w:val="22"/>
                <w:szCs w:val="22"/>
                <w:lang w:eastAsia="en-US"/>
              </w:rPr>
              <w:t>-24,69</w:t>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4. Среднегодовая балансовая величина совокупных обязательств (заемного капитала),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position w:val="-4"/>
                <w:sz w:val="22"/>
                <w:szCs w:val="22"/>
                <w:lang w:eastAsia="en-US"/>
              </w:rPr>
              <w:object w:dxaOrig="375" w:dyaOrig="360">
                <v:shape id="_x0000_i1203" type="#_x0000_t75" style="width:18.75pt;height:18pt" o:ole="">
                  <v:imagedata r:id="rId342" o:title=""/>
                </v:shape>
                <o:OLEObject Type="Embed" ProgID="Equation.3" ShapeID="_x0000_i1203" DrawAspect="Content" ObjectID="_1723023753" r:id="rId347"/>
              </w:objec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lang w:eastAsia="en-US"/>
              </w:rPr>
            </w:pPr>
            <w:r>
              <w:rPr>
                <w:szCs w:val="22"/>
              </w:rPr>
              <w:t>3228,5</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2960</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-268,5</w:t>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5. Среднегодовая балансовая величина совокупных активов (или совокупных пассивов),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position w:val="-4"/>
                <w:sz w:val="22"/>
                <w:szCs w:val="22"/>
                <w:lang w:eastAsia="en-US"/>
              </w:rPr>
              <w:object w:dxaOrig="345" w:dyaOrig="345">
                <v:shape id="_x0000_i1204" type="#_x0000_t75" style="width:17.25pt;height:17.25pt" o:ole="">
                  <v:imagedata r:id="rId340" o:title=""/>
                </v:shape>
                <o:OLEObject Type="Embed" ProgID="Equation.3" ShapeID="_x0000_i1204" DrawAspect="Content" ObjectID="_1723023754" r:id="rId348"/>
              </w:objec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lang w:eastAsia="en-US"/>
              </w:rPr>
            </w:pPr>
            <w:r>
              <w:rPr>
                <w:szCs w:val="22"/>
              </w:rPr>
              <w:t>4776,5</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6346</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jc w:val="center"/>
              <w:rPr>
                <w:szCs w:val="22"/>
              </w:rPr>
            </w:pPr>
            <w:r>
              <w:rPr>
                <w:szCs w:val="22"/>
              </w:rPr>
              <w:t>1569,5</w:t>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6. Выручка от продаж, 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i/>
                <w:sz w:val="22"/>
                <w:szCs w:val="22"/>
                <w:lang w:val="en-US" w:eastAsia="en-US"/>
              </w:rPr>
            </w:pPr>
            <w:r>
              <w:rPr>
                <w:i/>
                <w:sz w:val="22"/>
                <w:szCs w:val="22"/>
                <w:lang w:val="en-US" w:eastAsia="en-US"/>
              </w:rPr>
              <w:t>N</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29670</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33304</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3634</w:t>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val="en-US" w:eastAsia="en-US"/>
              </w:rPr>
              <w:lastRenderedPageBreak/>
              <w:t>7</w:t>
            </w:r>
            <w:r>
              <w:rPr>
                <w:sz w:val="22"/>
                <w:szCs w:val="22"/>
                <w:lang w:eastAsia="en-US"/>
              </w:rPr>
              <w:t>. Коэффициент финансового рычага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i/>
                <w:sz w:val="22"/>
                <w:szCs w:val="22"/>
                <w:lang w:eastAsia="en-US"/>
              </w:rPr>
            </w:pPr>
            <w:r>
              <w:rPr>
                <w:i/>
                <w:sz w:val="22"/>
                <w:szCs w:val="22"/>
                <w:lang w:eastAsia="en-US"/>
              </w:rPr>
              <w:t>К</w:t>
            </w:r>
            <w:r>
              <w:rPr>
                <w:i/>
                <w:sz w:val="22"/>
                <w:szCs w:val="22"/>
                <w:vertAlign w:val="subscript"/>
                <w:lang w:eastAsia="en-US"/>
              </w:rPr>
              <w:t xml:space="preserve">ФР </w:t>
            </w:r>
            <w:r>
              <w:rPr>
                <w:i/>
                <w:sz w:val="22"/>
                <w:szCs w:val="22"/>
                <w:lang w:eastAsia="en-US"/>
              </w:rPr>
              <w:t>(х</w:t>
            </w:r>
            <w:r>
              <w:rPr>
                <w:i/>
                <w:sz w:val="22"/>
                <w:szCs w:val="22"/>
                <w:vertAlign w:val="subscript"/>
                <w:lang w:eastAsia="en-US"/>
              </w:rPr>
              <w:t>1</w:t>
            </w:r>
            <w:r>
              <w:rPr>
                <w:i/>
                <w:sz w:val="22"/>
                <w:szCs w:val="22"/>
                <w:lang w:eastAsia="en-US"/>
              </w:rPr>
              <w:t>)</w:t>
            </w:r>
          </w:p>
        </w:tc>
        <w:tc>
          <w:tcPr>
            <w:tcW w:w="1136"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szCs w:val="22"/>
                <w:lang w:eastAsia="en-US"/>
              </w:rPr>
            </w:pPr>
            <w:r>
              <w:rPr>
                <w:szCs w:val="22"/>
              </w:rPr>
              <w:t>2,0856</w:t>
            </w:r>
          </w:p>
        </w:tc>
        <w:tc>
          <w:tcPr>
            <w:tcW w:w="1132"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szCs w:val="22"/>
              </w:rPr>
            </w:pPr>
            <w:r>
              <w:rPr>
                <w:szCs w:val="22"/>
              </w:rPr>
              <w:t>0,8742</w:t>
            </w:r>
          </w:p>
        </w:tc>
        <w:tc>
          <w:tcPr>
            <w:tcW w:w="1006"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0"/>
              <w:ind w:right="-143"/>
              <w:jc w:val="center"/>
              <w:rPr>
                <w:szCs w:val="22"/>
              </w:rPr>
            </w:pPr>
            <w:r>
              <w:rPr>
                <w:szCs w:val="22"/>
              </w:rPr>
              <w:t>-1,2114</w:t>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8. Коэффициент оборачиваемости совокупных активов (совокупных пассивов)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position w:val="-10"/>
                <w:sz w:val="22"/>
                <w:szCs w:val="22"/>
                <w:lang w:eastAsia="en-US"/>
              </w:rPr>
              <w:object w:dxaOrig="480" w:dyaOrig="480">
                <v:shape id="_x0000_i1205" type="#_x0000_t75" style="width:24pt;height:24pt" o:ole="">
                  <v:imagedata r:id="rId349" o:title=""/>
                </v:shape>
                <o:OLEObject Type="Embed" ProgID="Equation.3" ShapeID="_x0000_i1205" DrawAspect="Content" ObjectID="_1723023755" r:id="rId350"/>
              </w:object>
            </w:r>
            <w:r>
              <w:rPr>
                <w:i/>
                <w:sz w:val="22"/>
                <w:szCs w:val="22"/>
                <w:lang w:eastAsia="en-US"/>
              </w:rPr>
              <w:t>(х</w:t>
            </w:r>
            <w:r>
              <w:rPr>
                <w:i/>
                <w:sz w:val="22"/>
                <w:szCs w:val="22"/>
                <w:vertAlign w:val="subscript"/>
                <w:lang w:eastAsia="en-US"/>
              </w:rPr>
              <w:t>2</w:t>
            </w:r>
            <w:r>
              <w:rPr>
                <w:i/>
                <w:sz w:val="22"/>
                <w:szCs w:val="22"/>
                <w:lang w:eastAsia="en-US"/>
              </w:rPr>
              <w:t>)</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6,2117</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5,2480</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-0,9637</w:t>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9. Рентабельность продаж (по чистой прибыли),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i/>
                <w:sz w:val="22"/>
                <w:szCs w:val="22"/>
                <w:lang w:val="en-US" w:eastAsia="en-US"/>
              </w:rPr>
            </w:pPr>
            <w:r>
              <w:rPr>
                <w:i/>
                <w:sz w:val="22"/>
                <w:szCs w:val="22"/>
                <w:lang w:val="en-US" w:eastAsia="en-US"/>
              </w:rPr>
              <w:t>ROS</w:t>
            </w:r>
            <w:r>
              <w:rPr>
                <w:i/>
                <w:sz w:val="22"/>
                <w:szCs w:val="22"/>
                <w:lang w:eastAsia="en-US"/>
              </w:rPr>
              <w:t>(х</w:t>
            </w:r>
            <w:r>
              <w:rPr>
                <w:i/>
                <w:sz w:val="22"/>
                <w:szCs w:val="22"/>
                <w:vertAlign w:val="subscript"/>
                <w:lang w:eastAsia="en-US"/>
              </w:rPr>
              <w:t>3</w:t>
            </w:r>
            <w:r>
              <w:rPr>
                <w:i/>
                <w:sz w:val="22"/>
                <w:szCs w:val="22"/>
                <w:lang w:eastAsia="en-US"/>
              </w:rPr>
              <w:t>)</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5,5005</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8,2092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2,7087</w:t>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eastAsia="en-US"/>
              </w:rPr>
              <w:t>10. Влияние факторов на изменение рентабельности собственного капитала, % – всего:</w:t>
            </w:r>
          </w:p>
          <w:p w:rsidR="00167A73" w:rsidRDefault="00167A73">
            <w:pPr>
              <w:ind w:right="-143"/>
              <w:rPr>
                <w:sz w:val="22"/>
                <w:szCs w:val="22"/>
                <w:lang w:eastAsia="en-US"/>
              </w:rPr>
            </w:pPr>
            <w:r>
              <w:rPr>
                <w:sz w:val="22"/>
                <w:szCs w:val="22"/>
                <w:lang w:eastAsia="en-US"/>
              </w:rPr>
              <w:t>в том числе: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i/>
                <w:sz w:val="22"/>
                <w:szCs w:val="22"/>
                <w:vertAlign w:val="subscript"/>
                <w:lang w:eastAsia="en-US"/>
              </w:rPr>
            </w:pPr>
            <w:r>
              <w:rPr>
                <w:i/>
                <w:sz w:val="22"/>
                <w:szCs w:val="22"/>
                <w:lang w:eastAsia="en-US"/>
              </w:rPr>
              <w:t>Δ</w:t>
            </w:r>
            <w:r>
              <w:rPr>
                <w:i/>
                <w:sz w:val="22"/>
                <w:szCs w:val="22"/>
                <w:lang w:val="en-US" w:eastAsia="en-US"/>
              </w:rPr>
              <w:t>ROE</w:t>
            </w:r>
            <w:r>
              <w:rPr>
                <w:i/>
                <w:sz w:val="22"/>
                <w:szCs w:val="22"/>
                <w:vertAlign w:val="subscript"/>
                <w:lang w:eastAsia="en-US"/>
              </w:rPr>
              <w:t>общ</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-24,69</w:t>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val="en-US" w:eastAsia="en-US"/>
              </w:rPr>
              <w:t>10</w:t>
            </w:r>
            <w:r>
              <w:rPr>
                <w:sz w:val="22"/>
                <w:szCs w:val="22"/>
                <w:lang w:eastAsia="en-US"/>
              </w:rPr>
              <w:t>.1. коэффициента финансового рычага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rPr>
                <w:i/>
                <w:szCs w:val="22"/>
                <w:vertAlign w:val="subscript"/>
                <w:lang w:eastAsia="en-US"/>
              </w:rPr>
            </w:pPr>
            <w:r>
              <w:rPr>
                <w:i/>
                <w:szCs w:val="22"/>
              </w:rPr>
              <w:t>ΔROE</w:t>
            </w:r>
            <w:r>
              <w:rPr>
                <w:i/>
                <w:szCs w:val="22"/>
                <w:vertAlign w:val="subscript"/>
              </w:rPr>
              <w:t>х1</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-41,39</w:t>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val="en-US" w:eastAsia="en-US"/>
              </w:rPr>
              <w:t>10</w:t>
            </w:r>
            <w:r>
              <w:rPr>
                <w:sz w:val="22"/>
                <w:szCs w:val="22"/>
                <w:lang w:eastAsia="en-US"/>
              </w:rPr>
              <w:t>.2. коэффициента оборачиваемости совокупных активов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rPr>
                <w:i/>
                <w:szCs w:val="22"/>
                <w:vertAlign w:val="subscript"/>
                <w:lang w:eastAsia="en-US"/>
              </w:rPr>
            </w:pPr>
            <w:r>
              <w:rPr>
                <w:i/>
                <w:szCs w:val="22"/>
              </w:rPr>
              <w:t>ΔROE</w:t>
            </w:r>
            <w:r>
              <w:rPr>
                <w:i/>
                <w:szCs w:val="22"/>
                <w:vertAlign w:val="subscript"/>
              </w:rPr>
              <w:t>х2</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-9,94</w:t>
            </w:r>
          </w:p>
        </w:tc>
      </w:tr>
      <w:tr w:rsidR="00167A73" w:rsidTr="00167A73">
        <w:trPr>
          <w:trHeight w:val="20"/>
        </w:trPr>
        <w:tc>
          <w:tcPr>
            <w:tcW w:w="5353" w:type="dxa"/>
            <w:tcBorders>
              <w:top w:val="single" w:sz="4" w:space="0" w:color="auto"/>
              <w:left w:val="single" w:sz="4" w:space="0" w:color="auto"/>
              <w:bottom w:val="single" w:sz="4" w:space="0" w:color="auto"/>
              <w:right w:val="single" w:sz="4" w:space="0" w:color="auto"/>
            </w:tcBorders>
            <w:hideMark/>
          </w:tcPr>
          <w:p w:rsidR="00167A73" w:rsidRDefault="00167A73">
            <w:pPr>
              <w:ind w:right="-143"/>
              <w:rPr>
                <w:sz w:val="22"/>
                <w:szCs w:val="22"/>
                <w:lang w:eastAsia="en-US"/>
              </w:rPr>
            </w:pPr>
            <w:r>
              <w:rPr>
                <w:sz w:val="22"/>
                <w:szCs w:val="22"/>
                <w:lang w:val="en-US" w:eastAsia="en-US"/>
              </w:rPr>
              <w:t>10</w:t>
            </w:r>
            <w:r>
              <w:rPr>
                <w:sz w:val="22"/>
                <w:szCs w:val="22"/>
                <w:lang w:eastAsia="en-US"/>
              </w:rPr>
              <w:t>.3. рентабельности продаж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0"/>
              <w:ind w:right="-143"/>
              <w:rPr>
                <w:i/>
                <w:szCs w:val="22"/>
                <w:vertAlign w:val="subscript"/>
                <w:lang w:eastAsia="en-US"/>
              </w:rPr>
            </w:pPr>
            <w:r>
              <w:rPr>
                <w:i/>
                <w:szCs w:val="22"/>
              </w:rPr>
              <w:t>ΔROE</w:t>
            </w:r>
            <w:r>
              <w:rPr>
                <w:i/>
                <w:szCs w:val="22"/>
                <w:vertAlign w:val="subscript"/>
              </w:rPr>
              <w:t>х3</w:t>
            </w:r>
          </w:p>
        </w:tc>
        <w:tc>
          <w:tcPr>
            <w:tcW w:w="113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113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w:t>
            </w:r>
          </w:p>
        </w:tc>
        <w:tc>
          <w:tcPr>
            <w:tcW w:w="100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26,64</w:t>
            </w:r>
          </w:p>
        </w:tc>
      </w:tr>
    </w:tbl>
    <w:p w:rsidR="00167A73" w:rsidRDefault="00167A73" w:rsidP="00167A73">
      <w:pPr>
        <w:ind w:right="-360"/>
        <w:jc w:val="both"/>
        <w:rPr>
          <w:sz w:val="22"/>
          <w:szCs w:val="22"/>
        </w:rPr>
      </w:pPr>
      <w:r>
        <w:rPr>
          <w:sz w:val="22"/>
          <w:szCs w:val="22"/>
        </w:rPr>
        <w:t>Расчет влияния факторов на рентабельность собственного капитала ПАО «Тайм» методом цепных подстановок:</w:t>
      </w:r>
    </w:p>
    <w:p w:rsidR="00167A73" w:rsidRDefault="00167A73" w:rsidP="00167A73">
      <w:pPr>
        <w:ind w:right="45"/>
        <w:rPr>
          <w:sz w:val="22"/>
          <w:szCs w:val="22"/>
        </w:rPr>
      </w:pPr>
      <w:r>
        <w:rPr>
          <w:sz w:val="22"/>
          <w:szCs w:val="22"/>
        </w:rPr>
        <w:t xml:space="preserve">1. Определяются четыре значения результативного показателя – рентабельности собственного капитала, </w:t>
      </w:r>
      <w:r>
        <w:rPr>
          <w:i/>
          <w:sz w:val="22"/>
          <w:szCs w:val="22"/>
          <w:lang w:val="en-US"/>
        </w:rPr>
        <w:t>ROE</w:t>
      </w:r>
      <w:r>
        <w:rPr>
          <w:sz w:val="22"/>
          <w:szCs w:val="22"/>
        </w:rPr>
        <w:t>:</w:t>
      </w:r>
    </w:p>
    <w:p w:rsidR="00167A73" w:rsidRDefault="00167A73" w:rsidP="00167A73">
      <w:pPr>
        <w:ind w:right="45"/>
        <w:rPr>
          <w:sz w:val="22"/>
          <w:szCs w:val="22"/>
        </w:rPr>
      </w:pPr>
      <w:r>
        <w:rPr>
          <w:position w:val="-16"/>
          <w:sz w:val="22"/>
          <w:szCs w:val="22"/>
        </w:rPr>
        <w:object w:dxaOrig="3810" w:dyaOrig="480">
          <v:shape id="_x0000_i1206" type="#_x0000_t75" style="width:190.5pt;height:24pt" o:ole="">
            <v:imagedata r:id="rId351" o:title=""/>
          </v:shape>
          <o:OLEObject Type="Embed" ProgID="Equation.DSMT4" ShapeID="_x0000_i1206" DrawAspect="Content" ObjectID="_1723023756" r:id="rId352"/>
        </w:object>
      </w:r>
      <w:r>
        <w:rPr>
          <w:sz w:val="22"/>
          <w:szCs w:val="22"/>
        </w:rPr>
        <w:t>;</w:t>
      </w:r>
    </w:p>
    <w:p w:rsidR="00167A73" w:rsidRDefault="00167A73" w:rsidP="00167A73">
      <w:pPr>
        <w:ind w:right="45"/>
        <w:rPr>
          <w:sz w:val="22"/>
          <w:szCs w:val="22"/>
          <w:lang w:val="en-US"/>
        </w:rPr>
      </w:pPr>
      <w:r>
        <w:rPr>
          <w:position w:val="-20"/>
          <w:sz w:val="22"/>
          <w:szCs w:val="22"/>
        </w:rPr>
        <w:object w:dxaOrig="6480" w:dyaOrig="510">
          <v:shape id="_x0000_i1207" type="#_x0000_t75" style="width:324pt;height:25.5pt" o:ole="">
            <v:imagedata r:id="rId353" o:title=""/>
          </v:shape>
          <o:OLEObject Type="Embed" ProgID="Equation.DSMT4" ShapeID="_x0000_i1207" DrawAspect="Content" ObjectID="_1723023757" r:id="rId354"/>
        </w:object>
      </w:r>
    </w:p>
    <w:p w:rsidR="00167A73" w:rsidRDefault="00167A73" w:rsidP="00167A73">
      <w:pPr>
        <w:ind w:right="45"/>
        <w:rPr>
          <w:sz w:val="22"/>
          <w:szCs w:val="22"/>
          <w:lang w:val="en-US"/>
        </w:rPr>
      </w:pPr>
      <w:r>
        <w:rPr>
          <w:position w:val="-20"/>
          <w:sz w:val="22"/>
          <w:szCs w:val="22"/>
        </w:rPr>
        <w:object w:dxaOrig="6195" w:dyaOrig="465">
          <v:shape id="_x0000_i1208" type="#_x0000_t75" style="width:309.75pt;height:23.25pt" o:ole="">
            <v:imagedata r:id="rId355" o:title=""/>
          </v:shape>
          <o:OLEObject Type="Embed" ProgID="Equation.DSMT4" ShapeID="_x0000_i1208" DrawAspect="Content" ObjectID="_1723023758" r:id="rId356"/>
        </w:object>
      </w:r>
    </w:p>
    <w:p w:rsidR="00167A73" w:rsidRDefault="00167A73" w:rsidP="00167A73">
      <w:pPr>
        <w:ind w:right="45"/>
        <w:rPr>
          <w:sz w:val="22"/>
          <w:szCs w:val="22"/>
          <w:lang w:val="en-US"/>
        </w:rPr>
      </w:pPr>
      <w:r>
        <w:rPr>
          <w:position w:val="-16"/>
          <w:sz w:val="22"/>
          <w:szCs w:val="22"/>
        </w:rPr>
        <w:object w:dxaOrig="3585" w:dyaOrig="465">
          <v:shape id="_x0000_i1209" type="#_x0000_t75" style="width:179.25pt;height:23.25pt" o:ole="">
            <v:imagedata r:id="rId357" o:title=""/>
          </v:shape>
          <o:OLEObject Type="Embed" ProgID="Equation.DSMT4" ShapeID="_x0000_i1209" DrawAspect="Content" ObjectID="_1723023759" r:id="rId358"/>
        </w:object>
      </w:r>
    </w:p>
    <w:p w:rsidR="00167A73" w:rsidRDefault="00167A73" w:rsidP="00167A73">
      <w:pPr>
        <w:ind w:right="45"/>
        <w:rPr>
          <w:sz w:val="22"/>
          <w:szCs w:val="22"/>
        </w:rPr>
      </w:pPr>
      <w:r>
        <w:rPr>
          <w:sz w:val="22"/>
          <w:szCs w:val="22"/>
        </w:rPr>
        <w:t>2. Определяется влияние каждого из трех факторов, включенных в модель:</w:t>
      </w:r>
    </w:p>
    <w:p w:rsidR="00167A73" w:rsidRDefault="00167A73" w:rsidP="00167A73">
      <w:pPr>
        <w:ind w:right="45"/>
        <w:rPr>
          <w:sz w:val="22"/>
          <w:szCs w:val="22"/>
        </w:rPr>
      </w:pPr>
      <w:r>
        <w:rPr>
          <w:position w:val="-14"/>
          <w:sz w:val="22"/>
          <w:szCs w:val="22"/>
        </w:rPr>
        <w:object w:dxaOrig="2115" w:dyaOrig="375">
          <v:shape id="_x0000_i1210" type="#_x0000_t75" style="width:105.75pt;height:18.75pt" o:ole="">
            <v:imagedata r:id="rId359" o:title=""/>
          </v:shape>
          <o:OLEObject Type="Embed" ProgID="Equation.DSMT4" ShapeID="_x0000_i1210" DrawAspect="Content" ObjectID="_1723023760" r:id="rId360"/>
        </w:object>
      </w:r>
      <w:r>
        <w:rPr>
          <w:i/>
          <w:sz w:val="22"/>
          <w:szCs w:val="22"/>
        </w:rPr>
        <w:t xml:space="preserve"> = </w:t>
      </w:r>
      <w:r>
        <w:rPr>
          <w:sz w:val="22"/>
          <w:szCs w:val="22"/>
        </w:rPr>
        <w:t xml:space="preserve">64,04 - 105,43 = </w:t>
      </w:r>
      <w:r>
        <w:rPr>
          <w:b/>
          <w:sz w:val="22"/>
          <w:szCs w:val="22"/>
        </w:rPr>
        <w:t>-41,39%</w:t>
      </w:r>
    </w:p>
    <w:p w:rsidR="00167A73" w:rsidRDefault="00167A73" w:rsidP="00167A73">
      <w:pPr>
        <w:ind w:right="45"/>
        <w:rPr>
          <w:sz w:val="22"/>
          <w:szCs w:val="22"/>
        </w:rPr>
      </w:pPr>
      <w:r>
        <w:rPr>
          <w:position w:val="-14"/>
          <w:sz w:val="22"/>
          <w:szCs w:val="22"/>
        </w:rPr>
        <w:object w:dxaOrig="2145" w:dyaOrig="375">
          <v:shape id="_x0000_i1211" type="#_x0000_t75" style="width:107.25pt;height:18.75pt" o:ole="">
            <v:imagedata r:id="rId361" o:title=""/>
          </v:shape>
          <o:OLEObject Type="Embed" ProgID="Equation.3" ShapeID="_x0000_i1211" DrawAspect="Content" ObjectID="_1723023761" r:id="rId362"/>
        </w:object>
      </w:r>
      <w:r>
        <w:rPr>
          <w:sz w:val="22"/>
          <w:szCs w:val="22"/>
        </w:rPr>
        <w:t xml:space="preserve">= 54,10 - 64,04 = </w:t>
      </w:r>
      <w:r>
        <w:rPr>
          <w:b/>
          <w:sz w:val="22"/>
          <w:szCs w:val="22"/>
        </w:rPr>
        <w:t>-9,94%</w:t>
      </w:r>
    </w:p>
    <w:p w:rsidR="00167A73" w:rsidRDefault="00167A73" w:rsidP="00167A73">
      <w:pPr>
        <w:ind w:right="45"/>
        <w:rPr>
          <w:b/>
          <w:sz w:val="22"/>
          <w:szCs w:val="22"/>
        </w:rPr>
      </w:pPr>
      <w:r>
        <w:rPr>
          <w:position w:val="-14"/>
          <w:sz w:val="22"/>
          <w:szCs w:val="22"/>
        </w:rPr>
        <w:object w:dxaOrig="2145" w:dyaOrig="375">
          <v:shape id="_x0000_i1212" type="#_x0000_t75" style="width:107.25pt;height:18.75pt" o:ole="">
            <v:imagedata r:id="rId363" o:title=""/>
          </v:shape>
          <o:OLEObject Type="Embed" ProgID="Equation.DSMT4" ShapeID="_x0000_i1212" DrawAspect="Content" ObjectID="_1723023762" r:id="rId364"/>
        </w:object>
      </w:r>
      <w:r>
        <w:rPr>
          <w:i/>
          <w:sz w:val="22"/>
          <w:szCs w:val="22"/>
        </w:rPr>
        <w:t xml:space="preserve">= </w:t>
      </w:r>
      <w:r>
        <w:rPr>
          <w:sz w:val="22"/>
          <w:szCs w:val="22"/>
        </w:rPr>
        <w:t xml:space="preserve">80,74 - 54,10 = </w:t>
      </w:r>
      <w:r>
        <w:rPr>
          <w:b/>
          <w:sz w:val="22"/>
          <w:szCs w:val="22"/>
        </w:rPr>
        <w:t>26,64%</w:t>
      </w:r>
    </w:p>
    <w:p w:rsidR="00167A73" w:rsidRDefault="00167A73" w:rsidP="00167A73">
      <w:pPr>
        <w:ind w:right="45"/>
        <w:rPr>
          <w:sz w:val="22"/>
          <w:szCs w:val="22"/>
        </w:rPr>
      </w:pPr>
      <w:r>
        <w:rPr>
          <w:sz w:val="22"/>
          <w:szCs w:val="22"/>
        </w:rPr>
        <w:t xml:space="preserve">3. Проверка расчетов: </w:t>
      </w:r>
      <w:r>
        <w:rPr>
          <w:position w:val="-14"/>
          <w:sz w:val="22"/>
          <w:szCs w:val="22"/>
        </w:rPr>
        <w:object w:dxaOrig="2385" w:dyaOrig="375">
          <v:shape id="_x0000_i1213" type="#_x0000_t75" style="width:119.25pt;height:18.75pt" o:ole="">
            <v:imagedata r:id="rId365" o:title=""/>
          </v:shape>
          <o:OLEObject Type="Embed" ProgID="Equation.3" ShapeID="_x0000_i1213" DrawAspect="Content" ObjectID="_1723023763" r:id="rId366"/>
        </w:object>
      </w:r>
      <w:r>
        <w:rPr>
          <w:sz w:val="22"/>
          <w:szCs w:val="22"/>
        </w:rPr>
        <w:t xml:space="preserve">= (-41,39) + (-9,94) + 26,64 = </w:t>
      </w:r>
      <w:r>
        <w:rPr>
          <w:b/>
          <w:sz w:val="22"/>
          <w:szCs w:val="22"/>
        </w:rPr>
        <w:t>-24,69%</w:t>
      </w:r>
      <w:r>
        <w:rPr>
          <w:sz w:val="22"/>
          <w:szCs w:val="22"/>
        </w:rPr>
        <w:t xml:space="preserve"> =</w:t>
      </w:r>
    </w:p>
    <w:p w:rsidR="00167A73" w:rsidRDefault="00167A73" w:rsidP="00167A73">
      <w:pPr>
        <w:ind w:right="45"/>
        <w:rPr>
          <w:sz w:val="22"/>
          <w:szCs w:val="22"/>
        </w:rPr>
      </w:pPr>
      <w:r>
        <w:rPr>
          <w:sz w:val="22"/>
          <w:szCs w:val="22"/>
        </w:rPr>
        <w:t xml:space="preserve">= </w:t>
      </w:r>
      <w:r>
        <w:rPr>
          <w:i/>
          <w:sz w:val="22"/>
          <w:szCs w:val="22"/>
          <w:lang w:val="en-US"/>
        </w:rPr>
        <w:t>ROE</w:t>
      </w:r>
      <w:r>
        <w:rPr>
          <w:i/>
          <w:sz w:val="22"/>
          <w:szCs w:val="22"/>
          <w:vertAlign w:val="subscript"/>
        </w:rPr>
        <w:t>2021</w:t>
      </w:r>
      <w:r>
        <w:rPr>
          <w:i/>
          <w:sz w:val="22"/>
          <w:szCs w:val="22"/>
        </w:rPr>
        <w:t xml:space="preserve"> – </w:t>
      </w:r>
      <w:r>
        <w:rPr>
          <w:i/>
          <w:sz w:val="22"/>
          <w:szCs w:val="22"/>
          <w:lang w:val="en-US"/>
        </w:rPr>
        <w:t>ROE</w:t>
      </w:r>
      <w:r>
        <w:rPr>
          <w:i/>
          <w:sz w:val="22"/>
          <w:szCs w:val="22"/>
          <w:vertAlign w:val="subscript"/>
        </w:rPr>
        <w:t>2020</w:t>
      </w:r>
      <w:r>
        <w:rPr>
          <w:i/>
          <w:sz w:val="22"/>
          <w:szCs w:val="22"/>
        </w:rPr>
        <w:t xml:space="preserve"> = 80,74 – 105,43 = 24,69% = </w:t>
      </w:r>
      <w:r>
        <w:rPr>
          <w:position w:val="-12"/>
          <w:sz w:val="22"/>
          <w:szCs w:val="22"/>
        </w:rPr>
        <w:object w:dxaOrig="795" w:dyaOrig="345">
          <v:shape id="_x0000_i1214" type="#_x0000_t75" style="width:39.75pt;height:17.25pt" o:ole="">
            <v:imagedata r:id="rId367" o:title=""/>
          </v:shape>
          <o:OLEObject Type="Embed" ProgID="Equation.3" ShapeID="_x0000_i1214" DrawAspect="Content" ObjectID="_1723023764" r:id="rId368"/>
        </w:object>
      </w:r>
      <w:r>
        <w:rPr>
          <w:sz w:val="22"/>
          <w:szCs w:val="22"/>
        </w:rPr>
        <w:t>.</w:t>
      </w:r>
    </w:p>
    <w:p w:rsidR="00167A73" w:rsidRDefault="00167A73" w:rsidP="00167A73">
      <w:pPr>
        <w:shd w:val="clear" w:color="auto" w:fill="FFFFFF"/>
        <w:ind w:right="45"/>
        <w:jc w:val="both"/>
        <w:rPr>
          <w:sz w:val="22"/>
          <w:szCs w:val="22"/>
        </w:rPr>
      </w:pPr>
    </w:p>
    <w:p w:rsidR="00167A73" w:rsidRDefault="00167A73" w:rsidP="00167A73">
      <w:pPr>
        <w:shd w:val="clear" w:color="auto" w:fill="FFFFFF"/>
        <w:ind w:right="45"/>
        <w:jc w:val="both"/>
        <w:rPr>
          <w:spacing w:val="-4"/>
          <w:sz w:val="22"/>
          <w:szCs w:val="22"/>
        </w:rPr>
      </w:pPr>
      <w:r>
        <w:rPr>
          <w:spacing w:val="-4"/>
          <w:sz w:val="22"/>
          <w:szCs w:val="22"/>
        </w:rPr>
        <w:t>Для расчета влияния факторов на результативный показатель</w:t>
      </w:r>
      <w:r>
        <w:rPr>
          <w:b/>
          <w:spacing w:val="-4"/>
          <w:sz w:val="22"/>
          <w:szCs w:val="22"/>
        </w:rPr>
        <w:t xml:space="preserve"> рентабельности ак</w:t>
      </w:r>
      <w:r>
        <w:rPr>
          <w:b/>
          <w:spacing w:val="-5"/>
          <w:sz w:val="22"/>
          <w:szCs w:val="22"/>
        </w:rPr>
        <w:t>тивов</w:t>
      </w:r>
      <w:r>
        <w:rPr>
          <w:spacing w:val="-5"/>
          <w:sz w:val="22"/>
          <w:szCs w:val="22"/>
        </w:rPr>
        <w:t xml:space="preserve"> (рассчитанной по чистой прибыли) исходная формула преобразована в пятифакторную мультипликативную </w:t>
      </w:r>
      <w:r>
        <w:rPr>
          <w:spacing w:val="-4"/>
          <w:sz w:val="22"/>
          <w:szCs w:val="22"/>
        </w:rPr>
        <w:t>модель:</w:t>
      </w:r>
    </w:p>
    <w:p w:rsidR="00167A73" w:rsidRDefault="00167A73" w:rsidP="00167A73">
      <w:pPr>
        <w:shd w:val="clear" w:color="auto" w:fill="FFFFFF"/>
        <w:ind w:right="45" w:firstLine="540"/>
        <w:jc w:val="both"/>
        <w:rPr>
          <w:sz w:val="22"/>
          <w:szCs w:val="22"/>
        </w:rPr>
      </w:pPr>
      <w:r>
        <w:rPr>
          <w:position w:val="-42"/>
          <w:sz w:val="22"/>
          <w:szCs w:val="22"/>
          <w:lang w:val="en-US"/>
        </w:rPr>
        <w:object w:dxaOrig="4845" w:dyaOrig="1035">
          <v:shape id="_x0000_i1215" type="#_x0000_t75" style="width:242.25pt;height:51.75pt" o:ole="">
            <v:imagedata r:id="rId369" o:title=""/>
          </v:shape>
          <o:OLEObject Type="Embed" ProgID="Equation.3" ShapeID="_x0000_i1215" DrawAspect="Content" ObjectID="_1723023765" r:id="rId370"/>
        </w:object>
      </w:r>
    </w:p>
    <w:p w:rsidR="00167A73" w:rsidRDefault="00167A73" w:rsidP="00167A73">
      <w:pPr>
        <w:shd w:val="clear" w:color="auto" w:fill="FFFFFF"/>
        <w:ind w:right="45"/>
        <w:jc w:val="both"/>
        <w:rPr>
          <w:sz w:val="22"/>
          <w:szCs w:val="22"/>
        </w:rPr>
      </w:pPr>
      <w:r>
        <w:rPr>
          <w:sz w:val="22"/>
          <w:szCs w:val="22"/>
        </w:rPr>
        <w:t xml:space="preserve">где </w:t>
      </w:r>
      <w:r>
        <w:rPr>
          <w:i/>
          <w:sz w:val="22"/>
          <w:szCs w:val="22"/>
          <w:lang w:val="en-US"/>
        </w:rPr>
        <w:t>ROA</w:t>
      </w:r>
      <w:r w:rsidRPr="00167A73">
        <w:rPr>
          <w:i/>
          <w:sz w:val="22"/>
          <w:szCs w:val="22"/>
        </w:rPr>
        <w:t xml:space="preserve"> </w:t>
      </w:r>
      <w:r>
        <w:rPr>
          <w:sz w:val="22"/>
          <w:szCs w:val="22"/>
        </w:rPr>
        <w:t xml:space="preserve">– рентабельность активов; </w:t>
      </w:r>
      <w:r>
        <w:rPr>
          <w:i/>
          <w:sz w:val="22"/>
          <w:szCs w:val="22"/>
          <w:lang w:val="en-US"/>
        </w:rPr>
        <w:t>NP</w:t>
      </w:r>
      <w:r>
        <w:rPr>
          <w:sz w:val="22"/>
          <w:szCs w:val="22"/>
        </w:rPr>
        <w:t xml:space="preserve"> – чистая прибыль; </w:t>
      </w:r>
      <w:r>
        <w:rPr>
          <w:position w:val="-4"/>
          <w:sz w:val="22"/>
          <w:szCs w:val="22"/>
        </w:rPr>
        <w:object w:dxaOrig="315" w:dyaOrig="270">
          <v:shape id="_x0000_i1216" type="#_x0000_t75" style="width:15.75pt;height:13.5pt" o:ole="">
            <v:imagedata r:id="rId340" o:title=""/>
          </v:shape>
          <o:OLEObject Type="Embed" ProgID="Equation.3" ShapeID="_x0000_i1216" DrawAspect="Content" ObjectID="_1723023766" r:id="rId371"/>
        </w:object>
      </w:r>
      <w:r>
        <w:rPr>
          <w:sz w:val="22"/>
          <w:szCs w:val="22"/>
        </w:rPr>
        <w:t xml:space="preserve"> - средняя балансовая величина совокупных активов; </w:t>
      </w:r>
      <w:r>
        <w:rPr>
          <w:position w:val="-6"/>
          <w:sz w:val="22"/>
          <w:szCs w:val="22"/>
        </w:rPr>
        <w:object w:dxaOrig="315" w:dyaOrig="270">
          <v:shape id="_x0000_i1217" type="#_x0000_t75" style="width:15.75pt;height:13.5pt" o:ole="">
            <v:imagedata r:id="rId372" o:title=""/>
          </v:shape>
          <o:OLEObject Type="Embed" ProgID="Equation.3" ShapeID="_x0000_i1217" DrawAspect="Content" ObjectID="_1723023767" r:id="rId373"/>
        </w:object>
      </w:r>
      <w:r>
        <w:rPr>
          <w:sz w:val="22"/>
          <w:szCs w:val="22"/>
        </w:rPr>
        <w:t xml:space="preserve"> - средняя балансовая величина оборотных активов; </w:t>
      </w:r>
      <w:r>
        <w:rPr>
          <w:position w:val="-4"/>
          <w:sz w:val="22"/>
          <w:szCs w:val="22"/>
        </w:rPr>
        <w:object w:dxaOrig="120" w:dyaOrig="315">
          <v:shape id="_x0000_i1218" type="#_x0000_t75" style="width:6pt;height:15.75pt" o:ole="">
            <v:imagedata r:id="rId338" o:title=""/>
          </v:shape>
          <o:OLEObject Type="Embed" ProgID="Equation.3" ShapeID="_x0000_i1218" DrawAspect="Content" ObjectID="_1723023768" r:id="rId374"/>
        </w:object>
      </w:r>
      <w:r>
        <w:rPr>
          <w:sz w:val="22"/>
          <w:szCs w:val="22"/>
        </w:rPr>
        <w:t xml:space="preserve"> - средняя балансовая величина собственного капитала; </w:t>
      </w:r>
      <w:r>
        <w:rPr>
          <w:position w:val="-4"/>
          <w:sz w:val="22"/>
          <w:szCs w:val="22"/>
        </w:rPr>
        <w:object w:dxaOrig="315" w:dyaOrig="270">
          <v:shape id="_x0000_i1219" type="#_x0000_t75" style="width:15.75pt;height:13.5pt" o:ole="">
            <v:imagedata r:id="rId342" o:title=""/>
          </v:shape>
          <o:OLEObject Type="Embed" ProgID="Equation.3" ShapeID="_x0000_i1219" DrawAspect="Content" ObjectID="_1723023769" r:id="rId375"/>
        </w:object>
      </w:r>
      <w:r>
        <w:rPr>
          <w:sz w:val="22"/>
          <w:szCs w:val="22"/>
        </w:rPr>
        <w:t xml:space="preserve"> - средняя балансовая величина совокупных обязательств (заемного капитала); </w:t>
      </w:r>
      <w:r>
        <w:rPr>
          <w:i/>
          <w:sz w:val="22"/>
          <w:szCs w:val="22"/>
          <w:lang w:val="en-US"/>
        </w:rPr>
        <w:t>N</w:t>
      </w:r>
      <w:r w:rsidRPr="00167A73">
        <w:rPr>
          <w:i/>
          <w:sz w:val="22"/>
          <w:szCs w:val="22"/>
        </w:rPr>
        <w:t xml:space="preserve"> </w:t>
      </w:r>
      <w:r>
        <w:rPr>
          <w:sz w:val="22"/>
          <w:szCs w:val="22"/>
        </w:rPr>
        <w:t xml:space="preserve">– выручка от продаж; </w:t>
      </w:r>
      <w:r>
        <w:rPr>
          <w:i/>
          <w:sz w:val="22"/>
          <w:szCs w:val="22"/>
        </w:rPr>
        <w:t>К</w:t>
      </w:r>
      <w:r>
        <w:rPr>
          <w:i/>
          <w:sz w:val="22"/>
          <w:szCs w:val="22"/>
          <w:vertAlign w:val="subscript"/>
        </w:rPr>
        <w:t>ФР</w:t>
      </w:r>
      <w:r>
        <w:rPr>
          <w:sz w:val="22"/>
          <w:szCs w:val="22"/>
          <w:vertAlign w:val="subscript"/>
        </w:rPr>
        <w:t xml:space="preserve"> </w:t>
      </w:r>
      <w:r>
        <w:rPr>
          <w:sz w:val="22"/>
          <w:szCs w:val="22"/>
        </w:rPr>
        <w:t xml:space="preserve">– коэффициент финансового рычага; </w:t>
      </w:r>
      <w:r>
        <w:rPr>
          <w:i/>
          <w:sz w:val="22"/>
          <w:szCs w:val="22"/>
        </w:rPr>
        <w:t>К</w:t>
      </w:r>
      <w:r>
        <w:rPr>
          <w:i/>
          <w:sz w:val="22"/>
          <w:szCs w:val="22"/>
          <w:vertAlign w:val="subscript"/>
        </w:rPr>
        <w:t>АВТ</w:t>
      </w:r>
      <w:r>
        <w:rPr>
          <w:sz w:val="22"/>
          <w:szCs w:val="22"/>
          <w:vertAlign w:val="subscript"/>
        </w:rPr>
        <w:t xml:space="preserve"> </w:t>
      </w:r>
      <w:r>
        <w:rPr>
          <w:sz w:val="22"/>
          <w:szCs w:val="22"/>
        </w:rPr>
        <w:t xml:space="preserve">– коэффициент финансовой автономии (независимости); </w:t>
      </w:r>
      <w:r>
        <w:rPr>
          <w:i/>
          <w:sz w:val="22"/>
          <w:szCs w:val="22"/>
        </w:rPr>
        <w:t>К</w:t>
      </w:r>
      <w:r>
        <w:rPr>
          <w:i/>
          <w:sz w:val="22"/>
          <w:szCs w:val="22"/>
          <w:vertAlign w:val="subscript"/>
        </w:rPr>
        <w:t>ПОКР</w:t>
      </w:r>
      <w:r>
        <w:rPr>
          <w:sz w:val="22"/>
          <w:szCs w:val="22"/>
          <w:vertAlign w:val="subscript"/>
        </w:rPr>
        <w:t xml:space="preserve"> </w:t>
      </w:r>
      <w:r>
        <w:rPr>
          <w:sz w:val="22"/>
          <w:szCs w:val="22"/>
        </w:rPr>
        <w:t xml:space="preserve">– коэффициент покрытия совокупных обязательств оборотными активами; </w:t>
      </w:r>
      <w:r>
        <w:rPr>
          <w:position w:val="-12"/>
          <w:sz w:val="22"/>
          <w:szCs w:val="22"/>
        </w:rPr>
        <w:object w:dxaOrig="495" w:dyaOrig="495">
          <v:shape id="_x0000_i1220" type="#_x0000_t75" style="width:24.75pt;height:24.75pt" o:ole="">
            <v:imagedata r:id="rId376" o:title=""/>
          </v:shape>
          <o:OLEObject Type="Embed" ProgID="Equation.3" ShapeID="_x0000_i1220" DrawAspect="Content" ObjectID="_1723023770" r:id="rId377"/>
        </w:object>
      </w:r>
      <w:r>
        <w:rPr>
          <w:sz w:val="22"/>
          <w:szCs w:val="22"/>
        </w:rPr>
        <w:t xml:space="preserve"> - коэффициент оборачиваемости оборотных активов; </w:t>
      </w:r>
      <w:r>
        <w:rPr>
          <w:i/>
          <w:sz w:val="22"/>
          <w:szCs w:val="22"/>
          <w:lang w:val="en-US"/>
        </w:rPr>
        <w:t>ROS</w:t>
      </w:r>
      <w:r>
        <w:rPr>
          <w:sz w:val="22"/>
          <w:szCs w:val="22"/>
        </w:rPr>
        <w:t xml:space="preserve"> – рентабельность продаж (по чистой прибыли).</w:t>
      </w:r>
    </w:p>
    <w:p w:rsidR="00167A73" w:rsidRDefault="00167A73" w:rsidP="00167A73">
      <w:pPr>
        <w:rPr>
          <w:b/>
          <w:sz w:val="22"/>
          <w:szCs w:val="22"/>
          <w:u w:val="single"/>
        </w:rPr>
      </w:pPr>
      <w:r>
        <w:rPr>
          <w:b/>
          <w:sz w:val="22"/>
          <w:szCs w:val="22"/>
          <w:u w:val="single"/>
        </w:rPr>
        <w:br w:type="page"/>
      </w:r>
    </w:p>
    <w:p w:rsidR="00167A73" w:rsidRDefault="00167A73" w:rsidP="00167A73">
      <w:pPr>
        <w:ind w:right="-143"/>
        <w:jc w:val="both"/>
        <w:rPr>
          <w:sz w:val="22"/>
          <w:szCs w:val="22"/>
        </w:rPr>
      </w:pPr>
      <w:r>
        <w:rPr>
          <w:b/>
          <w:sz w:val="22"/>
          <w:szCs w:val="22"/>
          <w:u w:val="single"/>
        </w:rPr>
        <w:lastRenderedPageBreak/>
        <w:t xml:space="preserve">Задание 27. Кейс. </w:t>
      </w:r>
      <w:r>
        <w:rPr>
          <w:sz w:val="22"/>
          <w:szCs w:val="22"/>
        </w:rPr>
        <w:t>Факторный анализ рентабельности активов. По данным бухгалтерской отчетности рассчитать влияние пяти факторов на динамику рентабельности активов ПАО «Тайм» с использованием метода абсолютных разниц:</w:t>
      </w:r>
    </w:p>
    <w:p w:rsidR="00167A73" w:rsidRDefault="00167A73" w:rsidP="00167A73">
      <w:pPr>
        <w:pStyle w:val="aff1"/>
        <w:widowControl w:val="0"/>
        <w:numPr>
          <w:ilvl w:val="0"/>
          <w:numId w:val="77"/>
        </w:numPr>
        <w:autoSpaceDE w:val="0"/>
        <w:autoSpaceDN w:val="0"/>
        <w:adjustRightInd w:val="0"/>
        <w:ind w:right="-143"/>
        <w:rPr>
          <w:szCs w:val="22"/>
        </w:rPr>
      </w:pPr>
      <w:r>
        <w:rPr>
          <w:szCs w:val="22"/>
        </w:rPr>
        <w:t>Коэффициента финансового рычага</w:t>
      </w:r>
    </w:p>
    <w:p w:rsidR="00167A73" w:rsidRDefault="00167A73" w:rsidP="00167A73">
      <w:pPr>
        <w:pStyle w:val="aff1"/>
        <w:widowControl w:val="0"/>
        <w:numPr>
          <w:ilvl w:val="0"/>
          <w:numId w:val="77"/>
        </w:numPr>
        <w:autoSpaceDE w:val="0"/>
        <w:autoSpaceDN w:val="0"/>
        <w:adjustRightInd w:val="0"/>
        <w:ind w:right="-143"/>
        <w:rPr>
          <w:szCs w:val="22"/>
        </w:rPr>
      </w:pPr>
      <w:r>
        <w:rPr>
          <w:szCs w:val="22"/>
        </w:rPr>
        <w:t xml:space="preserve">Коэффициента финансовой автономии (независимости) </w:t>
      </w:r>
    </w:p>
    <w:p w:rsidR="00167A73" w:rsidRDefault="00167A73" w:rsidP="00167A73">
      <w:pPr>
        <w:pStyle w:val="aff1"/>
        <w:widowControl w:val="0"/>
        <w:numPr>
          <w:ilvl w:val="0"/>
          <w:numId w:val="77"/>
        </w:numPr>
        <w:autoSpaceDE w:val="0"/>
        <w:autoSpaceDN w:val="0"/>
        <w:adjustRightInd w:val="0"/>
        <w:ind w:right="-143"/>
        <w:rPr>
          <w:szCs w:val="22"/>
        </w:rPr>
      </w:pPr>
      <w:r>
        <w:rPr>
          <w:szCs w:val="22"/>
        </w:rPr>
        <w:t>Коэффициента покрытия совокупных обязательств оборотными активами (текущей ликвидности)</w:t>
      </w:r>
      <w:r>
        <w:rPr>
          <w:rStyle w:val="aff8"/>
          <w:szCs w:val="22"/>
        </w:rPr>
        <w:footnoteReference w:id="2"/>
      </w:r>
    </w:p>
    <w:p w:rsidR="00167A73" w:rsidRDefault="00167A73" w:rsidP="00167A73">
      <w:pPr>
        <w:pStyle w:val="aff1"/>
        <w:widowControl w:val="0"/>
        <w:numPr>
          <w:ilvl w:val="0"/>
          <w:numId w:val="77"/>
        </w:numPr>
        <w:autoSpaceDE w:val="0"/>
        <w:autoSpaceDN w:val="0"/>
        <w:adjustRightInd w:val="0"/>
        <w:ind w:right="-143"/>
        <w:rPr>
          <w:szCs w:val="22"/>
        </w:rPr>
      </w:pPr>
      <w:r>
        <w:rPr>
          <w:szCs w:val="22"/>
        </w:rPr>
        <w:t>Коэффициента оборачиваемости оборотных активов</w:t>
      </w:r>
    </w:p>
    <w:p w:rsidR="00167A73" w:rsidRDefault="00167A73" w:rsidP="00167A73">
      <w:pPr>
        <w:pStyle w:val="aff1"/>
        <w:widowControl w:val="0"/>
        <w:numPr>
          <w:ilvl w:val="0"/>
          <w:numId w:val="77"/>
        </w:numPr>
        <w:autoSpaceDE w:val="0"/>
        <w:autoSpaceDN w:val="0"/>
        <w:adjustRightInd w:val="0"/>
        <w:ind w:right="-143"/>
        <w:jc w:val="both"/>
        <w:rPr>
          <w:szCs w:val="22"/>
        </w:rPr>
      </w:pPr>
      <w:r>
        <w:rPr>
          <w:szCs w:val="22"/>
        </w:rPr>
        <w:t>Рентабельности продаж (по чистой прибыли)</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7"/>
        <w:gridCol w:w="1442"/>
        <w:gridCol w:w="1242"/>
        <w:gridCol w:w="1139"/>
        <w:gridCol w:w="1260"/>
      </w:tblGrid>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jc w:val="center"/>
              <w:rPr>
                <w:sz w:val="22"/>
                <w:szCs w:val="22"/>
                <w:lang w:eastAsia="en-US"/>
              </w:rPr>
            </w:pPr>
            <w:r>
              <w:rPr>
                <w:sz w:val="22"/>
                <w:szCs w:val="22"/>
                <w:lang w:eastAsia="en-US"/>
              </w:rPr>
              <w:t>Показатель</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szCs w:val="22"/>
                <w:lang w:eastAsia="en-US"/>
              </w:rPr>
            </w:pPr>
            <w:r>
              <w:rPr>
                <w:szCs w:val="22"/>
              </w:rPr>
              <w:t>Условное обозначение</w:t>
            </w:r>
          </w:p>
        </w:tc>
        <w:tc>
          <w:tcPr>
            <w:tcW w:w="12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2020 г.</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2021 г.</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sym w:font="Symbol" w:char="F0B1"/>
            </w:r>
            <w:r>
              <w:rPr>
                <w:szCs w:val="22"/>
              </w:rPr>
              <w:sym w:font="Symbol" w:char="F044"/>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1. Прибыль чистая, млн. руб.</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i/>
                <w:szCs w:val="22"/>
                <w:vertAlign w:val="subscript"/>
                <w:lang w:eastAsia="en-US"/>
              </w:rPr>
            </w:pPr>
            <w:r>
              <w:rPr>
                <w:i/>
                <w:szCs w:val="22"/>
              </w:rPr>
              <w:t>NP</w:t>
            </w:r>
          </w:p>
        </w:tc>
        <w:tc>
          <w:tcPr>
            <w:tcW w:w="1242"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1632</w:t>
            </w:r>
          </w:p>
        </w:tc>
        <w:tc>
          <w:tcPr>
            <w:tcW w:w="113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2734</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1102</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2. Среднегодовая балансовая величина совокупных активов, млн. руб.</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szCs w:val="22"/>
                <w:lang w:eastAsia="en-US"/>
              </w:rPr>
            </w:pPr>
            <w:r>
              <w:rPr>
                <w:rFonts w:eastAsia="Times New Roman"/>
                <w:position w:val="-4"/>
                <w:szCs w:val="22"/>
                <w:lang w:eastAsia="en-US"/>
              </w:rPr>
              <w:object w:dxaOrig="270" w:dyaOrig="270">
                <v:shape id="_x0000_i1221" type="#_x0000_t75" style="width:13.5pt;height:13.5pt" o:ole="">
                  <v:imagedata r:id="rId340" o:title=""/>
                </v:shape>
                <o:OLEObject Type="Embed" ProgID="Equation.3" ShapeID="_x0000_i1221" DrawAspect="Content" ObjectID="_1723023771" r:id="rId378"/>
              </w:object>
            </w:r>
          </w:p>
        </w:tc>
        <w:tc>
          <w:tcPr>
            <w:tcW w:w="1242"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4776,5</w:t>
            </w:r>
          </w:p>
        </w:tc>
        <w:tc>
          <w:tcPr>
            <w:tcW w:w="113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6346</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1569,5</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3. Рентабельность активов (по чистой прибыли), %</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i/>
                <w:szCs w:val="22"/>
                <w:lang w:eastAsia="en-US"/>
              </w:rPr>
            </w:pPr>
            <w:r>
              <w:rPr>
                <w:i/>
                <w:szCs w:val="22"/>
              </w:rPr>
              <w:t>ROA</w:t>
            </w:r>
          </w:p>
        </w:tc>
        <w:tc>
          <w:tcPr>
            <w:tcW w:w="1242"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34,17</w:t>
            </w:r>
          </w:p>
        </w:tc>
        <w:tc>
          <w:tcPr>
            <w:tcW w:w="113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43,08</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8,92</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4. Среднегодовая балансовая величина оборотных активов, млн. руб.</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szCs w:val="22"/>
                <w:lang w:eastAsia="en-US"/>
              </w:rPr>
            </w:pPr>
            <w:r>
              <w:rPr>
                <w:rFonts w:eastAsia="Times New Roman"/>
                <w:position w:val="-6"/>
                <w:szCs w:val="22"/>
                <w:lang w:eastAsia="en-US"/>
              </w:rPr>
              <w:object w:dxaOrig="390" w:dyaOrig="330">
                <v:shape id="_x0000_i1222" type="#_x0000_t75" style="width:19.5pt;height:16.5pt" o:ole="">
                  <v:imagedata r:id="rId379" o:title=""/>
                </v:shape>
                <o:OLEObject Type="Embed" ProgID="Equation.3" ShapeID="_x0000_i1222" DrawAspect="Content" ObjectID="_1723023772" r:id="rId380"/>
              </w:object>
            </w:r>
          </w:p>
        </w:tc>
        <w:tc>
          <w:tcPr>
            <w:tcW w:w="12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2298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2984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686</w:t>
            </w:r>
          </w:p>
        </w:tc>
      </w:tr>
      <w:tr w:rsidR="00167A73" w:rsidTr="00167A73">
        <w:trPr>
          <w:trHeight w:val="90"/>
        </w:trPr>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5. Среднегодовая балансовая величина собственного капитала, млн. руб.</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szCs w:val="22"/>
                <w:lang w:eastAsia="en-US"/>
              </w:rPr>
            </w:pPr>
            <w:r>
              <w:rPr>
                <w:rFonts w:eastAsia="Times New Roman"/>
                <w:position w:val="-4"/>
                <w:szCs w:val="22"/>
                <w:lang w:eastAsia="en-US"/>
              </w:rPr>
              <w:object w:dxaOrig="210" w:dyaOrig="330">
                <v:shape id="_x0000_i1223" type="#_x0000_t75" style="width:10.5pt;height:16.5pt" o:ole="">
                  <v:imagedata r:id="rId338" o:title=""/>
                </v:shape>
                <o:OLEObject Type="Embed" ProgID="Equation.3" ShapeID="_x0000_i1223" DrawAspect="Content" ObjectID="_1723023773" r:id="rId381"/>
              </w:object>
            </w:r>
          </w:p>
        </w:tc>
        <w:tc>
          <w:tcPr>
            <w:tcW w:w="12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1548</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3386</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1838</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6. Среднегодовая балансовая величина совокупных обязательств (заемного капитала), млн. руб.</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szCs w:val="22"/>
                <w:lang w:eastAsia="en-US"/>
              </w:rPr>
            </w:pPr>
            <w:r>
              <w:rPr>
                <w:rFonts w:eastAsia="Times New Roman"/>
                <w:position w:val="-4"/>
                <w:szCs w:val="22"/>
                <w:lang w:eastAsia="en-US"/>
              </w:rPr>
              <w:object w:dxaOrig="330" w:dyaOrig="330">
                <v:shape id="_x0000_i1224" type="#_x0000_t75" style="width:16.5pt;height:16.5pt" o:ole="">
                  <v:imagedata r:id="rId342" o:title=""/>
                </v:shape>
                <o:OLEObject Type="Embed" ProgID="Equation.3" ShapeID="_x0000_i1224" DrawAspect="Content" ObjectID="_1723023774" r:id="rId382"/>
              </w:object>
            </w:r>
          </w:p>
        </w:tc>
        <w:tc>
          <w:tcPr>
            <w:tcW w:w="12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3228,5</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2960</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-268,5</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7. Выручка от продаж, млн. руб.</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i/>
                <w:szCs w:val="22"/>
                <w:lang w:eastAsia="en-US"/>
              </w:rPr>
            </w:pPr>
            <w:r>
              <w:rPr>
                <w:i/>
                <w:szCs w:val="22"/>
              </w:rPr>
              <w:t>N</w:t>
            </w:r>
          </w:p>
        </w:tc>
        <w:tc>
          <w:tcPr>
            <w:tcW w:w="12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29670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33304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Cs w:val="22"/>
              </w:rPr>
            </w:pPr>
            <w:r>
              <w:rPr>
                <w:szCs w:val="22"/>
              </w:rPr>
              <w:t>3634</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8. Коэффициент финансового рычага</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i/>
                <w:szCs w:val="22"/>
                <w:lang w:eastAsia="en-US"/>
              </w:rPr>
            </w:pPr>
            <w:r>
              <w:rPr>
                <w:i/>
                <w:szCs w:val="22"/>
              </w:rPr>
              <w:t>К</w:t>
            </w:r>
            <w:r>
              <w:rPr>
                <w:i/>
                <w:szCs w:val="22"/>
                <w:vertAlign w:val="subscript"/>
              </w:rPr>
              <w:t xml:space="preserve">ФР </w:t>
            </w:r>
            <w:r>
              <w:rPr>
                <w:i/>
                <w:szCs w:val="22"/>
              </w:rPr>
              <w:t>(х</w:t>
            </w:r>
            <w:r>
              <w:rPr>
                <w:i/>
                <w:szCs w:val="22"/>
                <w:vertAlign w:val="subscript"/>
              </w:rPr>
              <w:t>1</w:t>
            </w:r>
            <w:r>
              <w:rPr>
                <w:i/>
                <w:szCs w:val="22"/>
              </w:rPr>
              <w:t>)</w:t>
            </w:r>
          </w:p>
        </w:tc>
        <w:tc>
          <w:tcPr>
            <w:tcW w:w="1242"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2,0856</w:t>
            </w:r>
          </w:p>
        </w:tc>
        <w:tc>
          <w:tcPr>
            <w:tcW w:w="113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0,8742</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-1,2114</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2"/>
                <w:szCs w:val="22"/>
                <w:lang w:eastAsia="en-US"/>
              </w:rPr>
            </w:pPr>
            <w:r>
              <w:rPr>
                <w:sz w:val="22"/>
                <w:szCs w:val="22"/>
                <w:lang w:eastAsia="en-US"/>
              </w:rPr>
              <w:t xml:space="preserve">9. Коэффициент финансовой автономии (независимости) </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i/>
                <w:szCs w:val="22"/>
                <w:lang w:eastAsia="en-US"/>
              </w:rPr>
            </w:pPr>
            <w:r>
              <w:rPr>
                <w:i/>
                <w:szCs w:val="22"/>
              </w:rPr>
              <w:t>К</w:t>
            </w:r>
            <w:r>
              <w:rPr>
                <w:i/>
                <w:szCs w:val="22"/>
                <w:vertAlign w:val="subscript"/>
              </w:rPr>
              <w:t xml:space="preserve">АВТ </w:t>
            </w:r>
            <w:r>
              <w:rPr>
                <w:i/>
                <w:szCs w:val="22"/>
              </w:rPr>
              <w:t>(х</w:t>
            </w:r>
            <w:r>
              <w:rPr>
                <w:i/>
                <w:szCs w:val="22"/>
                <w:vertAlign w:val="subscript"/>
              </w:rPr>
              <w:t>2</w:t>
            </w:r>
            <w:r>
              <w:rPr>
                <w:i/>
                <w:szCs w:val="22"/>
              </w:rPr>
              <w:t>)</w:t>
            </w:r>
          </w:p>
        </w:tc>
        <w:tc>
          <w:tcPr>
            <w:tcW w:w="1242"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0,3241</w:t>
            </w:r>
          </w:p>
        </w:tc>
        <w:tc>
          <w:tcPr>
            <w:tcW w:w="113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0,5336</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rPr>
                <w:szCs w:val="22"/>
              </w:rPr>
            </w:pPr>
            <w:r>
              <w:rPr>
                <w:szCs w:val="22"/>
              </w:rPr>
              <w:t>0,2095</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0"/>
                <w:szCs w:val="20"/>
                <w:lang w:eastAsia="en-US"/>
              </w:rPr>
            </w:pPr>
            <w:r>
              <w:rPr>
                <w:sz w:val="20"/>
                <w:szCs w:val="20"/>
                <w:lang w:eastAsia="en-US"/>
              </w:rPr>
              <w:t>10. Коэффициент покрытия совокупных обязательств оборотными активами</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i/>
                <w:sz w:val="20"/>
                <w:szCs w:val="20"/>
                <w:lang w:eastAsia="en-US"/>
              </w:rPr>
            </w:pPr>
            <w:r>
              <w:rPr>
                <w:i/>
              </w:rPr>
              <w:t>К</w:t>
            </w:r>
            <w:r>
              <w:rPr>
                <w:i/>
                <w:vertAlign w:val="subscript"/>
              </w:rPr>
              <w:t xml:space="preserve">ПОКР </w:t>
            </w:r>
            <w:r>
              <w:rPr>
                <w:i/>
              </w:rPr>
              <w:t>(х</w:t>
            </w:r>
            <w:r>
              <w:rPr>
                <w:i/>
                <w:vertAlign w:val="subscript"/>
              </w:rPr>
              <w:t>3</w:t>
            </w:r>
            <w:r>
              <w:rPr>
                <w:i/>
              </w:rPr>
              <w:t>)</w:t>
            </w:r>
          </w:p>
        </w:tc>
        <w:tc>
          <w:tcPr>
            <w:tcW w:w="1242"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pPr>
            <w:r>
              <w:t>0,7118</w:t>
            </w:r>
          </w:p>
        </w:tc>
        <w:tc>
          <w:tcPr>
            <w:tcW w:w="113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pPr>
            <w:r>
              <w:t>1,0081</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pPr>
            <w:r>
              <w:t>0,2963</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0"/>
                <w:szCs w:val="20"/>
                <w:lang w:eastAsia="en-US"/>
              </w:rPr>
            </w:pPr>
            <w:r>
              <w:rPr>
                <w:sz w:val="20"/>
                <w:szCs w:val="20"/>
                <w:lang w:eastAsia="en-US"/>
              </w:rPr>
              <w:t>11. Коэффициент оборачиваемости оборотных активов</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i/>
                <w:sz w:val="20"/>
                <w:szCs w:val="20"/>
                <w:lang w:eastAsia="en-US"/>
              </w:rPr>
            </w:pPr>
            <w:r>
              <w:rPr>
                <w:rFonts w:eastAsia="Times New Roman"/>
                <w:position w:val="-12"/>
                <w:sz w:val="20"/>
                <w:szCs w:val="20"/>
                <w:lang w:eastAsia="en-US"/>
              </w:rPr>
              <w:object w:dxaOrig="495" w:dyaOrig="495">
                <v:shape id="_x0000_i1225" type="#_x0000_t75" style="width:24.75pt;height:24.75pt" o:ole="">
                  <v:imagedata r:id="rId376" o:title=""/>
                </v:shape>
                <o:OLEObject Type="Embed" ProgID="Equation.3" ShapeID="_x0000_i1225" DrawAspect="Content" ObjectID="_1723023775" r:id="rId383"/>
              </w:object>
            </w:r>
            <w:r>
              <w:rPr>
                <w:i/>
              </w:rPr>
              <w:t xml:space="preserve"> (х</w:t>
            </w:r>
            <w:r>
              <w:rPr>
                <w:i/>
                <w:vertAlign w:val="subscript"/>
              </w:rPr>
              <w:t>4</w:t>
            </w:r>
            <w:r>
              <w:rPr>
                <w:i/>
              </w:rPr>
              <w:t>)</w:t>
            </w:r>
          </w:p>
        </w:tc>
        <w:tc>
          <w:tcPr>
            <w:tcW w:w="1242"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pPr>
            <w:r>
              <w:t>12,9112</w:t>
            </w:r>
          </w:p>
        </w:tc>
        <w:tc>
          <w:tcPr>
            <w:tcW w:w="113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pPr>
            <w:r>
              <w:t>11,1609</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pPr>
            <w:r>
              <w:t>-1,7503</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0"/>
                <w:szCs w:val="20"/>
                <w:lang w:eastAsia="en-US"/>
              </w:rPr>
            </w:pPr>
            <w:r>
              <w:rPr>
                <w:sz w:val="20"/>
                <w:szCs w:val="20"/>
                <w:lang w:eastAsia="en-US"/>
              </w:rPr>
              <w:t>12. Рентабельность продаж (по чистой прибыли), %</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i/>
                <w:sz w:val="20"/>
                <w:szCs w:val="20"/>
                <w:vertAlign w:val="subscript"/>
                <w:lang w:eastAsia="en-US"/>
              </w:rPr>
            </w:pPr>
            <w:r>
              <w:rPr>
                <w:i/>
              </w:rPr>
              <w:t>ROS (х</w:t>
            </w:r>
            <w:r>
              <w:rPr>
                <w:i/>
                <w:vertAlign w:val="subscript"/>
              </w:rPr>
              <w:t>5</w:t>
            </w:r>
            <w:r>
              <w:rPr>
                <w:i/>
              </w:rPr>
              <w:t>)</w:t>
            </w:r>
          </w:p>
        </w:tc>
        <w:tc>
          <w:tcPr>
            <w:tcW w:w="1242"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pPr>
            <w:r>
              <w:t>5,5005</w:t>
            </w:r>
          </w:p>
        </w:tc>
        <w:tc>
          <w:tcPr>
            <w:tcW w:w="1139"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pPr>
            <w:r>
              <w:t>8,2092</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pPr>
            <w:r>
              <w:t>2,7087</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0"/>
                <w:szCs w:val="20"/>
                <w:lang w:eastAsia="en-US"/>
              </w:rPr>
            </w:pPr>
            <w:r>
              <w:rPr>
                <w:sz w:val="20"/>
                <w:szCs w:val="20"/>
                <w:lang w:eastAsia="en-US"/>
              </w:rPr>
              <w:t>13. Влияние на изменение рентабельности активов факторов, % – всего:    в том числе…</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i/>
                <w:sz w:val="20"/>
                <w:szCs w:val="20"/>
                <w:vertAlign w:val="subscript"/>
                <w:lang w:eastAsia="en-US"/>
              </w:rPr>
            </w:pPr>
            <w:r>
              <w:rPr>
                <w:i/>
              </w:rPr>
              <w:t>ΔROA</w:t>
            </w:r>
            <w:r>
              <w:rPr>
                <w:i/>
                <w:vertAlign w:val="subscript"/>
              </w:rPr>
              <w:t>общ</w:t>
            </w:r>
          </w:p>
        </w:tc>
        <w:tc>
          <w:tcPr>
            <w:tcW w:w="12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pPr>
            <w: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pPr>
            <w: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pPr>
            <w:r>
              <w:t>8,92</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0"/>
                <w:szCs w:val="20"/>
                <w:lang w:eastAsia="en-US"/>
              </w:rPr>
            </w:pPr>
            <w:r>
              <w:rPr>
                <w:sz w:val="20"/>
                <w:szCs w:val="20"/>
                <w:lang w:eastAsia="en-US"/>
              </w:rPr>
              <w:t>13.1. коэффициента финансового рычага</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35"/>
              <w:ind w:right="-143"/>
              <w:jc w:val="center"/>
              <w:rPr>
                <w:i/>
                <w:sz w:val="20"/>
                <w:szCs w:val="20"/>
                <w:vertAlign w:val="subscript"/>
                <w:lang w:eastAsia="en-US"/>
              </w:rPr>
            </w:pPr>
            <w:r>
              <w:rPr>
                <w:i/>
                <w:sz w:val="20"/>
                <w:szCs w:val="20"/>
                <w:lang w:eastAsia="en-US"/>
              </w:rPr>
              <w:t>Δ</w:t>
            </w:r>
            <w:r>
              <w:rPr>
                <w:i/>
                <w:sz w:val="20"/>
                <w:szCs w:val="20"/>
                <w:lang w:val="en-US" w:eastAsia="en-US"/>
              </w:rPr>
              <w:t>ROA</w:t>
            </w:r>
            <w:r>
              <w:rPr>
                <w:i/>
                <w:sz w:val="20"/>
                <w:szCs w:val="20"/>
                <w:vertAlign w:val="subscript"/>
                <w:lang w:eastAsia="en-US"/>
              </w:rPr>
              <w:t>х1</w:t>
            </w:r>
          </w:p>
        </w:tc>
        <w:tc>
          <w:tcPr>
            <w:tcW w:w="12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 w:val="20"/>
                <w:szCs w:val="20"/>
                <w:lang w:eastAsia="en-US"/>
              </w:rPr>
            </w:pPr>
            <w: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pPr>
            <w:r>
              <w:t>-</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35"/>
              <w:jc w:val="center"/>
              <w:rPr>
                <w:sz w:val="20"/>
                <w:szCs w:val="20"/>
                <w:lang w:eastAsia="en-US"/>
              </w:rPr>
            </w:pPr>
            <w:r>
              <w:rPr>
                <w:sz w:val="20"/>
                <w:szCs w:val="20"/>
                <w:lang w:eastAsia="en-US"/>
              </w:rPr>
              <w:t>-19,85</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0"/>
                <w:szCs w:val="20"/>
                <w:lang w:eastAsia="en-US"/>
              </w:rPr>
            </w:pPr>
            <w:r>
              <w:rPr>
                <w:sz w:val="20"/>
                <w:szCs w:val="20"/>
                <w:lang w:eastAsia="en-US"/>
              </w:rPr>
              <w:t>13.2. коэффициента финансовой независимости (автономии)</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35"/>
              <w:ind w:right="-143"/>
              <w:jc w:val="center"/>
              <w:rPr>
                <w:i/>
                <w:sz w:val="20"/>
                <w:szCs w:val="20"/>
                <w:lang w:eastAsia="en-US"/>
              </w:rPr>
            </w:pPr>
            <w:r>
              <w:rPr>
                <w:i/>
                <w:sz w:val="20"/>
                <w:szCs w:val="20"/>
                <w:lang w:eastAsia="en-US"/>
              </w:rPr>
              <w:t>Δ</w:t>
            </w:r>
            <w:r>
              <w:rPr>
                <w:i/>
                <w:sz w:val="20"/>
                <w:szCs w:val="20"/>
                <w:lang w:val="en-US" w:eastAsia="en-US"/>
              </w:rPr>
              <w:t>ROA</w:t>
            </w:r>
            <w:r>
              <w:rPr>
                <w:i/>
                <w:sz w:val="20"/>
                <w:szCs w:val="20"/>
                <w:vertAlign w:val="subscript"/>
                <w:lang w:eastAsia="en-US"/>
              </w:rPr>
              <w:t>х2</w:t>
            </w:r>
          </w:p>
        </w:tc>
        <w:tc>
          <w:tcPr>
            <w:tcW w:w="12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 w:val="20"/>
                <w:szCs w:val="20"/>
                <w:lang w:eastAsia="en-US"/>
              </w:rPr>
            </w:pPr>
            <w: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pPr>
            <w:r>
              <w:t>-</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35"/>
              <w:jc w:val="center"/>
              <w:rPr>
                <w:sz w:val="20"/>
                <w:szCs w:val="20"/>
                <w:lang w:eastAsia="en-US"/>
              </w:rPr>
            </w:pPr>
            <w:r>
              <w:rPr>
                <w:sz w:val="20"/>
                <w:szCs w:val="20"/>
                <w:lang w:eastAsia="en-US"/>
              </w:rPr>
              <w:t>9,26</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0"/>
                <w:szCs w:val="20"/>
                <w:lang w:eastAsia="en-US"/>
              </w:rPr>
            </w:pPr>
            <w:r>
              <w:rPr>
                <w:sz w:val="20"/>
                <w:szCs w:val="20"/>
                <w:lang w:eastAsia="en-US"/>
              </w:rPr>
              <w:t>13.3. коэффициента покрытия обязательств оборотными активами</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35"/>
              <w:ind w:right="-143"/>
              <w:jc w:val="center"/>
              <w:rPr>
                <w:i/>
                <w:sz w:val="20"/>
                <w:szCs w:val="20"/>
                <w:lang w:eastAsia="en-US"/>
              </w:rPr>
            </w:pPr>
            <w:r>
              <w:rPr>
                <w:i/>
                <w:sz w:val="20"/>
                <w:szCs w:val="20"/>
                <w:lang w:eastAsia="en-US"/>
              </w:rPr>
              <w:t>Δ</w:t>
            </w:r>
            <w:r>
              <w:rPr>
                <w:i/>
                <w:sz w:val="20"/>
                <w:szCs w:val="20"/>
                <w:lang w:val="en-US" w:eastAsia="en-US"/>
              </w:rPr>
              <w:t>ROA</w:t>
            </w:r>
            <w:r>
              <w:rPr>
                <w:i/>
                <w:sz w:val="20"/>
                <w:szCs w:val="20"/>
                <w:vertAlign w:val="subscript"/>
                <w:lang w:eastAsia="en-US"/>
              </w:rPr>
              <w:t>х3</w:t>
            </w:r>
          </w:p>
        </w:tc>
        <w:tc>
          <w:tcPr>
            <w:tcW w:w="12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rPr>
                <w:sz w:val="20"/>
                <w:szCs w:val="20"/>
                <w:lang w:eastAsia="en-US"/>
              </w:rPr>
            </w:pPr>
            <w: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pPr>
            <w:r>
              <w:t>-</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35"/>
              <w:jc w:val="center"/>
              <w:rPr>
                <w:sz w:val="20"/>
                <w:szCs w:val="20"/>
                <w:lang w:eastAsia="en-US"/>
              </w:rPr>
            </w:pPr>
            <w:r>
              <w:rPr>
                <w:sz w:val="20"/>
                <w:szCs w:val="20"/>
                <w:lang w:eastAsia="en-US"/>
              </w:rPr>
              <w:t>9,82</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0"/>
                <w:szCs w:val="20"/>
                <w:lang w:eastAsia="en-US"/>
              </w:rPr>
            </w:pPr>
            <w:r>
              <w:rPr>
                <w:sz w:val="20"/>
                <w:szCs w:val="20"/>
                <w:lang w:eastAsia="en-US"/>
              </w:rPr>
              <w:t>13.4. коэффициента оборачиваемости оборотных активов</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i/>
                <w:sz w:val="20"/>
                <w:szCs w:val="20"/>
                <w:lang w:eastAsia="en-US"/>
              </w:rPr>
            </w:pPr>
            <w:r>
              <w:rPr>
                <w:i/>
              </w:rPr>
              <w:t>ΔROA</w:t>
            </w:r>
            <w:r>
              <w:rPr>
                <w:i/>
                <w:vertAlign w:val="subscript"/>
              </w:rPr>
              <w:t>х4</w:t>
            </w:r>
          </w:p>
        </w:tc>
        <w:tc>
          <w:tcPr>
            <w:tcW w:w="12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pPr>
            <w: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pPr>
            <w:r>
              <w:t>-</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pPr>
            <w:r>
              <w:t>-4,53</w:t>
            </w:r>
          </w:p>
        </w:tc>
      </w:tr>
      <w:tr w:rsidR="00167A73" w:rsidTr="00167A73">
        <w:tc>
          <w:tcPr>
            <w:tcW w:w="478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143"/>
              <w:rPr>
                <w:sz w:val="20"/>
                <w:szCs w:val="20"/>
                <w:lang w:eastAsia="en-US"/>
              </w:rPr>
            </w:pPr>
            <w:r>
              <w:rPr>
                <w:sz w:val="20"/>
                <w:szCs w:val="20"/>
                <w:lang w:eastAsia="en-US"/>
              </w:rPr>
              <w:t>13.5. рентабельности продаж</w:t>
            </w:r>
          </w:p>
        </w:tc>
        <w:tc>
          <w:tcPr>
            <w:tcW w:w="14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ind w:right="-143"/>
              <w:jc w:val="center"/>
              <w:rPr>
                <w:i/>
                <w:sz w:val="20"/>
                <w:szCs w:val="20"/>
                <w:lang w:eastAsia="en-US"/>
              </w:rPr>
            </w:pPr>
            <w:r>
              <w:rPr>
                <w:i/>
              </w:rPr>
              <w:t>ΔROA</w:t>
            </w:r>
            <w:r>
              <w:rPr>
                <w:i/>
                <w:vertAlign w:val="subscript"/>
              </w:rPr>
              <w:t>х5</w:t>
            </w:r>
          </w:p>
        </w:tc>
        <w:tc>
          <w:tcPr>
            <w:tcW w:w="12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pPr>
            <w: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af5"/>
              <w:spacing w:after="120"/>
              <w:jc w:val="center"/>
            </w:pPr>
            <w:r>
              <w:t>-</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pStyle w:val="af5"/>
              <w:spacing w:after="120"/>
              <w:jc w:val="center"/>
            </w:pPr>
            <w:r>
              <w:t>14,22</w:t>
            </w:r>
          </w:p>
        </w:tc>
      </w:tr>
    </w:tbl>
    <w:p w:rsidR="00167A73" w:rsidRDefault="00167A73" w:rsidP="00167A73">
      <w:pPr>
        <w:shd w:val="clear" w:color="auto" w:fill="FFFFFF"/>
        <w:ind w:left="284" w:right="141"/>
        <w:jc w:val="both"/>
        <w:rPr>
          <w:sz w:val="20"/>
          <w:szCs w:val="20"/>
        </w:rPr>
      </w:pPr>
      <w:r>
        <w:rPr>
          <w:sz w:val="20"/>
          <w:szCs w:val="20"/>
        </w:rPr>
        <w:t>Влияние на рентабельность активов каждого из пяти факторов по выбранной мультипликативной</w:t>
      </w:r>
    </w:p>
    <w:p w:rsidR="00167A73" w:rsidRDefault="00167A73" w:rsidP="00167A73">
      <w:pPr>
        <w:shd w:val="clear" w:color="auto" w:fill="FFFFFF"/>
        <w:ind w:left="284" w:right="141"/>
        <w:jc w:val="both"/>
        <w:rPr>
          <w:i/>
          <w:sz w:val="20"/>
          <w:szCs w:val="20"/>
          <w:u w:val="single"/>
        </w:rPr>
      </w:pPr>
      <w:r>
        <w:rPr>
          <w:sz w:val="20"/>
          <w:szCs w:val="20"/>
        </w:rPr>
        <w:t xml:space="preserve">модели рассчитывается </w:t>
      </w:r>
      <w:r>
        <w:rPr>
          <w:i/>
          <w:sz w:val="20"/>
          <w:szCs w:val="20"/>
          <w:u w:val="single"/>
        </w:rPr>
        <w:t>методом абсолютных разниц:</w:t>
      </w:r>
    </w:p>
    <w:p w:rsidR="00167A73" w:rsidRDefault="00167A73" w:rsidP="00167A73">
      <w:pPr>
        <w:ind w:left="284" w:right="141"/>
        <w:jc w:val="both"/>
        <w:rPr>
          <w:sz w:val="20"/>
          <w:szCs w:val="20"/>
        </w:rPr>
      </w:pPr>
      <w:r>
        <w:rPr>
          <w:sz w:val="20"/>
          <w:szCs w:val="20"/>
        </w:rPr>
        <w:t xml:space="preserve">1. Влияние коэффициента финансового рычага </w:t>
      </w:r>
      <w:r>
        <w:rPr>
          <w:i/>
          <w:sz w:val="20"/>
          <w:szCs w:val="20"/>
        </w:rPr>
        <w:t>(х</w:t>
      </w:r>
      <w:r>
        <w:rPr>
          <w:i/>
          <w:sz w:val="20"/>
          <w:szCs w:val="20"/>
          <w:vertAlign w:val="subscript"/>
        </w:rPr>
        <w:t>1</w:t>
      </w:r>
      <w:r>
        <w:rPr>
          <w:i/>
          <w:sz w:val="20"/>
          <w:szCs w:val="20"/>
        </w:rPr>
        <w:t>)</w:t>
      </w:r>
      <w:r>
        <w:rPr>
          <w:sz w:val="20"/>
          <w:szCs w:val="20"/>
        </w:rPr>
        <w:t>:</w:t>
      </w:r>
    </w:p>
    <w:p w:rsidR="00167A73" w:rsidRDefault="00167A73" w:rsidP="00167A73">
      <w:pPr>
        <w:ind w:left="284" w:right="141"/>
        <w:jc w:val="both"/>
        <w:rPr>
          <w:sz w:val="20"/>
          <w:szCs w:val="20"/>
        </w:rPr>
      </w:pPr>
      <w:r>
        <w:rPr>
          <w:i/>
          <w:sz w:val="20"/>
          <w:szCs w:val="20"/>
        </w:rPr>
        <w:t>Δ</w:t>
      </w:r>
      <w:r>
        <w:rPr>
          <w:i/>
          <w:sz w:val="20"/>
          <w:szCs w:val="20"/>
          <w:lang w:val="en-US"/>
        </w:rPr>
        <w:t>ROA</w:t>
      </w:r>
      <w:r>
        <w:rPr>
          <w:i/>
          <w:sz w:val="20"/>
          <w:szCs w:val="20"/>
          <w:vertAlign w:val="subscript"/>
        </w:rPr>
        <w:t xml:space="preserve">х1 </w:t>
      </w:r>
      <w:r>
        <w:rPr>
          <w:sz w:val="20"/>
          <w:szCs w:val="20"/>
        </w:rPr>
        <w:t xml:space="preserve">= </w:t>
      </w:r>
      <w:r>
        <w:rPr>
          <w:position w:val="-14"/>
          <w:sz w:val="20"/>
          <w:szCs w:val="20"/>
        </w:rPr>
        <w:object w:dxaOrig="3225" w:dyaOrig="435">
          <v:shape id="_x0000_i1226" type="#_x0000_t75" style="width:161.25pt;height:21.75pt" o:ole="">
            <v:imagedata r:id="rId384" o:title=""/>
          </v:shape>
          <o:OLEObject Type="Embed" ProgID="Equation.DSMT4" ShapeID="_x0000_i1226" DrawAspect="Content" ObjectID="_1723023776" r:id="rId385"/>
        </w:object>
      </w:r>
      <w:r>
        <w:rPr>
          <w:sz w:val="20"/>
          <w:szCs w:val="20"/>
        </w:rPr>
        <w:t>= (-1,2114) · 0,3241 ∙ 0,7118 · 12,9112 · 5,5005 = -19,85%</w:t>
      </w:r>
    </w:p>
    <w:p w:rsidR="00167A73" w:rsidRDefault="00167A73" w:rsidP="00167A73">
      <w:pPr>
        <w:ind w:left="284" w:right="141"/>
        <w:jc w:val="both"/>
        <w:rPr>
          <w:sz w:val="20"/>
          <w:szCs w:val="20"/>
        </w:rPr>
      </w:pPr>
      <w:r>
        <w:rPr>
          <w:sz w:val="20"/>
          <w:szCs w:val="20"/>
        </w:rPr>
        <w:t xml:space="preserve">2. Влияние коэффициента финансовой автономии (независимости) </w:t>
      </w:r>
      <w:r>
        <w:rPr>
          <w:i/>
          <w:sz w:val="20"/>
          <w:szCs w:val="20"/>
        </w:rPr>
        <w:t>(х</w:t>
      </w:r>
      <w:r>
        <w:rPr>
          <w:i/>
          <w:sz w:val="20"/>
          <w:szCs w:val="20"/>
          <w:vertAlign w:val="subscript"/>
        </w:rPr>
        <w:t>2</w:t>
      </w:r>
      <w:r>
        <w:rPr>
          <w:i/>
          <w:sz w:val="20"/>
          <w:szCs w:val="20"/>
        </w:rPr>
        <w:t>)</w:t>
      </w:r>
      <w:r>
        <w:rPr>
          <w:sz w:val="20"/>
          <w:szCs w:val="20"/>
        </w:rPr>
        <w:t>:</w:t>
      </w:r>
    </w:p>
    <w:p w:rsidR="00167A73" w:rsidRDefault="00167A73" w:rsidP="00167A73">
      <w:pPr>
        <w:ind w:left="284" w:right="141"/>
        <w:jc w:val="both"/>
        <w:rPr>
          <w:sz w:val="20"/>
          <w:szCs w:val="20"/>
        </w:rPr>
      </w:pPr>
      <w:r>
        <w:rPr>
          <w:i/>
          <w:sz w:val="20"/>
          <w:szCs w:val="20"/>
        </w:rPr>
        <w:t>Δ</w:t>
      </w:r>
      <w:r>
        <w:rPr>
          <w:i/>
          <w:sz w:val="20"/>
          <w:szCs w:val="20"/>
          <w:lang w:val="en-US"/>
        </w:rPr>
        <w:t>ROA</w:t>
      </w:r>
      <w:r>
        <w:rPr>
          <w:i/>
          <w:sz w:val="20"/>
          <w:szCs w:val="20"/>
          <w:vertAlign w:val="subscript"/>
        </w:rPr>
        <w:t xml:space="preserve">х2 </w:t>
      </w:r>
      <w:r>
        <w:rPr>
          <w:sz w:val="20"/>
          <w:szCs w:val="20"/>
        </w:rPr>
        <w:t xml:space="preserve">= </w:t>
      </w:r>
      <w:r>
        <w:rPr>
          <w:position w:val="-14"/>
          <w:sz w:val="20"/>
          <w:szCs w:val="20"/>
        </w:rPr>
        <w:object w:dxaOrig="3000" w:dyaOrig="435">
          <v:shape id="_x0000_i1227" type="#_x0000_t75" style="width:150pt;height:21.75pt" o:ole="">
            <v:imagedata r:id="rId386" o:title=""/>
          </v:shape>
          <o:OLEObject Type="Embed" ProgID="Equation.DSMT4" ShapeID="_x0000_i1227" DrawAspect="Content" ObjectID="_1723023777" r:id="rId387"/>
        </w:object>
      </w:r>
      <w:r>
        <w:rPr>
          <w:sz w:val="20"/>
          <w:szCs w:val="20"/>
        </w:rPr>
        <w:t>= 0,8742 ∙ 0,2095 ∙ 0,7118 · 12,9112 · 5,5005 = 9,26%</w:t>
      </w:r>
    </w:p>
    <w:p w:rsidR="00167A73" w:rsidRDefault="00167A73" w:rsidP="00167A73">
      <w:pPr>
        <w:ind w:left="284" w:right="141"/>
        <w:jc w:val="both"/>
        <w:rPr>
          <w:sz w:val="20"/>
          <w:szCs w:val="20"/>
        </w:rPr>
      </w:pPr>
      <w:r>
        <w:rPr>
          <w:sz w:val="20"/>
          <w:szCs w:val="20"/>
        </w:rPr>
        <w:t xml:space="preserve">3. Влияние коэффициента покрытия обязательств оборотными активами </w:t>
      </w:r>
      <w:r>
        <w:rPr>
          <w:i/>
          <w:sz w:val="20"/>
          <w:szCs w:val="20"/>
        </w:rPr>
        <w:t>(х</w:t>
      </w:r>
      <w:r>
        <w:rPr>
          <w:i/>
          <w:sz w:val="20"/>
          <w:szCs w:val="20"/>
          <w:vertAlign w:val="subscript"/>
        </w:rPr>
        <w:t>3</w:t>
      </w:r>
      <w:r>
        <w:rPr>
          <w:i/>
          <w:sz w:val="20"/>
          <w:szCs w:val="20"/>
        </w:rPr>
        <w:t>)</w:t>
      </w:r>
      <w:r>
        <w:rPr>
          <w:sz w:val="20"/>
          <w:szCs w:val="20"/>
        </w:rPr>
        <w:t>:</w:t>
      </w:r>
    </w:p>
    <w:p w:rsidR="00167A73" w:rsidRDefault="00167A73" w:rsidP="00167A73">
      <w:pPr>
        <w:ind w:left="284" w:right="141"/>
        <w:jc w:val="both"/>
        <w:rPr>
          <w:sz w:val="20"/>
          <w:szCs w:val="20"/>
        </w:rPr>
      </w:pPr>
      <w:r>
        <w:rPr>
          <w:i/>
          <w:sz w:val="20"/>
          <w:szCs w:val="20"/>
        </w:rPr>
        <w:t>Δ</w:t>
      </w:r>
      <w:r>
        <w:rPr>
          <w:i/>
          <w:sz w:val="20"/>
          <w:szCs w:val="20"/>
          <w:lang w:val="en-US"/>
        </w:rPr>
        <w:t>ROA</w:t>
      </w:r>
      <w:r>
        <w:rPr>
          <w:i/>
          <w:sz w:val="20"/>
          <w:szCs w:val="20"/>
          <w:vertAlign w:val="subscript"/>
        </w:rPr>
        <w:t xml:space="preserve">х3 </w:t>
      </w:r>
      <w:r>
        <w:rPr>
          <w:sz w:val="20"/>
          <w:szCs w:val="20"/>
        </w:rPr>
        <w:t xml:space="preserve">= </w:t>
      </w:r>
      <w:r>
        <w:rPr>
          <w:position w:val="-14"/>
          <w:sz w:val="20"/>
          <w:szCs w:val="20"/>
        </w:rPr>
        <w:object w:dxaOrig="2775" w:dyaOrig="405">
          <v:shape id="_x0000_i1228" type="#_x0000_t75" style="width:138.75pt;height:20.25pt" o:ole="">
            <v:imagedata r:id="rId388" o:title=""/>
          </v:shape>
          <o:OLEObject Type="Embed" ProgID="Equation.DSMT4" ShapeID="_x0000_i1228" DrawAspect="Content" ObjectID="_1723023778" r:id="rId389"/>
        </w:object>
      </w:r>
      <w:r>
        <w:rPr>
          <w:sz w:val="20"/>
          <w:szCs w:val="20"/>
        </w:rPr>
        <w:t>= 0,8742 ∙ 0,5336 ∙ 0,2963 ∙ 12,9112 · 5,5005  = 9,82%.</w:t>
      </w:r>
    </w:p>
    <w:p w:rsidR="00167A73" w:rsidRDefault="00167A73" w:rsidP="00167A73">
      <w:pPr>
        <w:ind w:left="284" w:right="141"/>
        <w:jc w:val="both"/>
        <w:rPr>
          <w:sz w:val="20"/>
          <w:szCs w:val="20"/>
        </w:rPr>
      </w:pPr>
      <w:r>
        <w:rPr>
          <w:sz w:val="20"/>
          <w:szCs w:val="20"/>
        </w:rPr>
        <w:t xml:space="preserve">4. Влияние коэффициента оборачиваемости оборотных активов </w:t>
      </w:r>
      <w:r>
        <w:rPr>
          <w:i/>
          <w:sz w:val="20"/>
          <w:szCs w:val="20"/>
        </w:rPr>
        <w:t>(х</w:t>
      </w:r>
      <w:r>
        <w:rPr>
          <w:i/>
          <w:sz w:val="20"/>
          <w:szCs w:val="20"/>
          <w:vertAlign w:val="subscript"/>
        </w:rPr>
        <w:t>4</w:t>
      </w:r>
      <w:r>
        <w:rPr>
          <w:i/>
          <w:sz w:val="20"/>
          <w:szCs w:val="20"/>
        </w:rPr>
        <w:t>)</w:t>
      </w:r>
      <w:r>
        <w:rPr>
          <w:sz w:val="20"/>
          <w:szCs w:val="20"/>
        </w:rPr>
        <w:t>:</w:t>
      </w:r>
    </w:p>
    <w:p w:rsidR="00167A73" w:rsidRDefault="00167A73" w:rsidP="00167A73">
      <w:pPr>
        <w:ind w:left="284" w:right="141"/>
        <w:jc w:val="both"/>
        <w:rPr>
          <w:sz w:val="20"/>
          <w:szCs w:val="20"/>
        </w:rPr>
      </w:pPr>
      <w:r>
        <w:rPr>
          <w:i/>
          <w:sz w:val="20"/>
          <w:szCs w:val="20"/>
        </w:rPr>
        <w:lastRenderedPageBreak/>
        <w:t>Δ</w:t>
      </w:r>
      <w:r>
        <w:rPr>
          <w:i/>
          <w:sz w:val="20"/>
          <w:szCs w:val="20"/>
          <w:lang w:val="en-US"/>
        </w:rPr>
        <w:t>ROA</w:t>
      </w:r>
      <w:r>
        <w:rPr>
          <w:i/>
          <w:sz w:val="20"/>
          <w:szCs w:val="20"/>
          <w:vertAlign w:val="subscript"/>
        </w:rPr>
        <w:t xml:space="preserve">х4 </w:t>
      </w:r>
      <w:r>
        <w:rPr>
          <w:sz w:val="20"/>
          <w:szCs w:val="20"/>
        </w:rPr>
        <w:t xml:space="preserve">= </w:t>
      </w:r>
      <w:r>
        <w:rPr>
          <w:position w:val="-14"/>
          <w:sz w:val="20"/>
          <w:szCs w:val="20"/>
        </w:rPr>
        <w:object w:dxaOrig="2760" w:dyaOrig="405">
          <v:shape id="_x0000_i1229" type="#_x0000_t75" style="width:138pt;height:20.25pt" o:ole="">
            <v:imagedata r:id="rId390" o:title=""/>
          </v:shape>
          <o:OLEObject Type="Embed" ProgID="Equation.DSMT4" ShapeID="_x0000_i1229" DrawAspect="Content" ObjectID="_1723023779" r:id="rId391"/>
        </w:object>
      </w:r>
      <w:r>
        <w:rPr>
          <w:sz w:val="20"/>
          <w:szCs w:val="20"/>
        </w:rPr>
        <w:t>= 0,8742·  0,5336  ∙1,0081 ∙ (-1,7503) · 5,5005 = -4,53%.</w:t>
      </w:r>
    </w:p>
    <w:p w:rsidR="00167A73" w:rsidRDefault="00167A73" w:rsidP="00167A73">
      <w:pPr>
        <w:ind w:left="284" w:right="141"/>
        <w:jc w:val="both"/>
        <w:rPr>
          <w:sz w:val="20"/>
          <w:szCs w:val="20"/>
        </w:rPr>
      </w:pPr>
      <w:r>
        <w:rPr>
          <w:sz w:val="20"/>
          <w:szCs w:val="20"/>
        </w:rPr>
        <w:t xml:space="preserve">5. Влияние рентабельности продаж </w:t>
      </w:r>
      <w:r>
        <w:rPr>
          <w:i/>
          <w:sz w:val="20"/>
          <w:szCs w:val="20"/>
        </w:rPr>
        <w:t>(х</w:t>
      </w:r>
      <w:r>
        <w:rPr>
          <w:i/>
          <w:sz w:val="20"/>
          <w:szCs w:val="20"/>
          <w:vertAlign w:val="subscript"/>
        </w:rPr>
        <w:t>5</w:t>
      </w:r>
      <w:r>
        <w:rPr>
          <w:i/>
          <w:sz w:val="20"/>
          <w:szCs w:val="20"/>
        </w:rPr>
        <w:t>)</w:t>
      </w:r>
      <w:r>
        <w:rPr>
          <w:sz w:val="20"/>
          <w:szCs w:val="20"/>
        </w:rPr>
        <w:t>:</w:t>
      </w:r>
    </w:p>
    <w:p w:rsidR="00167A73" w:rsidRDefault="00167A73" w:rsidP="00167A73">
      <w:pPr>
        <w:ind w:left="284" w:right="141"/>
        <w:jc w:val="both"/>
        <w:rPr>
          <w:sz w:val="20"/>
          <w:szCs w:val="20"/>
        </w:rPr>
      </w:pPr>
      <w:r>
        <w:rPr>
          <w:i/>
          <w:sz w:val="20"/>
          <w:szCs w:val="20"/>
        </w:rPr>
        <w:t>Δ</w:t>
      </w:r>
      <w:r>
        <w:rPr>
          <w:i/>
          <w:sz w:val="20"/>
          <w:szCs w:val="20"/>
          <w:lang w:val="en-US"/>
        </w:rPr>
        <w:t>ROA</w:t>
      </w:r>
      <w:r>
        <w:rPr>
          <w:i/>
          <w:sz w:val="20"/>
          <w:szCs w:val="20"/>
          <w:vertAlign w:val="subscript"/>
        </w:rPr>
        <w:t xml:space="preserve">х5 </w:t>
      </w:r>
      <w:r>
        <w:rPr>
          <w:sz w:val="20"/>
          <w:szCs w:val="20"/>
        </w:rPr>
        <w:t xml:space="preserve">= </w:t>
      </w:r>
      <w:r>
        <w:rPr>
          <w:position w:val="-14"/>
          <w:sz w:val="20"/>
          <w:szCs w:val="20"/>
        </w:rPr>
        <w:object w:dxaOrig="2565" w:dyaOrig="390">
          <v:shape id="_x0000_i1230" type="#_x0000_t75" style="width:128.25pt;height:19.5pt" o:ole="">
            <v:imagedata r:id="rId392" o:title=""/>
          </v:shape>
          <o:OLEObject Type="Embed" ProgID="Equation.DSMT4" ShapeID="_x0000_i1230" DrawAspect="Content" ObjectID="_1723023780" r:id="rId393"/>
        </w:object>
      </w:r>
      <w:r>
        <w:rPr>
          <w:sz w:val="20"/>
          <w:szCs w:val="20"/>
        </w:rPr>
        <w:t>= 0,8742 · 0,5336  ∙1,0081·  11,1609 · (2,7087) = 14,22%.</w:t>
      </w:r>
    </w:p>
    <w:p w:rsidR="00167A73" w:rsidRDefault="00167A73" w:rsidP="00167A73">
      <w:pPr>
        <w:ind w:left="284" w:right="141"/>
        <w:jc w:val="both"/>
        <w:rPr>
          <w:i/>
          <w:sz w:val="20"/>
          <w:szCs w:val="20"/>
        </w:rPr>
      </w:pPr>
      <w:r>
        <w:rPr>
          <w:sz w:val="20"/>
          <w:szCs w:val="20"/>
        </w:rPr>
        <w:t xml:space="preserve">Проверка расчетов: </w:t>
      </w:r>
      <w:r>
        <w:rPr>
          <w:i/>
          <w:sz w:val="20"/>
          <w:szCs w:val="20"/>
        </w:rPr>
        <w:t>Δ</w:t>
      </w:r>
      <w:r>
        <w:rPr>
          <w:i/>
          <w:sz w:val="20"/>
          <w:szCs w:val="20"/>
          <w:lang w:val="en-US"/>
        </w:rPr>
        <w:t>ROA</w:t>
      </w:r>
      <w:r>
        <w:rPr>
          <w:i/>
          <w:sz w:val="20"/>
          <w:szCs w:val="20"/>
          <w:vertAlign w:val="subscript"/>
        </w:rPr>
        <w:t>х1</w:t>
      </w:r>
      <w:r>
        <w:rPr>
          <w:i/>
          <w:sz w:val="20"/>
          <w:szCs w:val="20"/>
        </w:rPr>
        <w:t>+Δ</w:t>
      </w:r>
      <w:r>
        <w:rPr>
          <w:i/>
          <w:sz w:val="20"/>
          <w:szCs w:val="20"/>
          <w:lang w:val="en-US"/>
        </w:rPr>
        <w:t>ROA</w:t>
      </w:r>
      <w:r>
        <w:rPr>
          <w:i/>
          <w:sz w:val="20"/>
          <w:szCs w:val="20"/>
          <w:vertAlign w:val="subscript"/>
        </w:rPr>
        <w:t>х2</w:t>
      </w:r>
      <w:r>
        <w:rPr>
          <w:i/>
          <w:sz w:val="20"/>
          <w:szCs w:val="20"/>
        </w:rPr>
        <w:t>+Δ</w:t>
      </w:r>
      <w:r>
        <w:rPr>
          <w:i/>
          <w:sz w:val="20"/>
          <w:szCs w:val="20"/>
          <w:lang w:val="en-US"/>
        </w:rPr>
        <w:t>ROA</w:t>
      </w:r>
      <w:r>
        <w:rPr>
          <w:i/>
          <w:sz w:val="20"/>
          <w:szCs w:val="20"/>
          <w:vertAlign w:val="subscript"/>
        </w:rPr>
        <w:t>х3</w:t>
      </w:r>
      <w:r>
        <w:rPr>
          <w:i/>
          <w:sz w:val="20"/>
          <w:szCs w:val="20"/>
        </w:rPr>
        <w:t>+Δ</w:t>
      </w:r>
      <w:r>
        <w:rPr>
          <w:i/>
          <w:sz w:val="20"/>
          <w:szCs w:val="20"/>
          <w:lang w:val="en-US"/>
        </w:rPr>
        <w:t>ROA</w:t>
      </w:r>
      <w:r>
        <w:rPr>
          <w:i/>
          <w:sz w:val="20"/>
          <w:szCs w:val="20"/>
          <w:vertAlign w:val="subscript"/>
        </w:rPr>
        <w:t>х4</w:t>
      </w:r>
      <w:r>
        <w:rPr>
          <w:i/>
          <w:sz w:val="20"/>
          <w:szCs w:val="20"/>
        </w:rPr>
        <w:t>+Δ</w:t>
      </w:r>
      <w:r>
        <w:rPr>
          <w:i/>
          <w:sz w:val="20"/>
          <w:szCs w:val="20"/>
          <w:lang w:val="en-US"/>
        </w:rPr>
        <w:t>ROA</w:t>
      </w:r>
      <w:r>
        <w:rPr>
          <w:i/>
          <w:sz w:val="20"/>
          <w:szCs w:val="20"/>
          <w:vertAlign w:val="subscript"/>
        </w:rPr>
        <w:t xml:space="preserve">х5 </w:t>
      </w:r>
      <w:r>
        <w:rPr>
          <w:i/>
          <w:sz w:val="20"/>
          <w:szCs w:val="20"/>
        </w:rPr>
        <w:t>=</w:t>
      </w:r>
    </w:p>
    <w:p w:rsidR="00167A73" w:rsidRDefault="00167A73" w:rsidP="00167A73">
      <w:pPr>
        <w:ind w:left="284" w:right="141"/>
        <w:jc w:val="both"/>
        <w:rPr>
          <w:sz w:val="20"/>
          <w:szCs w:val="20"/>
        </w:rPr>
      </w:pPr>
      <w:r>
        <w:rPr>
          <w:i/>
          <w:sz w:val="20"/>
          <w:szCs w:val="20"/>
        </w:rPr>
        <w:t>= (</w:t>
      </w:r>
      <w:r>
        <w:rPr>
          <w:sz w:val="20"/>
          <w:szCs w:val="20"/>
        </w:rPr>
        <w:t xml:space="preserve">-19,85) + 9,26 + 9,82+ (-4,53) + 14,22=8,92 %= </w:t>
      </w:r>
      <w:r>
        <w:rPr>
          <w:i/>
          <w:sz w:val="20"/>
          <w:szCs w:val="20"/>
        </w:rPr>
        <w:t>Δ</w:t>
      </w:r>
      <w:r>
        <w:rPr>
          <w:i/>
          <w:sz w:val="20"/>
          <w:szCs w:val="20"/>
          <w:lang w:val="en-US"/>
        </w:rPr>
        <w:t>ROA</w:t>
      </w:r>
      <w:r>
        <w:rPr>
          <w:i/>
          <w:sz w:val="20"/>
          <w:szCs w:val="20"/>
          <w:vertAlign w:val="subscript"/>
        </w:rPr>
        <w:t>общ</w:t>
      </w:r>
    </w:p>
    <w:p w:rsidR="00167A73" w:rsidRDefault="00167A73" w:rsidP="00167A73">
      <w:pPr>
        <w:ind w:right="-143"/>
        <w:jc w:val="both"/>
        <w:rPr>
          <w:b/>
          <w:sz w:val="22"/>
          <w:szCs w:val="22"/>
          <w:u w:val="single"/>
        </w:rPr>
      </w:pPr>
    </w:p>
    <w:p w:rsidR="00167A73" w:rsidRDefault="00167A73" w:rsidP="00167A73">
      <w:pPr>
        <w:rPr>
          <w:b/>
          <w:u w:val="single"/>
        </w:rPr>
      </w:pPr>
    </w:p>
    <w:p w:rsidR="00167A73" w:rsidRDefault="00167A73" w:rsidP="00167A73">
      <w:pPr>
        <w:keepNext/>
        <w:tabs>
          <w:tab w:val="left" w:pos="212"/>
        </w:tabs>
        <w:ind w:left="-18"/>
        <w:jc w:val="both"/>
        <w:outlineLvl w:val="3"/>
        <w:rPr>
          <w:b/>
          <w:bCs/>
          <w:sz w:val="22"/>
          <w:szCs w:val="22"/>
        </w:rPr>
      </w:pPr>
      <w:r>
        <w:rPr>
          <w:b/>
          <w:bCs/>
          <w:color w:val="222222"/>
          <w:sz w:val="22"/>
          <w:szCs w:val="22"/>
        </w:rPr>
        <w:t>УПРАВЛЕНИЕ ФИНАНСОВЫМ РЫЧАГОМ НА ОСНОВЕ СТРУКТУРЫ И ПЛАТНОСТИ ФИНАНСОВЫХ РЕСУРСОВ И СООТНОШЕНИЯ «РИСК-ДОХОДНОСТЬ»</w:t>
      </w:r>
    </w:p>
    <w:p w:rsidR="00167A73" w:rsidRDefault="00167A73" w:rsidP="00167A73">
      <w:pPr>
        <w:jc w:val="both"/>
        <w:rPr>
          <w:sz w:val="22"/>
          <w:szCs w:val="22"/>
        </w:rPr>
      </w:pPr>
      <w:r>
        <w:rPr>
          <w:b/>
          <w:sz w:val="22"/>
          <w:szCs w:val="22"/>
        </w:rPr>
        <w:t>Оптимальная структура капитала</w:t>
      </w:r>
      <w:r>
        <w:rPr>
          <w:sz w:val="22"/>
          <w:szCs w:val="22"/>
        </w:rPr>
        <w:t xml:space="preserve"> </w:t>
      </w:r>
      <w:r>
        <w:rPr>
          <w:b/>
          <w:sz w:val="22"/>
          <w:szCs w:val="22"/>
        </w:rPr>
        <w:t>(пассивов)</w:t>
      </w:r>
      <w:r>
        <w:rPr>
          <w:sz w:val="22"/>
          <w:szCs w:val="22"/>
        </w:rPr>
        <w:t xml:space="preserve"> - соответствие уровня </w:t>
      </w:r>
      <w:r>
        <w:rPr>
          <w:i/>
          <w:sz w:val="22"/>
          <w:szCs w:val="22"/>
        </w:rPr>
        <w:t>финансовой устойчивости (независимости)</w:t>
      </w:r>
      <w:r>
        <w:rPr>
          <w:sz w:val="22"/>
          <w:szCs w:val="22"/>
        </w:rPr>
        <w:t xml:space="preserve"> и степени </w:t>
      </w:r>
      <w:r>
        <w:rPr>
          <w:i/>
          <w:sz w:val="22"/>
          <w:szCs w:val="22"/>
        </w:rPr>
        <w:t>финансового риска</w:t>
      </w:r>
      <w:r>
        <w:rPr>
          <w:sz w:val="22"/>
          <w:szCs w:val="22"/>
        </w:rPr>
        <w:t>, связанного с привлечением заемных средств.</w:t>
      </w:r>
    </w:p>
    <w:p w:rsidR="00167A73" w:rsidRDefault="00167A73" w:rsidP="00167A73">
      <w:pPr>
        <w:jc w:val="center"/>
        <w:rPr>
          <w:b/>
          <w:sz w:val="22"/>
          <w:szCs w:val="22"/>
        </w:rPr>
      </w:pPr>
      <w:r>
        <w:rPr>
          <w:b/>
          <w:sz w:val="22"/>
          <w:szCs w:val="22"/>
        </w:rPr>
        <w:t>ОБОСНОВАНИЕ ОПТИМАЛЬНОСТИ СТРУКТУРЫ ФИНАНСОВЫХ ИСТОЧНИКОВ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3495"/>
        <w:gridCol w:w="5244"/>
      </w:tblGrid>
      <w:tr w:rsidR="00167A73" w:rsidTr="00167A73">
        <w:tc>
          <w:tcPr>
            <w:tcW w:w="1008" w:type="dxa"/>
            <w:tcBorders>
              <w:top w:val="single" w:sz="4" w:space="0" w:color="auto"/>
              <w:left w:val="single" w:sz="4" w:space="0" w:color="auto"/>
              <w:bottom w:val="single" w:sz="4" w:space="0" w:color="auto"/>
              <w:right w:val="single" w:sz="4" w:space="0" w:color="auto"/>
            </w:tcBorders>
          </w:tcPr>
          <w:p w:rsidR="00167A73" w:rsidRDefault="00167A73">
            <w:pPr>
              <w:jc w:val="center"/>
              <w:rPr>
                <w:b/>
                <w:sz w:val="20"/>
                <w:szCs w:val="20"/>
                <w:lang w:eastAsia="en-US"/>
              </w:rPr>
            </w:pPr>
          </w:p>
        </w:tc>
        <w:tc>
          <w:tcPr>
            <w:tcW w:w="3495"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0"/>
                <w:szCs w:val="20"/>
                <w:lang w:eastAsia="en-US"/>
              </w:rPr>
            </w:pPr>
            <w:r>
              <w:rPr>
                <w:b/>
                <w:sz w:val="20"/>
                <w:szCs w:val="20"/>
                <w:lang w:eastAsia="en-US"/>
              </w:rPr>
              <w:t>СОБСТВЕННЫЙ КАПИТАЛ</w:t>
            </w:r>
          </w:p>
        </w:tc>
        <w:tc>
          <w:tcPr>
            <w:tcW w:w="5244"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sz w:val="20"/>
                <w:szCs w:val="20"/>
                <w:lang w:eastAsia="en-US"/>
              </w:rPr>
            </w:pPr>
            <w:r>
              <w:rPr>
                <w:b/>
                <w:sz w:val="20"/>
                <w:szCs w:val="20"/>
                <w:lang w:eastAsia="en-US"/>
              </w:rPr>
              <w:t>ЗАЕМНЫЕ ИСТОЧНИКИ</w:t>
            </w:r>
          </w:p>
        </w:tc>
      </w:tr>
      <w:tr w:rsidR="00167A73" w:rsidTr="00167A73">
        <w:trPr>
          <w:cantSplit/>
          <w:trHeight w:val="1200"/>
        </w:trPr>
        <w:tc>
          <w:tcPr>
            <w:tcW w:w="1008" w:type="dxa"/>
            <w:tcBorders>
              <w:top w:val="single" w:sz="4" w:space="0" w:color="auto"/>
              <w:left w:val="single" w:sz="4" w:space="0" w:color="auto"/>
              <w:bottom w:val="single" w:sz="4" w:space="0" w:color="auto"/>
              <w:right w:val="single" w:sz="4" w:space="0" w:color="auto"/>
            </w:tcBorders>
            <w:textDirection w:val="btLr"/>
            <w:hideMark/>
          </w:tcPr>
          <w:p w:rsidR="00167A73" w:rsidRDefault="00167A73">
            <w:pPr>
              <w:ind w:left="113" w:right="113"/>
              <w:jc w:val="center"/>
              <w:rPr>
                <w:b/>
                <w:sz w:val="20"/>
                <w:szCs w:val="20"/>
                <w:lang w:eastAsia="en-US"/>
              </w:rPr>
            </w:pPr>
            <w:r>
              <w:rPr>
                <w:b/>
                <w:sz w:val="20"/>
                <w:szCs w:val="20"/>
                <w:lang w:eastAsia="en-US"/>
              </w:rPr>
              <w:t>ПРЕИМУЩЕСТВА</w:t>
            </w:r>
          </w:p>
        </w:tc>
        <w:tc>
          <w:tcPr>
            <w:tcW w:w="3495"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 Простота привлечения</w:t>
            </w:r>
          </w:p>
          <w:p w:rsidR="00167A73" w:rsidRDefault="00167A73">
            <w:pPr>
              <w:rPr>
                <w:sz w:val="20"/>
                <w:szCs w:val="20"/>
                <w:lang w:eastAsia="en-US"/>
              </w:rPr>
            </w:pPr>
            <w:r>
              <w:rPr>
                <w:sz w:val="20"/>
                <w:szCs w:val="20"/>
                <w:lang w:eastAsia="en-US"/>
              </w:rPr>
              <w:t>- Легкость реинвестирования в производство</w:t>
            </w:r>
          </w:p>
          <w:p w:rsidR="00167A73" w:rsidRDefault="00167A73">
            <w:pPr>
              <w:rPr>
                <w:sz w:val="20"/>
                <w:szCs w:val="20"/>
                <w:lang w:eastAsia="en-US"/>
              </w:rPr>
            </w:pPr>
            <w:r>
              <w:rPr>
                <w:sz w:val="20"/>
                <w:szCs w:val="20"/>
                <w:lang w:eastAsia="en-US"/>
              </w:rPr>
              <w:t>- Снижения риска банкротства</w:t>
            </w:r>
          </w:p>
          <w:p w:rsidR="00167A73" w:rsidRDefault="00167A73">
            <w:pPr>
              <w:rPr>
                <w:sz w:val="20"/>
                <w:szCs w:val="20"/>
                <w:lang w:eastAsia="en-US"/>
              </w:rPr>
            </w:pPr>
            <w:r>
              <w:rPr>
                <w:sz w:val="20"/>
                <w:szCs w:val="20"/>
                <w:lang w:eastAsia="en-US"/>
              </w:rPr>
              <w:t>- Рост финансовой устойчивости</w:t>
            </w:r>
          </w:p>
        </w:tc>
        <w:tc>
          <w:tcPr>
            <w:tcW w:w="5244"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 Широкие возможности привлечения</w:t>
            </w:r>
          </w:p>
          <w:p w:rsidR="00167A73" w:rsidRDefault="00167A73">
            <w:pPr>
              <w:rPr>
                <w:sz w:val="20"/>
                <w:szCs w:val="20"/>
                <w:lang w:eastAsia="en-US"/>
              </w:rPr>
            </w:pPr>
            <w:r>
              <w:rPr>
                <w:sz w:val="20"/>
                <w:szCs w:val="20"/>
                <w:lang w:eastAsia="en-US"/>
              </w:rPr>
              <w:t>- Рост финансового потенциала для расширения производства</w:t>
            </w:r>
          </w:p>
          <w:p w:rsidR="00167A73" w:rsidRDefault="00167A73">
            <w:pPr>
              <w:rPr>
                <w:sz w:val="20"/>
                <w:szCs w:val="20"/>
                <w:lang w:eastAsia="en-US"/>
              </w:rPr>
            </w:pPr>
            <w:r>
              <w:rPr>
                <w:sz w:val="20"/>
                <w:szCs w:val="20"/>
                <w:lang w:eastAsia="en-US"/>
              </w:rPr>
              <w:t>- Относительно низкая стоимость (не облагается налогом на прибыль)</w:t>
            </w:r>
          </w:p>
        </w:tc>
      </w:tr>
      <w:tr w:rsidR="00167A73" w:rsidTr="00167A73">
        <w:trPr>
          <w:cantSplit/>
          <w:trHeight w:val="1686"/>
        </w:trPr>
        <w:tc>
          <w:tcPr>
            <w:tcW w:w="1008" w:type="dxa"/>
            <w:tcBorders>
              <w:top w:val="single" w:sz="4" w:space="0" w:color="auto"/>
              <w:left w:val="single" w:sz="4" w:space="0" w:color="auto"/>
              <w:bottom w:val="single" w:sz="4" w:space="0" w:color="auto"/>
              <w:right w:val="single" w:sz="4" w:space="0" w:color="auto"/>
            </w:tcBorders>
            <w:textDirection w:val="btLr"/>
            <w:hideMark/>
          </w:tcPr>
          <w:p w:rsidR="00167A73" w:rsidRDefault="00167A73">
            <w:pPr>
              <w:ind w:left="113" w:right="113"/>
              <w:jc w:val="center"/>
              <w:rPr>
                <w:b/>
                <w:sz w:val="20"/>
                <w:szCs w:val="20"/>
                <w:lang w:eastAsia="en-US"/>
              </w:rPr>
            </w:pPr>
            <w:r>
              <w:rPr>
                <w:b/>
                <w:sz w:val="20"/>
                <w:szCs w:val="20"/>
                <w:lang w:eastAsia="en-US"/>
              </w:rPr>
              <w:t>НЕДОСТАТКИ</w:t>
            </w:r>
          </w:p>
        </w:tc>
        <w:tc>
          <w:tcPr>
            <w:tcW w:w="3495" w:type="dxa"/>
            <w:tcBorders>
              <w:top w:val="single" w:sz="4" w:space="0" w:color="auto"/>
              <w:left w:val="single" w:sz="4" w:space="0" w:color="auto"/>
              <w:bottom w:val="single" w:sz="4" w:space="0" w:color="auto"/>
              <w:right w:val="single" w:sz="4" w:space="0" w:color="auto"/>
            </w:tcBorders>
          </w:tcPr>
          <w:p w:rsidR="00167A73" w:rsidRDefault="00167A73">
            <w:pPr>
              <w:rPr>
                <w:sz w:val="20"/>
                <w:szCs w:val="20"/>
                <w:lang w:eastAsia="en-US"/>
              </w:rPr>
            </w:pPr>
            <w:r>
              <w:rPr>
                <w:sz w:val="20"/>
                <w:szCs w:val="20"/>
                <w:lang w:eastAsia="en-US"/>
              </w:rPr>
              <w:t>- Ограниченность объема</w:t>
            </w:r>
          </w:p>
          <w:p w:rsidR="00167A73" w:rsidRDefault="00167A73">
            <w:pPr>
              <w:rPr>
                <w:sz w:val="20"/>
                <w:szCs w:val="20"/>
                <w:lang w:eastAsia="en-US"/>
              </w:rPr>
            </w:pPr>
            <w:r>
              <w:rPr>
                <w:sz w:val="20"/>
                <w:szCs w:val="20"/>
                <w:lang w:eastAsia="en-US"/>
              </w:rPr>
              <w:t>- Высокая стоимость по сравнению с заемными источниками</w:t>
            </w:r>
          </w:p>
          <w:p w:rsidR="00167A73" w:rsidRDefault="00167A73">
            <w:pPr>
              <w:rPr>
                <w:sz w:val="20"/>
                <w:szCs w:val="20"/>
                <w:lang w:eastAsia="en-US"/>
              </w:rPr>
            </w:pPr>
            <w:r>
              <w:rPr>
                <w:sz w:val="20"/>
                <w:szCs w:val="20"/>
                <w:lang w:eastAsia="en-US"/>
              </w:rPr>
              <w:t>- Упущенная возможность прироста прибыли от привлечения в оборот заемного капитала</w:t>
            </w:r>
          </w:p>
          <w:p w:rsidR="00167A73" w:rsidRDefault="00167A73">
            <w:pPr>
              <w:rPr>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 Опасные финансовые риски (рост риска пропорционален росту удельного веса заемных средств)</w:t>
            </w:r>
          </w:p>
          <w:p w:rsidR="00167A73" w:rsidRDefault="00167A73">
            <w:pPr>
              <w:rPr>
                <w:sz w:val="20"/>
                <w:szCs w:val="20"/>
                <w:lang w:eastAsia="en-US"/>
              </w:rPr>
            </w:pPr>
            <w:r>
              <w:rPr>
                <w:sz w:val="20"/>
                <w:szCs w:val="20"/>
                <w:lang w:eastAsia="en-US"/>
              </w:rPr>
              <w:t>- Активы, сформированные за счет заемных средств, дают меньшую норму прибыли (за счет их платности)</w:t>
            </w:r>
          </w:p>
          <w:p w:rsidR="00167A73" w:rsidRDefault="00167A73">
            <w:pPr>
              <w:rPr>
                <w:sz w:val="20"/>
                <w:szCs w:val="20"/>
                <w:lang w:eastAsia="en-US"/>
              </w:rPr>
            </w:pPr>
            <w:r>
              <w:rPr>
                <w:sz w:val="20"/>
                <w:szCs w:val="20"/>
                <w:lang w:eastAsia="en-US"/>
              </w:rPr>
              <w:t>- Зависимость стоимости от конъюнктуры финансового рынка</w:t>
            </w:r>
          </w:p>
          <w:p w:rsidR="00167A73" w:rsidRDefault="00167A73">
            <w:pPr>
              <w:rPr>
                <w:sz w:val="20"/>
                <w:szCs w:val="20"/>
                <w:lang w:eastAsia="en-US"/>
              </w:rPr>
            </w:pPr>
            <w:r>
              <w:rPr>
                <w:sz w:val="20"/>
                <w:szCs w:val="20"/>
                <w:lang w:eastAsia="en-US"/>
              </w:rPr>
              <w:t>- Обязательность залога (в большинстве случаев)</w:t>
            </w:r>
          </w:p>
        </w:tc>
      </w:tr>
    </w:tbl>
    <w:p w:rsidR="00167A73" w:rsidRDefault="00167A73" w:rsidP="00167A73">
      <w:pPr>
        <w:jc w:val="both"/>
        <w:rPr>
          <w:b/>
          <w:sz w:val="22"/>
          <w:szCs w:val="22"/>
        </w:rPr>
      </w:pPr>
    </w:p>
    <w:p w:rsidR="00167A73" w:rsidRDefault="00167A73" w:rsidP="00167A73">
      <w:pPr>
        <w:jc w:val="both"/>
        <w:rPr>
          <w:sz w:val="22"/>
          <w:szCs w:val="22"/>
        </w:rPr>
      </w:pPr>
      <w:r>
        <w:rPr>
          <w:b/>
          <w:sz w:val="22"/>
          <w:szCs w:val="22"/>
        </w:rPr>
        <w:t>ЭФФЕКТ ФИНАНСОВОГО РЫЧАГА - это приращение рентабельности собственных средств за счет использования заемных, несмотря на платность последних. Эффект финансового рычага (</w:t>
      </w:r>
      <w:r>
        <w:rPr>
          <w:b/>
          <w:bCs/>
          <w:sz w:val="22"/>
          <w:szCs w:val="22"/>
        </w:rPr>
        <w:t>Leverage Effect, LE</w:t>
      </w:r>
      <w:r>
        <w:rPr>
          <w:b/>
          <w:sz w:val="22"/>
          <w:szCs w:val="22"/>
        </w:rPr>
        <w:t xml:space="preserve">) </w:t>
      </w:r>
      <w:r>
        <w:rPr>
          <w:sz w:val="22"/>
          <w:szCs w:val="22"/>
        </w:rPr>
        <w:t>показывает, какой процентный уровень из рентабельности собственного капитала получает организация за счет привлечения заемных средств:</w:t>
      </w:r>
    </w:p>
    <w:p w:rsidR="00167A73" w:rsidRDefault="00167A73" w:rsidP="00167A73">
      <w:pPr>
        <w:jc w:val="center"/>
        <w:rPr>
          <w:sz w:val="22"/>
          <w:szCs w:val="22"/>
        </w:rPr>
      </w:pPr>
      <w:r>
        <w:rPr>
          <w:position w:val="-24"/>
          <w:sz w:val="22"/>
          <w:szCs w:val="22"/>
        </w:rPr>
        <w:object w:dxaOrig="3765" w:dyaOrig="645">
          <v:shape id="_x0000_i1231" type="#_x0000_t75" style="width:188.25pt;height:32.25pt" o:ole="" fillcolor="window">
            <v:imagedata r:id="rId394" o:title=""/>
          </v:shape>
          <o:OLEObject Type="Embed" ProgID="Equation.DSMT4" ShapeID="_x0000_i1231" DrawAspect="Content" ObjectID="_1723023781" r:id="rId395"/>
        </w:object>
      </w:r>
    </w:p>
    <w:p w:rsidR="00167A73" w:rsidRDefault="00167A73" w:rsidP="00167A73">
      <w:pPr>
        <w:jc w:val="both"/>
        <w:rPr>
          <w:sz w:val="22"/>
          <w:szCs w:val="22"/>
        </w:rPr>
      </w:pPr>
      <w:r>
        <w:rPr>
          <w:sz w:val="22"/>
          <w:szCs w:val="22"/>
        </w:rPr>
        <w:t xml:space="preserve">где </w:t>
      </w:r>
      <w:r>
        <w:rPr>
          <w:i/>
          <w:sz w:val="22"/>
          <w:szCs w:val="22"/>
          <w:lang w:val="en-US"/>
        </w:rPr>
        <w:t>R</w:t>
      </w:r>
      <w:r>
        <w:rPr>
          <w:i/>
          <w:sz w:val="22"/>
          <w:szCs w:val="22"/>
          <w:vertAlign w:val="subscript"/>
          <w:lang w:val="en-US"/>
        </w:rPr>
        <w:t>TAX</w:t>
      </w:r>
      <w:r w:rsidRPr="00167A73">
        <w:rPr>
          <w:i/>
          <w:sz w:val="22"/>
          <w:szCs w:val="22"/>
          <w:vertAlign w:val="subscript"/>
        </w:rPr>
        <w:t xml:space="preserve"> </w:t>
      </w:r>
      <w:r>
        <w:rPr>
          <w:sz w:val="22"/>
          <w:szCs w:val="22"/>
        </w:rPr>
        <w:t>(</w:t>
      </w:r>
      <w:r>
        <w:rPr>
          <w:sz w:val="22"/>
          <w:szCs w:val="22"/>
          <w:lang w:val="en-US"/>
        </w:rPr>
        <w:t>tax</w:t>
      </w:r>
      <w:r w:rsidRPr="00167A73">
        <w:rPr>
          <w:sz w:val="22"/>
          <w:szCs w:val="22"/>
        </w:rPr>
        <w:t xml:space="preserve"> </w:t>
      </w:r>
      <w:r>
        <w:rPr>
          <w:sz w:val="22"/>
          <w:szCs w:val="22"/>
          <w:lang w:val="en-US"/>
        </w:rPr>
        <w:t>ratio</w:t>
      </w:r>
      <w:r>
        <w:rPr>
          <w:sz w:val="22"/>
          <w:szCs w:val="22"/>
        </w:rPr>
        <w:t xml:space="preserve">)– коэффициент налогообложения прибыли (точнее – доля изъятия в бюджет части совокупного финансового результата предприятия в виде налога на прибыль); рассчитывается как </w:t>
      </w:r>
      <w:r>
        <w:rPr>
          <w:i/>
          <w:sz w:val="22"/>
          <w:szCs w:val="22"/>
        </w:rPr>
        <w:t>отношение расходов по налогу на прибыль</w:t>
      </w:r>
      <w:r>
        <w:rPr>
          <w:sz w:val="22"/>
          <w:szCs w:val="22"/>
        </w:rPr>
        <w:t xml:space="preserve"> </w:t>
      </w:r>
      <w:r>
        <w:rPr>
          <w:i/>
          <w:sz w:val="22"/>
          <w:szCs w:val="22"/>
        </w:rPr>
        <w:t>к прибыли до налогообложения</w:t>
      </w:r>
      <w:r>
        <w:rPr>
          <w:sz w:val="22"/>
          <w:szCs w:val="22"/>
        </w:rPr>
        <w:t xml:space="preserve">; расходы по налогу на прибыль формируются по правилам налогового учета; </w:t>
      </w:r>
      <w:r>
        <w:rPr>
          <w:sz w:val="22"/>
          <w:szCs w:val="22"/>
          <w:lang w:val="en-US"/>
        </w:rPr>
        <w:t>ROA</w:t>
      </w:r>
      <w:r w:rsidRPr="00167A73">
        <w:rPr>
          <w:sz w:val="22"/>
          <w:szCs w:val="22"/>
        </w:rPr>
        <w:t xml:space="preserve"> </w:t>
      </w:r>
      <w:r>
        <w:rPr>
          <w:bCs/>
          <w:iCs/>
          <w:sz w:val="22"/>
          <w:szCs w:val="22"/>
        </w:rPr>
        <w:t>(</w:t>
      </w:r>
      <w:r>
        <w:rPr>
          <w:bCs/>
          <w:iCs/>
          <w:sz w:val="22"/>
          <w:szCs w:val="22"/>
          <w:lang w:val="en-US"/>
        </w:rPr>
        <w:t>r</w:t>
      </w:r>
      <w:r>
        <w:rPr>
          <w:bCs/>
          <w:iCs/>
          <w:sz w:val="22"/>
          <w:szCs w:val="22"/>
        </w:rPr>
        <w:t xml:space="preserve">eturn on assets) </w:t>
      </w:r>
      <w:r>
        <w:rPr>
          <w:sz w:val="22"/>
          <w:szCs w:val="22"/>
        </w:rPr>
        <w:t xml:space="preserve">– процентный уровень рентабельности совокупных активов (экономическая рентабельность), исчисленная как </w:t>
      </w:r>
      <w:r>
        <w:rPr>
          <w:i/>
          <w:sz w:val="22"/>
          <w:szCs w:val="22"/>
        </w:rPr>
        <w:t>отношение прибыли до налогообложения и расходов по привлечению заемных средств</w:t>
      </w:r>
      <w:r>
        <w:rPr>
          <w:sz w:val="22"/>
          <w:szCs w:val="22"/>
        </w:rPr>
        <w:t xml:space="preserve"> (</w:t>
      </w:r>
      <w:r>
        <w:rPr>
          <w:sz w:val="22"/>
          <w:szCs w:val="22"/>
          <w:lang w:val="en-US"/>
        </w:rPr>
        <w:t>earnings</w:t>
      </w:r>
      <w:r w:rsidRPr="00167A73">
        <w:rPr>
          <w:sz w:val="22"/>
          <w:szCs w:val="22"/>
        </w:rPr>
        <w:t xml:space="preserve"> </w:t>
      </w:r>
      <w:r>
        <w:rPr>
          <w:sz w:val="22"/>
          <w:szCs w:val="22"/>
          <w:lang w:val="en-US"/>
        </w:rPr>
        <w:t>before</w:t>
      </w:r>
      <w:r w:rsidRPr="00167A73">
        <w:rPr>
          <w:sz w:val="22"/>
          <w:szCs w:val="22"/>
        </w:rPr>
        <w:t xml:space="preserve"> </w:t>
      </w:r>
      <w:r>
        <w:rPr>
          <w:sz w:val="22"/>
          <w:szCs w:val="22"/>
          <w:lang w:val="en-US"/>
        </w:rPr>
        <w:t>interest</w:t>
      </w:r>
      <w:r w:rsidRPr="00167A73">
        <w:rPr>
          <w:sz w:val="22"/>
          <w:szCs w:val="22"/>
        </w:rPr>
        <w:t xml:space="preserve"> </w:t>
      </w:r>
      <w:r>
        <w:rPr>
          <w:sz w:val="22"/>
          <w:szCs w:val="22"/>
          <w:lang w:val="en-US"/>
        </w:rPr>
        <w:t>and</w:t>
      </w:r>
      <w:r w:rsidRPr="00167A73">
        <w:rPr>
          <w:sz w:val="22"/>
          <w:szCs w:val="22"/>
        </w:rPr>
        <w:t xml:space="preserve"> </w:t>
      </w:r>
      <w:r>
        <w:rPr>
          <w:sz w:val="22"/>
          <w:szCs w:val="22"/>
          <w:lang w:val="en-US"/>
        </w:rPr>
        <w:t>taxes</w:t>
      </w:r>
      <w:r>
        <w:rPr>
          <w:sz w:val="22"/>
          <w:szCs w:val="22"/>
        </w:rPr>
        <w:t xml:space="preserve"> - </w:t>
      </w:r>
      <w:r>
        <w:rPr>
          <w:sz w:val="22"/>
          <w:szCs w:val="22"/>
          <w:lang w:val="en-US"/>
        </w:rPr>
        <w:t>EBIT</w:t>
      </w:r>
      <w:r>
        <w:rPr>
          <w:sz w:val="22"/>
          <w:szCs w:val="22"/>
        </w:rPr>
        <w:t xml:space="preserve">) </w:t>
      </w:r>
      <w:r>
        <w:rPr>
          <w:i/>
          <w:sz w:val="22"/>
          <w:szCs w:val="22"/>
        </w:rPr>
        <w:t>к средней балансовой величине совокупных активов</w:t>
      </w:r>
      <w:r>
        <w:rPr>
          <w:sz w:val="22"/>
          <w:szCs w:val="22"/>
        </w:rPr>
        <w:t xml:space="preserve"> (</w:t>
      </w:r>
      <w:r>
        <w:rPr>
          <w:bCs/>
          <w:iCs/>
          <w:sz w:val="22"/>
          <w:szCs w:val="22"/>
        </w:rPr>
        <w:t>total assets -</w:t>
      </w:r>
      <w:r>
        <w:rPr>
          <w:sz w:val="22"/>
          <w:szCs w:val="22"/>
        </w:rPr>
        <w:t xml:space="preserve"> </w:t>
      </w:r>
      <w:r>
        <w:rPr>
          <w:sz w:val="22"/>
          <w:szCs w:val="22"/>
          <w:lang w:val="en-US"/>
        </w:rPr>
        <w:t>TA</w:t>
      </w:r>
      <w:r>
        <w:rPr>
          <w:sz w:val="22"/>
          <w:szCs w:val="22"/>
        </w:rPr>
        <w:t xml:space="preserve">); </w:t>
      </w:r>
      <w:r>
        <w:rPr>
          <w:i/>
          <w:sz w:val="22"/>
          <w:szCs w:val="22"/>
          <w:lang w:val="en-US"/>
        </w:rPr>
        <w:t>WAC</w:t>
      </w:r>
      <w:r>
        <w:rPr>
          <w:i/>
          <w:sz w:val="22"/>
          <w:szCs w:val="22"/>
          <w:vertAlign w:val="subscript"/>
          <w:lang w:val="en-US"/>
        </w:rPr>
        <w:t>TL</w:t>
      </w:r>
      <w:r w:rsidRPr="00167A73">
        <w:rPr>
          <w:i/>
          <w:sz w:val="22"/>
          <w:szCs w:val="22"/>
        </w:rPr>
        <w:t xml:space="preserve"> </w:t>
      </w:r>
      <w:r>
        <w:rPr>
          <w:sz w:val="22"/>
          <w:szCs w:val="22"/>
        </w:rPr>
        <w:t>(</w:t>
      </w:r>
      <w:r>
        <w:rPr>
          <w:sz w:val="22"/>
          <w:szCs w:val="22"/>
          <w:lang w:val="en-US"/>
        </w:rPr>
        <w:t>weighted</w:t>
      </w:r>
      <w:r w:rsidRPr="00167A73">
        <w:rPr>
          <w:sz w:val="22"/>
          <w:szCs w:val="22"/>
        </w:rPr>
        <w:t xml:space="preserve"> </w:t>
      </w:r>
      <w:r>
        <w:rPr>
          <w:sz w:val="22"/>
          <w:szCs w:val="22"/>
          <w:lang w:val="en-US"/>
        </w:rPr>
        <w:t>average</w:t>
      </w:r>
      <w:r w:rsidRPr="00167A73">
        <w:rPr>
          <w:sz w:val="22"/>
          <w:szCs w:val="22"/>
        </w:rPr>
        <w:t xml:space="preserve"> </w:t>
      </w:r>
      <w:r>
        <w:rPr>
          <w:sz w:val="22"/>
          <w:szCs w:val="22"/>
          <w:lang w:val="en-US"/>
        </w:rPr>
        <w:t>cost</w:t>
      </w:r>
      <w:r w:rsidRPr="00167A73">
        <w:rPr>
          <w:sz w:val="22"/>
          <w:szCs w:val="22"/>
        </w:rPr>
        <w:t xml:space="preserve"> </w:t>
      </w:r>
      <w:r>
        <w:rPr>
          <w:sz w:val="22"/>
          <w:szCs w:val="22"/>
          <w:lang w:val="en-US"/>
        </w:rPr>
        <w:t>of</w:t>
      </w:r>
      <w:r w:rsidRPr="00167A73">
        <w:rPr>
          <w:sz w:val="22"/>
          <w:szCs w:val="22"/>
        </w:rPr>
        <w:t xml:space="preserve"> </w:t>
      </w:r>
      <w:r>
        <w:rPr>
          <w:sz w:val="22"/>
          <w:szCs w:val="22"/>
          <w:lang w:val="en-US"/>
        </w:rPr>
        <w:t>t</w:t>
      </w:r>
      <w:r>
        <w:rPr>
          <w:bCs/>
          <w:iCs/>
          <w:sz w:val="22"/>
          <w:szCs w:val="22"/>
        </w:rPr>
        <w:t xml:space="preserve">otal </w:t>
      </w:r>
      <w:r>
        <w:rPr>
          <w:bCs/>
          <w:iCs/>
          <w:sz w:val="22"/>
          <w:szCs w:val="22"/>
          <w:lang w:val="en-US"/>
        </w:rPr>
        <w:t>liabilities</w:t>
      </w:r>
      <w:r>
        <w:rPr>
          <w:sz w:val="22"/>
          <w:szCs w:val="22"/>
        </w:rPr>
        <w:t xml:space="preserve">) – процентный уровень средневзвешенной цены заемного капитала (относительный уровень стоимости долгосрочных и краткосрочных обязательств), который рассчитывается как </w:t>
      </w:r>
      <w:r>
        <w:rPr>
          <w:i/>
          <w:sz w:val="22"/>
          <w:szCs w:val="22"/>
        </w:rPr>
        <w:t>отношение расходов по обслуживанию заемных источников средств</w:t>
      </w:r>
      <w:r>
        <w:rPr>
          <w:sz w:val="22"/>
          <w:szCs w:val="22"/>
        </w:rPr>
        <w:t xml:space="preserve"> (финансовые расходы) </w:t>
      </w:r>
      <w:r>
        <w:rPr>
          <w:i/>
          <w:sz w:val="22"/>
          <w:szCs w:val="22"/>
        </w:rPr>
        <w:t>к средней балансовой величине заемного капитала</w:t>
      </w:r>
      <w:r>
        <w:rPr>
          <w:sz w:val="22"/>
          <w:szCs w:val="22"/>
        </w:rPr>
        <w:t xml:space="preserve"> (как платного, так и бесплатного); </w:t>
      </w:r>
      <w:r>
        <w:rPr>
          <w:b/>
          <w:position w:val="-4"/>
          <w:sz w:val="22"/>
          <w:szCs w:val="22"/>
        </w:rPr>
        <w:object w:dxaOrig="315" w:dyaOrig="315">
          <v:shape id="_x0000_i1232" type="#_x0000_t75" style="width:15.75pt;height:15.75pt" o:ole="">
            <v:imagedata r:id="rId396" o:title=""/>
          </v:shape>
          <o:OLEObject Type="Embed" ProgID="Equation.DSMT4" ShapeID="_x0000_i1232" DrawAspect="Content" ObjectID="_1723023782" r:id="rId397"/>
        </w:object>
      </w:r>
      <w:r>
        <w:rPr>
          <w:sz w:val="22"/>
          <w:szCs w:val="22"/>
        </w:rPr>
        <w:t xml:space="preserve"> (</w:t>
      </w:r>
      <w:r>
        <w:rPr>
          <w:sz w:val="22"/>
          <w:szCs w:val="22"/>
          <w:lang w:val="en-US"/>
        </w:rPr>
        <w:t>t</w:t>
      </w:r>
      <w:r>
        <w:rPr>
          <w:bCs/>
          <w:iCs/>
          <w:sz w:val="22"/>
          <w:szCs w:val="22"/>
        </w:rPr>
        <w:t xml:space="preserve">otal </w:t>
      </w:r>
      <w:r>
        <w:rPr>
          <w:bCs/>
          <w:iCs/>
          <w:sz w:val="22"/>
          <w:szCs w:val="22"/>
          <w:lang w:val="en-US"/>
        </w:rPr>
        <w:t>liabilities</w:t>
      </w:r>
      <w:r>
        <w:rPr>
          <w:sz w:val="22"/>
          <w:szCs w:val="22"/>
        </w:rPr>
        <w:t xml:space="preserve">) – средняя балансовая величина заемного капитала (совокупных обязательств); для ее расчета по данным бухгалтерского баланса целесообразно использовать итоговые показатели «Долгосрочные обязательства» и «Краткосрочные обязательства»; </w:t>
      </w:r>
      <w:r>
        <w:rPr>
          <w:position w:val="-4"/>
          <w:sz w:val="22"/>
          <w:szCs w:val="22"/>
        </w:rPr>
        <w:object w:dxaOrig="270" w:dyaOrig="315">
          <v:shape id="_x0000_i1233" type="#_x0000_t75" style="width:13.5pt;height:15.75pt" o:ole="">
            <v:imagedata r:id="rId398" o:title=""/>
          </v:shape>
          <o:OLEObject Type="Embed" ProgID="Equation.DSMT4" ShapeID="_x0000_i1233" DrawAspect="Content" ObjectID="_1723023783" r:id="rId399"/>
        </w:object>
      </w:r>
      <w:r>
        <w:rPr>
          <w:sz w:val="22"/>
          <w:szCs w:val="22"/>
        </w:rPr>
        <w:t xml:space="preserve"> (</w:t>
      </w:r>
      <w:r>
        <w:rPr>
          <w:sz w:val="22"/>
          <w:szCs w:val="22"/>
          <w:lang w:val="en-US"/>
        </w:rPr>
        <w:t>equity</w:t>
      </w:r>
      <w:r w:rsidRPr="00167A73">
        <w:rPr>
          <w:sz w:val="22"/>
          <w:szCs w:val="22"/>
        </w:rPr>
        <w:t xml:space="preserve"> </w:t>
      </w:r>
      <w:r>
        <w:rPr>
          <w:sz w:val="22"/>
          <w:szCs w:val="22"/>
          <w:lang w:val="en-US"/>
        </w:rPr>
        <w:t>c</w:t>
      </w:r>
      <w:r>
        <w:rPr>
          <w:bCs/>
          <w:sz w:val="22"/>
          <w:szCs w:val="22"/>
          <w:lang w:val="en-US"/>
        </w:rPr>
        <w:t>apital</w:t>
      </w:r>
      <w:r>
        <w:rPr>
          <w:sz w:val="22"/>
          <w:szCs w:val="22"/>
        </w:rPr>
        <w:t>) – средняя балансовая величина собственного капитала.</w:t>
      </w:r>
    </w:p>
    <w:p w:rsidR="00167A73" w:rsidRDefault="00167A73" w:rsidP="00167A73">
      <w:pPr>
        <w:jc w:val="center"/>
        <w:rPr>
          <w:b/>
          <w:sz w:val="22"/>
          <w:szCs w:val="22"/>
        </w:rPr>
      </w:pPr>
      <w:r>
        <w:rPr>
          <w:b/>
          <w:sz w:val="22"/>
          <w:szCs w:val="22"/>
        </w:rPr>
        <w:t>Эффект финансового рычага и обоснование структуры капитала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8"/>
        <w:gridCol w:w="1260"/>
        <w:gridCol w:w="1260"/>
        <w:gridCol w:w="1362"/>
      </w:tblGrid>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0"/>
                <w:szCs w:val="20"/>
                <w:lang w:eastAsia="en-US"/>
              </w:rPr>
            </w:pPr>
            <w:r>
              <w:rPr>
                <w:sz w:val="20"/>
                <w:szCs w:val="20"/>
                <w:lang w:eastAsia="en-US"/>
              </w:rPr>
              <w:t>Показатель</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jc w:val="both"/>
              <w:rPr>
                <w:sz w:val="20"/>
                <w:szCs w:val="20"/>
                <w:lang w:eastAsia="en-US"/>
              </w:rPr>
            </w:pPr>
            <w:r>
              <w:rPr>
                <w:sz w:val="20"/>
                <w:szCs w:val="20"/>
                <w:lang w:eastAsia="en-US"/>
              </w:rPr>
              <w:t>Вариант 1</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jc w:val="both"/>
              <w:rPr>
                <w:sz w:val="20"/>
                <w:szCs w:val="20"/>
                <w:lang w:eastAsia="en-US"/>
              </w:rPr>
            </w:pPr>
            <w:r>
              <w:rPr>
                <w:sz w:val="20"/>
                <w:szCs w:val="20"/>
                <w:lang w:eastAsia="en-US"/>
              </w:rPr>
              <w:t>Вариант 2</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jc w:val="both"/>
              <w:rPr>
                <w:sz w:val="20"/>
                <w:szCs w:val="20"/>
                <w:lang w:eastAsia="en-US"/>
              </w:rPr>
            </w:pPr>
            <w:r>
              <w:rPr>
                <w:sz w:val="20"/>
                <w:szCs w:val="20"/>
                <w:lang w:eastAsia="en-US"/>
              </w:rPr>
              <w:t>Вариант 3</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 Капитал (активы) – всего, тыс. руб.</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10000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10000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10000</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2. Заемный капитал, тыс. руб.</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2000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5000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8000</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3. Собственный капитал, тыс. руб.</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8000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5000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2000</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4. Прибыль до уплаты налога и расходов за пользование заемным капиталом, тыс. руб.</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2000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2000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2000</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5. Рентабельность капитала (активов),%</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20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20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20</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jc w:val="both"/>
              <w:rPr>
                <w:sz w:val="20"/>
                <w:szCs w:val="20"/>
                <w:lang w:eastAsia="en-US"/>
              </w:rPr>
            </w:pPr>
            <w:r>
              <w:rPr>
                <w:sz w:val="20"/>
                <w:szCs w:val="20"/>
                <w:lang w:eastAsia="en-US"/>
              </w:rPr>
              <w:t>6. Цена заемного капитала, %</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10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10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10</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7. Расходы за пользованием заемным капиталом, тыс. руб.</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200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500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800</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lastRenderedPageBreak/>
              <w:t>8. Прибыль к налогообложению, тыс. руб. (п.4-п.7)</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1800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1500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1200</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jc w:val="both"/>
              <w:rPr>
                <w:sz w:val="20"/>
                <w:szCs w:val="20"/>
                <w:lang w:eastAsia="en-US"/>
              </w:rPr>
            </w:pPr>
            <w:r>
              <w:rPr>
                <w:sz w:val="20"/>
                <w:szCs w:val="20"/>
                <w:lang w:eastAsia="en-US"/>
              </w:rPr>
              <w:t>9. Коэффициент налогообложения прибыли</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jc w:val="right"/>
              <w:rPr>
                <w:sz w:val="20"/>
                <w:szCs w:val="20"/>
                <w:lang w:eastAsia="en-US"/>
              </w:rPr>
            </w:pPr>
            <w:r>
              <w:rPr>
                <w:sz w:val="20"/>
                <w:szCs w:val="20"/>
                <w:lang w:eastAsia="en-US"/>
              </w:rPr>
              <w:t>0,20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0,20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0,20</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jc w:val="both"/>
              <w:rPr>
                <w:sz w:val="20"/>
                <w:szCs w:val="20"/>
                <w:lang w:eastAsia="en-US"/>
              </w:rPr>
            </w:pPr>
            <w:r>
              <w:rPr>
                <w:sz w:val="20"/>
                <w:szCs w:val="20"/>
                <w:lang w:eastAsia="en-US"/>
              </w:rPr>
              <w:t>10. Налог на прибыль, тыс. руб.</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jc w:val="right"/>
              <w:rPr>
                <w:sz w:val="20"/>
                <w:szCs w:val="20"/>
                <w:lang w:eastAsia="en-US"/>
              </w:rPr>
            </w:pPr>
            <w:r>
              <w:rPr>
                <w:sz w:val="20"/>
                <w:szCs w:val="20"/>
                <w:lang w:eastAsia="en-US"/>
              </w:rPr>
              <w:t>360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300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240</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jc w:val="both"/>
              <w:rPr>
                <w:sz w:val="20"/>
                <w:szCs w:val="20"/>
                <w:lang w:eastAsia="en-US"/>
              </w:rPr>
            </w:pPr>
            <w:r>
              <w:rPr>
                <w:sz w:val="20"/>
                <w:szCs w:val="20"/>
                <w:lang w:eastAsia="en-US"/>
              </w:rPr>
              <w:t>11. Чистая прибыль, тыс. руб. (п.8-п.10)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jc w:val="right"/>
              <w:rPr>
                <w:sz w:val="20"/>
                <w:szCs w:val="20"/>
                <w:lang w:eastAsia="en-US"/>
              </w:rPr>
            </w:pPr>
            <w:r>
              <w:rPr>
                <w:sz w:val="20"/>
                <w:szCs w:val="20"/>
                <w:lang w:eastAsia="en-US"/>
              </w:rPr>
              <w:t>1440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1200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960</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jc w:val="both"/>
              <w:rPr>
                <w:sz w:val="20"/>
                <w:szCs w:val="20"/>
                <w:lang w:eastAsia="en-US"/>
              </w:rPr>
            </w:pPr>
            <w:r>
              <w:rPr>
                <w:sz w:val="20"/>
                <w:szCs w:val="20"/>
                <w:lang w:eastAsia="en-US"/>
              </w:rPr>
              <w:t>12. Рентабельность собственного капитала, % (п.11:п.3∙100)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jc w:val="right"/>
              <w:rPr>
                <w:sz w:val="20"/>
                <w:szCs w:val="20"/>
                <w:lang w:eastAsia="en-US"/>
              </w:rPr>
            </w:pPr>
            <w:r>
              <w:rPr>
                <w:sz w:val="20"/>
                <w:szCs w:val="20"/>
                <w:lang w:eastAsia="en-US"/>
              </w:rPr>
              <w:t>18,0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24,0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48,0</w:t>
            </w:r>
          </w:p>
        </w:tc>
      </w:tr>
      <w:tr w:rsidR="00167A73" w:rsidTr="00167A73">
        <w:tc>
          <w:tcPr>
            <w:tcW w:w="5688" w:type="dxa"/>
            <w:tcBorders>
              <w:top w:val="single" w:sz="4" w:space="0" w:color="auto"/>
              <w:left w:val="single" w:sz="4" w:space="0" w:color="auto"/>
              <w:bottom w:val="single" w:sz="4" w:space="0" w:color="auto"/>
              <w:right w:val="single" w:sz="4" w:space="0" w:color="auto"/>
            </w:tcBorders>
            <w:hideMark/>
          </w:tcPr>
          <w:p w:rsidR="00167A73" w:rsidRDefault="00167A73">
            <w:pPr>
              <w:jc w:val="both"/>
              <w:rPr>
                <w:sz w:val="20"/>
                <w:szCs w:val="20"/>
                <w:lang w:eastAsia="en-US"/>
              </w:rPr>
            </w:pPr>
            <w:r>
              <w:rPr>
                <w:sz w:val="20"/>
                <w:szCs w:val="20"/>
                <w:lang w:eastAsia="en-US"/>
              </w:rPr>
              <w:t>13. Эффект финансового рычага, %</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jc w:val="right"/>
              <w:rPr>
                <w:sz w:val="20"/>
                <w:szCs w:val="20"/>
                <w:lang w:eastAsia="en-US"/>
              </w:rPr>
            </w:pPr>
            <w:r>
              <w:rPr>
                <w:sz w:val="20"/>
                <w:szCs w:val="20"/>
                <w:lang w:eastAsia="en-US"/>
              </w:rPr>
              <w:t>2,0</w:t>
            </w:r>
          </w:p>
        </w:tc>
        <w:tc>
          <w:tcPr>
            <w:tcW w:w="1260"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8,0</w:t>
            </w:r>
          </w:p>
        </w:tc>
        <w:tc>
          <w:tcPr>
            <w:tcW w:w="1362" w:type="dxa"/>
            <w:tcBorders>
              <w:top w:val="single" w:sz="4" w:space="0" w:color="auto"/>
              <w:left w:val="single" w:sz="4" w:space="0" w:color="auto"/>
              <w:bottom w:val="single" w:sz="4" w:space="0" w:color="auto"/>
              <w:right w:val="single" w:sz="4" w:space="0" w:color="auto"/>
            </w:tcBorders>
            <w:hideMark/>
          </w:tcPr>
          <w:p w:rsidR="00167A73" w:rsidRDefault="00167A73">
            <w:pPr>
              <w:ind w:right="72"/>
              <w:jc w:val="right"/>
              <w:rPr>
                <w:sz w:val="20"/>
                <w:szCs w:val="20"/>
                <w:lang w:eastAsia="en-US"/>
              </w:rPr>
            </w:pPr>
            <w:r>
              <w:rPr>
                <w:sz w:val="20"/>
                <w:szCs w:val="20"/>
                <w:lang w:eastAsia="en-US"/>
              </w:rPr>
              <w:t>32,0</w:t>
            </w:r>
          </w:p>
        </w:tc>
      </w:tr>
    </w:tbl>
    <w:p w:rsidR="00167A73" w:rsidRDefault="00167A73" w:rsidP="00167A73">
      <w:pPr>
        <w:jc w:val="both"/>
        <w:rPr>
          <w:sz w:val="20"/>
          <w:szCs w:val="20"/>
        </w:rPr>
      </w:pPr>
      <w:r>
        <w:rPr>
          <w:sz w:val="20"/>
          <w:szCs w:val="20"/>
        </w:rPr>
        <w:t>ЭФР</w:t>
      </w:r>
      <w:r>
        <w:rPr>
          <w:sz w:val="20"/>
          <w:szCs w:val="20"/>
          <w:vertAlign w:val="subscript"/>
        </w:rPr>
        <w:t>1</w:t>
      </w:r>
      <w:r>
        <w:rPr>
          <w:sz w:val="20"/>
          <w:szCs w:val="20"/>
        </w:rPr>
        <w:t>=(1-0,20)∙(20-10)∙</w:t>
      </w:r>
      <w:r>
        <w:rPr>
          <w:position w:val="-24"/>
          <w:sz w:val="20"/>
          <w:szCs w:val="20"/>
        </w:rPr>
        <w:object w:dxaOrig="420" w:dyaOrig="435">
          <v:shape id="_x0000_i1234" type="#_x0000_t75" style="width:21pt;height:21.75pt" o:ole="">
            <v:imagedata r:id="rId400" o:title=""/>
          </v:shape>
          <o:OLEObject Type="Embed" ProgID="Equation.3" ShapeID="_x0000_i1234" DrawAspect="Content" ObjectID="_1723023784" r:id="rId401"/>
        </w:object>
      </w:r>
      <w:r>
        <w:rPr>
          <w:sz w:val="20"/>
          <w:szCs w:val="20"/>
        </w:rPr>
        <w:t>=2,0%; ЭФР</w:t>
      </w:r>
      <w:r>
        <w:rPr>
          <w:sz w:val="20"/>
          <w:szCs w:val="20"/>
          <w:vertAlign w:val="subscript"/>
        </w:rPr>
        <w:t>2</w:t>
      </w:r>
      <w:r>
        <w:rPr>
          <w:sz w:val="20"/>
          <w:szCs w:val="20"/>
        </w:rPr>
        <w:t>=(1-0,20)∙(20-10)∙</w:t>
      </w:r>
      <w:r>
        <w:rPr>
          <w:position w:val="-24"/>
          <w:sz w:val="20"/>
          <w:szCs w:val="20"/>
        </w:rPr>
        <w:object w:dxaOrig="510" w:dyaOrig="540">
          <v:shape id="_x0000_i1235" type="#_x0000_t75" style="width:25.5pt;height:27pt" o:ole="">
            <v:imagedata r:id="rId402" o:title=""/>
          </v:shape>
          <o:OLEObject Type="Embed" ProgID="Equation.3" ShapeID="_x0000_i1235" DrawAspect="Content" ObjectID="_1723023785" r:id="rId403"/>
        </w:object>
      </w:r>
      <w:r>
        <w:rPr>
          <w:sz w:val="20"/>
          <w:szCs w:val="20"/>
        </w:rPr>
        <w:t>=8,0%;ЭФР</w:t>
      </w:r>
      <w:r>
        <w:rPr>
          <w:sz w:val="20"/>
          <w:szCs w:val="20"/>
          <w:vertAlign w:val="subscript"/>
        </w:rPr>
        <w:t>3</w:t>
      </w:r>
      <w:r>
        <w:rPr>
          <w:sz w:val="20"/>
          <w:szCs w:val="20"/>
        </w:rPr>
        <w:t>=(1-0,20)∙(20-10)∙</w:t>
      </w:r>
      <w:r>
        <w:rPr>
          <w:position w:val="-24"/>
          <w:sz w:val="20"/>
          <w:szCs w:val="20"/>
        </w:rPr>
        <w:object w:dxaOrig="495" w:dyaOrig="510">
          <v:shape id="_x0000_i1236" type="#_x0000_t75" style="width:24.75pt;height:25.5pt" o:ole="">
            <v:imagedata r:id="rId404" o:title=""/>
          </v:shape>
          <o:OLEObject Type="Embed" ProgID="Equation.3" ShapeID="_x0000_i1236" DrawAspect="Content" ObjectID="_1723023786" r:id="rId405"/>
        </w:object>
      </w:r>
      <w:r>
        <w:rPr>
          <w:sz w:val="20"/>
          <w:szCs w:val="20"/>
        </w:rPr>
        <w:t>=32,0%.</w:t>
      </w:r>
    </w:p>
    <w:p w:rsidR="00167A73" w:rsidRDefault="00167A73" w:rsidP="00167A73">
      <w:pPr>
        <w:pStyle w:val="Formula"/>
        <w:spacing w:before="0" w:after="0"/>
        <w:ind w:left="0"/>
        <w:rPr>
          <w:b/>
          <w:i/>
        </w:rPr>
      </w:pPr>
    </w:p>
    <w:p w:rsidR="00167A73" w:rsidRDefault="00167A73" w:rsidP="00167A73">
      <w:pPr>
        <w:rPr>
          <w:b/>
          <w:i/>
        </w:rPr>
      </w:pPr>
      <w:r>
        <w:rPr>
          <w:b/>
          <w:i/>
        </w:rPr>
        <w:t>ТЕМА 5. БЮДЖЕТИРОВАНИЕ ОПЕРАЦИОННОЙ ДЕЯТЕЛЬНОСТИ И ОЦЕНКА ЭФФЕКТИВНОСТИ ИНВЕСТИЦИОННЫХ ЗАТРАТ</w:t>
      </w:r>
    </w:p>
    <w:p w:rsidR="00167A73" w:rsidRDefault="00167A73" w:rsidP="00167A73">
      <w:pPr>
        <w:jc w:val="center"/>
        <w:rPr>
          <w:b/>
        </w:rPr>
      </w:pPr>
    </w:p>
    <w:p w:rsidR="00167A73" w:rsidRDefault="00167A73" w:rsidP="00167A73">
      <w:pPr>
        <w:jc w:val="both"/>
      </w:pPr>
      <w:r>
        <w:rPr>
          <w:i/>
        </w:rPr>
        <w:t xml:space="preserve">Бюджетирование </w:t>
      </w:r>
      <w:r>
        <w:t xml:space="preserve">- это система краткосрочного планирования, учета и контроля ресурсов и результатов деятельности коммерческой организации, а также один из основных инструментов оперативного контроллинга. </w:t>
      </w:r>
      <w:r>
        <w:rPr>
          <w:i/>
        </w:rPr>
        <w:t>Цель бюджетирования</w:t>
      </w:r>
      <w:r>
        <w:t xml:space="preserve"> - формирование генерального бюджета предприятия. Принято подразделять бюджеты на </w:t>
      </w:r>
      <w:r>
        <w:rPr>
          <w:i/>
        </w:rPr>
        <w:t xml:space="preserve">операционные </w:t>
      </w:r>
      <w:r>
        <w:t xml:space="preserve">(бюджеты текущей деятельности) и </w:t>
      </w:r>
      <w:r>
        <w:rPr>
          <w:i/>
        </w:rPr>
        <w:t>финансовые</w:t>
      </w:r>
      <w:r>
        <w:t xml:space="preserve">. Существуют также бюджеты различных управленческих уровней и назначения, наиболее полным из которых является генеральный бюджет предприятия. </w:t>
      </w:r>
    </w:p>
    <w:p w:rsidR="00167A73" w:rsidRDefault="00167A73" w:rsidP="00167A73">
      <w:pPr>
        <w:spacing w:after="200" w:line="276" w:lineRule="auto"/>
        <w:jc w:val="center"/>
        <w:rPr>
          <w:b/>
          <w:u w:val="single"/>
        </w:rPr>
      </w:pPr>
      <w:r>
        <w:rPr>
          <w:noProof/>
        </w:rPr>
        <w:drawing>
          <wp:inline distT="0" distB="0" distL="0" distR="0">
            <wp:extent cx="5067300" cy="5476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067300" cy="5476875"/>
                    </a:xfrm>
                    <a:prstGeom prst="rect">
                      <a:avLst/>
                    </a:prstGeom>
                    <a:noFill/>
                    <a:ln>
                      <a:noFill/>
                    </a:ln>
                  </pic:spPr>
                </pic:pic>
              </a:graphicData>
            </a:graphic>
          </wp:inline>
        </w:drawing>
      </w:r>
    </w:p>
    <w:p w:rsidR="00167A73" w:rsidRDefault="00167A73" w:rsidP="00167A73">
      <w:pPr>
        <w:spacing w:after="200" w:line="276" w:lineRule="auto"/>
        <w:rPr>
          <w:b/>
          <w:u w:val="single"/>
        </w:rPr>
      </w:pPr>
      <w:r>
        <w:rPr>
          <w:b/>
          <w:u w:val="single"/>
        </w:rPr>
        <w:br w:type="page"/>
      </w:r>
    </w:p>
    <w:p w:rsidR="00167A73" w:rsidRDefault="00167A73" w:rsidP="00167A73">
      <w:pPr>
        <w:pStyle w:val="af5"/>
        <w:spacing w:after="0"/>
        <w:ind w:right="-6"/>
        <w:jc w:val="both"/>
        <w:rPr>
          <w:b/>
          <w:szCs w:val="22"/>
        </w:rPr>
      </w:pPr>
      <w:r>
        <w:rPr>
          <w:b/>
          <w:szCs w:val="22"/>
        </w:rPr>
        <w:lastRenderedPageBreak/>
        <w:t>ПРИМЕР СОСТАВЛЕНИЯ БЮДЖЕТА НА ПРЕДСТОЯЩИЙ КВАРТАЛ</w:t>
      </w:r>
    </w:p>
    <w:p w:rsidR="00167A73" w:rsidRDefault="00167A73" w:rsidP="00167A73">
      <w:pPr>
        <w:rPr>
          <w:b/>
          <w:sz w:val="22"/>
          <w:szCs w:val="22"/>
        </w:rPr>
      </w:pPr>
      <w:r>
        <w:rPr>
          <w:b/>
          <w:sz w:val="22"/>
          <w:szCs w:val="22"/>
        </w:rPr>
        <w:t>Бюджет продаж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073"/>
        <w:gridCol w:w="1080"/>
        <w:gridCol w:w="1080"/>
        <w:gridCol w:w="1916"/>
      </w:tblGrid>
      <w:tr w:rsidR="00167A73" w:rsidTr="00167A73">
        <w:tc>
          <w:tcPr>
            <w:tcW w:w="28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Показатели</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Апрель</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Май</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Июнь</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Итого квартал</w:t>
            </w:r>
          </w:p>
        </w:tc>
      </w:tr>
      <w:tr w:rsidR="00167A73" w:rsidTr="00167A73">
        <w:tc>
          <w:tcPr>
            <w:tcW w:w="28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План продаж, шт.</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20000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50000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30000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100000</w:t>
            </w:r>
          </w:p>
        </w:tc>
      </w:tr>
      <w:tr w:rsidR="00167A73" w:rsidTr="00167A73">
        <w:tc>
          <w:tcPr>
            <w:tcW w:w="28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 xml:space="preserve">Цена за штуку, </w:t>
            </w:r>
            <w:r>
              <w:rPr>
                <w:sz w:val="22"/>
                <w:szCs w:val="22"/>
                <w:lang w:val="en-US" w:eastAsia="en-US"/>
              </w:rPr>
              <w:t>$</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10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10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10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10</w:t>
            </w:r>
          </w:p>
        </w:tc>
      </w:tr>
      <w:tr w:rsidR="00167A73" w:rsidTr="00167A73">
        <w:tc>
          <w:tcPr>
            <w:tcW w:w="28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 xml:space="preserve">Выручка (доход), </w:t>
            </w:r>
            <w:r>
              <w:rPr>
                <w:sz w:val="22"/>
                <w:szCs w:val="22"/>
                <w:lang w:val="en-US" w:eastAsia="en-US"/>
              </w:rPr>
              <w:t>$</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200000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500000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300000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1000000</w:t>
            </w:r>
          </w:p>
        </w:tc>
      </w:tr>
    </w:tbl>
    <w:p w:rsidR="00167A73" w:rsidRDefault="00167A73" w:rsidP="00167A73">
      <w:pPr>
        <w:rPr>
          <w:iCs/>
          <w:sz w:val="20"/>
          <w:szCs w:val="20"/>
          <w:u w:val="single"/>
        </w:rPr>
      </w:pPr>
      <w:r>
        <w:rPr>
          <w:iCs/>
          <w:sz w:val="20"/>
          <w:szCs w:val="20"/>
          <w:u w:val="single"/>
        </w:rPr>
        <w:t>Примечания:</w:t>
      </w:r>
    </w:p>
    <w:p w:rsidR="00167A73" w:rsidRDefault="00167A73" w:rsidP="00167A73">
      <w:pPr>
        <w:rPr>
          <w:iCs/>
          <w:sz w:val="20"/>
          <w:szCs w:val="20"/>
        </w:rPr>
      </w:pPr>
      <w:r>
        <w:rPr>
          <w:iCs/>
          <w:sz w:val="20"/>
          <w:szCs w:val="20"/>
        </w:rPr>
        <w:t>• количество (объем) и цена являются ОТДЕЛЬНЫМИ объектами управления и поэтому данный бюджет НЕЛЬЗЯ заменить итоговой строкой дохода.</w:t>
      </w:r>
    </w:p>
    <w:p w:rsidR="00167A73" w:rsidRDefault="00167A73" w:rsidP="00167A73">
      <w:pPr>
        <w:rPr>
          <w:iCs/>
          <w:sz w:val="20"/>
          <w:szCs w:val="20"/>
        </w:rPr>
      </w:pPr>
      <w:r>
        <w:rPr>
          <w:iCs/>
          <w:sz w:val="20"/>
          <w:szCs w:val="20"/>
        </w:rPr>
        <w:t>• Отдельно оцениваются риски изменения цены и количества и прогнозировать корректирующие воздействия.</w:t>
      </w:r>
    </w:p>
    <w:p w:rsidR="00167A73" w:rsidRDefault="00167A73" w:rsidP="00167A73">
      <w:pPr>
        <w:rPr>
          <w:iCs/>
          <w:sz w:val="22"/>
          <w:szCs w:val="22"/>
        </w:rPr>
      </w:pPr>
      <w:r>
        <w:rPr>
          <w:b/>
          <w:iCs/>
          <w:sz w:val="22"/>
          <w:szCs w:val="22"/>
        </w:rPr>
        <w:t xml:space="preserve">Производственный бюджет, </w:t>
      </w:r>
      <w:r>
        <w:rPr>
          <w:iCs/>
          <w:sz w:val="22"/>
          <w:szCs w:val="22"/>
        </w:rPr>
        <w:t>шт.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073"/>
        <w:gridCol w:w="1080"/>
        <w:gridCol w:w="1080"/>
        <w:gridCol w:w="1916"/>
      </w:tblGrid>
      <w:tr w:rsidR="00167A73" w:rsidTr="00167A73">
        <w:tc>
          <w:tcPr>
            <w:tcW w:w="280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Показатели</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Апрель</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Май</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Июнь</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noProof/>
              </w:rPr>
              <mc:AlternateContent>
                <mc:Choice Requires="wps">
                  <w:drawing>
                    <wp:anchor distT="0" distB="0" distL="114300" distR="114300" simplePos="0" relativeHeight="251691008" behindDoc="0" locked="0" layoutInCell="1" allowOverlap="1">
                      <wp:simplePos x="0" y="0"/>
                      <wp:positionH relativeFrom="column">
                        <wp:posOffset>1374775</wp:posOffset>
                      </wp:positionH>
                      <wp:positionV relativeFrom="paragraph">
                        <wp:posOffset>53340</wp:posOffset>
                      </wp:positionV>
                      <wp:extent cx="847090" cy="457200"/>
                      <wp:effectExtent l="0" t="0" r="0" b="0"/>
                      <wp:wrapNone/>
                      <wp:docPr id="287" name="Надпись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F39" w:rsidRDefault="00445F39" w:rsidP="00167A73">
                                  <w:pPr>
                                    <w:rPr>
                                      <w:b/>
                                      <w:sz w:val="18"/>
                                      <w:szCs w:val="18"/>
                                    </w:rPr>
                                  </w:pPr>
                                  <w:r>
                                    <w:rPr>
                                      <w:b/>
                                      <w:sz w:val="18"/>
                                      <w:szCs w:val="18"/>
                                    </w:rPr>
                                    <w:t>из бюджета</w:t>
                                  </w:r>
                                </w:p>
                                <w:p w:rsidR="00445F39" w:rsidRDefault="00445F39" w:rsidP="00167A73">
                                  <w:pPr>
                                    <w:rPr>
                                      <w:b/>
                                      <w:sz w:val="18"/>
                                      <w:szCs w:val="18"/>
                                    </w:rPr>
                                  </w:pPr>
                                  <w:r>
                                    <w:rPr>
                                      <w:b/>
                                      <w:sz w:val="18"/>
                                      <w:szCs w:val="18"/>
                                    </w:rPr>
                                    <w:t>продаж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7" o:spid="_x0000_s1054" type="#_x0000_t202" style="position:absolute;margin-left:108.25pt;margin-top:4.2pt;width:66.7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" stroked="f">
                      <v:textbox>
                        <w:txbxContent>
                          <w:p w:rsidR="00445F39" w:rsidRDefault="00445F39" w:rsidP="00167A73">
                            <w:pPr>
                              <w:rPr>
                                <w:b/>
                                <w:sz w:val="18"/>
                                <w:szCs w:val="18"/>
                              </w:rPr>
                            </w:pPr>
                            <w:r>
                              <w:rPr>
                                <w:b/>
                                <w:sz w:val="18"/>
                                <w:szCs w:val="18"/>
                              </w:rPr>
                              <w:t>из бюджета</w:t>
                            </w:r>
                          </w:p>
                          <w:p w:rsidR="00445F39" w:rsidRDefault="00445F39" w:rsidP="00167A73">
                            <w:pPr>
                              <w:rPr>
                                <w:b/>
                                <w:sz w:val="18"/>
                                <w:szCs w:val="18"/>
                              </w:rPr>
                            </w:pPr>
                            <w:r>
                              <w:rPr>
                                <w:b/>
                                <w:sz w:val="18"/>
                                <w:szCs w:val="18"/>
                              </w:rPr>
                              <w:t>продаж</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848995</wp:posOffset>
                      </wp:positionH>
                      <wp:positionV relativeFrom="paragraph">
                        <wp:posOffset>167640</wp:posOffset>
                      </wp:positionV>
                      <wp:extent cx="571500" cy="114300"/>
                      <wp:effectExtent l="38100" t="0" r="19050" b="76200"/>
                      <wp:wrapNone/>
                      <wp:docPr id="480" name="Прямая соединительная линия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F54B7" id="Прямая соединительная линия 480"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13.2pt" to="111.8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">
                      <v:stroke endarrow="block"/>
                    </v:line>
                  </w:pict>
                </mc:Fallback>
              </mc:AlternateContent>
            </w:r>
            <w:r>
              <w:rPr>
                <w:sz w:val="22"/>
                <w:szCs w:val="22"/>
                <w:lang w:eastAsia="en-US"/>
              </w:rPr>
              <w:t>Итого квартал</w:t>
            </w:r>
          </w:p>
        </w:tc>
      </w:tr>
      <w:tr w:rsidR="00167A73" w:rsidTr="00167A73">
        <w:tc>
          <w:tcPr>
            <w:tcW w:w="28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План продаж</w:t>
            </w:r>
          </w:p>
        </w:tc>
        <w:tc>
          <w:tcPr>
            <w:tcW w:w="10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30000</w:t>
            </w:r>
          </w:p>
        </w:tc>
        <w:tc>
          <w:tcPr>
            <w:tcW w:w="191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100000</w:t>
            </w:r>
          </w:p>
        </w:tc>
      </w:tr>
      <w:tr w:rsidR="00167A73" w:rsidTr="00167A73">
        <w:tc>
          <w:tcPr>
            <w:tcW w:w="28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Страховой запас</w:t>
            </w:r>
          </w:p>
          <w:p w:rsidR="00167A73" w:rsidRDefault="00167A73">
            <w:pPr>
              <w:rPr>
                <w:sz w:val="22"/>
                <w:szCs w:val="22"/>
                <w:lang w:eastAsia="en-US"/>
              </w:rPr>
            </w:pPr>
            <w:r>
              <w:rPr>
                <w:sz w:val="22"/>
                <w:szCs w:val="22"/>
                <w:lang w:eastAsia="en-US"/>
              </w:rPr>
              <w:t>(готовая продукция)</w:t>
            </w:r>
          </w:p>
        </w:tc>
        <w:tc>
          <w:tcPr>
            <w:tcW w:w="1073"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noProof/>
              </w:rPr>
              <mc:AlternateContent>
                <mc:Choice Requires="wps">
                  <w:drawing>
                    <wp:anchor distT="0" distB="0" distL="114300" distR="114300" simplePos="0" relativeHeight="251695104" behindDoc="0" locked="0" layoutInCell="1" allowOverlap="1">
                      <wp:simplePos x="0" y="0"/>
                      <wp:positionH relativeFrom="column">
                        <wp:posOffset>438150</wp:posOffset>
                      </wp:positionH>
                      <wp:positionV relativeFrom="paragraph">
                        <wp:posOffset>188595</wp:posOffset>
                      </wp:positionV>
                      <wp:extent cx="323850" cy="342900"/>
                      <wp:effectExtent l="38100" t="38100" r="57150" b="57150"/>
                      <wp:wrapNone/>
                      <wp:docPr id="484" name="Прямая соединительная линия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1E516" id="Прямая соединительная линия 48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4.85pt" to="60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">
                      <v:stroke startarrow="block" endarrow="block"/>
                    </v:line>
                  </w:pict>
                </mc:Fallback>
              </mc:AlternateContent>
            </w:r>
            <w:r>
              <w:rPr>
                <w:sz w:val="22"/>
                <w:szCs w:val="22"/>
                <w:lang w:eastAsia="en-US"/>
              </w:rPr>
              <w:t>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6000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5000</w:t>
            </w:r>
          </w:p>
        </w:tc>
        <w:tc>
          <w:tcPr>
            <w:tcW w:w="191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5000</w:t>
            </w:r>
          </w:p>
        </w:tc>
      </w:tr>
      <w:tr w:rsidR="00167A73" w:rsidTr="00167A73">
        <w:tc>
          <w:tcPr>
            <w:tcW w:w="28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ИТОГО</w:t>
            </w:r>
          </w:p>
        </w:tc>
        <w:tc>
          <w:tcPr>
            <w:tcW w:w="10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sz w:val="22"/>
                <w:szCs w:val="22"/>
                <w:lang w:eastAsia="en-US"/>
              </w:rPr>
            </w:pPr>
            <w:r>
              <w:rPr>
                <w:b/>
                <w:sz w:val="22"/>
                <w:szCs w:val="22"/>
                <w:lang w:eastAsia="en-US"/>
              </w:rPr>
              <w:t>30000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sz w:val="22"/>
                <w:szCs w:val="22"/>
                <w:lang w:eastAsia="en-US"/>
              </w:rPr>
            </w:pPr>
            <w:r>
              <w:rPr>
                <w:b/>
                <w:sz w:val="22"/>
                <w:szCs w:val="22"/>
                <w:lang w:eastAsia="en-US"/>
              </w:rPr>
              <w:t>56000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sz w:val="22"/>
                <w:szCs w:val="22"/>
                <w:lang w:eastAsia="en-US"/>
              </w:rPr>
            </w:pPr>
            <w:r>
              <w:rPr>
                <w:b/>
                <w:sz w:val="22"/>
                <w:szCs w:val="22"/>
                <w:lang w:eastAsia="en-US"/>
              </w:rPr>
              <w:t>35000</w:t>
            </w:r>
          </w:p>
        </w:tc>
        <w:tc>
          <w:tcPr>
            <w:tcW w:w="191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sz w:val="22"/>
                <w:szCs w:val="22"/>
                <w:lang w:eastAsia="en-US"/>
              </w:rPr>
            </w:pPr>
            <w:r>
              <w:rPr>
                <w:b/>
                <w:sz w:val="22"/>
                <w:szCs w:val="22"/>
                <w:lang w:eastAsia="en-US"/>
              </w:rPr>
              <w:t>105000</w:t>
            </w:r>
          </w:p>
        </w:tc>
      </w:tr>
      <w:tr w:rsidR="00167A73" w:rsidTr="00167A73">
        <w:tc>
          <w:tcPr>
            <w:tcW w:w="28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Переходящий запас</w:t>
            </w:r>
          </w:p>
          <w:p w:rsidR="00167A73" w:rsidRDefault="00167A73">
            <w:pPr>
              <w:rPr>
                <w:sz w:val="22"/>
                <w:szCs w:val="22"/>
                <w:lang w:eastAsia="en-US"/>
              </w:rPr>
            </w:pPr>
            <w:r>
              <w:rPr>
                <w:noProof/>
              </w:rPr>
              <mc:AlternateContent>
                <mc:Choice Requires="wps">
                  <w:drawing>
                    <wp:anchor distT="0" distB="0" distL="114300" distR="114300" simplePos="0" relativeHeight="251694080" behindDoc="0" locked="0" layoutInCell="1" allowOverlap="1">
                      <wp:simplePos x="0" y="0"/>
                      <wp:positionH relativeFrom="column">
                        <wp:posOffset>1297305</wp:posOffset>
                      </wp:positionH>
                      <wp:positionV relativeFrom="paragraph">
                        <wp:posOffset>72390</wp:posOffset>
                      </wp:positionV>
                      <wp:extent cx="607695" cy="467995"/>
                      <wp:effectExtent l="0" t="38100" r="59055" b="27305"/>
                      <wp:wrapNone/>
                      <wp:docPr id="482" name="Прямая соединительная линия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060" cy="467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77958" id="Прямая соединительная линия 4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5.7pt" to="150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">
                      <v:stroke endarrow="block"/>
                    </v:line>
                  </w:pict>
                </mc:Fallback>
              </mc:AlternateContent>
            </w:r>
            <w:r>
              <w:rPr>
                <w:sz w:val="22"/>
                <w:szCs w:val="22"/>
                <w:lang w:eastAsia="en-US"/>
              </w:rPr>
              <w:t>(готовая продукция)</w:t>
            </w:r>
          </w:p>
        </w:tc>
        <w:tc>
          <w:tcPr>
            <w:tcW w:w="10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6000</w:t>
            </w:r>
          </w:p>
        </w:tc>
        <w:tc>
          <w:tcPr>
            <w:tcW w:w="191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4000</w:t>
            </w:r>
          </w:p>
        </w:tc>
      </w:tr>
      <w:tr w:rsidR="00167A73" w:rsidTr="00167A73">
        <w:tc>
          <w:tcPr>
            <w:tcW w:w="28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План производства</w:t>
            </w:r>
          </w:p>
        </w:tc>
        <w:tc>
          <w:tcPr>
            <w:tcW w:w="10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sz w:val="22"/>
                <w:szCs w:val="22"/>
                <w:lang w:eastAsia="en-US"/>
              </w:rPr>
            </w:pPr>
            <w:r>
              <w:rPr>
                <w:b/>
                <w:sz w:val="22"/>
                <w:szCs w:val="22"/>
                <w:lang w:eastAsia="en-US"/>
              </w:rPr>
              <w:t>26000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sz w:val="22"/>
                <w:szCs w:val="22"/>
                <w:lang w:eastAsia="en-US"/>
              </w:rPr>
            </w:pPr>
            <w:r>
              <w:rPr>
                <w:b/>
                <w:sz w:val="22"/>
                <w:szCs w:val="22"/>
                <w:lang w:eastAsia="en-US"/>
              </w:rPr>
              <w:t>46000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sz w:val="22"/>
                <w:szCs w:val="22"/>
                <w:lang w:eastAsia="en-US"/>
              </w:rPr>
            </w:pPr>
            <w:r>
              <w:rPr>
                <w:b/>
                <w:sz w:val="22"/>
                <w:szCs w:val="22"/>
                <w:lang w:eastAsia="en-US"/>
              </w:rPr>
              <w:t>29000</w:t>
            </w:r>
          </w:p>
        </w:tc>
        <w:tc>
          <w:tcPr>
            <w:tcW w:w="191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sz w:val="22"/>
                <w:szCs w:val="22"/>
                <w:lang w:eastAsia="en-US"/>
              </w:rPr>
            </w:pPr>
            <w:r>
              <w:rPr>
                <w:b/>
                <w:sz w:val="22"/>
                <w:szCs w:val="22"/>
                <w:lang w:eastAsia="en-US"/>
              </w:rPr>
              <w:t>101000</w:t>
            </w:r>
          </w:p>
        </w:tc>
      </w:tr>
    </w:tbl>
    <w:p w:rsidR="00167A73" w:rsidRDefault="00167A73" w:rsidP="00167A73">
      <w:pPr>
        <w:rPr>
          <w:i/>
          <w:iCs/>
          <w:sz w:val="22"/>
          <w:szCs w:val="22"/>
        </w:rPr>
      </w:pPr>
      <w:r>
        <w:rPr>
          <w:noProof/>
        </w:rPr>
        <mc:AlternateContent>
          <mc:Choice Requires="wps">
            <w:drawing>
              <wp:anchor distT="0" distB="0" distL="114300" distR="114300" simplePos="0" relativeHeight="251693056" behindDoc="0" locked="0" layoutInCell="1" allowOverlap="1">
                <wp:simplePos x="0" y="0"/>
                <wp:positionH relativeFrom="column">
                  <wp:posOffset>-111125</wp:posOffset>
                </wp:positionH>
                <wp:positionV relativeFrom="paragraph">
                  <wp:posOffset>56515</wp:posOffset>
                </wp:positionV>
                <wp:extent cx="1611630" cy="344170"/>
                <wp:effectExtent l="0" t="0" r="7620" b="0"/>
                <wp:wrapNone/>
                <wp:docPr id="483" name="Надпись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F39" w:rsidRDefault="00445F39" w:rsidP="00167A73">
                            <w:pPr>
                              <w:rPr>
                                <w:sz w:val="18"/>
                                <w:szCs w:val="18"/>
                              </w:rPr>
                            </w:pPr>
                            <w:r>
                              <w:rPr>
                                <w:sz w:val="18"/>
                                <w:szCs w:val="18"/>
                              </w:rPr>
                              <w:t>Входящий остаток запасов продукции на 31 марта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3" o:spid="_x0000_s1055" type="#_x0000_t202" style="position:absolute;margin-left:-8.75pt;margin-top:4.45pt;width:126.9pt;height:2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" stroked="f">
                <v:textbox>
                  <w:txbxContent>
                    <w:p w:rsidR="00445F39" w:rsidRDefault="00445F39" w:rsidP="00167A73">
                      <w:pPr>
                        <w:rPr>
                          <w:sz w:val="18"/>
                          <w:szCs w:val="18"/>
                        </w:rPr>
                      </w:pPr>
                      <w:r>
                        <w:rPr>
                          <w:sz w:val="18"/>
                          <w:szCs w:val="18"/>
                        </w:rPr>
                        <w:t>Входящий остаток запасов продукции на 31 марта</w:t>
                      </w:r>
                    </w:p>
                  </w:txbxContent>
                </v:textbox>
              </v:shape>
            </w:pict>
          </mc:Fallback>
        </mc:AlternateContent>
      </w:r>
    </w:p>
    <w:p w:rsidR="00167A73" w:rsidRDefault="00167A73" w:rsidP="00167A73">
      <w:pPr>
        <w:rPr>
          <w:i/>
          <w:iCs/>
          <w:sz w:val="22"/>
          <w:szCs w:val="22"/>
        </w:rPr>
      </w:pPr>
    </w:p>
    <w:p w:rsidR="00167A73" w:rsidRDefault="00167A73" w:rsidP="00167A73">
      <w:pPr>
        <w:ind w:firstLine="2268"/>
        <w:rPr>
          <w:i/>
          <w:iCs/>
          <w:sz w:val="20"/>
          <w:szCs w:val="20"/>
          <w:u w:val="single"/>
        </w:rPr>
      </w:pPr>
      <w:r>
        <w:rPr>
          <w:i/>
          <w:iCs/>
          <w:sz w:val="22"/>
          <w:szCs w:val="22"/>
          <w:u w:val="single"/>
        </w:rPr>
        <w:t xml:space="preserve">  </w:t>
      </w:r>
      <w:r>
        <w:rPr>
          <w:i/>
          <w:iCs/>
          <w:sz w:val="20"/>
          <w:szCs w:val="20"/>
          <w:u w:val="single"/>
        </w:rPr>
        <w:t>Примечания:</w:t>
      </w:r>
    </w:p>
    <w:p w:rsidR="00167A73" w:rsidRDefault="00167A73" w:rsidP="00167A73">
      <w:pPr>
        <w:jc w:val="both"/>
        <w:rPr>
          <w:iCs/>
          <w:sz w:val="20"/>
          <w:szCs w:val="20"/>
        </w:rPr>
      </w:pPr>
      <w:r>
        <w:rPr>
          <w:iCs/>
          <w:sz w:val="20"/>
          <w:szCs w:val="20"/>
        </w:rPr>
        <w:t>Страховой запас устанавливается в размере 20 % от продаж СЛЕДУЮЩЕГО месяца.</w:t>
      </w:r>
    </w:p>
    <w:p w:rsidR="00167A73" w:rsidRDefault="00167A73" w:rsidP="00167A73">
      <w:pPr>
        <w:jc w:val="both"/>
        <w:rPr>
          <w:iCs/>
          <w:sz w:val="20"/>
          <w:szCs w:val="20"/>
        </w:rPr>
      </w:pPr>
      <w:r>
        <w:rPr>
          <w:iCs/>
          <w:sz w:val="20"/>
          <w:szCs w:val="20"/>
        </w:rPr>
        <w:t>На 31 марта, 4,000 шт. готовой продукции было в запасах.</w:t>
      </w:r>
    </w:p>
    <w:p w:rsidR="00167A73" w:rsidRDefault="00167A73" w:rsidP="00167A73">
      <w:pPr>
        <w:jc w:val="both"/>
        <w:rPr>
          <w:iCs/>
          <w:sz w:val="20"/>
          <w:szCs w:val="20"/>
        </w:rPr>
      </w:pPr>
      <w:r>
        <w:rPr>
          <w:iCs/>
          <w:sz w:val="20"/>
          <w:szCs w:val="20"/>
        </w:rPr>
        <w:t xml:space="preserve">1000 = 50000 (план продажи мая) </w:t>
      </w:r>
      <w:r>
        <w:rPr>
          <w:iCs/>
          <w:sz w:val="20"/>
          <w:szCs w:val="20"/>
        </w:rPr>
        <w:sym w:font="Symbol" w:char="F0B4"/>
      </w:r>
      <w:r>
        <w:rPr>
          <w:iCs/>
          <w:sz w:val="20"/>
          <w:szCs w:val="20"/>
        </w:rPr>
        <w:t xml:space="preserve"> 20% (страховой процент) = 10000 шт.</w:t>
      </w:r>
    </w:p>
    <w:p w:rsidR="00167A73" w:rsidRDefault="00167A73" w:rsidP="00167A73">
      <w:pPr>
        <w:jc w:val="both"/>
        <w:rPr>
          <w:iCs/>
          <w:sz w:val="20"/>
          <w:szCs w:val="20"/>
        </w:rPr>
      </w:pPr>
      <w:r>
        <w:rPr>
          <w:iCs/>
          <w:sz w:val="20"/>
          <w:szCs w:val="20"/>
        </w:rPr>
        <w:t>Переходящий запас (запас на конец периода) здесь и далее НОРМИРУЕТСЯ.</w:t>
      </w:r>
    </w:p>
    <w:p w:rsidR="00167A73" w:rsidRDefault="00167A73" w:rsidP="00167A73">
      <w:pPr>
        <w:pStyle w:val="af5"/>
        <w:spacing w:after="0"/>
        <w:ind w:right="-83"/>
        <w:jc w:val="both"/>
        <w:rPr>
          <w:sz w:val="20"/>
          <w:szCs w:val="20"/>
        </w:rPr>
      </w:pPr>
      <w:r>
        <w:t>Показатели данного раздела формируются с учетом прогнозных объемов продаж продукции и переходящих остатков готовой продукции. Для этого может быть использована формула:</w:t>
      </w:r>
    </w:p>
    <w:p w:rsidR="00167A73" w:rsidRDefault="00167A73" w:rsidP="00167A73">
      <w:pPr>
        <w:pStyle w:val="af5"/>
        <w:spacing w:after="0"/>
        <w:ind w:right="-83"/>
        <w:jc w:val="both"/>
      </w:pPr>
      <w:r>
        <w:t>П</w:t>
      </w:r>
      <w:r>
        <w:rPr>
          <w:vertAlign w:val="subscript"/>
        </w:rPr>
        <w:t>гп</w:t>
      </w:r>
      <w:r>
        <w:t xml:space="preserve"> = Р</w:t>
      </w:r>
      <w:r>
        <w:rPr>
          <w:vertAlign w:val="subscript"/>
        </w:rPr>
        <w:t>гп</w:t>
      </w:r>
      <w:r>
        <w:t xml:space="preserve"> + О</w:t>
      </w:r>
      <w:r>
        <w:rPr>
          <w:vertAlign w:val="subscript"/>
        </w:rPr>
        <w:t>гп</w:t>
      </w:r>
      <w:r>
        <w:rPr>
          <w:vertAlign w:val="superscript"/>
        </w:rPr>
        <w:t xml:space="preserve">к </w:t>
      </w:r>
      <w:r>
        <w:t>- О</w:t>
      </w:r>
      <w:r>
        <w:rPr>
          <w:vertAlign w:val="subscript"/>
        </w:rPr>
        <w:t>гп</w:t>
      </w:r>
      <w:r>
        <w:rPr>
          <w:vertAlign w:val="superscript"/>
        </w:rPr>
        <w:t>н</w:t>
      </w:r>
      <w:r>
        <w:t xml:space="preserve"> , где П</w:t>
      </w:r>
      <w:r>
        <w:rPr>
          <w:vertAlign w:val="subscript"/>
        </w:rPr>
        <w:t>гп</w:t>
      </w:r>
      <w:r>
        <w:t xml:space="preserve"> – планируемый объем производства продукции за период; О</w:t>
      </w:r>
      <w:r>
        <w:rPr>
          <w:vertAlign w:val="subscript"/>
        </w:rPr>
        <w:t>гп</w:t>
      </w:r>
      <w:r>
        <w:rPr>
          <w:vertAlign w:val="superscript"/>
        </w:rPr>
        <w:t>н</w:t>
      </w:r>
      <w:r>
        <w:t xml:space="preserve"> - остатки готовой продукции на начало планируемого периода; Р </w:t>
      </w:r>
      <w:r>
        <w:rPr>
          <w:vertAlign w:val="subscript"/>
        </w:rPr>
        <w:t>гп</w:t>
      </w:r>
      <w:r>
        <w:t xml:space="preserve"> – объем продаж (реализации) готовой продукции за период; О</w:t>
      </w:r>
      <w:r>
        <w:rPr>
          <w:vertAlign w:val="subscript"/>
        </w:rPr>
        <w:t xml:space="preserve">гп </w:t>
      </w:r>
      <w:r>
        <w:rPr>
          <w:vertAlign w:val="superscript"/>
        </w:rPr>
        <w:t>к</w:t>
      </w:r>
      <w:r>
        <w:t xml:space="preserve"> - остатки готовой продукции на конец планируемого периода.</w:t>
      </w:r>
    </w:p>
    <w:p w:rsidR="00167A73" w:rsidRDefault="00167A73" w:rsidP="00167A73">
      <w:pPr>
        <w:pStyle w:val="af5"/>
        <w:spacing w:after="0"/>
        <w:ind w:right="-83"/>
        <w:jc w:val="both"/>
      </w:pPr>
      <w:r>
        <w:t>Например: АПРЕЛЬ: 20000+10000-4000=26000 шт.</w:t>
      </w:r>
    </w:p>
    <w:p w:rsidR="00167A73" w:rsidRDefault="00167A73" w:rsidP="00167A73">
      <w:pPr>
        <w:jc w:val="both"/>
        <w:rPr>
          <w:iCs/>
          <w:sz w:val="20"/>
          <w:szCs w:val="20"/>
        </w:rPr>
      </w:pPr>
      <w:r>
        <w:rPr>
          <w:sz w:val="20"/>
          <w:szCs w:val="20"/>
        </w:rPr>
        <w:t>Такой расчет выполняется по каждому виду планируемого объема производства продукции и в целом по организации по годам, кварталам и месяцам</w:t>
      </w:r>
    </w:p>
    <w:p w:rsidR="00167A73" w:rsidRDefault="00167A73" w:rsidP="00167A73">
      <w:pPr>
        <w:jc w:val="both"/>
        <w:rPr>
          <w:b/>
          <w:bCs/>
          <w:iCs/>
          <w:sz w:val="22"/>
          <w:szCs w:val="22"/>
        </w:rPr>
      </w:pPr>
      <w:r>
        <w:rPr>
          <w:b/>
          <w:bCs/>
          <w:iCs/>
          <w:sz w:val="22"/>
          <w:szCs w:val="22"/>
        </w:rPr>
        <w:t>Бюджет прямых затрат на материалы</w:t>
      </w:r>
    </w:p>
    <w:p w:rsidR="00167A73" w:rsidRDefault="00167A73" w:rsidP="00167A73">
      <w:pPr>
        <w:numPr>
          <w:ilvl w:val="0"/>
          <w:numId w:val="78"/>
        </w:numPr>
        <w:tabs>
          <w:tab w:val="num" w:pos="540"/>
        </w:tabs>
        <w:jc w:val="both"/>
        <w:rPr>
          <w:iCs/>
          <w:sz w:val="22"/>
          <w:szCs w:val="22"/>
        </w:rPr>
      </w:pPr>
      <w:r>
        <w:rPr>
          <w:iCs/>
          <w:sz w:val="22"/>
          <w:szCs w:val="22"/>
        </w:rPr>
        <w:t>Нужно пять килограммов материала на изделие.</w:t>
      </w:r>
    </w:p>
    <w:p w:rsidR="00167A73" w:rsidRDefault="00167A73" w:rsidP="00167A73">
      <w:pPr>
        <w:numPr>
          <w:ilvl w:val="0"/>
          <w:numId w:val="78"/>
        </w:numPr>
        <w:tabs>
          <w:tab w:val="num" w:pos="540"/>
        </w:tabs>
        <w:jc w:val="both"/>
        <w:rPr>
          <w:iCs/>
          <w:sz w:val="22"/>
          <w:szCs w:val="22"/>
        </w:rPr>
      </w:pPr>
      <w:r>
        <w:rPr>
          <w:iCs/>
          <w:sz w:val="22"/>
          <w:szCs w:val="22"/>
        </w:rPr>
        <w:t>Страховой запас определен в размере 10% от объема производства следующего месяца.</w:t>
      </w:r>
    </w:p>
    <w:p w:rsidR="00167A73" w:rsidRDefault="00167A73" w:rsidP="00167A73">
      <w:pPr>
        <w:numPr>
          <w:ilvl w:val="0"/>
          <w:numId w:val="78"/>
        </w:numPr>
        <w:tabs>
          <w:tab w:val="num" w:pos="540"/>
        </w:tabs>
        <w:jc w:val="both"/>
        <w:rPr>
          <w:iCs/>
          <w:sz w:val="22"/>
          <w:szCs w:val="22"/>
        </w:rPr>
      </w:pPr>
      <w:r>
        <w:rPr>
          <w:iCs/>
          <w:sz w:val="22"/>
          <w:szCs w:val="22"/>
        </w:rPr>
        <w:t xml:space="preserve">На 31 марта, </w:t>
      </w:r>
      <w:smartTag w:uri="urn:schemas-microsoft-com:office:smarttags" w:element="metricconverter">
        <w:smartTagPr>
          <w:attr w:name="ProductID" w:val="13,000 килограмм"/>
        </w:smartTagPr>
        <w:r>
          <w:rPr>
            <w:iCs/>
            <w:sz w:val="22"/>
            <w:szCs w:val="22"/>
          </w:rPr>
          <w:t>13,000 килограмм</w:t>
        </w:r>
      </w:smartTag>
      <w:r>
        <w:rPr>
          <w:iCs/>
          <w:sz w:val="22"/>
          <w:szCs w:val="22"/>
        </w:rPr>
        <w:t xml:space="preserve"> было на складе.</w:t>
      </w:r>
    </w:p>
    <w:p w:rsidR="00167A73" w:rsidRDefault="00167A73" w:rsidP="00167A73">
      <w:pPr>
        <w:numPr>
          <w:ilvl w:val="0"/>
          <w:numId w:val="78"/>
        </w:numPr>
        <w:tabs>
          <w:tab w:val="num" w:pos="540"/>
        </w:tabs>
        <w:rPr>
          <w:iCs/>
          <w:sz w:val="22"/>
          <w:szCs w:val="22"/>
        </w:rPr>
      </w:pPr>
      <w:r>
        <w:rPr>
          <w:noProof/>
        </w:rPr>
        <mc:AlternateContent>
          <mc:Choice Requires="wps">
            <w:drawing>
              <wp:anchor distT="0" distB="0" distL="114300" distR="114300" simplePos="0" relativeHeight="251697152" behindDoc="0" locked="0" layoutInCell="1" allowOverlap="1">
                <wp:simplePos x="0" y="0"/>
                <wp:positionH relativeFrom="column">
                  <wp:posOffset>5257165</wp:posOffset>
                </wp:positionH>
                <wp:positionV relativeFrom="paragraph">
                  <wp:posOffset>44450</wp:posOffset>
                </wp:positionV>
                <wp:extent cx="914400" cy="798195"/>
                <wp:effectExtent l="0" t="0" r="0" b="1905"/>
                <wp:wrapNone/>
                <wp:docPr id="486" name="Надпись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F39" w:rsidRDefault="00445F39" w:rsidP="00167A73">
                            <w:pPr>
                              <w:rPr>
                                <w:b/>
                                <w:sz w:val="18"/>
                                <w:szCs w:val="18"/>
                              </w:rPr>
                            </w:pPr>
                            <w:r>
                              <w:rPr>
                                <w:b/>
                                <w:sz w:val="18"/>
                                <w:szCs w:val="18"/>
                              </w:rPr>
                              <w:t>из производственного бюджета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6" o:spid="_x0000_s1056" type="#_x0000_t202" style="position:absolute;left:0;text-align:left;margin-left:413.95pt;margin-top:3.5pt;width:1in;height:6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" stroked="f">
                <v:textbox>
                  <w:txbxContent>
                    <w:p w:rsidR="00445F39" w:rsidRDefault="00445F39" w:rsidP="00167A73">
                      <w:pPr>
                        <w:rPr>
                          <w:b/>
                          <w:sz w:val="18"/>
                          <w:szCs w:val="18"/>
                        </w:rPr>
                      </w:pPr>
                      <w:r>
                        <w:rPr>
                          <w:b/>
                          <w:sz w:val="18"/>
                          <w:szCs w:val="18"/>
                        </w:rPr>
                        <w:t>из производственного бюджета</w:t>
                      </w:r>
                    </w:p>
                  </w:txbxContent>
                </v:textbox>
              </v:shape>
            </w:pict>
          </mc:Fallback>
        </mc:AlternateContent>
      </w:r>
      <w:r>
        <w:rPr>
          <w:iCs/>
          <w:sz w:val="22"/>
          <w:szCs w:val="22"/>
        </w:rPr>
        <w:t>Стоимость $.40 за килограмм.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073"/>
        <w:gridCol w:w="1080"/>
        <w:gridCol w:w="1080"/>
        <w:gridCol w:w="1916"/>
      </w:tblGrid>
      <w:tr w:rsidR="00167A73" w:rsidTr="00167A73">
        <w:tc>
          <w:tcPr>
            <w:tcW w:w="322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Показатели</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Апрель</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Май</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Июнь</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noProof/>
              </w:rPr>
              <mc:AlternateContent>
                <mc:Choice Requires="wps">
                  <w:drawing>
                    <wp:anchor distT="0" distB="0" distL="114300" distR="114300" simplePos="0" relativeHeight="251696128" behindDoc="0" locked="0" layoutInCell="1" allowOverlap="1">
                      <wp:simplePos x="0" y="0"/>
                      <wp:positionH relativeFrom="column">
                        <wp:posOffset>734695</wp:posOffset>
                      </wp:positionH>
                      <wp:positionV relativeFrom="paragraph">
                        <wp:posOffset>177165</wp:posOffset>
                      </wp:positionV>
                      <wp:extent cx="844550" cy="114300"/>
                      <wp:effectExtent l="38100" t="0" r="12700" b="76200"/>
                      <wp:wrapNone/>
                      <wp:docPr id="487" name="Прямая соединительная линия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455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7BADB" id="Прямая соединительная линия 487"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13.95pt" to="124.3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">
                      <v:stroke endarrow="block"/>
                    </v:line>
                  </w:pict>
                </mc:Fallback>
              </mc:AlternateContent>
            </w:r>
            <w:r>
              <w:rPr>
                <w:sz w:val="22"/>
                <w:szCs w:val="22"/>
                <w:lang w:eastAsia="en-US"/>
              </w:rPr>
              <w:t>Итого квартал</w:t>
            </w:r>
          </w:p>
        </w:tc>
      </w:tr>
      <w:tr w:rsidR="00167A73" w:rsidTr="00167A73">
        <w:tc>
          <w:tcPr>
            <w:tcW w:w="322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Производство, шт.</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26000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46000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29000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101000</w:t>
            </w:r>
          </w:p>
        </w:tc>
      </w:tr>
      <w:tr w:rsidR="00167A73" w:rsidTr="00167A73">
        <w:tc>
          <w:tcPr>
            <w:tcW w:w="322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Потребность в материале на 1 шт., кг</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5</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5</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5</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5</w:t>
            </w:r>
          </w:p>
        </w:tc>
      </w:tr>
      <w:tr w:rsidR="00167A73" w:rsidTr="00167A73">
        <w:tc>
          <w:tcPr>
            <w:tcW w:w="3227"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 Потребность в материале на общий объем производства, кг</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noProof/>
              </w:rPr>
              <mc:AlternateContent>
                <mc:Choice Requires="wps">
                  <w:drawing>
                    <wp:anchor distT="0" distB="0" distL="114300" distR="114300" simplePos="0" relativeHeight="251699200" behindDoc="0" locked="0" layoutInCell="1" allowOverlap="1">
                      <wp:simplePos x="0" y="0"/>
                      <wp:positionH relativeFrom="column">
                        <wp:posOffset>388620</wp:posOffset>
                      </wp:positionH>
                      <wp:positionV relativeFrom="paragraph">
                        <wp:posOffset>133350</wp:posOffset>
                      </wp:positionV>
                      <wp:extent cx="342900" cy="457200"/>
                      <wp:effectExtent l="0" t="38100" r="57150" b="19050"/>
                      <wp:wrapNone/>
                      <wp:docPr id="488" name="Прямая соединительная линия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713B3" id="Прямая соединительная линия 488"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5pt" to="57.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">
                      <v:stroke endarrow="block"/>
                    </v:line>
                  </w:pict>
                </mc:Fallback>
              </mc:AlternateContent>
            </w:r>
            <w:r>
              <w:rPr>
                <w:b/>
                <w:sz w:val="22"/>
                <w:szCs w:val="22"/>
                <w:lang w:eastAsia="en-US"/>
              </w:rPr>
              <w:t>130000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noProof/>
              </w:rPr>
              <mc:AlternateContent>
                <mc:Choice Requires="wps">
                  <w:drawing>
                    <wp:anchor distT="0" distB="0" distL="114300" distR="114300" simplePos="0" relativeHeight="251698176" behindDoc="0" locked="0" layoutInCell="1" allowOverlap="1">
                      <wp:simplePos x="0" y="0"/>
                      <wp:positionH relativeFrom="column">
                        <wp:posOffset>-62230</wp:posOffset>
                      </wp:positionH>
                      <wp:positionV relativeFrom="paragraph">
                        <wp:posOffset>139700</wp:posOffset>
                      </wp:positionV>
                      <wp:extent cx="606425" cy="299085"/>
                      <wp:effectExtent l="0" t="0" r="3175" b="5715"/>
                      <wp:wrapNone/>
                      <wp:docPr id="489" name="Надпись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F39" w:rsidRDefault="00445F39" w:rsidP="00167A73">
                                  <w:pPr>
                                    <w:rPr>
                                      <w:sz w:val="20"/>
                                      <w:szCs w:val="20"/>
                                    </w:rPr>
                                  </w:pPr>
                                  <w:r>
                                    <w:rPr>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9" o:spid="_x0000_s1057" type="#_x0000_t202" style="position:absolute;margin-left:-4.9pt;margin-top:11pt;width:47.75pt;height:2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" stroked="f">
                      <v:textbox>
                        <w:txbxContent>
                          <w:p w:rsidR="00445F39" w:rsidRDefault="00445F39" w:rsidP="00167A73">
                            <w:pPr>
                              <w:rPr>
                                <w:sz w:val="20"/>
                                <w:szCs w:val="20"/>
                              </w:rPr>
                            </w:pPr>
                            <w:r>
                              <w:rPr>
                                <w:sz w:val="20"/>
                                <w:szCs w:val="20"/>
                              </w:rPr>
                              <w:t>10%</w:t>
                            </w:r>
                          </w:p>
                        </w:txbxContent>
                      </v:textbox>
                    </v:shape>
                  </w:pict>
                </mc:Fallback>
              </mc:AlternateContent>
            </w:r>
            <w:r>
              <w:rPr>
                <w:b/>
                <w:sz w:val="22"/>
                <w:szCs w:val="22"/>
                <w:lang w:eastAsia="en-US"/>
              </w:rPr>
              <w:t>230000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145000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505000</w:t>
            </w:r>
          </w:p>
        </w:tc>
      </w:tr>
      <w:tr w:rsidR="00167A73" w:rsidTr="00167A73">
        <w:tc>
          <w:tcPr>
            <w:tcW w:w="322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 Страховой запас, кг</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noProof/>
              </w:rPr>
              <mc:AlternateContent>
                <mc:Choice Requires="wps">
                  <w:drawing>
                    <wp:anchor distT="0" distB="0" distL="114300" distR="114300" simplePos="0" relativeHeight="251701248" behindDoc="0" locked="0" layoutInCell="1" allowOverlap="1">
                      <wp:simplePos x="0" y="0"/>
                      <wp:positionH relativeFrom="column">
                        <wp:posOffset>383540</wp:posOffset>
                      </wp:positionH>
                      <wp:positionV relativeFrom="paragraph">
                        <wp:posOffset>49530</wp:posOffset>
                      </wp:positionV>
                      <wp:extent cx="235585" cy="344170"/>
                      <wp:effectExtent l="0" t="0" r="50165" b="55880"/>
                      <wp:wrapNone/>
                      <wp:docPr id="490" name="Прямая соединительная линия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0C893" id="Прямая соединительная линия 49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3.9pt" to="48.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">
                      <v:stroke endarrow="block"/>
                    </v:line>
                  </w:pict>
                </mc:Fallback>
              </mc:AlternateContent>
            </w:r>
            <w:r>
              <w:rPr>
                <w:sz w:val="22"/>
                <w:szCs w:val="22"/>
                <w:lang w:eastAsia="en-US"/>
              </w:rPr>
              <w:t>23000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14500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11500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11500</w:t>
            </w:r>
          </w:p>
        </w:tc>
      </w:tr>
      <w:tr w:rsidR="00167A73" w:rsidTr="00167A73">
        <w:tc>
          <w:tcPr>
            <w:tcW w:w="3227"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 ВСЕГО</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153000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244500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156500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516500</w:t>
            </w:r>
          </w:p>
        </w:tc>
      </w:tr>
      <w:tr w:rsidR="00167A73" w:rsidTr="00167A73">
        <w:tc>
          <w:tcPr>
            <w:tcW w:w="322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noProof/>
              </w:rPr>
              <mc:AlternateContent>
                <mc:Choice Requires="wps">
                  <w:drawing>
                    <wp:anchor distT="0" distB="0" distL="114300" distR="114300" simplePos="0" relativeHeight="251703296" behindDoc="0" locked="0" layoutInCell="1" allowOverlap="1">
                      <wp:simplePos x="0" y="0"/>
                      <wp:positionH relativeFrom="column">
                        <wp:posOffset>1503680</wp:posOffset>
                      </wp:positionH>
                      <wp:positionV relativeFrom="paragraph">
                        <wp:posOffset>59690</wp:posOffset>
                      </wp:positionV>
                      <wp:extent cx="541655" cy="467360"/>
                      <wp:effectExtent l="0" t="38100" r="48895" b="27940"/>
                      <wp:wrapNone/>
                      <wp:docPr id="491" name="Прямая соединительная линия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655"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144B7" id="Прямая соединительная линия 49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pt,4.7pt" to="161.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">
                      <v:stroke endarrow="block"/>
                    </v:line>
                  </w:pict>
                </mc:Fallback>
              </mc:AlternateContent>
            </w:r>
            <w:r>
              <w:rPr>
                <w:sz w:val="22"/>
                <w:szCs w:val="22"/>
                <w:lang w:eastAsia="en-US"/>
              </w:rPr>
              <w:t>(-) Начальный запас</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13000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23000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14500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13000</w:t>
            </w:r>
          </w:p>
        </w:tc>
      </w:tr>
      <w:tr w:rsidR="00167A73" w:rsidTr="00167A73">
        <w:tc>
          <w:tcPr>
            <w:tcW w:w="3227"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Потребность в закупке материалов</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140000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221500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142000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503500</w:t>
            </w:r>
          </w:p>
        </w:tc>
      </w:tr>
    </w:tbl>
    <w:p w:rsidR="00167A73" w:rsidRDefault="00167A73" w:rsidP="00167A73">
      <w:pPr>
        <w:rPr>
          <w:sz w:val="22"/>
          <w:szCs w:val="22"/>
        </w:rPr>
      </w:pPr>
      <w:r>
        <w:rPr>
          <w:noProof/>
        </w:rPr>
        <mc:AlternateContent>
          <mc:Choice Requires="wps">
            <w:drawing>
              <wp:anchor distT="0" distB="0" distL="114300" distR="114300" simplePos="0" relativeHeight="251702272" behindDoc="0" locked="0" layoutInCell="1" allowOverlap="1">
                <wp:simplePos x="0" y="0"/>
                <wp:positionH relativeFrom="column">
                  <wp:posOffset>-48260</wp:posOffset>
                </wp:positionH>
                <wp:positionV relativeFrom="paragraph">
                  <wp:posOffset>13970</wp:posOffset>
                </wp:positionV>
                <wp:extent cx="2650490" cy="207645"/>
                <wp:effectExtent l="0" t="0" r="0" b="1905"/>
                <wp:wrapNone/>
                <wp:docPr id="492" name="Надпись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F39" w:rsidRDefault="00445F39" w:rsidP="00167A73">
                            <w:pPr>
                              <w:rPr>
                                <w:sz w:val="18"/>
                                <w:szCs w:val="18"/>
                              </w:rPr>
                            </w:pPr>
                            <w:r>
                              <w:rPr>
                                <w:sz w:val="18"/>
                                <w:szCs w:val="18"/>
                              </w:rPr>
                              <w:t>Входящий остаток запасов материала на 31 марта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92" o:spid="_x0000_s1058" type="#_x0000_t202" style="position:absolute;margin-left:-3.8pt;margin-top:1.1pt;width:208.7pt;height:1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" stroked="f">
                <v:textbox>
                  <w:txbxContent>
                    <w:p w:rsidR="00445F39" w:rsidRDefault="00445F39" w:rsidP="00167A73">
                      <w:pPr>
                        <w:rPr>
                          <w:sz w:val="18"/>
                          <w:szCs w:val="18"/>
                        </w:rPr>
                      </w:pPr>
                      <w:r>
                        <w:rPr>
                          <w:sz w:val="18"/>
                          <w:szCs w:val="18"/>
                        </w:rPr>
                        <w:t>Входящий остаток запасов материала на 31 марта</w:t>
                      </w:r>
                    </w:p>
                  </w:txbxContent>
                </v:textbox>
              </v:shape>
            </w:pict>
          </mc:Fallback>
        </mc:AlternateContent>
      </w:r>
    </w:p>
    <w:p w:rsidR="00167A73" w:rsidRDefault="00167A73" w:rsidP="00167A73">
      <w:pPr>
        <w:jc w:val="center"/>
        <w:rPr>
          <w:bCs/>
          <w:i/>
          <w:sz w:val="22"/>
          <w:szCs w:val="22"/>
          <w:u w:val="single"/>
        </w:rPr>
      </w:pPr>
      <w:r>
        <w:rPr>
          <w:i/>
          <w:iCs/>
          <w:sz w:val="20"/>
          <w:szCs w:val="20"/>
          <w:u w:val="single"/>
        </w:rPr>
        <w:t>Примечания:</w:t>
      </w:r>
    </w:p>
    <w:p w:rsidR="00167A73" w:rsidRDefault="00167A73" w:rsidP="00167A73">
      <w:pPr>
        <w:rPr>
          <w:iCs/>
          <w:sz w:val="20"/>
          <w:szCs w:val="20"/>
        </w:rPr>
      </w:pPr>
      <w:r>
        <w:rPr>
          <w:sz w:val="20"/>
          <w:szCs w:val="20"/>
        </w:rPr>
        <w:t>•</w:t>
      </w:r>
      <w:r>
        <w:rPr>
          <w:iCs/>
          <w:sz w:val="20"/>
          <w:szCs w:val="20"/>
        </w:rPr>
        <w:t>Нормируется остаток (переходящий запас) и его цена (отдельно).</w:t>
      </w:r>
    </w:p>
    <w:p w:rsidR="00167A73" w:rsidRDefault="00167A73" w:rsidP="00167A73">
      <w:pPr>
        <w:rPr>
          <w:iCs/>
          <w:sz w:val="20"/>
          <w:szCs w:val="20"/>
        </w:rPr>
      </w:pPr>
      <w:r>
        <w:rPr>
          <w:iCs/>
          <w:sz w:val="20"/>
          <w:szCs w:val="20"/>
        </w:rPr>
        <w:t>•Данный расчет может представлять собой серьезную проблему при сложной структуре материалов или при очень большой номенклатуре, что требует применения специализированных программных продуктов.</w:t>
      </w:r>
    </w:p>
    <w:p w:rsidR="00167A73" w:rsidRDefault="00167A73" w:rsidP="00167A73">
      <w:pPr>
        <w:rPr>
          <w:b/>
          <w:bCs/>
          <w:sz w:val="22"/>
          <w:szCs w:val="22"/>
        </w:rPr>
      </w:pPr>
    </w:p>
    <w:p w:rsidR="00167A73" w:rsidRDefault="00167A73" w:rsidP="00167A73">
      <w:pPr>
        <w:rPr>
          <w:b/>
          <w:bCs/>
          <w:sz w:val="22"/>
          <w:szCs w:val="22"/>
        </w:rPr>
      </w:pPr>
      <w:r>
        <w:rPr>
          <w:b/>
          <w:bCs/>
          <w:sz w:val="22"/>
          <w:szCs w:val="22"/>
        </w:rPr>
        <w:br w:type="page"/>
      </w:r>
    </w:p>
    <w:p w:rsidR="00167A73" w:rsidRDefault="00167A73" w:rsidP="00167A73">
      <w:pPr>
        <w:rPr>
          <w:b/>
          <w:bCs/>
          <w:sz w:val="22"/>
          <w:szCs w:val="22"/>
        </w:rPr>
      </w:pPr>
      <w:r>
        <w:rPr>
          <w:b/>
          <w:bCs/>
          <w:sz w:val="22"/>
          <w:szCs w:val="22"/>
        </w:rPr>
        <w:lastRenderedPageBreak/>
        <w:t>Бюджет трудозатрат</w:t>
      </w:r>
    </w:p>
    <w:p w:rsidR="00167A73" w:rsidRDefault="00167A73" w:rsidP="00167A73">
      <w:pPr>
        <w:numPr>
          <w:ilvl w:val="0"/>
          <w:numId w:val="79"/>
        </w:numPr>
        <w:tabs>
          <w:tab w:val="num" w:pos="0"/>
          <w:tab w:val="left" w:pos="180"/>
        </w:tabs>
        <w:ind w:left="0" w:firstLine="0"/>
        <w:rPr>
          <w:sz w:val="20"/>
          <w:szCs w:val="20"/>
        </w:rPr>
      </w:pPr>
      <w:r>
        <w:rPr>
          <w:sz w:val="20"/>
          <w:szCs w:val="20"/>
        </w:rPr>
        <w:t>•Каждая единица производства продукции требует 0.1 часа прямого труда.</w:t>
      </w:r>
    </w:p>
    <w:p w:rsidR="00167A73" w:rsidRDefault="00167A73" w:rsidP="00167A73">
      <w:pPr>
        <w:numPr>
          <w:ilvl w:val="0"/>
          <w:numId w:val="79"/>
        </w:numPr>
        <w:tabs>
          <w:tab w:val="num" w:pos="0"/>
          <w:tab w:val="left" w:pos="180"/>
        </w:tabs>
        <w:ind w:left="0" w:firstLine="0"/>
        <w:rPr>
          <w:sz w:val="20"/>
          <w:szCs w:val="20"/>
        </w:rPr>
      </w:pPr>
      <w:r>
        <w:rPr>
          <w:sz w:val="20"/>
          <w:szCs w:val="20"/>
        </w:rPr>
        <w:t>•Повременная зарплата $8 в час. Гарантированная зарплата из объема – 3000 час.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073"/>
        <w:gridCol w:w="1080"/>
        <w:gridCol w:w="1080"/>
        <w:gridCol w:w="1916"/>
      </w:tblGrid>
      <w:tr w:rsidR="00167A73" w:rsidTr="00167A73">
        <w:tc>
          <w:tcPr>
            <w:tcW w:w="393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Показатели</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Апрель</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Май</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Июнь</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Итого квартал</w:t>
            </w:r>
          </w:p>
        </w:tc>
      </w:tr>
      <w:tr w:rsidR="00167A73" w:rsidTr="00167A73">
        <w:tc>
          <w:tcPr>
            <w:tcW w:w="393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Производство, шт.</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26000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46000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29000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101000</w:t>
            </w:r>
          </w:p>
        </w:tc>
      </w:tr>
      <w:tr w:rsidR="00167A73" w:rsidTr="00167A73">
        <w:trPr>
          <w:trHeight w:val="408"/>
        </w:trPr>
        <w:tc>
          <w:tcPr>
            <w:tcW w:w="393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Прямые трудозатраты на 1 шт. продукции, час</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0,10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0,10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0,10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0,10</w:t>
            </w:r>
          </w:p>
        </w:tc>
      </w:tr>
      <w:tr w:rsidR="00167A73" w:rsidTr="00167A73">
        <w:tc>
          <w:tcPr>
            <w:tcW w:w="3936"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Всего трудозатраты, час.</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2600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4600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2900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10100</w:t>
            </w:r>
          </w:p>
        </w:tc>
      </w:tr>
      <w:tr w:rsidR="00167A73" w:rsidTr="00167A73">
        <w:tc>
          <w:tcPr>
            <w:tcW w:w="393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Гарантированная</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3000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3000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3000</w:t>
            </w:r>
          </w:p>
        </w:tc>
        <w:tc>
          <w:tcPr>
            <w:tcW w:w="1916" w:type="dxa"/>
            <w:tcBorders>
              <w:top w:val="single" w:sz="4" w:space="0" w:color="auto"/>
              <w:left w:val="single" w:sz="4" w:space="0" w:color="auto"/>
              <w:bottom w:val="single" w:sz="4" w:space="0" w:color="auto"/>
              <w:right w:val="single" w:sz="4" w:space="0" w:color="auto"/>
            </w:tcBorders>
          </w:tcPr>
          <w:p w:rsidR="00167A73" w:rsidRDefault="00167A73">
            <w:pPr>
              <w:rPr>
                <w:sz w:val="20"/>
                <w:szCs w:val="20"/>
                <w:lang w:eastAsia="en-US"/>
              </w:rPr>
            </w:pPr>
          </w:p>
        </w:tc>
      </w:tr>
      <w:tr w:rsidR="00167A73" w:rsidTr="00167A73">
        <w:tc>
          <w:tcPr>
            <w:tcW w:w="393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Трудозатраты по часовой ставке, час.</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3000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4600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3000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10600</w:t>
            </w:r>
          </w:p>
        </w:tc>
      </w:tr>
      <w:tr w:rsidR="00167A73" w:rsidTr="00167A73">
        <w:tc>
          <w:tcPr>
            <w:tcW w:w="393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 xml:space="preserve">Ставка, </w:t>
            </w:r>
            <w:r>
              <w:rPr>
                <w:sz w:val="20"/>
                <w:szCs w:val="20"/>
                <w:lang w:val="en-US" w:eastAsia="en-US"/>
              </w:rPr>
              <w:t>$</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8</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8</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8</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8</w:t>
            </w:r>
          </w:p>
        </w:tc>
      </w:tr>
      <w:tr w:rsidR="00167A73" w:rsidTr="00167A73">
        <w:tc>
          <w:tcPr>
            <w:tcW w:w="3936"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 xml:space="preserve">Всего себестоимость трудозатрат, </w:t>
            </w:r>
            <w:r>
              <w:rPr>
                <w:sz w:val="20"/>
                <w:szCs w:val="20"/>
                <w:lang w:val="en-US" w:eastAsia="en-US"/>
              </w:rPr>
              <w:t>$</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24000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36800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24000</w:t>
            </w:r>
          </w:p>
        </w:tc>
        <w:tc>
          <w:tcPr>
            <w:tcW w:w="1916"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84800</w:t>
            </w:r>
          </w:p>
        </w:tc>
      </w:tr>
    </w:tbl>
    <w:p w:rsidR="00167A73" w:rsidRDefault="00167A73" w:rsidP="00167A73">
      <w:pPr>
        <w:rPr>
          <w:sz w:val="20"/>
          <w:szCs w:val="20"/>
        </w:rPr>
      </w:pPr>
      <w:r>
        <w:rPr>
          <w:b/>
          <w:sz w:val="20"/>
          <w:szCs w:val="20"/>
        </w:rPr>
        <w:t>Бюджет постоянных расходов</w:t>
      </w:r>
      <w:r>
        <w:rPr>
          <w:b/>
          <w:i/>
          <w:sz w:val="20"/>
          <w:szCs w:val="20"/>
        </w:rPr>
        <w:t xml:space="preserve"> </w:t>
      </w:r>
      <w:r>
        <w:rPr>
          <w:sz w:val="20"/>
          <w:szCs w:val="20"/>
        </w:rPr>
        <w:t>- структура бюджета зависит от реальных затрат компании (амортизация, аренда…)</w:t>
      </w:r>
    </w:p>
    <w:p w:rsidR="00167A73" w:rsidRDefault="00167A73" w:rsidP="00167A73">
      <w:pPr>
        <w:rPr>
          <w:b/>
          <w:i/>
          <w:sz w:val="20"/>
          <w:szCs w:val="20"/>
        </w:rPr>
      </w:pPr>
      <w:r>
        <w:rPr>
          <w:b/>
          <w:sz w:val="20"/>
          <w:szCs w:val="20"/>
        </w:rPr>
        <w:t xml:space="preserve">Бюджет вспомогательных расходов, </w:t>
      </w:r>
      <w:r>
        <w:rPr>
          <w:sz w:val="20"/>
          <w:szCs w:val="20"/>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073"/>
        <w:gridCol w:w="1080"/>
        <w:gridCol w:w="1080"/>
        <w:gridCol w:w="1807"/>
      </w:tblGrid>
      <w:tr w:rsidR="00167A73" w:rsidTr="00167A73">
        <w:tc>
          <w:tcPr>
            <w:tcW w:w="38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Статьи расходов</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Апрель</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Май</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Июнь</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Итого квартал</w:t>
            </w:r>
          </w:p>
        </w:tc>
      </w:tr>
      <w:tr w:rsidR="00167A73" w:rsidTr="00167A73">
        <w:tc>
          <w:tcPr>
            <w:tcW w:w="38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Вспомогательные трудозатраты</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17500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26500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17900</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61900</w:t>
            </w:r>
          </w:p>
        </w:tc>
      </w:tr>
      <w:tr w:rsidR="00167A73" w:rsidTr="00167A73">
        <w:tc>
          <w:tcPr>
            <w:tcW w:w="38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Вспомогательные материальные затраты</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7000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12600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8600</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28200</w:t>
            </w:r>
          </w:p>
        </w:tc>
      </w:tr>
      <w:tr w:rsidR="00167A73" w:rsidTr="00167A73">
        <w:tc>
          <w:tcPr>
            <w:tcW w:w="38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Энергия</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4200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8400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5200</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17800</w:t>
            </w:r>
          </w:p>
        </w:tc>
      </w:tr>
      <w:tr w:rsidR="00167A73" w:rsidTr="00167A73">
        <w:tc>
          <w:tcPr>
            <w:tcW w:w="38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Аренда</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13300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13300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13300</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39900</w:t>
            </w:r>
          </w:p>
        </w:tc>
      </w:tr>
      <w:tr w:rsidR="00167A73" w:rsidTr="00167A73">
        <w:tc>
          <w:tcPr>
            <w:tcW w:w="38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Страхование</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5800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5800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5800</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17400</w:t>
            </w:r>
          </w:p>
        </w:tc>
      </w:tr>
      <w:tr w:rsidR="00167A73" w:rsidTr="00167A73">
        <w:tc>
          <w:tcPr>
            <w:tcW w:w="388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Амортизация</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8200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9400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8200</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25800</w:t>
            </w:r>
          </w:p>
        </w:tc>
      </w:tr>
      <w:tr w:rsidR="00167A73" w:rsidTr="00167A73">
        <w:tc>
          <w:tcPr>
            <w:tcW w:w="3888"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ВСЕГО</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56000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76000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59000</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191000</w:t>
            </w:r>
          </w:p>
        </w:tc>
      </w:tr>
    </w:tbl>
    <w:p w:rsidR="00167A73" w:rsidRDefault="00167A73" w:rsidP="00167A73">
      <w:pPr>
        <w:rPr>
          <w:b/>
          <w:bCs/>
          <w:sz w:val="20"/>
          <w:szCs w:val="20"/>
        </w:rPr>
      </w:pPr>
      <w:r>
        <w:rPr>
          <w:b/>
          <w:bCs/>
          <w:sz w:val="20"/>
          <w:szCs w:val="20"/>
        </w:rPr>
        <w:t>Коммерческие расходы</w:t>
      </w:r>
    </w:p>
    <w:p w:rsidR="00167A73" w:rsidRDefault="00167A73" w:rsidP="00167A73">
      <w:pPr>
        <w:rPr>
          <w:sz w:val="20"/>
          <w:szCs w:val="20"/>
        </w:rPr>
      </w:pPr>
      <w:r>
        <w:rPr>
          <w:sz w:val="20"/>
          <w:szCs w:val="20"/>
        </w:rPr>
        <w:t>•Коммерческие расходы определены по ставке в размере $0.50 на единицу продаж.</w:t>
      </w:r>
    </w:p>
    <w:p w:rsidR="00167A73" w:rsidRDefault="00167A73" w:rsidP="00167A73">
      <w:pPr>
        <w:rPr>
          <w:sz w:val="20"/>
          <w:szCs w:val="20"/>
        </w:rPr>
      </w:pPr>
      <w:r>
        <w:rPr>
          <w:sz w:val="20"/>
          <w:szCs w:val="20"/>
        </w:rPr>
        <w:t>•Постоянные расходы - $70,000 в месяц.</w:t>
      </w:r>
    </w:p>
    <w:p w:rsidR="00167A73" w:rsidRDefault="00167A73" w:rsidP="00167A73">
      <w:pPr>
        <w:rPr>
          <w:sz w:val="20"/>
          <w:szCs w:val="20"/>
        </w:rPr>
      </w:pPr>
      <w:r>
        <w:rPr>
          <w:sz w:val="20"/>
          <w:szCs w:val="20"/>
        </w:rPr>
        <w:t>•$70,000 постоянных издержек, включают $10,000 амортизации, что не требует денежных расходов.</w:t>
      </w:r>
    </w:p>
    <w:p w:rsidR="00167A73" w:rsidRDefault="00167A73" w:rsidP="00167A73">
      <w:pPr>
        <w:rPr>
          <w:sz w:val="20"/>
          <w:szCs w:val="20"/>
        </w:rPr>
      </w:pPr>
      <w:r>
        <w:rPr>
          <w:sz w:val="20"/>
          <w:szCs w:val="20"/>
        </w:rPr>
        <w:t>Планируемые коммерческие расходы, в том числе расходы на организацию продаж следует проводить постатейно (а также с дальнейшей детализацией, например, на рекламу видов продукции) для оценки эффективности продаж каждого вида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073"/>
        <w:gridCol w:w="1080"/>
        <w:gridCol w:w="1080"/>
        <w:gridCol w:w="1728"/>
      </w:tblGrid>
      <w:tr w:rsidR="00167A73" w:rsidTr="00167A73">
        <w:tc>
          <w:tcPr>
            <w:tcW w:w="450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Показатели</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Апрель</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Май</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Июнь</w:t>
            </w:r>
          </w:p>
        </w:tc>
        <w:tc>
          <w:tcPr>
            <w:tcW w:w="172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Итого квартал</w:t>
            </w:r>
          </w:p>
        </w:tc>
      </w:tr>
      <w:tr w:rsidR="00167A73" w:rsidTr="00167A73">
        <w:tc>
          <w:tcPr>
            <w:tcW w:w="450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Продажи, шт.</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20000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50000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30000</w:t>
            </w:r>
          </w:p>
        </w:tc>
        <w:tc>
          <w:tcPr>
            <w:tcW w:w="172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100000</w:t>
            </w:r>
          </w:p>
        </w:tc>
      </w:tr>
      <w:tr w:rsidR="00167A73" w:rsidTr="00167A73">
        <w:tc>
          <w:tcPr>
            <w:tcW w:w="450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 xml:space="preserve">Ставка коммерческих расходов, </w:t>
            </w:r>
            <w:r>
              <w:rPr>
                <w:sz w:val="20"/>
                <w:szCs w:val="20"/>
                <w:lang w:val="en-US" w:eastAsia="en-US"/>
              </w:rPr>
              <w:t>$</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0,50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0,50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0,50</w:t>
            </w:r>
          </w:p>
        </w:tc>
        <w:tc>
          <w:tcPr>
            <w:tcW w:w="172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0,50</w:t>
            </w:r>
          </w:p>
        </w:tc>
      </w:tr>
      <w:tr w:rsidR="00167A73" w:rsidTr="00167A73">
        <w:tc>
          <w:tcPr>
            <w:tcW w:w="450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 xml:space="preserve">Переменные коммерческие расходы, </w:t>
            </w:r>
            <w:r>
              <w:rPr>
                <w:sz w:val="20"/>
                <w:szCs w:val="20"/>
                <w:lang w:val="en-US" w:eastAsia="en-US"/>
              </w:rPr>
              <w:t>$</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25000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15000</w:t>
            </w:r>
          </w:p>
        </w:tc>
        <w:tc>
          <w:tcPr>
            <w:tcW w:w="172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50000</w:t>
            </w:r>
          </w:p>
        </w:tc>
      </w:tr>
      <w:tr w:rsidR="00167A73" w:rsidTr="00167A73">
        <w:tc>
          <w:tcPr>
            <w:tcW w:w="450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 xml:space="preserve">Постоянные коммерческие расходы, </w:t>
            </w:r>
            <w:r>
              <w:rPr>
                <w:sz w:val="20"/>
                <w:szCs w:val="20"/>
                <w:lang w:val="en-US" w:eastAsia="en-US"/>
              </w:rPr>
              <w:t>$</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70000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70000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70000</w:t>
            </w:r>
          </w:p>
        </w:tc>
        <w:tc>
          <w:tcPr>
            <w:tcW w:w="1728"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210000</w:t>
            </w:r>
          </w:p>
        </w:tc>
      </w:tr>
      <w:tr w:rsidR="00167A73" w:rsidTr="00167A73">
        <w:tc>
          <w:tcPr>
            <w:tcW w:w="4503"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ИТОГО</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80000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95000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85000</w:t>
            </w:r>
          </w:p>
        </w:tc>
        <w:tc>
          <w:tcPr>
            <w:tcW w:w="1728"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260000</w:t>
            </w:r>
          </w:p>
        </w:tc>
      </w:tr>
      <w:tr w:rsidR="00167A73" w:rsidTr="00167A73">
        <w:tc>
          <w:tcPr>
            <w:tcW w:w="4503" w:type="dxa"/>
            <w:tcBorders>
              <w:top w:val="single" w:sz="4" w:space="0" w:color="auto"/>
              <w:left w:val="single" w:sz="4" w:space="0" w:color="auto"/>
              <w:bottom w:val="single" w:sz="4" w:space="0" w:color="auto"/>
              <w:right w:val="single" w:sz="4" w:space="0" w:color="auto"/>
            </w:tcBorders>
            <w:hideMark/>
          </w:tcPr>
          <w:p w:rsidR="00167A73" w:rsidRDefault="00167A73">
            <w:pPr>
              <w:rPr>
                <w:sz w:val="20"/>
                <w:szCs w:val="20"/>
                <w:lang w:eastAsia="en-US"/>
              </w:rPr>
            </w:pPr>
            <w:r>
              <w:rPr>
                <w:sz w:val="20"/>
                <w:szCs w:val="20"/>
                <w:lang w:eastAsia="en-US"/>
              </w:rPr>
              <w:t>в том числе</w:t>
            </w:r>
          </w:p>
          <w:p w:rsidR="00167A73" w:rsidRDefault="00167A73">
            <w:pPr>
              <w:rPr>
                <w:sz w:val="20"/>
                <w:szCs w:val="20"/>
                <w:lang w:eastAsia="en-US"/>
              </w:rPr>
            </w:pPr>
            <w:r>
              <w:rPr>
                <w:sz w:val="20"/>
                <w:szCs w:val="20"/>
                <w:lang w:eastAsia="en-US"/>
              </w:rPr>
              <w:t>- неденежные расходы, $</w:t>
            </w:r>
          </w:p>
        </w:tc>
        <w:tc>
          <w:tcPr>
            <w:tcW w:w="1073" w:type="dxa"/>
            <w:tcBorders>
              <w:top w:val="single" w:sz="4" w:space="0" w:color="auto"/>
              <w:left w:val="single" w:sz="4" w:space="0" w:color="auto"/>
              <w:bottom w:val="single" w:sz="4" w:space="0" w:color="auto"/>
              <w:right w:val="single" w:sz="4" w:space="0" w:color="auto"/>
            </w:tcBorders>
          </w:tcPr>
          <w:p w:rsidR="00167A73" w:rsidRDefault="00167A73">
            <w:pPr>
              <w:rPr>
                <w:sz w:val="20"/>
                <w:szCs w:val="20"/>
                <w:lang w:eastAsia="en-US"/>
              </w:rPr>
            </w:pPr>
          </w:p>
          <w:p w:rsidR="00167A73" w:rsidRDefault="00167A73">
            <w:pPr>
              <w:rPr>
                <w:sz w:val="20"/>
                <w:szCs w:val="20"/>
                <w:lang w:eastAsia="en-US"/>
              </w:rPr>
            </w:pPr>
            <w:r>
              <w:rPr>
                <w:sz w:val="20"/>
                <w:szCs w:val="20"/>
                <w:lang w:eastAsia="en-US"/>
              </w:rPr>
              <w:t>10000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0"/>
                <w:szCs w:val="20"/>
                <w:lang w:eastAsia="en-US"/>
              </w:rPr>
            </w:pPr>
          </w:p>
          <w:p w:rsidR="00167A73" w:rsidRDefault="00167A73">
            <w:pPr>
              <w:rPr>
                <w:sz w:val="20"/>
                <w:szCs w:val="20"/>
                <w:lang w:eastAsia="en-US"/>
              </w:rPr>
            </w:pPr>
            <w:r>
              <w:rPr>
                <w:sz w:val="20"/>
                <w:szCs w:val="20"/>
                <w:lang w:eastAsia="en-US"/>
              </w:rPr>
              <w:t>10000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0"/>
                <w:szCs w:val="20"/>
                <w:lang w:eastAsia="en-US"/>
              </w:rPr>
            </w:pPr>
          </w:p>
          <w:p w:rsidR="00167A73" w:rsidRDefault="00167A73">
            <w:pPr>
              <w:rPr>
                <w:sz w:val="20"/>
                <w:szCs w:val="20"/>
                <w:lang w:eastAsia="en-US"/>
              </w:rPr>
            </w:pPr>
            <w:r>
              <w:rPr>
                <w:sz w:val="20"/>
                <w:szCs w:val="20"/>
                <w:lang w:eastAsia="en-US"/>
              </w:rPr>
              <w:t>10000</w:t>
            </w:r>
          </w:p>
        </w:tc>
        <w:tc>
          <w:tcPr>
            <w:tcW w:w="1728" w:type="dxa"/>
            <w:tcBorders>
              <w:top w:val="single" w:sz="4" w:space="0" w:color="auto"/>
              <w:left w:val="single" w:sz="4" w:space="0" w:color="auto"/>
              <w:bottom w:val="single" w:sz="4" w:space="0" w:color="auto"/>
              <w:right w:val="single" w:sz="4" w:space="0" w:color="auto"/>
            </w:tcBorders>
          </w:tcPr>
          <w:p w:rsidR="00167A73" w:rsidRDefault="00167A73">
            <w:pPr>
              <w:rPr>
                <w:sz w:val="20"/>
                <w:szCs w:val="20"/>
                <w:lang w:eastAsia="en-US"/>
              </w:rPr>
            </w:pPr>
          </w:p>
          <w:p w:rsidR="00167A73" w:rsidRDefault="00167A73">
            <w:pPr>
              <w:rPr>
                <w:sz w:val="20"/>
                <w:szCs w:val="20"/>
                <w:lang w:eastAsia="en-US"/>
              </w:rPr>
            </w:pPr>
            <w:r>
              <w:rPr>
                <w:sz w:val="20"/>
                <w:szCs w:val="20"/>
                <w:lang w:eastAsia="en-US"/>
              </w:rPr>
              <w:t>30000</w:t>
            </w:r>
          </w:p>
        </w:tc>
      </w:tr>
      <w:tr w:rsidR="00167A73" w:rsidTr="00167A73">
        <w:tc>
          <w:tcPr>
            <w:tcW w:w="4503"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 денежные расходы, $</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70000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85000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75000</w:t>
            </w:r>
          </w:p>
        </w:tc>
        <w:tc>
          <w:tcPr>
            <w:tcW w:w="1728" w:type="dxa"/>
            <w:tcBorders>
              <w:top w:val="single" w:sz="4" w:space="0" w:color="auto"/>
              <w:left w:val="single" w:sz="4" w:space="0" w:color="auto"/>
              <w:bottom w:val="single" w:sz="4" w:space="0" w:color="auto"/>
              <w:right w:val="single" w:sz="4" w:space="0" w:color="auto"/>
            </w:tcBorders>
            <w:hideMark/>
          </w:tcPr>
          <w:p w:rsidR="00167A73" w:rsidRDefault="00167A73">
            <w:pPr>
              <w:rPr>
                <w:b/>
                <w:sz w:val="20"/>
                <w:szCs w:val="20"/>
                <w:lang w:eastAsia="en-US"/>
              </w:rPr>
            </w:pPr>
            <w:r>
              <w:rPr>
                <w:b/>
                <w:sz w:val="20"/>
                <w:szCs w:val="20"/>
                <w:lang w:eastAsia="en-US"/>
              </w:rPr>
              <w:t>230000</w:t>
            </w:r>
          </w:p>
        </w:tc>
      </w:tr>
    </w:tbl>
    <w:p w:rsidR="00167A73" w:rsidRDefault="00167A73" w:rsidP="00167A73">
      <w:pPr>
        <w:rPr>
          <w:sz w:val="20"/>
          <w:szCs w:val="20"/>
        </w:rPr>
      </w:pPr>
    </w:p>
    <w:p w:rsidR="00167A73" w:rsidRDefault="00167A73" w:rsidP="00167A73">
      <w:pPr>
        <w:jc w:val="both"/>
        <w:rPr>
          <w:sz w:val="20"/>
          <w:szCs w:val="20"/>
        </w:rPr>
      </w:pPr>
      <w:r>
        <w:rPr>
          <w:b/>
          <w:i/>
          <w:sz w:val="20"/>
          <w:szCs w:val="20"/>
        </w:rPr>
        <w:t xml:space="preserve">Финансовые бюджеты </w:t>
      </w:r>
      <w:r>
        <w:rPr>
          <w:sz w:val="20"/>
          <w:szCs w:val="20"/>
        </w:rPr>
        <w:t xml:space="preserve">составляются после завершения операционных бюджетов. </w:t>
      </w:r>
    </w:p>
    <w:p w:rsidR="00167A73" w:rsidRDefault="00167A73" w:rsidP="00167A73">
      <w:pPr>
        <w:jc w:val="both"/>
        <w:rPr>
          <w:sz w:val="20"/>
          <w:szCs w:val="20"/>
        </w:rPr>
      </w:pPr>
      <w:r>
        <w:rPr>
          <w:sz w:val="20"/>
          <w:szCs w:val="20"/>
        </w:rPr>
        <w:t>Обратите внимание на различие дохода и поступления, расходов и выплат и на то, что управленческий плановый финансовый результат составляется по ПОСТУПЛЕНИЮ\ВЫПЛАТАМ денежных средств.</w:t>
      </w:r>
    </w:p>
    <w:p w:rsidR="00167A73" w:rsidRDefault="00167A73" w:rsidP="00167A73">
      <w:pPr>
        <w:jc w:val="both"/>
        <w:rPr>
          <w:b/>
          <w:bCs/>
          <w:sz w:val="20"/>
          <w:szCs w:val="20"/>
          <w:u w:val="single"/>
        </w:rPr>
      </w:pPr>
      <w:r>
        <w:rPr>
          <w:b/>
          <w:bCs/>
          <w:sz w:val="20"/>
          <w:szCs w:val="20"/>
          <w:u w:val="single"/>
        </w:rPr>
        <w:t>Бюджет движения денежных средств</w:t>
      </w:r>
    </w:p>
    <w:p w:rsidR="00167A73" w:rsidRDefault="00167A73" w:rsidP="00167A73">
      <w:pPr>
        <w:jc w:val="both"/>
        <w:rPr>
          <w:sz w:val="20"/>
          <w:szCs w:val="20"/>
        </w:rPr>
      </w:pPr>
      <w:r>
        <w:rPr>
          <w:sz w:val="20"/>
          <w:szCs w:val="20"/>
        </w:rPr>
        <w:t>Типичные данные по платежам: 70% поступает в месяце продаж, 25% поступает в следующем месяце, 5% не поступает вообще. 31 марта баланс счетов клиентов в размере $30,000 будет собран полностью.</w:t>
      </w:r>
    </w:p>
    <w:p w:rsidR="00167A73" w:rsidRDefault="00167A73" w:rsidP="00167A73">
      <w:pPr>
        <w:rPr>
          <w:b/>
          <w:sz w:val="20"/>
          <w:szCs w:val="20"/>
        </w:rPr>
      </w:pPr>
      <w:r>
        <w:rPr>
          <w:b/>
          <w:sz w:val="20"/>
          <w:szCs w:val="20"/>
        </w:rPr>
        <w:t xml:space="preserve">Бюджет поступления платежей, </w:t>
      </w:r>
      <w:r>
        <w:rPr>
          <w:sz w:val="20"/>
          <w:szCs w:val="20"/>
        </w:rPr>
        <w:t>$</w:t>
      </w: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073"/>
        <w:gridCol w:w="936"/>
        <w:gridCol w:w="1080"/>
        <w:gridCol w:w="1807"/>
      </w:tblGrid>
      <w:tr w:rsidR="00167A73" w:rsidTr="00167A73">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Показатели</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Апрель</w:t>
            </w:r>
          </w:p>
        </w:tc>
        <w:tc>
          <w:tcPr>
            <w:tcW w:w="936"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Май</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Июнь</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Итого квартал</w:t>
            </w:r>
          </w:p>
        </w:tc>
      </w:tr>
      <w:tr w:rsidR="00167A73" w:rsidTr="00167A73">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Погашение счетов дебиторов 31 марта</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30000</w:t>
            </w:r>
          </w:p>
        </w:tc>
        <w:tc>
          <w:tcPr>
            <w:tcW w:w="936"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Поступления от продаж:</w:t>
            </w:r>
          </w:p>
        </w:tc>
        <w:tc>
          <w:tcPr>
            <w:tcW w:w="1073"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36"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vertAlign w:val="superscript"/>
                <w:lang w:eastAsia="en-US"/>
              </w:rPr>
            </w:pPr>
            <w:r>
              <w:rPr>
                <w:sz w:val="22"/>
                <w:szCs w:val="22"/>
                <w:lang w:eastAsia="en-US"/>
              </w:rPr>
              <w:t>Апрель 70%</w:t>
            </w:r>
            <w:r>
              <w:rPr>
                <w:sz w:val="22"/>
                <w:szCs w:val="22"/>
                <w:lang w:eastAsia="en-US"/>
              </w:rPr>
              <w:sym w:font="Symbol" w:char="F0B4"/>
            </w:r>
            <w:r>
              <w:rPr>
                <w:sz w:val="22"/>
                <w:szCs w:val="22"/>
                <w:lang w:eastAsia="en-US"/>
              </w:rPr>
              <w:t>200000</w:t>
            </w:r>
            <w:r>
              <w:rPr>
                <w:sz w:val="22"/>
                <w:szCs w:val="22"/>
                <w:vertAlign w:val="superscript"/>
                <w:lang w:eastAsia="en-US"/>
              </w:rPr>
              <w:t>*</w:t>
            </w:r>
          </w:p>
          <w:p w:rsidR="00167A73" w:rsidRDefault="00167A73">
            <w:pPr>
              <w:jc w:val="center"/>
              <w:rPr>
                <w:sz w:val="22"/>
                <w:szCs w:val="22"/>
                <w:vertAlign w:val="superscript"/>
                <w:lang w:eastAsia="en-US"/>
              </w:rPr>
            </w:pPr>
            <w:r>
              <w:rPr>
                <w:sz w:val="22"/>
                <w:szCs w:val="22"/>
                <w:lang w:eastAsia="en-US"/>
              </w:rPr>
              <w:t>25%</w:t>
            </w:r>
            <w:r>
              <w:rPr>
                <w:sz w:val="22"/>
                <w:szCs w:val="22"/>
                <w:lang w:eastAsia="en-US"/>
              </w:rPr>
              <w:sym w:font="Symbol" w:char="F0B4"/>
            </w:r>
            <w:r>
              <w:rPr>
                <w:sz w:val="22"/>
                <w:szCs w:val="22"/>
                <w:lang w:eastAsia="en-US"/>
              </w:rPr>
              <w:t>200000</w:t>
            </w:r>
            <w:r>
              <w:rPr>
                <w:sz w:val="22"/>
                <w:szCs w:val="22"/>
                <w:vertAlign w:val="superscript"/>
                <w:lang w:eastAsia="en-US"/>
              </w:rPr>
              <w:t>*</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140000</w:t>
            </w:r>
          </w:p>
        </w:tc>
        <w:tc>
          <w:tcPr>
            <w:tcW w:w="936"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p w:rsidR="00167A73" w:rsidRDefault="00167A73">
            <w:pPr>
              <w:rPr>
                <w:sz w:val="22"/>
                <w:szCs w:val="22"/>
                <w:lang w:eastAsia="en-US"/>
              </w:rPr>
            </w:pPr>
            <w:r>
              <w:rPr>
                <w:sz w:val="22"/>
                <w:szCs w:val="22"/>
                <w:lang w:eastAsia="en-US"/>
              </w:rPr>
              <w:t>50000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140000</w:t>
            </w:r>
          </w:p>
          <w:p w:rsidR="00167A73" w:rsidRDefault="00167A73">
            <w:pPr>
              <w:rPr>
                <w:sz w:val="22"/>
                <w:szCs w:val="22"/>
                <w:lang w:eastAsia="en-US"/>
              </w:rPr>
            </w:pPr>
            <w:r>
              <w:rPr>
                <w:sz w:val="22"/>
                <w:szCs w:val="22"/>
                <w:lang w:eastAsia="en-US"/>
              </w:rPr>
              <w:t>50000</w:t>
            </w:r>
          </w:p>
        </w:tc>
      </w:tr>
      <w:tr w:rsidR="00167A73" w:rsidTr="00167A73">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vertAlign w:val="superscript"/>
                <w:lang w:eastAsia="en-US"/>
              </w:rPr>
            </w:pPr>
            <w:r>
              <w:rPr>
                <w:sz w:val="22"/>
                <w:szCs w:val="22"/>
                <w:lang w:eastAsia="en-US"/>
              </w:rPr>
              <w:t>Май     70%</w:t>
            </w:r>
            <w:r>
              <w:rPr>
                <w:sz w:val="22"/>
                <w:szCs w:val="22"/>
                <w:lang w:eastAsia="en-US"/>
              </w:rPr>
              <w:sym w:font="Symbol" w:char="F0B4"/>
            </w:r>
            <w:r>
              <w:rPr>
                <w:sz w:val="22"/>
                <w:szCs w:val="22"/>
                <w:lang w:eastAsia="en-US"/>
              </w:rPr>
              <w:t>500000</w:t>
            </w:r>
            <w:r>
              <w:rPr>
                <w:sz w:val="22"/>
                <w:szCs w:val="22"/>
                <w:vertAlign w:val="superscript"/>
                <w:lang w:eastAsia="en-US"/>
              </w:rPr>
              <w:t>*</w:t>
            </w:r>
          </w:p>
          <w:p w:rsidR="00167A73" w:rsidRDefault="00167A73">
            <w:pPr>
              <w:ind w:firstLine="720"/>
              <w:rPr>
                <w:sz w:val="22"/>
                <w:szCs w:val="22"/>
                <w:lang w:eastAsia="en-US"/>
              </w:rPr>
            </w:pPr>
            <w:r>
              <w:rPr>
                <w:sz w:val="22"/>
                <w:szCs w:val="22"/>
                <w:lang w:eastAsia="en-US"/>
              </w:rPr>
              <w:t>25%</w:t>
            </w:r>
            <w:r>
              <w:rPr>
                <w:sz w:val="22"/>
                <w:szCs w:val="22"/>
                <w:lang w:eastAsia="en-US"/>
              </w:rPr>
              <w:sym w:font="Symbol" w:char="F0B4"/>
            </w:r>
            <w:r>
              <w:rPr>
                <w:sz w:val="22"/>
                <w:szCs w:val="22"/>
                <w:lang w:eastAsia="en-US"/>
              </w:rPr>
              <w:t>500000</w:t>
            </w:r>
            <w:r>
              <w:rPr>
                <w:sz w:val="22"/>
                <w:szCs w:val="22"/>
                <w:vertAlign w:val="superscript"/>
                <w:lang w:eastAsia="en-US"/>
              </w:rPr>
              <w:t>*</w:t>
            </w:r>
          </w:p>
        </w:tc>
        <w:tc>
          <w:tcPr>
            <w:tcW w:w="1073"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36"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350000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p w:rsidR="00167A73" w:rsidRDefault="00167A73">
            <w:pPr>
              <w:rPr>
                <w:sz w:val="22"/>
                <w:szCs w:val="22"/>
                <w:lang w:eastAsia="en-US"/>
              </w:rPr>
            </w:pPr>
            <w:r>
              <w:rPr>
                <w:sz w:val="22"/>
                <w:szCs w:val="22"/>
                <w:lang w:eastAsia="en-US"/>
              </w:rPr>
              <w:t>125000</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350000</w:t>
            </w:r>
          </w:p>
          <w:p w:rsidR="00167A73" w:rsidRDefault="00167A73">
            <w:pPr>
              <w:rPr>
                <w:sz w:val="22"/>
                <w:szCs w:val="22"/>
                <w:lang w:eastAsia="en-US"/>
              </w:rPr>
            </w:pPr>
            <w:r>
              <w:rPr>
                <w:sz w:val="22"/>
                <w:szCs w:val="22"/>
                <w:lang w:eastAsia="en-US"/>
              </w:rPr>
              <w:t>125000</w:t>
            </w:r>
          </w:p>
        </w:tc>
      </w:tr>
      <w:tr w:rsidR="00167A73" w:rsidTr="00167A73">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vertAlign w:val="superscript"/>
                <w:lang w:eastAsia="en-US"/>
              </w:rPr>
            </w:pPr>
            <w:r>
              <w:rPr>
                <w:sz w:val="22"/>
                <w:szCs w:val="22"/>
                <w:lang w:eastAsia="en-US"/>
              </w:rPr>
              <w:t>Июнь  70%</w:t>
            </w:r>
            <w:r>
              <w:rPr>
                <w:sz w:val="22"/>
                <w:szCs w:val="22"/>
                <w:lang w:eastAsia="en-US"/>
              </w:rPr>
              <w:sym w:font="Symbol" w:char="F0B4"/>
            </w:r>
            <w:r>
              <w:rPr>
                <w:sz w:val="22"/>
                <w:szCs w:val="22"/>
                <w:lang w:eastAsia="en-US"/>
              </w:rPr>
              <w:t>300000</w:t>
            </w:r>
            <w:r>
              <w:rPr>
                <w:sz w:val="22"/>
                <w:szCs w:val="22"/>
                <w:vertAlign w:val="superscript"/>
                <w:lang w:eastAsia="en-US"/>
              </w:rPr>
              <w:t>*</w:t>
            </w:r>
          </w:p>
        </w:tc>
        <w:tc>
          <w:tcPr>
            <w:tcW w:w="1073"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36"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210000</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210000</w:t>
            </w:r>
          </w:p>
        </w:tc>
      </w:tr>
      <w:tr w:rsidR="00167A73" w:rsidTr="00167A73">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Всего денежных поступлений</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170000</w:t>
            </w:r>
          </w:p>
        </w:tc>
        <w:tc>
          <w:tcPr>
            <w:tcW w:w="936"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400000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335000</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905000</w:t>
            </w:r>
          </w:p>
        </w:tc>
      </w:tr>
    </w:tbl>
    <w:p w:rsidR="00167A73" w:rsidRDefault="00167A73" w:rsidP="00167A73">
      <w:pPr>
        <w:rPr>
          <w:sz w:val="22"/>
          <w:szCs w:val="22"/>
        </w:rPr>
      </w:pPr>
      <w:r>
        <w:rPr>
          <w:sz w:val="22"/>
          <w:szCs w:val="22"/>
        </w:rPr>
        <w:t>* из бюджета продаж</w:t>
      </w:r>
    </w:p>
    <w:p w:rsidR="00167A73" w:rsidRDefault="00167A73" w:rsidP="00167A73">
      <w:pPr>
        <w:rPr>
          <w:b/>
          <w:bCs/>
          <w:sz w:val="22"/>
          <w:szCs w:val="22"/>
        </w:rPr>
      </w:pPr>
    </w:p>
    <w:p w:rsidR="00167A73" w:rsidRDefault="00167A73" w:rsidP="00167A73">
      <w:pPr>
        <w:rPr>
          <w:b/>
          <w:bCs/>
          <w:sz w:val="22"/>
          <w:szCs w:val="22"/>
        </w:rPr>
      </w:pPr>
    </w:p>
    <w:p w:rsidR="00167A73" w:rsidRDefault="00167A73" w:rsidP="00167A73">
      <w:pPr>
        <w:rPr>
          <w:b/>
          <w:bCs/>
          <w:sz w:val="22"/>
          <w:szCs w:val="22"/>
        </w:rPr>
      </w:pPr>
      <w:r>
        <w:rPr>
          <w:b/>
          <w:bCs/>
          <w:sz w:val="22"/>
          <w:szCs w:val="22"/>
        </w:rPr>
        <w:br w:type="page"/>
      </w:r>
    </w:p>
    <w:p w:rsidR="00167A73" w:rsidRDefault="00167A73" w:rsidP="00167A73">
      <w:pPr>
        <w:rPr>
          <w:b/>
          <w:bCs/>
          <w:sz w:val="22"/>
          <w:szCs w:val="22"/>
        </w:rPr>
      </w:pPr>
      <w:r>
        <w:rPr>
          <w:b/>
          <w:bCs/>
          <w:sz w:val="22"/>
          <w:szCs w:val="22"/>
        </w:rPr>
        <w:lastRenderedPageBreak/>
        <w:t>Бюджет оплаты обязательств</w:t>
      </w:r>
    </w:p>
    <w:p w:rsidR="00167A73" w:rsidRDefault="00167A73" w:rsidP="00167A73">
      <w:pPr>
        <w:rPr>
          <w:sz w:val="22"/>
          <w:szCs w:val="22"/>
        </w:rPr>
      </w:pPr>
      <w:r>
        <w:rPr>
          <w:sz w:val="22"/>
          <w:szCs w:val="22"/>
        </w:rPr>
        <w:t>Компания оплачивает $0.40 за килограмм материалов. Половина товара оплачивается в том же месяце, половина – в следующем. 31 марта счета кредиторов составляли $12,000.</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073"/>
        <w:gridCol w:w="1080"/>
        <w:gridCol w:w="1080"/>
        <w:gridCol w:w="1807"/>
      </w:tblGrid>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 xml:space="preserve">Показатели </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Апрель</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Май</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Июнь</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Итого квартал</w:t>
            </w: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Долги по счетам кредиторов 31 марта, $</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12000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Потребность в материалах</w:t>
            </w:r>
            <w:r>
              <w:rPr>
                <w:sz w:val="22"/>
                <w:szCs w:val="22"/>
                <w:vertAlign w:val="superscript"/>
                <w:lang w:eastAsia="en-US"/>
              </w:rPr>
              <w:t>*</w:t>
            </w:r>
            <w:r>
              <w:rPr>
                <w:sz w:val="22"/>
                <w:szCs w:val="22"/>
                <w:lang w:eastAsia="en-US"/>
              </w:rPr>
              <w:t>, кг</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140000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221500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142000</w:t>
            </w: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Потребность в материалах, $</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56000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88600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56800</w:t>
            </w: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Закупки:</w:t>
            </w:r>
          </w:p>
        </w:tc>
        <w:tc>
          <w:tcPr>
            <w:tcW w:w="1073"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Апрель 50%</w:t>
            </w:r>
            <w:r>
              <w:rPr>
                <w:sz w:val="22"/>
                <w:szCs w:val="22"/>
                <w:lang w:eastAsia="en-US"/>
              </w:rPr>
              <w:sym w:font="Symbol" w:char="F0B4"/>
            </w:r>
            <w:r>
              <w:rPr>
                <w:sz w:val="22"/>
                <w:szCs w:val="22"/>
                <w:lang w:eastAsia="en-US"/>
              </w:rPr>
              <w:t>56000</w:t>
            </w:r>
          </w:p>
          <w:p w:rsidR="00167A73" w:rsidRDefault="00167A73">
            <w:pPr>
              <w:ind w:firstLine="900"/>
              <w:rPr>
                <w:sz w:val="22"/>
                <w:szCs w:val="22"/>
                <w:vertAlign w:val="superscript"/>
                <w:lang w:eastAsia="en-US"/>
              </w:rPr>
            </w:pPr>
            <w:r>
              <w:rPr>
                <w:sz w:val="22"/>
                <w:szCs w:val="22"/>
                <w:lang w:eastAsia="en-US"/>
              </w:rPr>
              <w:t>50%</w:t>
            </w:r>
            <w:r>
              <w:rPr>
                <w:sz w:val="22"/>
                <w:szCs w:val="22"/>
                <w:lang w:eastAsia="en-US"/>
              </w:rPr>
              <w:sym w:font="Symbol" w:char="F0B4"/>
            </w:r>
            <w:r>
              <w:rPr>
                <w:sz w:val="22"/>
                <w:szCs w:val="22"/>
                <w:lang w:eastAsia="en-US"/>
              </w:rPr>
              <w:t>56000</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28000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p w:rsidR="00167A73" w:rsidRDefault="00167A73">
            <w:pPr>
              <w:rPr>
                <w:sz w:val="22"/>
                <w:szCs w:val="22"/>
                <w:lang w:eastAsia="en-US"/>
              </w:rPr>
            </w:pPr>
            <w:r>
              <w:rPr>
                <w:sz w:val="22"/>
                <w:szCs w:val="22"/>
                <w:lang w:eastAsia="en-US"/>
              </w:rPr>
              <w:t>28000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vertAlign w:val="superscript"/>
                <w:lang w:eastAsia="en-US"/>
              </w:rPr>
            </w:pPr>
            <w:r>
              <w:rPr>
                <w:sz w:val="22"/>
                <w:szCs w:val="22"/>
                <w:lang w:eastAsia="en-US"/>
              </w:rPr>
              <w:t>Май     50%</w:t>
            </w:r>
            <w:r>
              <w:rPr>
                <w:sz w:val="22"/>
                <w:szCs w:val="22"/>
                <w:lang w:eastAsia="en-US"/>
              </w:rPr>
              <w:sym w:font="Symbol" w:char="F0B4"/>
            </w:r>
            <w:r>
              <w:rPr>
                <w:sz w:val="22"/>
                <w:szCs w:val="22"/>
                <w:lang w:eastAsia="en-US"/>
              </w:rPr>
              <w:t>88600</w:t>
            </w:r>
          </w:p>
          <w:p w:rsidR="00167A73" w:rsidRDefault="00167A73">
            <w:pPr>
              <w:ind w:firstLine="720"/>
              <w:rPr>
                <w:sz w:val="22"/>
                <w:szCs w:val="22"/>
                <w:lang w:eastAsia="en-US"/>
              </w:rPr>
            </w:pPr>
            <w:r>
              <w:rPr>
                <w:sz w:val="22"/>
                <w:szCs w:val="22"/>
                <w:lang w:eastAsia="en-US"/>
              </w:rPr>
              <w:t>50%</w:t>
            </w:r>
            <w:r>
              <w:rPr>
                <w:sz w:val="22"/>
                <w:szCs w:val="22"/>
                <w:lang w:eastAsia="en-US"/>
              </w:rPr>
              <w:sym w:font="Symbol" w:char="F0B4"/>
            </w:r>
            <w:r>
              <w:rPr>
                <w:sz w:val="22"/>
                <w:szCs w:val="22"/>
                <w:lang w:eastAsia="en-US"/>
              </w:rPr>
              <w:t>88600</w:t>
            </w:r>
          </w:p>
        </w:tc>
        <w:tc>
          <w:tcPr>
            <w:tcW w:w="1073"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44300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p w:rsidR="00167A73" w:rsidRDefault="00167A73">
            <w:pPr>
              <w:rPr>
                <w:sz w:val="22"/>
                <w:szCs w:val="22"/>
                <w:lang w:eastAsia="en-US"/>
              </w:rPr>
            </w:pPr>
            <w:r>
              <w:rPr>
                <w:sz w:val="22"/>
                <w:szCs w:val="22"/>
                <w:lang w:eastAsia="en-US"/>
              </w:rPr>
              <w:t>44300</w:t>
            </w: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vertAlign w:val="superscript"/>
                <w:lang w:eastAsia="en-US"/>
              </w:rPr>
            </w:pPr>
            <w:r>
              <w:rPr>
                <w:sz w:val="22"/>
                <w:szCs w:val="22"/>
                <w:lang w:eastAsia="en-US"/>
              </w:rPr>
              <w:t>Июнь  50%</w:t>
            </w:r>
            <w:r>
              <w:rPr>
                <w:sz w:val="22"/>
                <w:szCs w:val="22"/>
                <w:lang w:eastAsia="en-US"/>
              </w:rPr>
              <w:sym w:font="Symbol" w:char="F0B4"/>
            </w:r>
            <w:r>
              <w:rPr>
                <w:sz w:val="22"/>
                <w:szCs w:val="22"/>
                <w:lang w:eastAsia="en-US"/>
              </w:rPr>
              <w:t>56800</w:t>
            </w:r>
          </w:p>
        </w:tc>
        <w:tc>
          <w:tcPr>
            <w:tcW w:w="1073"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28400</w:t>
            </w: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Всего потребность в денежных средствах на закупку материалов</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40000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72300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72700</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185000</w:t>
            </w:r>
          </w:p>
        </w:tc>
      </w:tr>
    </w:tbl>
    <w:p w:rsidR="00167A73" w:rsidRDefault="00167A73" w:rsidP="00167A73">
      <w:pPr>
        <w:rPr>
          <w:sz w:val="22"/>
          <w:szCs w:val="22"/>
        </w:rPr>
      </w:pPr>
      <w:r>
        <w:rPr>
          <w:sz w:val="22"/>
          <w:szCs w:val="22"/>
        </w:rPr>
        <w:t>* из бюджета прямых материальных затрат</w:t>
      </w:r>
    </w:p>
    <w:p w:rsidR="00167A73" w:rsidRDefault="00167A73" w:rsidP="00167A73">
      <w:pPr>
        <w:ind w:left="-180"/>
        <w:rPr>
          <w:b/>
          <w:sz w:val="22"/>
          <w:szCs w:val="22"/>
        </w:rPr>
      </w:pPr>
      <w:r>
        <w:rPr>
          <w:b/>
          <w:sz w:val="22"/>
          <w:szCs w:val="22"/>
        </w:rPr>
        <w:t>Бюджет финансирования и платежей</w:t>
      </w:r>
    </w:p>
    <w:p w:rsidR="00167A73" w:rsidRDefault="00167A73" w:rsidP="00167A73">
      <w:pPr>
        <w:jc w:val="both"/>
        <w:rPr>
          <w:sz w:val="22"/>
          <w:szCs w:val="22"/>
        </w:rPr>
      </w:pPr>
      <w:r>
        <w:rPr>
          <w:sz w:val="22"/>
          <w:szCs w:val="22"/>
        </w:rPr>
        <w:t>Компания обслуживается посредством открытой кредитной линии под 12% в размере $75,000. Поддерживает минимальный баланс в $30,000. Кредит поступает в первый день квартала, а платежи по кредиту осуществляются в последний день. Выплачиваются дивиденды наличными в размере $25,000 в апреле. Приобретается оборудование: в мае на сумму $143,700, в июне на сумму $48,300 за наличные. На 1 апреля остаток наличности составил $40,000.</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073"/>
        <w:gridCol w:w="907"/>
        <w:gridCol w:w="907"/>
        <w:gridCol w:w="1807"/>
      </w:tblGrid>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rPr>
              <w:br w:type="page"/>
            </w:r>
            <w:r>
              <w:rPr>
                <w:sz w:val="22"/>
                <w:szCs w:val="22"/>
              </w:rPr>
              <w:br w:type="page"/>
            </w:r>
            <w:r>
              <w:rPr>
                <w:sz w:val="22"/>
                <w:szCs w:val="22"/>
                <w:lang w:eastAsia="en-US"/>
              </w:rPr>
              <w:t>Показатели</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Апрель</w:t>
            </w:r>
          </w:p>
        </w:tc>
        <w:tc>
          <w:tcPr>
            <w:tcW w:w="90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Май</w:t>
            </w:r>
          </w:p>
        </w:tc>
        <w:tc>
          <w:tcPr>
            <w:tcW w:w="90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Июнь</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Итого квартал</w:t>
            </w: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Входящий остаток денежных средств</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40000</w:t>
            </w: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Поступление платежей</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170000</w:t>
            </w: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Всего доступные денежные средства</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210000</w:t>
            </w: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Платежи:</w:t>
            </w:r>
          </w:p>
        </w:tc>
        <w:tc>
          <w:tcPr>
            <w:tcW w:w="1073"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Материалы</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40000</w:t>
            </w: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Зарплата</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24000</w:t>
            </w: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Вспомогательные расходы</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56000</w:t>
            </w: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Коммерческие расходы</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70000</w:t>
            </w: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Закупки оборудования</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w:t>
            </w: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Дивиденды</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25000</w:t>
            </w: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ВСЕГО платежей</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215000</w:t>
            </w: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Избыток (дефицит) наличности</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vertAlign w:val="superscript"/>
                <w:lang w:eastAsia="en-US"/>
              </w:rPr>
            </w:pPr>
            <w:r>
              <w:rPr>
                <w:b/>
                <w:sz w:val="22"/>
                <w:szCs w:val="22"/>
                <w:lang w:eastAsia="en-US"/>
              </w:rPr>
              <w:t>(5000)</w:t>
            </w:r>
            <w:r>
              <w:rPr>
                <w:b/>
                <w:sz w:val="22"/>
                <w:szCs w:val="22"/>
                <w:vertAlign w:val="superscript"/>
                <w:lang w:eastAsia="en-US"/>
              </w:rPr>
              <w:t>*</w:t>
            </w: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90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bl>
    <w:p w:rsidR="00167A73" w:rsidRDefault="00167A73" w:rsidP="00167A73">
      <w:pPr>
        <w:rPr>
          <w:sz w:val="22"/>
          <w:szCs w:val="22"/>
        </w:rPr>
      </w:pPr>
      <w:r>
        <w:rPr>
          <w:sz w:val="22"/>
          <w:szCs w:val="22"/>
        </w:rPr>
        <w:t>Чтобы выйти на баланс остатка наличности ($30000), нужно привлечь денежные средства по кредитной линии на сумму $35000. Тогда: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073"/>
        <w:gridCol w:w="1080"/>
        <w:gridCol w:w="1080"/>
        <w:gridCol w:w="1627"/>
      </w:tblGrid>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Показатели</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Апрель</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Май</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Июнь</w:t>
            </w:r>
          </w:p>
        </w:tc>
        <w:tc>
          <w:tcPr>
            <w:tcW w:w="1627" w:type="dxa"/>
            <w:tcBorders>
              <w:top w:val="single" w:sz="4" w:space="0" w:color="auto"/>
              <w:left w:val="single" w:sz="4" w:space="0" w:color="auto"/>
              <w:bottom w:val="single" w:sz="4" w:space="0" w:color="auto"/>
              <w:right w:val="single" w:sz="4" w:space="0" w:color="auto"/>
            </w:tcBorders>
            <w:hideMark/>
          </w:tcPr>
          <w:p w:rsidR="00167A73" w:rsidRDefault="00167A73">
            <w:pPr>
              <w:ind w:right="-108"/>
              <w:rPr>
                <w:sz w:val="22"/>
                <w:szCs w:val="22"/>
                <w:lang w:eastAsia="en-US"/>
              </w:rPr>
            </w:pPr>
            <w:r>
              <w:rPr>
                <w:sz w:val="22"/>
                <w:szCs w:val="22"/>
                <w:lang w:eastAsia="en-US"/>
              </w:rPr>
              <w:t>Итого квартал</w:t>
            </w: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Избыток (дефицит) наличности</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vertAlign w:val="superscript"/>
                <w:lang w:eastAsia="en-US"/>
              </w:rPr>
            </w:pPr>
            <w:r>
              <w:rPr>
                <w:b/>
                <w:sz w:val="22"/>
                <w:szCs w:val="22"/>
                <w:lang w:eastAsia="en-US"/>
              </w:rPr>
              <w:t>(5000)</w:t>
            </w:r>
            <w:r>
              <w:rPr>
                <w:b/>
                <w:sz w:val="22"/>
                <w:szCs w:val="22"/>
                <w:vertAlign w:val="superscript"/>
                <w:lang w:eastAsia="en-US"/>
              </w:rPr>
              <w:t>*</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62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Финансирование:</w:t>
            </w:r>
          </w:p>
        </w:tc>
        <w:tc>
          <w:tcPr>
            <w:tcW w:w="1073"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62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Кредит</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35000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62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Погашение кредита</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62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Проценты</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62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Всего финансирование:</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35000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62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r w:rsidR="00167A73" w:rsidTr="00167A73">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Баланс наличности (остаток на 1 мая):</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30000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62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bl>
    <w:p w:rsidR="00167A73" w:rsidRDefault="00167A73" w:rsidP="00167A73">
      <w:pPr>
        <w:rPr>
          <w:b/>
          <w:i/>
          <w:sz w:val="22"/>
          <w:szCs w:val="22"/>
          <w:u w:val="single"/>
        </w:rPr>
      </w:pPr>
    </w:p>
    <w:p w:rsidR="00167A73" w:rsidRDefault="00167A73" w:rsidP="00167A73">
      <w:pPr>
        <w:rPr>
          <w:b/>
          <w:i/>
          <w:sz w:val="22"/>
          <w:szCs w:val="22"/>
          <w:u w:val="single"/>
        </w:rPr>
      </w:pPr>
      <w:r>
        <w:rPr>
          <w:b/>
          <w:i/>
          <w:sz w:val="22"/>
          <w:szCs w:val="22"/>
          <w:u w:val="single"/>
        </w:rPr>
        <w:br w:type="page"/>
      </w:r>
    </w:p>
    <w:p w:rsidR="00167A73" w:rsidRDefault="00167A73" w:rsidP="00167A73">
      <w:pPr>
        <w:rPr>
          <w:b/>
          <w:i/>
          <w:sz w:val="22"/>
          <w:szCs w:val="22"/>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084"/>
        <w:gridCol w:w="1091"/>
        <w:gridCol w:w="1091"/>
        <w:gridCol w:w="1594"/>
      </w:tblGrid>
      <w:tr w:rsidR="00167A73" w:rsidTr="00167A73">
        <w:trPr>
          <w:trHeight w:val="286"/>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Показатели</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Апрель</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Май</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Июнь</w:t>
            </w:r>
          </w:p>
        </w:tc>
        <w:tc>
          <w:tcPr>
            <w:tcW w:w="1594" w:type="dxa"/>
            <w:tcBorders>
              <w:top w:val="single" w:sz="4" w:space="0" w:color="auto"/>
              <w:left w:val="single" w:sz="4" w:space="0" w:color="auto"/>
              <w:bottom w:val="single" w:sz="4" w:space="0" w:color="auto"/>
              <w:right w:val="single" w:sz="4" w:space="0" w:color="auto"/>
            </w:tcBorders>
            <w:hideMark/>
          </w:tcPr>
          <w:p w:rsidR="00167A73" w:rsidRDefault="00167A73">
            <w:pPr>
              <w:ind w:right="-108"/>
              <w:rPr>
                <w:sz w:val="22"/>
                <w:szCs w:val="22"/>
                <w:lang w:eastAsia="en-US"/>
              </w:rPr>
            </w:pPr>
            <w:r>
              <w:rPr>
                <w:sz w:val="22"/>
                <w:szCs w:val="22"/>
                <w:lang w:eastAsia="en-US"/>
              </w:rPr>
              <w:t>Итого квартал</w:t>
            </w:r>
          </w:p>
        </w:tc>
      </w:tr>
      <w:tr w:rsidR="00167A73" w:rsidTr="00167A73">
        <w:trPr>
          <w:trHeight w:val="294"/>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Входящий остаток денежных средств</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40000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30000</w:t>
            </w: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594"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Поступление платежей</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170000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400000</w:t>
            </w: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594"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46"/>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Всего доступные денежные средства</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210000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430000</w:t>
            </w: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594"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r w:rsidR="00167A73" w:rsidTr="00167A73">
        <w:trPr>
          <w:trHeight w:val="112"/>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Платежи:</w:t>
            </w:r>
          </w:p>
        </w:tc>
        <w:tc>
          <w:tcPr>
            <w:tcW w:w="1084"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594"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Материалы</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40000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72300</w:t>
            </w: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594"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Зарплата</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24000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36800</w:t>
            </w: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594"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Вспомогательные расходы</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56000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76000</w:t>
            </w: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594"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Коммерческие расходы</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70000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85000</w:t>
            </w: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594"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Закупки оборудования</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143700</w:t>
            </w: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594"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168"/>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Дивиденды</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25000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w:t>
            </w: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594"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169"/>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ВСЕГО платежей</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215000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413800</w:t>
            </w: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594"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r w:rsidR="00167A73" w:rsidTr="00167A73">
        <w:trPr>
          <w:trHeight w:val="122"/>
        </w:trPr>
        <w:tc>
          <w:tcPr>
            <w:tcW w:w="460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Избыток (дефицит) наличности</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vertAlign w:val="superscript"/>
                <w:lang w:eastAsia="en-US"/>
              </w:rPr>
            </w:pPr>
            <w:r>
              <w:rPr>
                <w:b/>
                <w:sz w:val="22"/>
                <w:szCs w:val="22"/>
                <w:lang w:eastAsia="en-US"/>
              </w:rPr>
              <w:t>(5000)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16200*</w:t>
            </w:r>
          </w:p>
        </w:tc>
        <w:tc>
          <w:tcPr>
            <w:tcW w:w="1091"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594"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bl>
    <w:p w:rsidR="00167A73" w:rsidRDefault="00167A73" w:rsidP="00167A73">
      <w:pPr>
        <w:rPr>
          <w:sz w:val="22"/>
          <w:szCs w:val="22"/>
        </w:rPr>
      </w:pPr>
      <w:r>
        <w:rPr>
          <w:sz w:val="22"/>
          <w:szCs w:val="22"/>
        </w:rPr>
        <w:t>* Чтобы выйти на баланс остатка наличности ($30000), нужно привлечь денежные средства по кредитной линии на сумму $13800. Тогда: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073"/>
        <w:gridCol w:w="1080"/>
        <w:gridCol w:w="1080"/>
        <w:gridCol w:w="1807"/>
      </w:tblGrid>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Показатели</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Апрель</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Май</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Июнь</w:t>
            </w:r>
          </w:p>
        </w:tc>
        <w:tc>
          <w:tcPr>
            <w:tcW w:w="1807"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Итого квартал</w:t>
            </w: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Избыток (дефицит) наличности</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vertAlign w:val="superscript"/>
                <w:lang w:eastAsia="en-US"/>
              </w:rPr>
            </w:pPr>
            <w:r>
              <w:rPr>
                <w:b/>
                <w:sz w:val="22"/>
                <w:szCs w:val="22"/>
                <w:lang w:eastAsia="en-US"/>
              </w:rPr>
              <w:t>(5000)</w:t>
            </w:r>
            <w:r>
              <w:rPr>
                <w:b/>
                <w:sz w:val="22"/>
                <w:szCs w:val="22"/>
                <w:vertAlign w:val="superscript"/>
                <w:lang w:eastAsia="en-US"/>
              </w:rPr>
              <w:t>*</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16200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Финансирование:</w:t>
            </w:r>
          </w:p>
        </w:tc>
        <w:tc>
          <w:tcPr>
            <w:tcW w:w="1073"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Кредит</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35000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13800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Погашение кредита</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Проценты</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Всего финансирование:</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35000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13800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r w:rsidR="00167A73" w:rsidTr="00167A73">
        <w:tc>
          <w:tcPr>
            <w:tcW w:w="4428" w:type="dxa"/>
            <w:tcBorders>
              <w:top w:val="single" w:sz="4" w:space="0" w:color="auto"/>
              <w:left w:val="single" w:sz="4" w:space="0" w:color="auto"/>
              <w:bottom w:val="single" w:sz="4" w:space="0" w:color="auto"/>
              <w:right w:val="single" w:sz="4" w:space="0" w:color="auto"/>
            </w:tcBorders>
            <w:hideMark/>
          </w:tcPr>
          <w:p w:rsidR="00167A73" w:rsidRDefault="00167A73">
            <w:pPr>
              <w:ind w:right="-108"/>
              <w:rPr>
                <w:b/>
                <w:sz w:val="22"/>
                <w:szCs w:val="22"/>
                <w:lang w:eastAsia="en-US"/>
              </w:rPr>
            </w:pPr>
            <w:r>
              <w:rPr>
                <w:b/>
                <w:sz w:val="22"/>
                <w:szCs w:val="22"/>
                <w:lang w:eastAsia="en-US"/>
              </w:rPr>
              <w:t>Баланс наличности (остаток на 1 мая):</w:t>
            </w:r>
          </w:p>
        </w:tc>
        <w:tc>
          <w:tcPr>
            <w:tcW w:w="1073"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30000</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30000</w:t>
            </w: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c>
          <w:tcPr>
            <w:tcW w:w="1807"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bl>
    <w:p w:rsidR="00167A73" w:rsidRDefault="00167A73" w:rsidP="00167A73">
      <w:pPr>
        <w:rPr>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084"/>
        <w:gridCol w:w="1091"/>
        <w:gridCol w:w="1091"/>
        <w:gridCol w:w="1936"/>
      </w:tblGrid>
      <w:tr w:rsidR="00167A73" w:rsidTr="00167A73">
        <w:trPr>
          <w:trHeight w:val="286"/>
        </w:trPr>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sz w:val="22"/>
                <w:szCs w:val="22"/>
                <w:lang w:eastAsia="en-US"/>
              </w:rPr>
            </w:pPr>
            <w:r>
              <w:rPr>
                <w:sz w:val="22"/>
                <w:szCs w:val="22"/>
                <w:lang w:eastAsia="en-US"/>
              </w:rPr>
              <w:t>Показатели</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Апрель</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Май</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Июнь</w:t>
            </w:r>
          </w:p>
        </w:tc>
        <w:tc>
          <w:tcPr>
            <w:tcW w:w="1936"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Итого квартал</w:t>
            </w:r>
          </w:p>
        </w:tc>
      </w:tr>
      <w:tr w:rsidR="00167A73" w:rsidTr="00167A73">
        <w:trPr>
          <w:trHeight w:val="201"/>
        </w:trPr>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Входящий остаток денежных средств</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40000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30000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30000</w:t>
            </w:r>
          </w:p>
        </w:tc>
        <w:tc>
          <w:tcPr>
            <w:tcW w:w="1936"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Поступление платежей</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170000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400000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335000</w:t>
            </w:r>
          </w:p>
        </w:tc>
        <w:tc>
          <w:tcPr>
            <w:tcW w:w="1936"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5"/>
        </w:trPr>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Всего доступные денежные средства</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210000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430000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365000</w:t>
            </w:r>
          </w:p>
        </w:tc>
        <w:tc>
          <w:tcPr>
            <w:tcW w:w="1936"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r w:rsidR="00167A73" w:rsidTr="00167A73">
        <w:trPr>
          <w:trHeight w:val="271"/>
        </w:trPr>
        <w:tc>
          <w:tcPr>
            <w:tcW w:w="9450" w:type="dxa"/>
            <w:gridSpan w:val="5"/>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b/>
                <w:sz w:val="22"/>
                <w:szCs w:val="22"/>
                <w:lang w:eastAsia="en-US"/>
              </w:rPr>
              <w:t>Платежи:</w:t>
            </w:r>
          </w:p>
        </w:tc>
      </w:tr>
      <w:tr w:rsidR="00167A73" w:rsidTr="00167A73">
        <w:trPr>
          <w:trHeight w:val="271"/>
        </w:trPr>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Материалы</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40000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72300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72700</w:t>
            </w:r>
          </w:p>
        </w:tc>
        <w:tc>
          <w:tcPr>
            <w:tcW w:w="1936"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Зарплата</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24000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36800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24000</w:t>
            </w:r>
          </w:p>
        </w:tc>
        <w:tc>
          <w:tcPr>
            <w:tcW w:w="1936"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Вспомогательные расходы</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56000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76000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59000</w:t>
            </w:r>
          </w:p>
        </w:tc>
        <w:tc>
          <w:tcPr>
            <w:tcW w:w="1936"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Коммерческие расходы</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70000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85000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75000</w:t>
            </w:r>
          </w:p>
        </w:tc>
        <w:tc>
          <w:tcPr>
            <w:tcW w:w="1936"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Закупки оборудования</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143700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48300</w:t>
            </w:r>
          </w:p>
        </w:tc>
        <w:tc>
          <w:tcPr>
            <w:tcW w:w="1936"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Дивиденды</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25000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sz w:val="22"/>
                <w:szCs w:val="22"/>
                <w:lang w:eastAsia="en-US"/>
              </w:rPr>
            </w:pPr>
            <w:r>
              <w:rPr>
                <w:sz w:val="22"/>
                <w:szCs w:val="22"/>
                <w:lang w:eastAsia="en-US"/>
              </w:rPr>
              <w:t>-</w:t>
            </w:r>
          </w:p>
        </w:tc>
        <w:tc>
          <w:tcPr>
            <w:tcW w:w="1936" w:type="dxa"/>
            <w:tcBorders>
              <w:top w:val="single" w:sz="4" w:space="0" w:color="auto"/>
              <w:left w:val="single" w:sz="4" w:space="0" w:color="auto"/>
              <w:bottom w:val="single" w:sz="4" w:space="0" w:color="auto"/>
              <w:right w:val="single" w:sz="4" w:space="0" w:color="auto"/>
            </w:tcBorders>
          </w:tcPr>
          <w:p w:rsidR="00167A73" w:rsidRDefault="00167A73">
            <w:pPr>
              <w:rPr>
                <w:sz w:val="22"/>
                <w:szCs w:val="22"/>
                <w:lang w:eastAsia="en-US"/>
              </w:rPr>
            </w:pPr>
          </w:p>
        </w:tc>
      </w:tr>
      <w:tr w:rsidR="00167A73" w:rsidTr="00167A73">
        <w:trPr>
          <w:trHeight w:val="271"/>
        </w:trPr>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ВСЕГО платежей</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215000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413800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279000</w:t>
            </w:r>
          </w:p>
        </w:tc>
        <w:tc>
          <w:tcPr>
            <w:tcW w:w="1936"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r w:rsidR="00167A73" w:rsidTr="00167A73">
        <w:trPr>
          <w:trHeight w:val="318"/>
        </w:trPr>
        <w:tc>
          <w:tcPr>
            <w:tcW w:w="4248"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Избыток (дефицит) наличности</w:t>
            </w:r>
          </w:p>
        </w:tc>
        <w:tc>
          <w:tcPr>
            <w:tcW w:w="1084"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vertAlign w:val="superscript"/>
                <w:lang w:eastAsia="en-US"/>
              </w:rPr>
            </w:pPr>
            <w:r>
              <w:rPr>
                <w:b/>
                <w:sz w:val="22"/>
                <w:szCs w:val="22"/>
                <w:lang w:eastAsia="en-US"/>
              </w:rPr>
              <w:t>(5000)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16200</w:t>
            </w:r>
          </w:p>
        </w:tc>
        <w:tc>
          <w:tcPr>
            <w:tcW w:w="1091" w:type="dxa"/>
            <w:tcBorders>
              <w:top w:val="single" w:sz="4" w:space="0" w:color="auto"/>
              <w:left w:val="single" w:sz="4" w:space="0" w:color="auto"/>
              <w:bottom w:val="single" w:sz="4" w:space="0" w:color="auto"/>
              <w:right w:val="single" w:sz="4" w:space="0" w:color="auto"/>
            </w:tcBorders>
            <w:hideMark/>
          </w:tcPr>
          <w:p w:rsidR="00167A73" w:rsidRDefault="00167A73">
            <w:pPr>
              <w:rPr>
                <w:b/>
                <w:sz w:val="22"/>
                <w:szCs w:val="22"/>
                <w:lang w:eastAsia="en-US"/>
              </w:rPr>
            </w:pPr>
            <w:r>
              <w:rPr>
                <w:b/>
                <w:sz w:val="22"/>
                <w:szCs w:val="22"/>
                <w:lang w:eastAsia="en-US"/>
              </w:rPr>
              <w:t>86000*</w:t>
            </w:r>
          </w:p>
        </w:tc>
        <w:tc>
          <w:tcPr>
            <w:tcW w:w="1936" w:type="dxa"/>
            <w:tcBorders>
              <w:top w:val="single" w:sz="4" w:space="0" w:color="auto"/>
              <w:left w:val="single" w:sz="4" w:space="0" w:color="auto"/>
              <w:bottom w:val="single" w:sz="4" w:space="0" w:color="auto"/>
              <w:right w:val="single" w:sz="4" w:space="0" w:color="auto"/>
            </w:tcBorders>
          </w:tcPr>
          <w:p w:rsidR="00167A73" w:rsidRDefault="00167A73">
            <w:pPr>
              <w:rPr>
                <w:b/>
                <w:sz w:val="22"/>
                <w:szCs w:val="22"/>
                <w:lang w:eastAsia="en-US"/>
              </w:rPr>
            </w:pPr>
          </w:p>
        </w:tc>
      </w:tr>
    </w:tbl>
    <w:p w:rsidR="00167A73" w:rsidRDefault="00167A73" w:rsidP="00167A73">
      <w:pPr>
        <w:ind w:left="-180"/>
        <w:rPr>
          <w:sz w:val="18"/>
          <w:szCs w:val="18"/>
        </w:rPr>
      </w:pPr>
      <w:r>
        <w:rPr>
          <w:sz w:val="18"/>
          <w:szCs w:val="18"/>
        </w:rPr>
        <w:t>* В конце июня компания имеет денежную массу, чтобы погасить задолженность по кредитной линии и процентам ($48800+12%).</w:t>
      </w:r>
    </w:p>
    <w:p w:rsidR="00167A73" w:rsidRDefault="00167A73" w:rsidP="00167A73">
      <w:pPr>
        <w:spacing w:after="200"/>
        <w:jc w:val="both"/>
        <w:rPr>
          <w:b/>
          <w:i/>
          <w:sz w:val="22"/>
          <w:szCs w:val="22"/>
        </w:rPr>
      </w:pPr>
    </w:p>
    <w:p w:rsidR="00167A73" w:rsidRDefault="00167A73" w:rsidP="00167A73">
      <w:pPr>
        <w:spacing w:after="200"/>
        <w:jc w:val="both"/>
        <w:rPr>
          <w:sz w:val="22"/>
          <w:szCs w:val="22"/>
        </w:rPr>
      </w:pPr>
      <w:r>
        <w:rPr>
          <w:b/>
          <w:sz w:val="22"/>
          <w:szCs w:val="22"/>
          <w:u w:val="single"/>
        </w:rPr>
        <w:t>Задание 28. Кейс.</w:t>
      </w:r>
      <w:r>
        <w:rPr>
          <w:b/>
          <w:i/>
          <w:sz w:val="22"/>
          <w:szCs w:val="22"/>
        </w:rPr>
        <w:t xml:space="preserve"> </w:t>
      </w:r>
      <w:r>
        <w:rPr>
          <w:sz w:val="22"/>
          <w:szCs w:val="22"/>
        </w:rPr>
        <w:t>Оценить по бюджетным данным будущую динамику абсолютной ликвидности компании за предстоящий квартал и выявить причины, которые могут оказать на нее влияние (как положительное, так и отрицательное). Самостоятельно!</w:t>
      </w:r>
    </w:p>
    <w:p w:rsidR="00167A73" w:rsidRDefault="00167A73" w:rsidP="00167A73">
      <w:pPr>
        <w:pStyle w:val="af5"/>
        <w:spacing w:after="0"/>
        <w:jc w:val="both"/>
        <w:rPr>
          <w:noProof/>
          <w:szCs w:val="22"/>
        </w:rPr>
      </w:pPr>
    </w:p>
    <w:p w:rsidR="00167A73" w:rsidRDefault="00167A73" w:rsidP="00167A73">
      <w:pPr>
        <w:spacing w:after="200"/>
        <w:jc w:val="both"/>
        <w:rPr>
          <w:b/>
        </w:rPr>
      </w:pPr>
      <w:r>
        <w:rPr>
          <w:b/>
        </w:rPr>
        <w:br w:type="page"/>
      </w:r>
    </w:p>
    <w:p w:rsidR="00167A73" w:rsidRDefault="00167A73" w:rsidP="00167A73">
      <w:pPr>
        <w:rPr>
          <w:b/>
        </w:rPr>
      </w:pPr>
      <w:r>
        <w:rPr>
          <w:b/>
          <w:sz w:val="22"/>
          <w:szCs w:val="22"/>
        </w:rPr>
        <w:lastRenderedPageBreak/>
        <w:t>КОНТРОЛЛИНГ ЭФФЕКТИВНОСТИ ИНВЕСТИЦИОННЫХ ВЛОЖЕНИЙ НА ОСНОВЕ ИНВЕСТИЦИОННОГО АНАЛИЗА</w:t>
      </w:r>
    </w:p>
    <w:p w:rsidR="00167A73" w:rsidRDefault="00167A73" w:rsidP="00167A73">
      <w:pPr>
        <w:pStyle w:val="ConsNormal"/>
        <w:widowControl/>
        <w:ind w:right="-2" w:firstLine="540"/>
        <w:jc w:val="both"/>
        <w:rPr>
          <w:rFonts w:ascii="Times New Roman" w:hAnsi="Times New Roman" w:cs="Times New Roman"/>
          <w:sz w:val="22"/>
          <w:szCs w:val="22"/>
        </w:rPr>
      </w:pPr>
      <w:r>
        <w:rPr>
          <w:rFonts w:ascii="Times New Roman" w:hAnsi="Times New Roman" w:cs="Times New Roman"/>
          <w:i/>
          <w:sz w:val="22"/>
          <w:szCs w:val="22"/>
        </w:rPr>
        <w:t>Бизнес-план</w:t>
      </w:r>
      <w:r>
        <w:rPr>
          <w:rFonts w:ascii="Times New Roman" w:hAnsi="Times New Roman" w:cs="Times New Roman"/>
          <w:sz w:val="22"/>
          <w:szCs w:val="22"/>
        </w:rPr>
        <w:t xml:space="preserve"> – документ, содержащий характеристики перспектив развития бизнеса:</w:t>
      </w:r>
    </w:p>
    <w:p w:rsidR="00167A73" w:rsidRDefault="00167A73" w:rsidP="00167A73">
      <w:pPr>
        <w:pStyle w:val="ConsNormal"/>
        <w:widowControl/>
        <w:numPr>
          <w:ilvl w:val="0"/>
          <w:numId w:val="80"/>
        </w:numPr>
        <w:ind w:left="426" w:right="-2"/>
        <w:jc w:val="both"/>
        <w:rPr>
          <w:rFonts w:ascii="Times New Roman" w:hAnsi="Times New Roman" w:cs="Times New Roman"/>
          <w:sz w:val="22"/>
          <w:szCs w:val="22"/>
        </w:rPr>
      </w:pPr>
      <w:r>
        <w:rPr>
          <w:rFonts w:ascii="Times New Roman" w:hAnsi="Times New Roman" w:cs="Times New Roman"/>
          <w:sz w:val="22"/>
          <w:szCs w:val="22"/>
        </w:rPr>
        <w:t>изложение обоснования выгодности проекта для его потенциальных участников в доступной для восприятия форме;</w:t>
      </w:r>
    </w:p>
    <w:p w:rsidR="00167A73" w:rsidRDefault="00167A73" w:rsidP="00167A73">
      <w:pPr>
        <w:pStyle w:val="ConsNormal"/>
        <w:widowControl/>
        <w:numPr>
          <w:ilvl w:val="0"/>
          <w:numId w:val="80"/>
        </w:numPr>
        <w:ind w:left="426" w:right="-2"/>
        <w:jc w:val="both"/>
        <w:rPr>
          <w:rFonts w:ascii="Times New Roman" w:hAnsi="Times New Roman" w:cs="Times New Roman"/>
          <w:sz w:val="22"/>
          <w:szCs w:val="22"/>
        </w:rPr>
      </w:pPr>
      <w:r>
        <w:rPr>
          <w:rFonts w:ascii="Times New Roman" w:hAnsi="Times New Roman" w:cs="Times New Roman"/>
          <w:sz w:val="22"/>
          <w:szCs w:val="22"/>
        </w:rPr>
        <w:t>доказательство укрепления жизнеспособности и будущей устойчивости организации, реализующей проект;</w:t>
      </w:r>
    </w:p>
    <w:p w:rsidR="00167A73" w:rsidRDefault="00167A73" w:rsidP="00167A73">
      <w:pPr>
        <w:pStyle w:val="ConsNormal"/>
        <w:widowControl/>
        <w:numPr>
          <w:ilvl w:val="0"/>
          <w:numId w:val="80"/>
        </w:numPr>
        <w:ind w:left="426" w:right="-2"/>
        <w:jc w:val="both"/>
        <w:rPr>
          <w:rFonts w:ascii="Times New Roman" w:hAnsi="Times New Roman" w:cs="Times New Roman"/>
          <w:sz w:val="22"/>
          <w:szCs w:val="22"/>
        </w:rPr>
      </w:pPr>
      <w:r>
        <w:rPr>
          <w:rFonts w:ascii="Times New Roman" w:hAnsi="Times New Roman" w:cs="Times New Roman"/>
          <w:sz w:val="22"/>
          <w:szCs w:val="22"/>
        </w:rPr>
        <w:t>предвидение рисков предпринимательской деятельности;</w:t>
      </w:r>
    </w:p>
    <w:p w:rsidR="00167A73" w:rsidRDefault="00167A73" w:rsidP="00167A73">
      <w:pPr>
        <w:pStyle w:val="ConsNormal"/>
        <w:widowControl/>
        <w:numPr>
          <w:ilvl w:val="0"/>
          <w:numId w:val="80"/>
        </w:numPr>
        <w:ind w:left="426" w:right="-2"/>
        <w:jc w:val="both"/>
        <w:rPr>
          <w:rFonts w:ascii="Times New Roman" w:hAnsi="Times New Roman" w:cs="Times New Roman"/>
          <w:sz w:val="22"/>
          <w:szCs w:val="22"/>
        </w:rPr>
      </w:pPr>
      <w:r>
        <w:rPr>
          <w:rFonts w:ascii="Times New Roman" w:hAnsi="Times New Roman" w:cs="Times New Roman"/>
          <w:sz w:val="22"/>
          <w:szCs w:val="22"/>
        </w:rPr>
        <w:t>конкретизация перспективы бизнеса в виде системы количественных и качественных показателей развития;</w:t>
      </w:r>
    </w:p>
    <w:p w:rsidR="00167A73" w:rsidRDefault="00167A73" w:rsidP="00167A73">
      <w:pPr>
        <w:pStyle w:val="ConsNormal"/>
        <w:widowControl/>
        <w:numPr>
          <w:ilvl w:val="0"/>
          <w:numId w:val="80"/>
        </w:numPr>
        <w:ind w:left="426" w:right="-2"/>
        <w:jc w:val="both"/>
        <w:rPr>
          <w:rFonts w:ascii="Times New Roman" w:hAnsi="Times New Roman" w:cs="Times New Roman"/>
          <w:sz w:val="22"/>
          <w:szCs w:val="22"/>
        </w:rPr>
      </w:pPr>
      <w:r>
        <w:rPr>
          <w:rFonts w:ascii="Times New Roman" w:hAnsi="Times New Roman" w:cs="Times New Roman"/>
          <w:sz w:val="22"/>
          <w:szCs w:val="22"/>
        </w:rPr>
        <w:t>развитие перспективного (стратегического) взгляда на организацию и ее рабочую среду путем получения ценного опыта планирования.</w:t>
      </w:r>
    </w:p>
    <w:p w:rsidR="00167A73" w:rsidRDefault="00167A73" w:rsidP="00167A73">
      <w:pPr>
        <w:pStyle w:val="af5"/>
        <w:spacing w:after="0"/>
        <w:ind w:firstLine="540"/>
        <w:jc w:val="both"/>
        <w:rPr>
          <w:b/>
          <w:i/>
          <w:szCs w:val="22"/>
        </w:rPr>
      </w:pPr>
      <w:r>
        <w:rPr>
          <w:b/>
          <w:i/>
          <w:szCs w:val="22"/>
        </w:rPr>
        <w:t>Виды бизнес-планов:</w:t>
      </w:r>
    </w:p>
    <w:p w:rsidR="00167A73" w:rsidRDefault="00167A73" w:rsidP="00167A73">
      <w:pPr>
        <w:pStyle w:val="af5"/>
        <w:numPr>
          <w:ilvl w:val="0"/>
          <w:numId w:val="81"/>
        </w:numPr>
        <w:tabs>
          <w:tab w:val="num" w:pos="709"/>
        </w:tabs>
        <w:spacing w:after="0"/>
        <w:jc w:val="both"/>
        <w:rPr>
          <w:szCs w:val="22"/>
        </w:rPr>
      </w:pPr>
      <w:r>
        <w:rPr>
          <w:szCs w:val="22"/>
        </w:rPr>
        <w:t>планирование текущей деятельности;</w:t>
      </w:r>
    </w:p>
    <w:p w:rsidR="00167A73" w:rsidRDefault="00167A73" w:rsidP="00167A73">
      <w:pPr>
        <w:pStyle w:val="af5"/>
        <w:numPr>
          <w:ilvl w:val="0"/>
          <w:numId w:val="81"/>
        </w:numPr>
        <w:tabs>
          <w:tab w:val="num" w:pos="709"/>
        </w:tabs>
        <w:spacing w:after="0"/>
        <w:jc w:val="both"/>
        <w:rPr>
          <w:szCs w:val="22"/>
        </w:rPr>
      </w:pPr>
      <w:r>
        <w:rPr>
          <w:szCs w:val="22"/>
        </w:rPr>
        <w:t>создание новой организации;</w:t>
      </w:r>
    </w:p>
    <w:p w:rsidR="00167A73" w:rsidRDefault="00167A73" w:rsidP="00167A73">
      <w:pPr>
        <w:pStyle w:val="af5"/>
        <w:numPr>
          <w:ilvl w:val="0"/>
          <w:numId w:val="81"/>
        </w:numPr>
        <w:tabs>
          <w:tab w:val="num" w:pos="709"/>
        </w:tabs>
        <w:spacing w:after="0"/>
        <w:jc w:val="both"/>
        <w:rPr>
          <w:szCs w:val="22"/>
        </w:rPr>
      </w:pPr>
      <w:r>
        <w:rPr>
          <w:szCs w:val="22"/>
        </w:rPr>
        <w:t>осуществление инвестиционных проектов;</w:t>
      </w:r>
    </w:p>
    <w:p w:rsidR="00167A73" w:rsidRDefault="00167A73" w:rsidP="00167A73">
      <w:pPr>
        <w:pStyle w:val="af5"/>
        <w:numPr>
          <w:ilvl w:val="0"/>
          <w:numId w:val="81"/>
        </w:numPr>
        <w:tabs>
          <w:tab w:val="num" w:pos="709"/>
        </w:tabs>
        <w:spacing w:after="0"/>
        <w:jc w:val="both"/>
        <w:rPr>
          <w:szCs w:val="22"/>
        </w:rPr>
      </w:pPr>
      <w:r>
        <w:rPr>
          <w:szCs w:val="22"/>
        </w:rPr>
        <w:t>проведение реорганизации хозяйствующего субъекта;</w:t>
      </w:r>
    </w:p>
    <w:p w:rsidR="00167A73" w:rsidRDefault="00167A73" w:rsidP="00167A73">
      <w:pPr>
        <w:pStyle w:val="af5"/>
        <w:numPr>
          <w:ilvl w:val="0"/>
          <w:numId w:val="81"/>
        </w:numPr>
        <w:tabs>
          <w:tab w:val="num" w:pos="709"/>
        </w:tabs>
        <w:spacing w:after="0"/>
        <w:jc w:val="both"/>
        <w:rPr>
          <w:szCs w:val="22"/>
        </w:rPr>
      </w:pPr>
      <w:r>
        <w:rPr>
          <w:szCs w:val="22"/>
        </w:rPr>
        <w:t>финансовое оздоровление организации;</w:t>
      </w:r>
    </w:p>
    <w:p w:rsidR="00167A73" w:rsidRDefault="00167A73" w:rsidP="00167A73">
      <w:pPr>
        <w:pStyle w:val="af5"/>
        <w:numPr>
          <w:ilvl w:val="0"/>
          <w:numId w:val="81"/>
        </w:numPr>
        <w:tabs>
          <w:tab w:val="num" w:pos="709"/>
        </w:tabs>
        <w:spacing w:after="0"/>
        <w:jc w:val="both"/>
        <w:rPr>
          <w:szCs w:val="22"/>
        </w:rPr>
      </w:pPr>
      <w:r>
        <w:rPr>
          <w:szCs w:val="22"/>
        </w:rPr>
        <w:t>реализация отдельных коммерческих проектов;</w:t>
      </w:r>
    </w:p>
    <w:p w:rsidR="00167A73" w:rsidRDefault="00167A73" w:rsidP="00167A73">
      <w:pPr>
        <w:pStyle w:val="af5"/>
        <w:numPr>
          <w:ilvl w:val="0"/>
          <w:numId w:val="81"/>
        </w:numPr>
        <w:tabs>
          <w:tab w:val="num" w:pos="709"/>
        </w:tabs>
        <w:spacing w:after="0"/>
        <w:jc w:val="both"/>
        <w:rPr>
          <w:szCs w:val="22"/>
        </w:rPr>
      </w:pPr>
      <w:r>
        <w:rPr>
          <w:szCs w:val="22"/>
        </w:rPr>
        <w:t>эмиссия ценных бумаг и др.</w:t>
      </w:r>
    </w:p>
    <w:p w:rsidR="00167A73" w:rsidRDefault="00167A73" w:rsidP="00167A73">
      <w:pPr>
        <w:pStyle w:val="af5"/>
        <w:spacing w:after="0"/>
        <w:ind w:right="-1043"/>
        <w:jc w:val="center"/>
        <w:rPr>
          <w:b/>
          <w:sz w:val="24"/>
        </w:rPr>
      </w:pPr>
      <w:r>
        <w:rPr>
          <w:b/>
          <w:sz w:val="24"/>
        </w:rPr>
        <w:t>Примерное содержание разделов инвестиционного бизнес-плана</w:t>
      </w:r>
    </w:p>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1134"/>
        <w:gridCol w:w="7859"/>
      </w:tblGrid>
      <w:tr w:rsidR="00167A73" w:rsidTr="00167A73">
        <w:trPr>
          <w:trHeight w:val="215"/>
        </w:trPr>
        <w:tc>
          <w:tcPr>
            <w:tcW w:w="502"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t>№</w:t>
            </w:r>
          </w:p>
        </w:tc>
        <w:tc>
          <w:tcPr>
            <w:tcW w:w="1134" w:type="dxa"/>
            <w:tcBorders>
              <w:top w:val="single" w:sz="4" w:space="0" w:color="auto"/>
              <w:left w:val="nil"/>
              <w:bottom w:val="single" w:sz="4" w:space="0" w:color="auto"/>
              <w:right w:val="single" w:sz="4" w:space="0" w:color="auto"/>
            </w:tcBorders>
            <w:hideMark/>
          </w:tcPr>
          <w:p w:rsidR="00167A73" w:rsidRDefault="00167A73">
            <w:pPr>
              <w:ind w:right="-108"/>
              <w:jc w:val="center"/>
              <w:rPr>
                <w:sz w:val="20"/>
                <w:szCs w:val="20"/>
                <w:lang w:eastAsia="en-US"/>
              </w:rPr>
            </w:pPr>
            <w:r>
              <w:rPr>
                <w:sz w:val="20"/>
                <w:szCs w:val="20"/>
                <w:lang w:eastAsia="en-US"/>
              </w:rPr>
              <w:t>Раздел</w:t>
            </w:r>
          </w:p>
        </w:tc>
        <w:tc>
          <w:tcPr>
            <w:tcW w:w="7861"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t>Содержание раздела</w:t>
            </w:r>
          </w:p>
        </w:tc>
      </w:tr>
      <w:tr w:rsidR="00167A73" w:rsidTr="00167A73">
        <w:trPr>
          <w:trHeight w:val="1369"/>
        </w:trPr>
        <w:tc>
          <w:tcPr>
            <w:tcW w:w="502" w:type="dxa"/>
            <w:tcBorders>
              <w:top w:val="nil"/>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167A73" w:rsidRDefault="00167A73">
            <w:pPr>
              <w:ind w:right="-5"/>
              <w:rPr>
                <w:sz w:val="20"/>
                <w:szCs w:val="20"/>
                <w:lang w:eastAsia="en-US"/>
              </w:rPr>
            </w:pPr>
            <w:r>
              <w:rPr>
                <w:sz w:val="20"/>
                <w:szCs w:val="20"/>
                <w:lang w:eastAsia="en-US"/>
              </w:rPr>
              <w:t>Резюме</w:t>
            </w:r>
          </w:p>
        </w:tc>
        <w:tc>
          <w:tcPr>
            <w:tcW w:w="7861"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2"/>
              </w:numPr>
              <w:tabs>
                <w:tab w:val="num" w:pos="176"/>
              </w:tabs>
              <w:ind w:left="0" w:firstLine="34"/>
              <w:rPr>
                <w:sz w:val="20"/>
                <w:szCs w:val="20"/>
                <w:lang w:eastAsia="en-US"/>
              </w:rPr>
            </w:pPr>
            <w:r>
              <w:rPr>
                <w:sz w:val="20"/>
                <w:szCs w:val="20"/>
                <w:lang w:eastAsia="en-US"/>
              </w:rPr>
              <w:t>Название и цель инвестиционного проекта</w:t>
            </w:r>
          </w:p>
          <w:p w:rsidR="00167A73" w:rsidRDefault="00167A73">
            <w:pPr>
              <w:numPr>
                <w:ilvl w:val="0"/>
                <w:numId w:val="82"/>
              </w:numPr>
              <w:tabs>
                <w:tab w:val="num" w:pos="176"/>
              </w:tabs>
              <w:ind w:left="0" w:firstLine="34"/>
              <w:rPr>
                <w:sz w:val="20"/>
                <w:szCs w:val="20"/>
                <w:lang w:eastAsia="en-US"/>
              </w:rPr>
            </w:pPr>
            <w:r>
              <w:rPr>
                <w:sz w:val="20"/>
                <w:szCs w:val="20"/>
                <w:lang w:eastAsia="en-US"/>
              </w:rPr>
              <w:t>Участник (и) проекта</w:t>
            </w:r>
          </w:p>
          <w:p w:rsidR="00167A73" w:rsidRDefault="00167A73">
            <w:pPr>
              <w:numPr>
                <w:ilvl w:val="0"/>
                <w:numId w:val="82"/>
              </w:numPr>
              <w:tabs>
                <w:tab w:val="num" w:pos="176"/>
              </w:tabs>
              <w:ind w:left="0" w:firstLine="34"/>
              <w:rPr>
                <w:sz w:val="20"/>
                <w:szCs w:val="20"/>
                <w:lang w:eastAsia="en-US"/>
              </w:rPr>
            </w:pPr>
            <w:r>
              <w:rPr>
                <w:sz w:val="20"/>
                <w:szCs w:val="20"/>
                <w:lang w:eastAsia="en-US"/>
              </w:rPr>
              <w:t>Срок реализации и общая стоимость проекта, в том числе по этапам его реализации</w:t>
            </w:r>
          </w:p>
          <w:p w:rsidR="00167A73" w:rsidRDefault="00167A73">
            <w:pPr>
              <w:numPr>
                <w:ilvl w:val="0"/>
                <w:numId w:val="82"/>
              </w:numPr>
              <w:tabs>
                <w:tab w:val="num" w:pos="176"/>
              </w:tabs>
              <w:ind w:left="0" w:firstLine="34"/>
              <w:rPr>
                <w:sz w:val="20"/>
                <w:szCs w:val="20"/>
                <w:lang w:eastAsia="en-US"/>
              </w:rPr>
            </w:pPr>
            <w:r>
              <w:rPr>
                <w:sz w:val="20"/>
                <w:szCs w:val="20"/>
                <w:lang w:eastAsia="en-US"/>
              </w:rPr>
              <w:t>Суть проекта и текущее состояние</w:t>
            </w:r>
          </w:p>
          <w:p w:rsidR="00167A73" w:rsidRDefault="00167A73">
            <w:pPr>
              <w:numPr>
                <w:ilvl w:val="0"/>
                <w:numId w:val="82"/>
              </w:numPr>
              <w:tabs>
                <w:tab w:val="num" w:pos="176"/>
              </w:tabs>
              <w:ind w:left="0" w:firstLine="34"/>
              <w:rPr>
                <w:sz w:val="20"/>
                <w:szCs w:val="20"/>
                <w:lang w:eastAsia="en-US"/>
              </w:rPr>
            </w:pPr>
            <w:r>
              <w:rPr>
                <w:sz w:val="20"/>
                <w:szCs w:val="20"/>
                <w:lang w:eastAsia="en-US"/>
              </w:rPr>
              <w:t>Источники финансирования</w:t>
            </w:r>
          </w:p>
          <w:p w:rsidR="00167A73" w:rsidRDefault="00167A73">
            <w:pPr>
              <w:numPr>
                <w:ilvl w:val="0"/>
                <w:numId w:val="82"/>
              </w:numPr>
              <w:tabs>
                <w:tab w:val="num" w:pos="176"/>
              </w:tabs>
              <w:ind w:left="0" w:firstLine="34"/>
              <w:rPr>
                <w:sz w:val="20"/>
                <w:szCs w:val="20"/>
                <w:lang w:eastAsia="en-US"/>
              </w:rPr>
            </w:pPr>
            <w:r>
              <w:rPr>
                <w:sz w:val="20"/>
                <w:szCs w:val="20"/>
                <w:lang w:eastAsia="en-US"/>
              </w:rPr>
              <w:t>Критерии эффективности проекта</w:t>
            </w:r>
          </w:p>
          <w:p w:rsidR="00167A73" w:rsidRDefault="00167A73">
            <w:pPr>
              <w:numPr>
                <w:ilvl w:val="0"/>
                <w:numId w:val="82"/>
              </w:numPr>
              <w:tabs>
                <w:tab w:val="num" w:pos="176"/>
              </w:tabs>
              <w:ind w:left="0" w:firstLine="34"/>
              <w:rPr>
                <w:sz w:val="20"/>
                <w:szCs w:val="20"/>
                <w:lang w:eastAsia="en-US"/>
              </w:rPr>
            </w:pPr>
            <w:r>
              <w:rPr>
                <w:sz w:val="20"/>
                <w:szCs w:val="20"/>
                <w:lang w:eastAsia="en-US"/>
              </w:rPr>
              <w:t>Целесообразность и инвестиционная привлекательность</w:t>
            </w:r>
          </w:p>
          <w:p w:rsidR="00167A73" w:rsidRDefault="00167A73">
            <w:pPr>
              <w:numPr>
                <w:ilvl w:val="0"/>
                <w:numId w:val="82"/>
              </w:numPr>
              <w:tabs>
                <w:tab w:val="num" w:pos="176"/>
              </w:tabs>
              <w:ind w:left="0" w:firstLine="34"/>
              <w:rPr>
                <w:sz w:val="20"/>
                <w:szCs w:val="20"/>
                <w:lang w:eastAsia="en-US"/>
              </w:rPr>
            </w:pPr>
            <w:r>
              <w:rPr>
                <w:sz w:val="20"/>
                <w:szCs w:val="20"/>
                <w:lang w:eastAsia="en-US"/>
              </w:rPr>
              <w:t>Место расположения организации</w:t>
            </w:r>
          </w:p>
        </w:tc>
      </w:tr>
      <w:tr w:rsidR="00167A73" w:rsidTr="00167A73">
        <w:trPr>
          <w:trHeight w:val="632"/>
        </w:trPr>
        <w:tc>
          <w:tcPr>
            <w:tcW w:w="502"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both"/>
              <w:rPr>
                <w:sz w:val="20"/>
                <w:szCs w:val="20"/>
                <w:lang w:eastAsia="en-US"/>
              </w:rPr>
            </w:pPr>
            <w:r>
              <w:rPr>
                <w:sz w:val="20"/>
                <w:szCs w:val="20"/>
                <w:lang w:eastAsia="en-US"/>
              </w:rPr>
              <w:t>Товар (услуга)</w:t>
            </w:r>
          </w:p>
        </w:tc>
        <w:tc>
          <w:tcPr>
            <w:tcW w:w="7861"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2"/>
              </w:numPr>
              <w:tabs>
                <w:tab w:val="num" w:pos="176"/>
              </w:tabs>
              <w:ind w:left="0" w:firstLine="34"/>
              <w:rPr>
                <w:sz w:val="20"/>
                <w:szCs w:val="20"/>
                <w:lang w:eastAsia="en-US"/>
              </w:rPr>
            </w:pPr>
            <w:r>
              <w:rPr>
                <w:sz w:val="20"/>
                <w:szCs w:val="20"/>
                <w:lang w:eastAsia="en-US"/>
              </w:rPr>
              <w:t>Описание продукции или услуг</w:t>
            </w:r>
          </w:p>
          <w:p w:rsidR="00167A73" w:rsidRDefault="00167A73">
            <w:pPr>
              <w:numPr>
                <w:ilvl w:val="0"/>
                <w:numId w:val="82"/>
              </w:numPr>
              <w:tabs>
                <w:tab w:val="num" w:pos="176"/>
              </w:tabs>
              <w:ind w:left="0" w:firstLine="34"/>
              <w:rPr>
                <w:sz w:val="20"/>
                <w:szCs w:val="20"/>
                <w:lang w:eastAsia="en-US"/>
              </w:rPr>
            </w:pPr>
            <w:r>
              <w:rPr>
                <w:sz w:val="20"/>
                <w:szCs w:val="20"/>
                <w:lang w:eastAsia="en-US"/>
              </w:rPr>
              <w:t>Назначение продукции</w:t>
            </w:r>
          </w:p>
          <w:p w:rsidR="00167A73" w:rsidRDefault="00167A73">
            <w:pPr>
              <w:numPr>
                <w:ilvl w:val="0"/>
                <w:numId w:val="82"/>
              </w:numPr>
              <w:tabs>
                <w:tab w:val="num" w:pos="176"/>
              </w:tabs>
              <w:ind w:left="0" w:firstLine="34"/>
              <w:rPr>
                <w:sz w:val="20"/>
                <w:szCs w:val="20"/>
                <w:lang w:eastAsia="en-US"/>
              </w:rPr>
            </w:pPr>
            <w:r>
              <w:rPr>
                <w:sz w:val="20"/>
                <w:szCs w:val="20"/>
                <w:lang w:eastAsia="en-US"/>
              </w:rPr>
              <w:t>Характеристика потребительских свойств продукции</w:t>
            </w:r>
          </w:p>
          <w:p w:rsidR="00167A73" w:rsidRDefault="00167A73">
            <w:pPr>
              <w:numPr>
                <w:ilvl w:val="0"/>
                <w:numId w:val="82"/>
              </w:numPr>
              <w:tabs>
                <w:tab w:val="num" w:pos="176"/>
              </w:tabs>
              <w:ind w:left="0" w:firstLine="34"/>
              <w:rPr>
                <w:sz w:val="20"/>
                <w:szCs w:val="20"/>
                <w:lang w:eastAsia="en-US"/>
              </w:rPr>
            </w:pPr>
            <w:r>
              <w:rPr>
                <w:sz w:val="20"/>
                <w:szCs w:val="20"/>
                <w:lang w:eastAsia="en-US"/>
              </w:rPr>
              <w:t>Отличие продукции от имеющихся аналогов</w:t>
            </w:r>
          </w:p>
        </w:tc>
      </w:tr>
      <w:tr w:rsidR="00167A73" w:rsidTr="00167A73">
        <w:trPr>
          <w:trHeight w:val="845"/>
        </w:trPr>
        <w:tc>
          <w:tcPr>
            <w:tcW w:w="502"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both"/>
              <w:rPr>
                <w:sz w:val="20"/>
                <w:szCs w:val="20"/>
                <w:lang w:eastAsia="en-US"/>
              </w:rPr>
            </w:pPr>
            <w:r>
              <w:rPr>
                <w:sz w:val="20"/>
                <w:szCs w:val="20"/>
                <w:lang w:eastAsia="en-US"/>
              </w:rPr>
              <w:t>Рынок сбыта</w:t>
            </w:r>
          </w:p>
        </w:tc>
        <w:tc>
          <w:tcPr>
            <w:tcW w:w="7861"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2"/>
              </w:numPr>
              <w:tabs>
                <w:tab w:val="num" w:pos="176"/>
              </w:tabs>
              <w:ind w:left="0" w:firstLine="34"/>
              <w:rPr>
                <w:sz w:val="20"/>
                <w:szCs w:val="20"/>
                <w:lang w:eastAsia="en-US"/>
              </w:rPr>
            </w:pPr>
            <w:r>
              <w:rPr>
                <w:sz w:val="20"/>
                <w:szCs w:val="20"/>
                <w:lang w:eastAsia="en-US"/>
              </w:rPr>
              <w:t>Сложившееся состояние дел в отрасли (динамика объемов реализации, освоение новых изделий, появление новых предприятий)</w:t>
            </w:r>
          </w:p>
          <w:p w:rsidR="00167A73" w:rsidRDefault="00167A73">
            <w:pPr>
              <w:numPr>
                <w:ilvl w:val="0"/>
                <w:numId w:val="82"/>
              </w:numPr>
              <w:tabs>
                <w:tab w:val="num" w:pos="176"/>
              </w:tabs>
              <w:ind w:left="0" w:firstLine="34"/>
              <w:rPr>
                <w:sz w:val="20"/>
                <w:szCs w:val="20"/>
                <w:lang w:eastAsia="en-US"/>
              </w:rPr>
            </w:pPr>
            <w:r>
              <w:rPr>
                <w:sz w:val="20"/>
                <w:szCs w:val="20"/>
                <w:lang w:eastAsia="en-US"/>
              </w:rPr>
              <w:t>Потенциальные потребители</w:t>
            </w:r>
          </w:p>
          <w:p w:rsidR="00167A73" w:rsidRDefault="00167A73">
            <w:pPr>
              <w:numPr>
                <w:ilvl w:val="0"/>
                <w:numId w:val="82"/>
              </w:numPr>
              <w:tabs>
                <w:tab w:val="num" w:pos="176"/>
              </w:tabs>
              <w:ind w:left="0" w:firstLine="34"/>
              <w:rPr>
                <w:sz w:val="20"/>
                <w:szCs w:val="20"/>
                <w:lang w:eastAsia="en-US"/>
              </w:rPr>
            </w:pPr>
            <w:r>
              <w:rPr>
                <w:sz w:val="20"/>
                <w:szCs w:val="20"/>
                <w:lang w:eastAsia="en-US"/>
              </w:rPr>
              <w:t>Рыночная конъюнктура</w:t>
            </w:r>
          </w:p>
        </w:tc>
      </w:tr>
      <w:tr w:rsidR="00167A73" w:rsidTr="00167A73">
        <w:trPr>
          <w:trHeight w:val="900"/>
        </w:trPr>
        <w:tc>
          <w:tcPr>
            <w:tcW w:w="502"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both"/>
              <w:rPr>
                <w:sz w:val="20"/>
                <w:szCs w:val="20"/>
                <w:lang w:eastAsia="en-US"/>
              </w:rPr>
            </w:pPr>
            <w:r>
              <w:rPr>
                <w:sz w:val="20"/>
                <w:szCs w:val="20"/>
                <w:lang w:eastAsia="en-US"/>
              </w:rPr>
              <w:t>Конкуренция</w:t>
            </w:r>
          </w:p>
        </w:tc>
        <w:tc>
          <w:tcPr>
            <w:tcW w:w="7861"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2"/>
              </w:numPr>
              <w:tabs>
                <w:tab w:val="num" w:pos="176"/>
              </w:tabs>
              <w:ind w:left="0" w:firstLine="34"/>
              <w:rPr>
                <w:sz w:val="20"/>
                <w:szCs w:val="20"/>
                <w:lang w:eastAsia="en-US"/>
              </w:rPr>
            </w:pPr>
            <w:r>
              <w:rPr>
                <w:sz w:val="20"/>
                <w:szCs w:val="20"/>
                <w:lang w:eastAsia="en-US"/>
              </w:rPr>
              <w:t>Потенциальные конкуренты</w:t>
            </w:r>
          </w:p>
          <w:p w:rsidR="00167A73" w:rsidRDefault="00167A73">
            <w:pPr>
              <w:numPr>
                <w:ilvl w:val="0"/>
                <w:numId w:val="82"/>
              </w:numPr>
              <w:tabs>
                <w:tab w:val="num" w:pos="176"/>
              </w:tabs>
              <w:ind w:left="0" w:firstLine="34"/>
              <w:rPr>
                <w:sz w:val="20"/>
                <w:szCs w:val="20"/>
                <w:lang w:eastAsia="en-US"/>
              </w:rPr>
            </w:pPr>
            <w:r>
              <w:rPr>
                <w:sz w:val="20"/>
                <w:szCs w:val="20"/>
                <w:lang w:eastAsia="en-US"/>
              </w:rPr>
              <w:t>Оценка объемов продаж, доходов конкурентов</w:t>
            </w:r>
          </w:p>
          <w:p w:rsidR="00167A73" w:rsidRDefault="00167A73">
            <w:pPr>
              <w:numPr>
                <w:ilvl w:val="0"/>
                <w:numId w:val="82"/>
              </w:numPr>
              <w:tabs>
                <w:tab w:val="num" w:pos="176"/>
              </w:tabs>
              <w:ind w:left="0" w:firstLine="34"/>
              <w:rPr>
                <w:sz w:val="20"/>
                <w:szCs w:val="20"/>
                <w:lang w:eastAsia="en-US"/>
              </w:rPr>
            </w:pPr>
            <w:r>
              <w:rPr>
                <w:sz w:val="20"/>
                <w:szCs w:val="20"/>
                <w:lang w:eastAsia="en-US"/>
              </w:rPr>
              <w:t>Оценка перспектив развития производства конкурентов</w:t>
            </w:r>
          </w:p>
          <w:p w:rsidR="00167A73" w:rsidRDefault="00167A73">
            <w:pPr>
              <w:numPr>
                <w:ilvl w:val="0"/>
                <w:numId w:val="82"/>
              </w:numPr>
              <w:tabs>
                <w:tab w:val="num" w:pos="176"/>
              </w:tabs>
              <w:ind w:left="0" w:firstLine="34"/>
              <w:rPr>
                <w:sz w:val="20"/>
                <w:szCs w:val="20"/>
                <w:lang w:eastAsia="en-US"/>
              </w:rPr>
            </w:pPr>
            <w:r>
              <w:rPr>
                <w:sz w:val="20"/>
                <w:szCs w:val="20"/>
                <w:lang w:eastAsia="en-US"/>
              </w:rPr>
              <w:t>Характеристика качества продукции и ценовой политики конкурентов</w:t>
            </w:r>
          </w:p>
        </w:tc>
      </w:tr>
      <w:tr w:rsidR="00167A73" w:rsidTr="00167A73">
        <w:tc>
          <w:tcPr>
            <w:tcW w:w="502"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both"/>
              <w:rPr>
                <w:sz w:val="20"/>
                <w:szCs w:val="20"/>
                <w:lang w:eastAsia="en-US"/>
              </w:rPr>
            </w:pPr>
            <w:r>
              <w:rPr>
                <w:sz w:val="20"/>
                <w:szCs w:val="20"/>
                <w:lang w:eastAsia="en-US"/>
              </w:rPr>
              <w:t>План маркетинга</w:t>
            </w:r>
          </w:p>
        </w:tc>
        <w:tc>
          <w:tcPr>
            <w:tcW w:w="7861"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2"/>
              </w:numPr>
              <w:tabs>
                <w:tab w:val="num" w:pos="176"/>
              </w:tabs>
              <w:ind w:left="0" w:firstLine="34"/>
              <w:rPr>
                <w:sz w:val="20"/>
                <w:szCs w:val="20"/>
                <w:lang w:eastAsia="en-US"/>
              </w:rPr>
            </w:pPr>
            <w:r>
              <w:rPr>
                <w:sz w:val="20"/>
                <w:szCs w:val="20"/>
                <w:lang w:eastAsia="en-US"/>
              </w:rPr>
              <w:t>Характеристика потенциальных потребителей продукции и конкурентов, анализ динамики и прогнозирование потребительского спроса</w:t>
            </w:r>
          </w:p>
          <w:p w:rsidR="00167A73" w:rsidRDefault="00167A73">
            <w:pPr>
              <w:numPr>
                <w:ilvl w:val="0"/>
                <w:numId w:val="82"/>
              </w:numPr>
              <w:tabs>
                <w:tab w:val="num" w:pos="176"/>
              </w:tabs>
              <w:ind w:left="0" w:firstLine="34"/>
              <w:rPr>
                <w:sz w:val="20"/>
                <w:szCs w:val="20"/>
                <w:lang w:eastAsia="en-US"/>
              </w:rPr>
            </w:pPr>
            <w:r>
              <w:rPr>
                <w:sz w:val="20"/>
                <w:szCs w:val="20"/>
                <w:lang w:eastAsia="en-US"/>
              </w:rPr>
              <w:t>Географические сегменты реализации продукции предприятием (региональный, российский, внешний рынок)</w:t>
            </w:r>
          </w:p>
          <w:p w:rsidR="00167A73" w:rsidRDefault="00167A73">
            <w:pPr>
              <w:numPr>
                <w:ilvl w:val="0"/>
                <w:numId w:val="82"/>
              </w:numPr>
              <w:tabs>
                <w:tab w:val="num" w:pos="176"/>
              </w:tabs>
              <w:ind w:left="0" w:firstLine="34"/>
              <w:rPr>
                <w:sz w:val="20"/>
                <w:szCs w:val="20"/>
                <w:lang w:eastAsia="en-US"/>
              </w:rPr>
            </w:pPr>
            <w:r>
              <w:rPr>
                <w:sz w:val="20"/>
                <w:szCs w:val="20"/>
                <w:lang w:eastAsia="en-US"/>
              </w:rPr>
              <w:t>Технический уровень предприятия, уровень конкурентоспособности продукции</w:t>
            </w:r>
          </w:p>
          <w:p w:rsidR="00167A73" w:rsidRDefault="00167A73">
            <w:pPr>
              <w:numPr>
                <w:ilvl w:val="0"/>
                <w:numId w:val="82"/>
              </w:numPr>
              <w:tabs>
                <w:tab w:val="num" w:pos="176"/>
              </w:tabs>
              <w:ind w:left="0" w:firstLine="34"/>
              <w:rPr>
                <w:sz w:val="20"/>
                <w:szCs w:val="20"/>
                <w:lang w:eastAsia="en-US"/>
              </w:rPr>
            </w:pPr>
            <w:r>
              <w:rPr>
                <w:sz w:val="20"/>
                <w:szCs w:val="20"/>
                <w:lang w:eastAsia="en-US"/>
              </w:rPr>
              <w:t>Общий объем реализации аналогичной продукции конкурентами (анализ динамики за предыдущие годы)</w:t>
            </w:r>
          </w:p>
          <w:p w:rsidR="00167A73" w:rsidRDefault="00167A73">
            <w:pPr>
              <w:numPr>
                <w:ilvl w:val="0"/>
                <w:numId w:val="82"/>
              </w:numPr>
              <w:tabs>
                <w:tab w:val="num" w:pos="176"/>
              </w:tabs>
              <w:ind w:left="0" w:firstLine="34"/>
              <w:rPr>
                <w:sz w:val="20"/>
                <w:szCs w:val="20"/>
                <w:lang w:eastAsia="en-US"/>
              </w:rPr>
            </w:pPr>
            <w:r>
              <w:rPr>
                <w:sz w:val="20"/>
                <w:szCs w:val="20"/>
                <w:lang w:eastAsia="en-US"/>
              </w:rPr>
              <w:t>Оценка и прогнозирование текущей емкости рынков с учетом уровня потребительского спроса</w:t>
            </w:r>
          </w:p>
          <w:p w:rsidR="00167A73" w:rsidRDefault="00167A73">
            <w:pPr>
              <w:numPr>
                <w:ilvl w:val="0"/>
                <w:numId w:val="82"/>
              </w:numPr>
              <w:tabs>
                <w:tab w:val="num" w:pos="176"/>
              </w:tabs>
              <w:ind w:left="0" w:firstLine="34"/>
              <w:rPr>
                <w:sz w:val="20"/>
                <w:szCs w:val="20"/>
                <w:lang w:eastAsia="en-US"/>
              </w:rPr>
            </w:pPr>
            <w:r>
              <w:rPr>
                <w:sz w:val="20"/>
                <w:szCs w:val="20"/>
                <w:lang w:eastAsia="en-US"/>
              </w:rPr>
              <w:t>Анализ неудовлетворенного спроса на аналогичную продукцию, прогноз объемов продаж продукции</w:t>
            </w:r>
          </w:p>
          <w:p w:rsidR="00167A73" w:rsidRDefault="00167A73">
            <w:pPr>
              <w:numPr>
                <w:ilvl w:val="0"/>
                <w:numId w:val="82"/>
              </w:numPr>
              <w:tabs>
                <w:tab w:val="num" w:pos="176"/>
              </w:tabs>
              <w:ind w:left="0" w:firstLine="34"/>
              <w:rPr>
                <w:sz w:val="20"/>
                <w:szCs w:val="20"/>
                <w:lang w:eastAsia="en-US"/>
              </w:rPr>
            </w:pPr>
            <w:r>
              <w:rPr>
                <w:sz w:val="20"/>
                <w:szCs w:val="20"/>
                <w:lang w:eastAsia="en-US"/>
              </w:rPr>
              <w:t>Анализ цен на товары-аналоги</w:t>
            </w:r>
          </w:p>
          <w:p w:rsidR="00167A73" w:rsidRDefault="00167A73">
            <w:pPr>
              <w:numPr>
                <w:ilvl w:val="0"/>
                <w:numId w:val="82"/>
              </w:numPr>
              <w:tabs>
                <w:tab w:val="num" w:pos="176"/>
              </w:tabs>
              <w:ind w:left="0" w:firstLine="34"/>
              <w:rPr>
                <w:sz w:val="20"/>
                <w:szCs w:val="20"/>
                <w:lang w:eastAsia="en-US"/>
              </w:rPr>
            </w:pPr>
            <w:r>
              <w:rPr>
                <w:sz w:val="20"/>
                <w:szCs w:val="20"/>
                <w:lang w:eastAsia="en-US"/>
              </w:rPr>
              <w:t>Прогноз собственных цен на продукцию</w:t>
            </w:r>
          </w:p>
          <w:p w:rsidR="00167A73" w:rsidRDefault="00167A73">
            <w:pPr>
              <w:numPr>
                <w:ilvl w:val="0"/>
                <w:numId w:val="82"/>
              </w:numPr>
              <w:tabs>
                <w:tab w:val="num" w:pos="176"/>
              </w:tabs>
              <w:ind w:left="0" w:firstLine="34"/>
              <w:rPr>
                <w:sz w:val="20"/>
                <w:szCs w:val="20"/>
                <w:lang w:eastAsia="en-US"/>
              </w:rPr>
            </w:pPr>
            <w:r>
              <w:rPr>
                <w:sz w:val="20"/>
                <w:szCs w:val="20"/>
                <w:lang w:eastAsia="en-US"/>
              </w:rPr>
              <w:t>Характеристика каналов сбыта продукции</w:t>
            </w:r>
          </w:p>
          <w:p w:rsidR="00167A73" w:rsidRDefault="00167A73">
            <w:pPr>
              <w:numPr>
                <w:ilvl w:val="0"/>
                <w:numId w:val="82"/>
              </w:numPr>
              <w:tabs>
                <w:tab w:val="num" w:pos="176"/>
              </w:tabs>
              <w:ind w:left="0" w:firstLine="34"/>
              <w:rPr>
                <w:sz w:val="20"/>
                <w:szCs w:val="20"/>
                <w:lang w:eastAsia="en-US"/>
              </w:rPr>
            </w:pPr>
            <w:r>
              <w:rPr>
                <w:sz w:val="20"/>
                <w:szCs w:val="20"/>
                <w:lang w:eastAsia="en-US"/>
              </w:rPr>
              <w:t>Обоснование рекламной политики (необходимость рекламы, ее вид, направления, масштабы рекламных акций)</w:t>
            </w:r>
          </w:p>
          <w:p w:rsidR="00167A73" w:rsidRDefault="00167A73">
            <w:pPr>
              <w:numPr>
                <w:ilvl w:val="0"/>
                <w:numId w:val="82"/>
              </w:numPr>
              <w:tabs>
                <w:tab w:val="num" w:pos="176"/>
              </w:tabs>
              <w:ind w:left="0" w:firstLine="34"/>
              <w:rPr>
                <w:sz w:val="20"/>
                <w:szCs w:val="20"/>
                <w:lang w:eastAsia="en-US"/>
              </w:rPr>
            </w:pPr>
            <w:r>
              <w:rPr>
                <w:sz w:val="20"/>
                <w:szCs w:val="20"/>
                <w:lang w:eastAsia="en-US"/>
              </w:rPr>
              <w:t>Наличие предварительных договоренностей о поставках продукции с потребителями</w:t>
            </w:r>
          </w:p>
        </w:tc>
      </w:tr>
      <w:tr w:rsidR="00167A73" w:rsidTr="00167A73">
        <w:tc>
          <w:tcPr>
            <w:tcW w:w="502"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167A73" w:rsidRDefault="00167A73">
            <w:pPr>
              <w:ind w:right="-5"/>
              <w:rPr>
                <w:sz w:val="20"/>
                <w:szCs w:val="20"/>
                <w:lang w:eastAsia="en-US"/>
              </w:rPr>
            </w:pPr>
            <w:r>
              <w:rPr>
                <w:sz w:val="20"/>
                <w:szCs w:val="20"/>
                <w:lang w:eastAsia="en-US"/>
              </w:rPr>
              <w:t>План производства</w:t>
            </w:r>
          </w:p>
        </w:tc>
        <w:tc>
          <w:tcPr>
            <w:tcW w:w="7861"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2"/>
              </w:numPr>
              <w:tabs>
                <w:tab w:val="num" w:pos="176"/>
              </w:tabs>
              <w:ind w:left="0" w:firstLine="34"/>
              <w:rPr>
                <w:sz w:val="20"/>
                <w:szCs w:val="20"/>
                <w:lang w:eastAsia="en-US"/>
              </w:rPr>
            </w:pPr>
            <w:r>
              <w:rPr>
                <w:sz w:val="20"/>
                <w:szCs w:val="20"/>
                <w:lang w:eastAsia="en-US"/>
              </w:rPr>
              <w:t>Производственный процесс: технология, оборудование, помещения</w:t>
            </w:r>
          </w:p>
          <w:p w:rsidR="00167A73" w:rsidRDefault="00167A73">
            <w:pPr>
              <w:numPr>
                <w:ilvl w:val="0"/>
                <w:numId w:val="82"/>
              </w:numPr>
              <w:tabs>
                <w:tab w:val="num" w:pos="176"/>
              </w:tabs>
              <w:ind w:left="0" w:firstLine="34"/>
              <w:rPr>
                <w:sz w:val="20"/>
                <w:szCs w:val="20"/>
                <w:lang w:eastAsia="en-US"/>
              </w:rPr>
            </w:pPr>
            <w:r>
              <w:rPr>
                <w:sz w:val="20"/>
                <w:szCs w:val="20"/>
                <w:lang w:eastAsia="en-US"/>
              </w:rPr>
              <w:t>Потребность создания основных фондов (приобретение, возведение недвижимости, монтаж оборудования, оформление прав на движимое и недвижимое имущество и т.п.)</w:t>
            </w:r>
          </w:p>
          <w:p w:rsidR="00167A73" w:rsidRDefault="00167A73">
            <w:pPr>
              <w:numPr>
                <w:ilvl w:val="0"/>
                <w:numId w:val="82"/>
              </w:numPr>
              <w:tabs>
                <w:tab w:val="num" w:pos="176"/>
              </w:tabs>
              <w:ind w:left="0" w:firstLine="34"/>
              <w:rPr>
                <w:sz w:val="20"/>
                <w:szCs w:val="20"/>
                <w:lang w:eastAsia="en-US"/>
              </w:rPr>
            </w:pPr>
            <w:r>
              <w:rPr>
                <w:sz w:val="20"/>
                <w:szCs w:val="20"/>
                <w:lang w:eastAsia="en-US"/>
              </w:rPr>
              <w:lastRenderedPageBreak/>
              <w:t>Режим работы оборудования</w:t>
            </w:r>
          </w:p>
          <w:p w:rsidR="00167A73" w:rsidRDefault="00167A73">
            <w:pPr>
              <w:numPr>
                <w:ilvl w:val="0"/>
                <w:numId w:val="82"/>
              </w:numPr>
              <w:tabs>
                <w:tab w:val="num" w:pos="176"/>
              </w:tabs>
              <w:ind w:left="0" w:firstLine="34"/>
              <w:rPr>
                <w:sz w:val="20"/>
                <w:szCs w:val="20"/>
                <w:lang w:eastAsia="en-US"/>
              </w:rPr>
            </w:pPr>
            <w:r>
              <w:rPr>
                <w:sz w:val="20"/>
                <w:szCs w:val="20"/>
                <w:lang w:eastAsia="en-US"/>
              </w:rPr>
              <w:t>Расчет производственной мощности предприятия</w:t>
            </w:r>
          </w:p>
          <w:p w:rsidR="00167A73" w:rsidRDefault="00167A73">
            <w:pPr>
              <w:numPr>
                <w:ilvl w:val="0"/>
                <w:numId w:val="82"/>
              </w:numPr>
              <w:tabs>
                <w:tab w:val="num" w:pos="176"/>
              </w:tabs>
              <w:ind w:left="0" w:firstLine="34"/>
              <w:rPr>
                <w:sz w:val="20"/>
                <w:szCs w:val="20"/>
                <w:lang w:eastAsia="en-US"/>
              </w:rPr>
            </w:pPr>
            <w:r>
              <w:rPr>
                <w:sz w:val="20"/>
                <w:szCs w:val="20"/>
                <w:lang w:eastAsia="en-US"/>
              </w:rPr>
              <w:t>Производственная программа по выпуску продукции, в том числе по этапам реализации проекта</w:t>
            </w:r>
          </w:p>
          <w:p w:rsidR="00167A73" w:rsidRDefault="00167A73">
            <w:pPr>
              <w:numPr>
                <w:ilvl w:val="0"/>
                <w:numId w:val="82"/>
              </w:numPr>
              <w:tabs>
                <w:tab w:val="num" w:pos="176"/>
              </w:tabs>
              <w:ind w:left="0" w:firstLine="34"/>
              <w:rPr>
                <w:sz w:val="20"/>
                <w:szCs w:val="20"/>
                <w:lang w:eastAsia="en-US"/>
              </w:rPr>
            </w:pPr>
            <w:r>
              <w:rPr>
                <w:sz w:val="20"/>
                <w:szCs w:val="20"/>
                <w:lang w:eastAsia="en-US"/>
              </w:rPr>
              <w:t>Материально-техническое обеспечение (поставщики, договорные условия).</w:t>
            </w:r>
          </w:p>
          <w:p w:rsidR="00167A73" w:rsidRDefault="00167A73">
            <w:pPr>
              <w:numPr>
                <w:ilvl w:val="0"/>
                <w:numId w:val="82"/>
              </w:numPr>
              <w:tabs>
                <w:tab w:val="num" w:pos="176"/>
              </w:tabs>
              <w:ind w:left="0" w:firstLine="34"/>
              <w:rPr>
                <w:sz w:val="20"/>
                <w:szCs w:val="20"/>
                <w:lang w:eastAsia="en-US"/>
              </w:rPr>
            </w:pPr>
            <w:r>
              <w:rPr>
                <w:sz w:val="20"/>
                <w:szCs w:val="20"/>
                <w:lang w:eastAsia="en-US"/>
              </w:rPr>
              <w:t>Потребность в сырье, материалах, топливно-энергетических ресурсах</w:t>
            </w:r>
          </w:p>
          <w:p w:rsidR="00167A73" w:rsidRDefault="00167A73">
            <w:pPr>
              <w:numPr>
                <w:ilvl w:val="0"/>
                <w:numId w:val="82"/>
              </w:numPr>
              <w:tabs>
                <w:tab w:val="num" w:pos="176"/>
              </w:tabs>
              <w:ind w:left="0" w:firstLine="34"/>
              <w:rPr>
                <w:sz w:val="20"/>
                <w:szCs w:val="20"/>
                <w:lang w:eastAsia="en-US"/>
              </w:rPr>
            </w:pPr>
            <w:r>
              <w:rPr>
                <w:sz w:val="20"/>
                <w:szCs w:val="20"/>
                <w:lang w:eastAsia="en-US"/>
              </w:rPr>
              <w:t>Необходимые рабочие и специалисты (количество рабочих мест, порядок сменности, профессии, уровень квалификации)</w:t>
            </w:r>
          </w:p>
          <w:p w:rsidR="00167A73" w:rsidRDefault="00167A73">
            <w:pPr>
              <w:numPr>
                <w:ilvl w:val="0"/>
                <w:numId w:val="82"/>
              </w:numPr>
              <w:tabs>
                <w:tab w:val="num" w:pos="176"/>
              </w:tabs>
              <w:ind w:left="0" w:firstLine="34"/>
              <w:rPr>
                <w:sz w:val="20"/>
                <w:szCs w:val="20"/>
                <w:lang w:eastAsia="en-US"/>
              </w:rPr>
            </w:pPr>
            <w:r>
              <w:rPr>
                <w:sz w:val="20"/>
                <w:szCs w:val="20"/>
                <w:lang w:eastAsia="en-US"/>
              </w:rPr>
              <w:t>Расчет себестоимости продукции, сметы затрат и калькуляции</w:t>
            </w:r>
          </w:p>
        </w:tc>
      </w:tr>
      <w:tr w:rsidR="00167A73" w:rsidTr="00167A73">
        <w:tc>
          <w:tcPr>
            <w:tcW w:w="502"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lastRenderedPageBreak/>
              <w:t>7</w:t>
            </w:r>
          </w:p>
        </w:tc>
        <w:tc>
          <w:tcPr>
            <w:tcW w:w="1134" w:type="dxa"/>
            <w:tcBorders>
              <w:top w:val="single" w:sz="4" w:space="0" w:color="auto"/>
              <w:left w:val="single" w:sz="4" w:space="0" w:color="auto"/>
              <w:bottom w:val="single" w:sz="4" w:space="0" w:color="auto"/>
              <w:right w:val="single" w:sz="4" w:space="0" w:color="auto"/>
            </w:tcBorders>
            <w:hideMark/>
          </w:tcPr>
          <w:p w:rsidR="00167A73" w:rsidRDefault="00167A73">
            <w:pPr>
              <w:ind w:right="-5"/>
              <w:rPr>
                <w:sz w:val="20"/>
                <w:szCs w:val="20"/>
                <w:lang w:eastAsia="en-US"/>
              </w:rPr>
            </w:pPr>
            <w:r>
              <w:rPr>
                <w:sz w:val="20"/>
                <w:szCs w:val="20"/>
                <w:lang w:eastAsia="en-US"/>
              </w:rPr>
              <w:t>Организационный план</w:t>
            </w:r>
          </w:p>
        </w:tc>
        <w:tc>
          <w:tcPr>
            <w:tcW w:w="7861"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2"/>
              </w:numPr>
              <w:tabs>
                <w:tab w:val="num" w:pos="176"/>
              </w:tabs>
              <w:ind w:left="0" w:firstLine="0"/>
              <w:rPr>
                <w:sz w:val="20"/>
                <w:szCs w:val="20"/>
                <w:lang w:eastAsia="en-US"/>
              </w:rPr>
            </w:pPr>
            <w:r>
              <w:rPr>
                <w:sz w:val="20"/>
                <w:szCs w:val="20"/>
                <w:lang w:eastAsia="en-US"/>
              </w:rPr>
              <w:t>Описание сути проекта, этапов его реализации, задач и результатов каждого этапа</w:t>
            </w:r>
          </w:p>
          <w:p w:rsidR="00167A73" w:rsidRDefault="00167A73">
            <w:pPr>
              <w:numPr>
                <w:ilvl w:val="0"/>
                <w:numId w:val="82"/>
              </w:numPr>
              <w:tabs>
                <w:tab w:val="num" w:pos="176"/>
              </w:tabs>
              <w:ind w:left="0" w:firstLine="0"/>
              <w:rPr>
                <w:sz w:val="20"/>
                <w:szCs w:val="20"/>
                <w:lang w:eastAsia="en-US"/>
              </w:rPr>
            </w:pPr>
            <w:r>
              <w:rPr>
                <w:sz w:val="20"/>
                <w:szCs w:val="20"/>
                <w:lang w:eastAsia="en-US"/>
              </w:rPr>
              <w:t>Обоснование организационной формы реализации инвестиционного проекта (на базе действующего предприятия, в рамках вновь создаваемого предприятия, выбор организационно-правовой формы нового предприятия, предполагаемый состав учредителей, доля участия, включая контрольный пакет, принципы распределения прибыли и т.д.)</w:t>
            </w:r>
          </w:p>
          <w:p w:rsidR="00167A73" w:rsidRDefault="00167A73">
            <w:pPr>
              <w:numPr>
                <w:ilvl w:val="0"/>
                <w:numId w:val="82"/>
              </w:numPr>
              <w:tabs>
                <w:tab w:val="num" w:pos="176"/>
              </w:tabs>
              <w:ind w:left="0" w:firstLine="0"/>
              <w:rPr>
                <w:sz w:val="20"/>
                <w:szCs w:val="20"/>
                <w:lang w:eastAsia="en-US"/>
              </w:rPr>
            </w:pPr>
            <w:r>
              <w:rPr>
                <w:sz w:val="20"/>
                <w:szCs w:val="20"/>
                <w:lang w:eastAsia="en-US"/>
              </w:rPr>
              <w:t>Эмиссионная и дивидендная политика. Порядок выпуска ценных бумаг (какие, сколько, порядок распространения, затраты на эмиссию), размер дивидендных выплат</w:t>
            </w:r>
          </w:p>
          <w:p w:rsidR="00167A73" w:rsidRDefault="00167A73">
            <w:pPr>
              <w:numPr>
                <w:ilvl w:val="0"/>
                <w:numId w:val="82"/>
              </w:numPr>
              <w:tabs>
                <w:tab w:val="num" w:pos="176"/>
              </w:tabs>
              <w:ind w:left="0" w:firstLine="0"/>
              <w:rPr>
                <w:sz w:val="20"/>
                <w:szCs w:val="20"/>
                <w:lang w:eastAsia="en-US"/>
              </w:rPr>
            </w:pPr>
            <w:r>
              <w:rPr>
                <w:sz w:val="20"/>
                <w:szCs w:val="20"/>
                <w:lang w:eastAsia="en-US"/>
              </w:rPr>
              <w:t>Формы и условия участия инвесторов в реализации проекта (права, обязанности, льготы, доля и порядок участия в распределении прибыли и др.)</w:t>
            </w:r>
          </w:p>
          <w:p w:rsidR="00167A73" w:rsidRDefault="00167A73">
            <w:pPr>
              <w:numPr>
                <w:ilvl w:val="0"/>
                <w:numId w:val="82"/>
              </w:numPr>
              <w:tabs>
                <w:tab w:val="num" w:pos="176"/>
              </w:tabs>
              <w:ind w:left="0" w:firstLine="0"/>
              <w:rPr>
                <w:sz w:val="20"/>
                <w:szCs w:val="20"/>
                <w:lang w:eastAsia="en-US"/>
              </w:rPr>
            </w:pPr>
            <w:r>
              <w:rPr>
                <w:sz w:val="20"/>
                <w:szCs w:val="20"/>
                <w:lang w:eastAsia="en-US"/>
              </w:rPr>
              <w:t>Структура управления предприятием (руководство, должностные инструкции, условия оплаты, стимулирование)</w:t>
            </w:r>
          </w:p>
        </w:tc>
      </w:tr>
      <w:tr w:rsidR="00167A73" w:rsidTr="00167A73">
        <w:tc>
          <w:tcPr>
            <w:tcW w:w="502"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t>8</w:t>
            </w:r>
          </w:p>
        </w:tc>
        <w:tc>
          <w:tcPr>
            <w:tcW w:w="1134" w:type="dxa"/>
            <w:tcBorders>
              <w:top w:val="single" w:sz="4" w:space="0" w:color="auto"/>
              <w:left w:val="single" w:sz="4" w:space="0" w:color="auto"/>
              <w:bottom w:val="single" w:sz="4" w:space="0" w:color="auto"/>
              <w:right w:val="single" w:sz="4" w:space="0" w:color="auto"/>
            </w:tcBorders>
            <w:hideMark/>
          </w:tcPr>
          <w:p w:rsidR="00167A73" w:rsidRDefault="00167A73">
            <w:pPr>
              <w:ind w:right="-5"/>
              <w:rPr>
                <w:sz w:val="20"/>
                <w:szCs w:val="20"/>
                <w:lang w:eastAsia="en-US"/>
              </w:rPr>
            </w:pPr>
            <w:r>
              <w:rPr>
                <w:sz w:val="20"/>
                <w:szCs w:val="20"/>
                <w:lang w:eastAsia="en-US"/>
              </w:rPr>
              <w:t>Оценка рисков и страхование</w:t>
            </w:r>
          </w:p>
        </w:tc>
        <w:tc>
          <w:tcPr>
            <w:tcW w:w="7861"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2"/>
              </w:numPr>
              <w:rPr>
                <w:sz w:val="20"/>
                <w:szCs w:val="20"/>
                <w:lang w:eastAsia="en-US"/>
              </w:rPr>
            </w:pPr>
            <w:r>
              <w:rPr>
                <w:sz w:val="20"/>
                <w:szCs w:val="20"/>
                <w:lang w:eastAsia="en-US"/>
              </w:rPr>
              <w:t>Оценка оптимальности проекта и вероятности его реализации (расчет точки безубыточности, анализ чувствительности и финансовой устойчивости)</w:t>
            </w:r>
          </w:p>
          <w:p w:rsidR="00167A73" w:rsidRDefault="00167A73">
            <w:pPr>
              <w:numPr>
                <w:ilvl w:val="0"/>
                <w:numId w:val="82"/>
              </w:numPr>
              <w:rPr>
                <w:sz w:val="20"/>
                <w:szCs w:val="20"/>
                <w:lang w:eastAsia="en-US"/>
              </w:rPr>
            </w:pPr>
            <w:r>
              <w:rPr>
                <w:sz w:val="20"/>
                <w:szCs w:val="20"/>
                <w:lang w:eastAsia="en-US"/>
              </w:rPr>
              <w:t>Оценка слабых сторон фирмы</w:t>
            </w:r>
          </w:p>
          <w:p w:rsidR="00167A73" w:rsidRDefault="00167A73">
            <w:pPr>
              <w:numPr>
                <w:ilvl w:val="0"/>
                <w:numId w:val="82"/>
              </w:numPr>
              <w:rPr>
                <w:sz w:val="20"/>
                <w:szCs w:val="20"/>
                <w:lang w:eastAsia="en-US"/>
              </w:rPr>
            </w:pPr>
            <w:r>
              <w:rPr>
                <w:sz w:val="20"/>
                <w:szCs w:val="20"/>
                <w:lang w:eastAsia="en-US"/>
              </w:rPr>
              <w:t>Оценка вероятности реализации рисков</w:t>
            </w:r>
          </w:p>
          <w:p w:rsidR="00167A73" w:rsidRDefault="00167A73">
            <w:pPr>
              <w:numPr>
                <w:ilvl w:val="0"/>
                <w:numId w:val="82"/>
              </w:numPr>
              <w:rPr>
                <w:sz w:val="20"/>
                <w:szCs w:val="20"/>
                <w:lang w:eastAsia="en-US"/>
              </w:rPr>
            </w:pPr>
            <w:r>
              <w:rPr>
                <w:sz w:val="20"/>
                <w:szCs w:val="20"/>
                <w:lang w:eastAsia="en-US"/>
              </w:rPr>
              <w:t>Разработка альтернативных сценариев</w:t>
            </w:r>
          </w:p>
          <w:p w:rsidR="00167A73" w:rsidRDefault="00167A73">
            <w:pPr>
              <w:numPr>
                <w:ilvl w:val="0"/>
                <w:numId w:val="82"/>
              </w:numPr>
              <w:rPr>
                <w:sz w:val="20"/>
                <w:szCs w:val="20"/>
                <w:lang w:eastAsia="en-US"/>
              </w:rPr>
            </w:pPr>
            <w:r>
              <w:rPr>
                <w:sz w:val="20"/>
                <w:szCs w:val="20"/>
                <w:lang w:eastAsia="en-US"/>
              </w:rPr>
              <w:t>Варианты профилактики рисков</w:t>
            </w:r>
          </w:p>
          <w:p w:rsidR="00167A73" w:rsidRDefault="00167A73">
            <w:pPr>
              <w:numPr>
                <w:ilvl w:val="0"/>
                <w:numId w:val="82"/>
              </w:numPr>
              <w:rPr>
                <w:sz w:val="20"/>
                <w:szCs w:val="20"/>
                <w:lang w:eastAsia="en-US"/>
              </w:rPr>
            </w:pPr>
            <w:r>
              <w:rPr>
                <w:sz w:val="20"/>
                <w:szCs w:val="20"/>
                <w:lang w:eastAsia="en-US"/>
              </w:rPr>
              <w:t>Разработка программ внутреннего и внешнего страхования рисков</w:t>
            </w:r>
          </w:p>
        </w:tc>
      </w:tr>
      <w:tr w:rsidR="00167A73" w:rsidTr="00167A73">
        <w:trPr>
          <w:trHeight w:val="3405"/>
        </w:trPr>
        <w:tc>
          <w:tcPr>
            <w:tcW w:w="502"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t>9</w:t>
            </w:r>
          </w:p>
        </w:tc>
        <w:tc>
          <w:tcPr>
            <w:tcW w:w="1134" w:type="dxa"/>
            <w:tcBorders>
              <w:top w:val="single" w:sz="4" w:space="0" w:color="auto"/>
              <w:left w:val="single" w:sz="4" w:space="0" w:color="auto"/>
              <w:bottom w:val="single" w:sz="4" w:space="0" w:color="auto"/>
              <w:right w:val="single" w:sz="4" w:space="0" w:color="auto"/>
            </w:tcBorders>
            <w:hideMark/>
          </w:tcPr>
          <w:p w:rsidR="00167A73" w:rsidRDefault="00167A73">
            <w:pPr>
              <w:ind w:right="-5"/>
              <w:rPr>
                <w:sz w:val="20"/>
                <w:szCs w:val="20"/>
                <w:lang w:eastAsia="en-US"/>
              </w:rPr>
            </w:pPr>
            <w:r>
              <w:rPr>
                <w:sz w:val="20"/>
                <w:szCs w:val="20"/>
                <w:lang w:eastAsia="en-US"/>
              </w:rPr>
              <w:t>Финансовый план</w:t>
            </w:r>
          </w:p>
        </w:tc>
        <w:tc>
          <w:tcPr>
            <w:tcW w:w="7861"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3"/>
              </w:numPr>
              <w:ind w:left="317"/>
              <w:rPr>
                <w:sz w:val="20"/>
                <w:szCs w:val="20"/>
                <w:lang w:eastAsia="en-US"/>
              </w:rPr>
            </w:pPr>
            <w:r>
              <w:rPr>
                <w:sz w:val="20"/>
                <w:szCs w:val="20"/>
                <w:lang w:eastAsia="en-US"/>
              </w:rPr>
              <w:t xml:space="preserve">План выручки от продаж; </w:t>
            </w:r>
          </w:p>
          <w:p w:rsidR="00167A73" w:rsidRDefault="00167A73">
            <w:pPr>
              <w:numPr>
                <w:ilvl w:val="0"/>
                <w:numId w:val="83"/>
              </w:numPr>
              <w:ind w:left="317"/>
              <w:rPr>
                <w:sz w:val="20"/>
                <w:szCs w:val="20"/>
                <w:lang w:eastAsia="en-US"/>
              </w:rPr>
            </w:pPr>
            <w:r>
              <w:rPr>
                <w:sz w:val="20"/>
                <w:szCs w:val="20"/>
                <w:lang w:eastAsia="en-US"/>
              </w:rPr>
              <w:t>План доходов и расходов</w:t>
            </w:r>
          </w:p>
          <w:p w:rsidR="00167A73" w:rsidRDefault="00167A73">
            <w:pPr>
              <w:pStyle w:val="ConsNormal"/>
              <w:widowControl/>
              <w:numPr>
                <w:ilvl w:val="0"/>
                <w:numId w:val="83"/>
              </w:numPr>
              <w:ind w:left="317"/>
              <w:rPr>
                <w:rFonts w:ascii="Times New Roman" w:hAnsi="Times New Roman" w:cs="Times New Roman"/>
                <w:lang w:eastAsia="en-US"/>
              </w:rPr>
            </w:pPr>
            <w:r>
              <w:rPr>
                <w:rFonts w:ascii="Times New Roman" w:hAnsi="Times New Roman" w:cs="Times New Roman"/>
                <w:lang w:eastAsia="en-US"/>
              </w:rPr>
              <w:t>План текущих расходов с детализацией по элементам (материальных, трудовых, амортизационных отчислений и пр.) и по функциям (производственная себестоимость, коммерческие, управленческие, финансовые, прочие расходы, налоговые издержки)</w:t>
            </w:r>
          </w:p>
          <w:p w:rsidR="00167A73" w:rsidRDefault="00167A73">
            <w:pPr>
              <w:numPr>
                <w:ilvl w:val="0"/>
                <w:numId w:val="83"/>
              </w:numPr>
              <w:ind w:left="317"/>
              <w:rPr>
                <w:sz w:val="20"/>
                <w:szCs w:val="20"/>
                <w:lang w:eastAsia="en-US"/>
              </w:rPr>
            </w:pPr>
            <w:r>
              <w:rPr>
                <w:sz w:val="20"/>
                <w:szCs w:val="20"/>
                <w:lang w:eastAsia="en-US"/>
              </w:rPr>
              <w:t>План капитальных затрат; Расчет прибыли от продаж</w:t>
            </w:r>
          </w:p>
          <w:p w:rsidR="00167A73" w:rsidRDefault="00167A73">
            <w:pPr>
              <w:numPr>
                <w:ilvl w:val="0"/>
                <w:numId w:val="83"/>
              </w:numPr>
              <w:ind w:left="317"/>
              <w:rPr>
                <w:sz w:val="20"/>
                <w:szCs w:val="20"/>
                <w:lang w:eastAsia="en-US"/>
              </w:rPr>
            </w:pPr>
            <w:r>
              <w:rPr>
                <w:sz w:val="20"/>
                <w:szCs w:val="20"/>
                <w:lang w:eastAsia="en-US"/>
              </w:rPr>
              <w:t>Прогноз денежных потоков; Расчет потребности в оборотных средствах</w:t>
            </w:r>
          </w:p>
          <w:p w:rsidR="00167A73" w:rsidRDefault="00167A73">
            <w:pPr>
              <w:numPr>
                <w:ilvl w:val="0"/>
                <w:numId w:val="83"/>
              </w:numPr>
              <w:ind w:left="317"/>
              <w:rPr>
                <w:sz w:val="20"/>
                <w:szCs w:val="20"/>
                <w:lang w:eastAsia="en-US"/>
              </w:rPr>
            </w:pPr>
            <w:r>
              <w:rPr>
                <w:sz w:val="20"/>
                <w:szCs w:val="20"/>
                <w:lang w:eastAsia="en-US"/>
              </w:rPr>
              <w:t>План баланса активов и пассивов</w:t>
            </w:r>
          </w:p>
          <w:p w:rsidR="00167A73" w:rsidRDefault="00167A73">
            <w:pPr>
              <w:pStyle w:val="ConsNormal"/>
              <w:widowControl/>
              <w:numPr>
                <w:ilvl w:val="0"/>
                <w:numId w:val="83"/>
              </w:numPr>
              <w:ind w:left="317"/>
              <w:rPr>
                <w:rFonts w:ascii="Times New Roman" w:hAnsi="Times New Roman" w:cs="Times New Roman"/>
                <w:lang w:eastAsia="en-US"/>
              </w:rPr>
            </w:pPr>
            <w:r>
              <w:rPr>
                <w:rFonts w:ascii="Times New Roman" w:hAnsi="Times New Roman" w:cs="Times New Roman"/>
                <w:lang w:eastAsia="en-US"/>
              </w:rPr>
              <w:t xml:space="preserve">График достижения безубыточности </w:t>
            </w:r>
          </w:p>
          <w:p w:rsidR="00167A73" w:rsidRDefault="00167A73">
            <w:pPr>
              <w:pStyle w:val="ConsNormal"/>
              <w:widowControl/>
              <w:numPr>
                <w:ilvl w:val="0"/>
                <w:numId w:val="83"/>
              </w:numPr>
              <w:ind w:left="317"/>
              <w:rPr>
                <w:rFonts w:ascii="Times New Roman" w:hAnsi="Times New Roman" w:cs="Times New Roman"/>
                <w:lang w:eastAsia="en-US"/>
              </w:rPr>
            </w:pPr>
            <w:r>
              <w:rPr>
                <w:rFonts w:ascii="Times New Roman" w:hAnsi="Times New Roman" w:cs="Times New Roman"/>
                <w:lang w:eastAsia="en-US"/>
              </w:rPr>
              <w:t>Расчет показателей эффективности проекта (дисконтированного чистого дохода, срока окупаемости, внутренней нормы рентабельности и т.п.)</w:t>
            </w:r>
          </w:p>
          <w:p w:rsidR="00167A73" w:rsidRDefault="00167A73">
            <w:pPr>
              <w:pStyle w:val="ConsNormal"/>
              <w:numPr>
                <w:ilvl w:val="0"/>
                <w:numId w:val="83"/>
              </w:numPr>
              <w:ind w:left="317"/>
              <w:rPr>
                <w:rFonts w:ascii="Times New Roman" w:hAnsi="Times New Roman" w:cs="Times New Roman"/>
                <w:lang w:eastAsia="en-US"/>
              </w:rPr>
            </w:pPr>
            <w:r>
              <w:rPr>
                <w:rFonts w:ascii="Times New Roman" w:hAnsi="Times New Roman" w:cs="Times New Roman"/>
                <w:lang w:eastAsia="en-US"/>
              </w:rPr>
              <w:t>Прогнозирование финансового состояния предприятия (структуры баланса, коэффициентов ликвидности, финансовой устойчивости и т.д.)</w:t>
            </w:r>
          </w:p>
        </w:tc>
      </w:tr>
      <w:tr w:rsidR="00167A73" w:rsidTr="00167A73">
        <w:tc>
          <w:tcPr>
            <w:tcW w:w="502"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rsidR="00167A73" w:rsidRDefault="00167A73">
            <w:pPr>
              <w:ind w:right="-5"/>
              <w:rPr>
                <w:sz w:val="20"/>
                <w:szCs w:val="20"/>
                <w:lang w:eastAsia="en-US"/>
              </w:rPr>
            </w:pPr>
            <w:r>
              <w:rPr>
                <w:sz w:val="20"/>
                <w:szCs w:val="20"/>
                <w:lang w:eastAsia="en-US"/>
              </w:rPr>
              <w:t>Стратегия финансирования</w:t>
            </w:r>
          </w:p>
        </w:tc>
        <w:tc>
          <w:tcPr>
            <w:tcW w:w="7861" w:type="dxa"/>
            <w:tcBorders>
              <w:top w:val="single" w:sz="4" w:space="0" w:color="auto"/>
              <w:left w:val="single" w:sz="4" w:space="0" w:color="auto"/>
              <w:bottom w:val="single" w:sz="4" w:space="0" w:color="auto"/>
              <w:right w:val="single" w:sz="4" w:space="0" w:color="auto"/>
            </w:tcBorders>
            <w:hideMark/>
          </w:tcPr>
          <w:p w:rsidR="00167A73" w:rsidRDefault="00167A73">
            <w:pPr>
              <w:pStyle w:val="ConsNormal"/>
              <w:widowControl/>
              <w:numPr>
                <w:ilvl w:val="0"/>
                <w:numId w:val="83"/>
              </w:numPr>
              <w:ind w:left="317"/>
              <w:rPr>
                <w:rFonts w:ascii="Times New Roman" w:hAnsi="Times New Roman" w:cs="Times New Roman"/>
                <w:lang w:eastAsia="en-US"/>
              </w:rPr>
            </w:pPr>
            <w:r>
              <w:rPr>
                <w:rFonts w:ascii="Times New Roman" w:hAnsi="Times New Roman" w:cs="Times New Roman"/>
                <w:lang w:eastAsia="en-US"/>
              </w:rPr>
              <w:t>Обоснование системы финансирования проекта</w:t>
            </w:r>
          </w:p>
          <w:p w:rsidR="00167A73" w:rsidRDefault="00167A73">
            <w:pPr>
              <w:pStyle w:val="ConsNormal"/>
              <w:widowControl/>
              <w:numPr>
                <w:ilvl w:val="0"/>
                <w:numId w:val="83"/>
              </w:numPr>
              <w:ind w:left="317"/>
              <w:rPr>
                <w:rFonts w:ascii="Times New Roman" w:hAnsi="Times New Roman" w:cs="Times New Roman"/>
                <w:lang w:eastAsia="en-US"/>
              </w:rPr>
            </w:pPr>
            <w:r>
              <w:rPr>
                <w:rFonts w:ascii="Times New Roman" w:hAnsi="Times New Roman" w:cs="Times New Roman"/>
                <w:lang w:eastAsia="en-US"/>
              </w:rPr>
              <w:t>Оптимизация собственных и заемных источников средства</w:t>
            </w:r>
          </w:p>
          <w:p w:rsidR="00167A73" w:rsidRDefault="00167A73">
            <w:pPr>
              <w:numPr>
                <w:ilvl w:val="0"/>
                <w:numId w:val="83"/>
              </w:numPr>
              <w:ind w:left="317"/>
              <w:rPr>
                <w:sz w:val="20"/>
                <w:szCs w:val="20"/>
                <w:lang w:eastAsia="en-US"/>
              </w:rPr>
            </w:pPr>
            <w:r>
              <w:rPr>
                <w:sz w:val="20"/>
                <w:szCs w:val="20"/>
                <w:lang w:eastAsia="en-US"/>
              </w:rPr>
              <w:t>Условия финансирования (процентная ставка, график погашения, выплата дивидендов и т.п.)</w:t>
            </w:r>
          </w:p>
          <w:p w:rsidR="00167A73" w:rsidRDefault="00167A73">
            <w:pPr>
              <w:numPr>
                <w:ilvl w:val="0"/>
                <w:numId w:val="83"/>
              </w:numPr>
              <w:ind w:left="317"/>
              <w:rPr>
                <w:sz w:val="20"/>
                <w:szCs w:val="20"/>
                <w:lang w:eastAsia="en-US"/>
              </w:rPr>
            </w:pPr>
            <w:r>
              <w:rPr>
                <w:sz w:val="20"/>
                <w:szCs w:val="20"/>
                <w:lang w:eastAsia="en-US"/>
              </w:rPr>
              <w:t>Прогноз платежеспособности</w:t>
            </w:r>
          </w:p>
        </w:tc>
      </w:tr>
      <w:tr w:rsidR="00167A73" w:rsidTr="00167A73">
        <w:tc>
          <w:tcPr>
            <w:tcW w:w="502" w:type="dxa"/>
            <w:tcBorders>
              <w:top w:val="single" w:sz="4" w:space="0" w:color="auto"/>
              <w:left w:val="single" w:sz="4" w:space="0" w:color="auto"/>
              <w:bottom w:val="single" w:sz="4" w:space="0" w:color="auto"/>
              <w:right w:val="single" w:sz="4" w:space="0" w:color="auto"/>
            </w:tcBorders>
            <w:hideMark/>
          </w:tcPr>
          <w:p w:rsidR="00167A73" w:rsidRDefault="00167A73">
            <w:pPr>
              <w:ind w:right="-5"/>
              <w:jc w:val="center"/>
              <w:rPr>
                <w:sz w:val="20"/>
                <w:szCs w:val="20"/>
                <w:lang w:eastAsia="en-US"/>
              </w:rPr>
            </w:pPr>
            <w:r>
              <w:rPr>
                <w:sz w:val="20"/>
                <w:szCs w:val="20"/>
                <w:lang w:eastAsia="en-US"/>
              </w:rPr>
              <w:t>11.</w:t>
            </w:r>
          </w:p>
        </w:tc>
        <w:tc>
          <w:tcPr>
            <w:tcW w:w="1134" w:type="dxa"/>
            <w:tcBorders>
              <w:top w:val="single" w:sz="4" w:space="0" w:color="auto"/>
              <w:left w:val="single" w:sz="4" w:space="0" w:color="auto"/>
              <w:bottom w:val="single" w:sz="4" w:space="0" w:color="auto"/>
              <w:right w:val="single" w:sz="4" w:space="0" w:color="auto"/>
            </w:tcBorders>
            <w:hideMark/>
          </w:tcPr>
          <w:p w:rsidR="00167A73" w:rsidRDefault="00167A73">
            <w:pPr>
              <w:ind w:right="-5"/>
              <w:rPr>
                <w:sz w:val="20"/>
                <w:szCs w:val="20"/>
                <w:lang w:eastAsia="en-US"/>
              </w:rPr>
            </w:pPr>
            <w:r>
              <w:rPr>
                <w:sz w:val="20"/>
                <w:szCs w:val="20"/>
                <w:lang w:eastAsia="en-US"/>
              </w:rPr>
              <w:t>Приложения к бизнес-плану</w:t>
            </w:r>
          </w:p>
        </w:tc>
        <w:tc>
          <w:tcPr>
            <w:tcW w:w="7861" w:type="dxa"/>
            <w:tcBorders>
              <w:top w:val="single" w:sz="4" w:space="0" w:color="auto"/>
              <w:left w:val="single" w:sz="4" w:space="0" w:color="auto"/>
              <w:bottom w:val="single" w:sz="4" w:space="0" w:color="auto"/>
              <w:right w:val="single" w:sz="4" w:space="0" w:color="auto"/>
            </w:tcBorders>
            <w:hideMark/>
          </w:tcPr>
          <w:p w:rsidR="00167A73" w:rsidRDefault="00167A73">
            <w:pPr>
              <w:pStyle w:val="ConsNormal"/>
              <w:widowControl/>
              <w:numPr>
                <w:ilvl w:val="0"/>
                <w:numId w:val="83"/>
              </w:numPr>
              <w:ind w:left="317"/>
              <w:rPr>
                <w:rFonts w:ascii="Times New Roman" w:hAnsi="Times New Roman" w:cs="Times New Roman"/>
                <w:lang w:eastAsia="en-US"/>
              </w:rPr>
            </w:pPr>
            <w:r>
              <w:rPr>
                <w:rFonts w:ascii="Times New Roman" w:hAnsi="Times New Roman" w:cs="Times New Roman"/>
                <w:lang w:eastAsia="en-US"/>
              </w:rPr>
              <w:t>Исходные финансово-экономические показатели, промежуточные расчеты, расшифровки агрегированных показателей, алгоритмы расчетов</w:t>
            </w:r>
          </w:p>
          <w:p w:rsidR="00167A73" w:rsidRDefault="00167A73">
            <w:pPr>
              <w:pStyle w:val="ConsNormal"/>
              <w:widowControl/>
              <w:numPr>
                <w:ilvl w:val="0"/>
                <w:numId w:val="83"/>
              </w:numPr>
              <w:ind w:left="317"/>
              <w:rPr>
                <w:rFonts w:ascii="Times New Roman" w:hAnsi="Times New Roman" w:cs="Times New Roman"/>
                <w:lang w:eastAsia="en-US"/>
              </w:rPr>
            </w:pPr>
            <w:r>
              <w:rPr>
                <w:rFonts w:ascii="Times New Roman" w:hAnsi="Times New Roman" w:cs="Times New Roman"/>
                <w:lang w:eastAsia="en-US"/>
              </w:rPr>
              <w:t>Документы (лицензии, патенты, свидетельства о праве собственности, регистрация товарного знака и т.п.)</w:t>
            </w:r>
          </w:p>
          <w:p w:rsidR="00167A73" w:rsidRDefault="00167A73">
            <w:pPr>
              <w:pStyle w:val="ConsNormal"/>
              <w:widowControl/>
              <w:numPr>
                <w:ilvl w:val="0"/>
                <w:numId w:val="83"/>
              </w:numPr>
              <w:ind w:left="317"/>
              <w:rPr>
                <w:rFonts w:ascii="Times New Roman" w:hAnsi="Times New Roman" w:cs="Times New Roman"/>
                <w:lang w:eastAsia="en-US"/>
              </w:rPr>
            </w:pPr>
            <w:r>
              <w:rPr>
                <w:rFonts w:ascii="Times New Roman" w:hAnsi="Times New Roman" w:cs="Times New Roman"/>
                <w:lang w:eastAsia="en-US"/>
              </w:rPr>
              <w:t>Контракты и т.д.</w:t>
            </w:r>
          </w:p>
        </w:tc>
      </w:tr>
    </w:tbl>
    <w:p w:rsidR="00167A73" w:rsidRDefault="00167A73" w:rsidP="00167A73">
      <w:pPr>
        <w:rPr>
          <w:i/>
        </w:rPr>
      </w:pPr>
    </w:p>
    <w:p w:rsidR="00167A73" w:rsidRDefault="00167A73" w:rsidP="00167A73">
      <w:pPr>
        <w:sectPr w:rsidR="00167A73">
          <w:pgSz w:w="11906" w:h="16838"/>
          <w:pgMar w:top="1021" w:right="851" w:bottom="1021" w:left="1418" w:header="567" w:footer="680" w:gutter="0"/>
          <w:cols w:space="720"/>
        </w:sectPr>
      </w:pPr>
    </w:p>
    <w:p w:rsidR="00167A73" w:rsidRDefault="00167A73" w:rsidP="00167A73">
      <w:pPr>
        <w:jc w:val="center"/>
        <w:rPr>
          <w:b/>
          <w:sz w:val="22"/>
          <w:szCs w:val="22"/>
        </w:rPr>
      </w:pPr>
      <w:r>
        <w:rPr>
          <w:b/>
          <w:sz w:val="22"/>
          <w:szCs w:val="22"/>
        </w:rPr>
        <w:lastRenderedPageBreak/>
        <w:t>Показатели оценки эффективности долгосрочных инвестиций</w:t>
      </w:r>
    </w:p>
    <w:tbl>
      <w:tblPr>
        <w:tblW w:w="1503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1"/>
        <w:gridCol w:w="1629"/>
        <w:gridCol w:w="351"/>
        <w:gridCol w:w="3421"/>
        <w:gridCol w:w="57"/>
        <w:gridCol w:w="483"/>
        <w:gridCol w:w="793"/>
        <w:gridCol w:w="5955"/>
      </w:tblGrid>
      <w:tr w:rsidR="00167A73" w:rsidTr="00167A73">
        <w:tc>
          <w:tcPr>
            <w:tcW w:w="2340" w:type="dxa"/>
            <w:tcBorders>
              <w:top w:val="single" w:sz="6" w:space="0" w:color="000000"/>
              <w:left w:val="single" w:sz="6" w:space="0" w:color="000000"/>
              <w:bottom w:val="single" w:sz="6" w:space="0" w:color="000000"/>
              <w:right w:val="single" w:sz="6" w:space="0" w:color="000000"/>
            </w:tcBorders>
            <w:hideMark/>
          </w:tcPr>
          <w:p w:rsidR="00167A73" w:rsidRDefault="00167A73">
            <w:pPr>
              <w:ind w:right="-108"/>
              <w:rPr>
                <w:sz w:val="22"/>
                <w:szCs w:val="22"/>
                <w:lang w:eastAsia="en-US"/>
              </w:rPr>
            </w:pPr>
            <w:r>
              <w:rPr>
                <w:b/>
                <w:sz w:val="22"/>
                <w:szCs w:val="22"/>
                <w:lang w:eastAsia="en-US"/>
              </w:rPr>
              <w:t>Чистая приведенная стоимость (</w:t>
            </w:r>
            <w:r>
              <w:rPr>
                <w:b/>
                <w:sz w:val="22"/>
                <w:szCs w:val="22"/>
                <w:lang w:val="en-US" w:eastAsia="en-US"/>
              </w:rPr>
              <w:t>NPV</w:t>
            </w:r>
            <w:r>
              <w:rPr>
                <w:b/>
                <w:sz w:val="22"/>
                <w:szCs w:val="22"/>
                <w:lang w:eastAsia="en-US"/>
              </w:rPr>
              <w:t>)</w:t>
            </w:r>
            <w:r>
              <w:rPr>
                <w:sz w:val="22"/>
                <w:szCs w:val="22"/>
                <w:lang w:eastAsia="en-US"/>
              </w:rPr>
              <w:t xml:space="preserve"> - разница между общей суммой дисконтированных доходов за весь срок реализации инвестиционного проекта и величиной инвестиций</w:t>
            </w:r>
          </w:p>
        </w:tc>
        <w:tc>
          <w:tcPr>
            <w:tcW w:w="6733" w:type="dxa"/>
            <w:gridSpan w:val="6"/>
            <w:tcBorders>
              <w:top w:val="single" w:sz="6" w:space="0" w:color="000000"/>
              <w:left w:val="single" w:sz="6" w:space="0" w:color="000000"/>
              <w:bottom w:val="single" w:sz="6" w:space="0" w:color="000000"/>
              <w:right w:val="single" w:sz="6" w:space="0" w:color="000000"/>
            </w:tcBorders>
            <w:hideMark/>
          </w:tcPr>
          <w:p w:rsidR="00167A73" w:rsidRDefault="00167A73">
            <w:pPr>
              <w:jc w:val="center"/>
              <w:rPr>
                <w:sz w:val="22"/>
                <w:szCs w:val="22"/>
                <w:lang w:eastAsia="en-US"/>
              </w:rPr>
            </w:pPr>
            <w:r>
              <w:rPr>
                <w:position w:val="-46"/>
                <w:sz w:val="22"/>
                <w:szCs w:val="22"/>
                <w:lang w:eastAsia="en-US"/>
              </w:rPr>
              <w:object w:dxaOrig="2895" w:dyaOrig="1230">
                <v:shape id="_x0000_i1238" type="#_x0000_t75" style="width:144.75pt;height:61.5pt" o:ole="" fillcolor="window">
                  <v:imagedata r:id="rId407" o:title=""/>
                </v:shape>
                <o:OLEObject Type="Embed" ProgID="Equation.3" ShapeID="_x0000_i1238" DrawAspect="Content" ObjectID="_1723023787" r:id="rId408"/>
              </w:object>
            </w:r>
            <w:r>
              <w:rPr>
                <w:sz w:val="22"/>
                <w:szCs w:val="22"/>
                <w:lang w:eastAsia="en-US"/>
              </w:rPr>
              <w:t>,</w:t>
            </w:r>
          </w:p>
          <w:p w:rsidR="00167A73" w:rsidRDefault="00167A73">
            <w:pPr>
              <w:rPr>
                <w:sz w:val="22"/>
                <w:szCs w:val="22"/>
                <w:lang w:eastAsia="en-US"/>
              </w:rPr>
            </w:pPr>
            <w:r>
              <w:rPr>
                <w:sz w:val="22"/>
                <w:szCs w:val="22"/>
                <w:lang w:eastAsia="en-US"/>
              </w:rPr>
              <w:t xml:space="preserve">где </w:t>
            </w:r>
            <w:r>
              <w:rPr>
                <w:bCs/>
                <w:i/>
                <w:sz w:val="22"/>
                <w:szCs w:val="22"/>
                <w:lang w:val="en-US" w:eastAsia="en-US"/>
              </w:rPr>
              <w:t>PV</w:t>
            </w:r>
            <w:r w:rsidRPr="00167A73">
              <w:rPr>
                <w:b/>
                <w:sz w:val="22"/>
                <w:szCs w:val="22"/>
                <w:lang w:eastAsia="en-US"/>
              </w:rPr>
              <w:t xml:space="preserve"> </w:t>
            </w:r>
            <w:r>
              <w:rPr>
                <w:sz w:val="22"/>
                <w:szCs w:val="22"/>
                <w:lang w:eastAsia="en-US"/>
              </w:rPr>
              <w:t>– приведенная стоимость;</w:t>
            </w:r>
          </w:p>
          <w:p w:rsidR="00167A73" w:rsidRDefault="00167A73">
            <w:pPr>
              <w:jc w:val="both"/>
              <w:rPr>
                <w:sz w:val="22"/>
                <w:szCs w:val="22"/>
                <w:lang w:eastAsia="en-US"/>
              </w:rPr>
            </w:pPr>
            <w:r>
              <w:rPr>
                <w:bCs/>
                <w:i/>
                <w:sz w:val="22"/>
                <w:szCs w:val="22"/>
                <w:lang w:val="en-US" w:eastAsia="en-US"/>
              </w:rPr>
              <w:t>IC</w:t>
            </w:r>
            <w:r>
              <w:rPr>
                <w:sz w:val="22"/>
                <w:szCs w:val="22"/>
                <w:lang w:eastAsia="en-US"/>
              </w:rPr>
              <w:t xml:space="preserve"> - величина инвестиций;</w:t>
            </w:r>
          </w:p>
          <w:p w:rsidR="00167A73" w:rsidRDefault="00167A73">
            <w:pPr>
              <w:jc w:val="both"/>
              <w:rPr>
                <w:sz w:val="22"/>
                <w:szCs w:val="22"/>
                <w:lang w:eastAsia="en-US"/>
              </w:rPr>
            </w:pPr>
            <w:r>
              <w:rPr>
                <w:i/>
                <w:sz w:val="22"/>
                <w:szCs w:val="22"/>
                <w:lang w:val="en-US" w:eastAsia="en-US"/>
              </w:rPr>
              <w:t>CF</w:t>
            </w:r>
            <w:r>
              <w:rPr>
                <w:i/>
                <w:sz w:val="22"/>
                <w:szCs w:val="22"/>
                <w:vertAlign w:val="subscript"/>
                <w:lang w:val="en-US" w:eastAsia="en-US"/>
              </w:rPr>
              <w:t>i</w:t>
            </w:r>
            <w:r>
              <w:rPr>
                <w:sz w:val="22"/>
                <w:szCs w:val="22"/>
                <w:lang w:eastAsia="en-US"/>
              </w:rPr>
              <w:t xml:space="preserve"> - поток денежных средств (доходов) от реализации инвестиционного проекта в </w:t>
            </w:r>
            <w:r>
              <w:rPr>
                <w:i/>
                <w:sz w:val="22"/>
                <w:szCs w:val="22"/>
                <w:lang w:val="en-US" w:eastAsia="en-US"/>
              </w:rPr>
              <w:t>i</w:t>
            </w:r>
            <w:r>
              <w:rPr>
                <w:i/>
                <w:sz w:val="22"/>
                <w:szCs w:val="22"/>
                <w:lang w:eastAsia="en-US"/>
              </w:rPr>
              <w:t>-</w:t>
            </w:r>
            <w:r>
              <w:rPr>
                <w:sz w:val="22"/>
                <w:szCs w:val="22"/>
                <w:lang w:eastAsia="en-US"/>
              </w:rPr>
              <w:t>м году;</w:t>
            </w:r>
          </w:p>
          <w:p w:rsidR="00167A73" w:rsidRDefault="00167A73">
            <w:pPr>
              <w:jc w:val="both"/>
              <w:rPr>
                <w:sz w:val="22"/>
                <w:szCs w:val="22"/>
                <w:lang w:eastAsia="en-US"/>
              </w:rPr>
            </w:pPr>
            <w:r>
              <w:rPr>
                <w:bCs/>
                <w:i/>
                <w:sz w:val="22"/>
                <w:szCs w:val="22"/>
                <w:lang w:val="en-US" w:eastAsia="en-US"/>
              </w:rPr>
              <w:t>n</w:t>
            </w:r>
            <w:r w:rsidRPr="00167A73">
              <w:rPr>
                <w:i/>
                <w:sz w:val="22"/>
                <w:szCs w:val="22"/>
                <w:lang w:eastAsia="en-US"/>
              </w:rPr>
              <w:t xml:space="preserve"> </w:t>
            </w:r>
            <w:r>
              <w:rPr>
                <w:sz w:val="22"/>
                <w:szCs w:val="22"/>
                <w:lang w:eastAsia="en-US"/>
              </w:rPr>
              <w:t>- количество лет реализации инвестиционного проекта;</w:t>
            </w:r>
          </w:p>
          <w:p w:rsidR="00167A73" w:rsidRDefault="00167A73">
            <w:pPr>
              <w:rPr>
                <w:sz w:val="22"/>
                <w:szCs w:val="22"/>
                <w:lang w:eastAsia="en-US"/>
              </w:rPr>
            </w:pPr>
            <w:r>
              <w:rPr>
                <w:bCs/>
                <w:i/>
                <w:sz w:val="22"/>
                <w:szCs w:val="22"/>
                <w:lang w:val="en-US" w:eastAsia="en-US"/>
              </w:rPr>
              <w:t>r</w:t>
            </w:r>
            <w:r>
              <w:rPr>
                <w:b/>
                <w:sz w:val="22"/>
                <w:szCs w:val="22"/>
                <w:lang w:val="en-US" w:eastAsia="en-US"/>
              </w:rPr>
              <w:t xml:space="preserve"> </w:t>
            </w:r>
            <w:r>
              <w:rPr>
                <w:sz w:val="22"/>
                <w:szCs w:val="22"/>
                <w:lang w:eastAsia="en-US"/>
              </w:rPr>
              <w:t>- проектная дисконтная ставка.</w:t>
            </w:r>
          </w:p>
        </w:tc>
        <w:tc>
          <w:tcPr>
            <w:tcW w:w="5953" w:type="dxa"/>
            <w:tcBorders>
              <w:top w:val="single" w:sz="6" w:space="0" w:color="000000"/>
              <w:left w:val="single" w:sz="6" w:space="0" w:color="000000"/>
              <w:bottom w:val="single" w:sz="6" w:space="0" w:color="000000"/>
              <w:right w:val="single" w:sz="6" w:space="0" w:color="000000"/>
            </w:tcBorders>
            <w:hideMark/>
          </w:tcPr>
          <w:p w:rsidR="00167A73" w:rsidRDefault="00167A73">
            <w:pPr>
              <w:numPr>
                <w:ilvl w:val="0"/>
                <w:numId w:val="84"/>
              </w:numPr>
              <w:ind w:left="34" w:hanging="34"/>
              <w:rPr>
                <w:sz w:val="22"/>
                <w:szCs w:val="22"/>
                <w:lang w:eastAsia="en-US"/>
              </w:rPr>
            </w:pPr>
            <w:r>
              <w:rPr>
                <w:sz w:val="22"/>
                <w:szCs w:val="22"/>
                <w:lang w:eastAsia="en-US"/>
              </w:rPr>
              <w:t xml:space="preserve">если результат </w:t>
            </w:r>
            <w:r>
              <w:rPr>
                <w:sz w:val="22"/>
                <w:szCs w:val="22"/>
                <w:lang w:val="en-US" w:eastAsia="en-US"/>
              </w:rPr>
              <w:t>NPV</w:t>
            </w:r>
            <w:r>
              <w:rPr>
                <w:sz w:val="22"/>
                <w:szCs w:val="22"/>
                <w:lang w:eastAsia="en-US"/>
              </w:rPr>
              <w:t xml:space="preserve"> положительный, то можно осуществлять капиталовложения, если он отрицательный, то их следует отвергать;</w:t>
            </w:r>
          </w:p>
          <w:p w:rsidR="00167A73" w:rsidRDefault="00167A73">
            <w:pPr>
              <w:numPr>
                <w:ilvl w:val="0"/>
                <w:numId w:val="84"/>
              </w:numPr>
              <w:ind w:left="34" w:hanging="34"/>
              <w:rPr>
                <w:sz w:val="22"/>
                <w:szCs w:val="22"/>
                <w:lang w:eastAsia="en-US"/>
              </w:rPr>
            </w:pPr>
            <w:r>
              <w:rPr>
                <w:sz w:val="22"/>
                <w:szCs w:val="22"/>
                <w:lang w:eastAsia="en-US"/>
              </w:rPr>
              <w:t xml:space="preserve">если инвестиционные проекты являются альтернативными, следует принимать проект с высшей </w:t>
            </w:r>
            <w:r>
              <w:rPr>
                <w:sz w:val="22"/>
                <w:szCs w:val="22"/>
                <w:lang w:val="en-US" w:eastAsia="en-US"/>
              </w:rPr>
              <w:t>NPV</w:t>
            </w:r>
            <w:r>
              <w:rPr>
                <w:sz w:val="22"/>
                <w:szCs w:val="22"/>
                <w:lang w:eastAsia="en-US"/>
              </w:rPr>
              <w:t>;</w:t>
            </w:r>
          </w:p>
          <w:p w:rsidR="00167A73" w:rsidRDefault="00167A73">
            <w:pPr>
              <w:numPr>
                <w:ilvl w:val="0"/>
                <w:numId w:val="84"/>
              </w:numPr>
              <w:ind w:left="34" w:hanging="34"/>
              <w:rPr>
                <w:sz w:val="22"/>
                <w:szCs w:val="22"/>
                <w:lang w:eastAsia="en-US"/>
              </w:rPr>
            </w:pPr>
            <w:r>
              <w:rPr>
                <w:sz w:val="22"/>
                <w:szCs w:val="22"/>
                <w:lang w:eastAsia="en-US"/>
              </w:rPr>
              <w:t xml:space="preserve">если необходимо сформировать из списка возможных капиталовложений портфель инвестиций, одобрению подлежит комбинация проектов с наибольшим общим значением </w:t>
            </w:r>
            <w:r>
              <w:rPr>
                <w:sz w:val="22"/>
                <w:szCs w:val="22"/>
                <w:lang w:val="en-US" w:eastAsia="en-US"/>
              </w:rPr>
              <w:t>NPV</w:t>
            </w:r>
          </w:p>
        </w:tc>
      </w:tr>
      <w:tr w:rsidR="00167A73" w:rsidTr="00167A73">
        <w:tc>
          <w:tcPr>
            <w:tcW w:w="3969" w:type="dxa"/>
            <w:gridSpan w:val="2"/>
            <w:tcBorders>
              <w:top w:val="single" w:sz="6" w:space="0" w:color="000000"/>
              <w:left w:val="single" w:sz="6" w:space="0" w:color="000000"/>
              <w:bottom w:val="single" w:sz="6" w:space="0" w:color="000000"/>
              <w:right w:val="single" w:sz="6" w:space="0" w:color="000000"/>
            </w:tcBorders>
            <w:hideMark/>
          </w:tcPr>
          <w:p w:rsidR="00167A73" w:rsidRDefault="00167A73">
            <w:pPr>
              <w:rPr>
                <w:sz w:val="22"/>
                <w:szCs w:val="22"/>
                <w:lang w:eastAsia="en-US"/>
              </w:rPr>
            </w:pPr>
            <w:r>
              <w:rPr>
                <w:b/>
                <w:sz w:val="22"/>
                <w:szCs w:val="22"/>
                <w:lang w:eastAsia="en-US"/>
              </w:rPr>
              <w:t>Внутренняя норма рентабельности (</w:t>
            </w:r>
            <w:r>
              <w:rPr>
                <w:b/>
                <w:sz w:val="22"/>
                <w:szCs w:val="22"/>
                <w:lang w:val="en-US" w:eastAsia="en-US"/>
              </w:rPr>
              <w:t>IRR</w:t>
            </w:r>
            <w:r>
              <w:rPr>
                <w:b/>
                <w:sz w:val="22"/>
                <w:szCs w:val="22"/>
                <w:lang w:eastAsia="en-US"/>
              </w:rPr>
              <w:t xml:space="preserve">) </w:t>
            </w:r>
            <w:r>
              <w:rPr>
                <w:sz w:val="22"/>
                <w:szCs w:val="22"/>
                <w:lang w:eastAsia="en-US"/>
              </w:rPr>
              <w:t>- минимальная величина рентабельности, при которой вложенные средства окупятся за планируемый срок реализации проекта</w:t>
            </w:r>
          </w:p>
        </w:tc>
        <w:tc>
          <w:tcPr>
            <w:tcW w:w="3828" w:type="dxa"/>
            <w:gridSpan w:val="3"/>
            <w:tcBorders>
              <w:top w:val="single" w:sz="6" w:space="0" w:color="000000"/>
              <w:left w:val="single" w:sz="6" w:space="0" w:color="000000"/>
              <w:bottom w:val="single" w:sz="6" w:space="0" w:color="000000"/>
              <w:right w:val="single" w:sz="6" w:space="0" w:color="000000"/>
            </w:tcBorders>
            <w:hideMark/>
          </w:tcPr>
          <w:p w:rsidR="00167A73" w:rsidRDefault="00167A73">
            <w:pPr>
              <w:rPr>
                <w:sz w:val="22"/>
                <w:szCs w:val="22"/>
                <w:lang w:eastAsia="en-US"/>
              </w:rPr>
            </w:pPr>
            <w:r>
              <w:rPr>
                <w:position w:val="-28"/>
                <w:sz w:val="22"/>
                <w:szCs w:val="22"/>
                <w:lang w:eastAsia="en-US"/>
              </w:rPr>
              <w:object w:dxaOrig="3720" w:dyaOrig="750">
                <v:shape id="_x0000_i1239" type="#_x0000_t75" style="width:186pt;height:37.5pt" o:ole="">
                  <v:imagedata r:id="rId409" o:title=""/>
                </v:shape>
                <o:OLEObject Type="Embed" ProgID="Equation.3" ShapeID="_x0000_i1239" DrawAspect="Content" ObjectID="_1723023788" r:id="rId410"/>
              </w:object>
            </w:r>
          </w:p>
        </w:tc>
        <w:tc>
          <w:tcPr>
            <w:tcW w:w="7229" w:type="dxa"/>
            <w:gridSpan w:val="3"/>
            <w:tcBorders>
              <w:top w:val="single" w:sz="6" w:space="0" w:color="000000"/>
              <w:left w:val="single" w:sz="6" w:space="0" w:color="000000"/>
              <w:bottom w:val="single" w:sz="6" w:space="0" w:color="000000"/>
              <w:right w:val="single" w:sz="6" w:space="0" w:color="000000"/>
            </w:tcBorders>
            <w:hideMark/>
          </w:tcPr>
          <w:p w:rsidR="00167A73" w:rsidRDefault="00167A73">
            <w:pPr>
              <w:numPr>
                <w:ilvl w:val="0"/>
                <w:numId w:val="85"/>
              </w:numPr>
              <w:ind w:left="-1" w:firstLine="76"/>
              <w:rPr>
                <w:sz w:val="22"/>
                <w:szCs w:val="22"/>
                <w:lang w:eastAsia="en-US"/>
              </w:rPr>
            </w:pPr>
            <w:r>
              <w:rPr>
                <w:sz w:val="22"/>
                <w:szCs w:val="22"/>
                <w:lang w:eastAsia="en-US"/>
              </w:rPr>
              <w:t xml:space="preserve">если </w:t>
            </w:r>
            <w:r>
              <w:rPr>
                <w:sz w:val="22"/>
                <w:szCs w:val="22"/>
                <w:lang w:val="en-US" w:eastAsia="en-US"/>
              </w:rPr>
              <w:t>IRR</w:t>
            </w:r>
            <w:r>
              <w:rPr>
                <w:sz w:val="22"/>
                <w:szCs w:val="22"/>
                <w:lang w:eastAsia="en-US"/>
              </w:rPr>
              <w:t xml:space="preserve"> превосходит цену инвестированного капитала, фирма должна принять проект, в противном случае он должен быть отвергнут</w:t>
            </w:r>
          </w:p>
          <w:p w:rsidR="00167A73" w:rsidRDefault="00167A73">
            <w:pPr>
              <w:numPr>
                <w:ilvl w:val="0"/>
                <w:numId w:val="85"/>
              </w:numPr>
              <w:ind w:left="-1" w:firstLine="76"/>
              <w:rPr>
                <w:sz w:val="22"/>
                <w:szCs w:val="22"/>
                <w:lang w:eastAsia="en-US"/>
              </w:rPr>
            </w:pPr>
            <w:r>
              <w:rPr>
                <w:sz w:val="22"/>
                <w:szCs w:val="22"/>
                <w:lang w:eastAsia="en-US"/>
              </w:rPr>
              <w:t xml:space="preserve">упрощенное правило: в случае 100% финансирования проекта за счет средств кредита банка: проект можно принять к реализации только в случае, если </w:t>
            </w:r>
            <w:r>
              <w:rPr>
                <w:sz w:val="22"/>
                <w:szCs w:val="22"/>
                <w:lang w:val="en-US" w:eastAsia="en-US"/>
              </w:rPr>
              <w:t>IRR</w:t>
            </w:r>
            <w:r>
              <w:rPr>
                <w:sz w:val="22"/>
                <w:szCs w:val="22"/>
                <w:lang w:eastAsia="en-US"/>
              </w:rPr>
              <w:t xml:space="preserve"> больше процентной ставки по банковскому кредиту</w:t>
            </w:r>
          </w:p>
        </w:tc>
      </w:tr>
      <w:tr w:rsidR="00167A73" w:rsidTr="00167A73">
        <w:tc>
          <w:tcPr>
            <w:tcW w:w="2340" w:type="dxa"/>
            <w:tcBorders>
              <w:top w:val="single" w:sz="6" w:space="0" w:color="000000"/>
              <w:left w:val="single" w:sz="6" w:space="0" w:color="000000"/>
              <w:bottom w:val="single" w:sz="6" w:space="0" w:color="000000"/>
              <w:right w:val="single" w:sz="6" w:space="0" w:color="000000"/>
            </w:tcBorders>
            <w:hideMark/>
          </w:tcPr>
          <w:p w:rsidR="00167A73" w:rsidRDefault="00167A73">
            <w:pPr>
              <w:rPr>
                <w:sz w:val="22"/>
                <w:szCs w:val="22"/>
                <w:lang w:eastAsia="en-US"/>
              </w:rPr>
            </w:pPr>
            <w:r>
              <w:rPr>
                <w:b/>
                <w:sz w:val="22"/>
                <w:szCs w:val="22"/>
                <w:lang w:eastAsia="en-US"/>
              </w:rPr>
              <w:t>Срок окупаемости (РВ)</w:t>
            </w:r>
            <w:r>
              <w:rPr>
                <w:sz w:val="22"/>
                <w:szCs w:val="22"/>
                <w:lang w:eastAsia="en-US"/>
              </w:rPr>
              <w:t xml:space="preserve"> - время, необходимое для возмещения инвестиций доходами от реализации проекта </w:t>
            </w:r>
          </w:p>
        </w:tc>
        <w:tc>
          <w:tcPr>
            <w:tcW w:w="5400" w:type="dxa"/>
            <w:gridSpan w:val="3"/>
            <w:tcBorders>
              <w:top w:val="single" w:sz="6" w:space="0" w:color="000000"/>
              <w:left w:val="single" w:sz="6" w:space="0" w:color="000000"/>
              <w:bottom w:val="single" w:sz="6" w:space="0" w:color="000000"/>
              <w:right w:val="single" w:sz="6" w:space="0" w:color="000000"/>
            </w:tcBorders>
            <w:hideMark/>
          </w:tcPr>
          <w:p w:rsidR="00167A73" w:rsidRDefault="00167A73">
            <w:pPr>
              <w:spacing w:line="228" w:lineRule="auto"/>
              <w:jc w:val="center"/>
              <w:rPr>
                <w:sz w:val="22"/>
                <w:szCs w:val="22"/>
                <w:lang w:eastAsia="en-US"/>
              </w:rPr>
            </w:pPr>
            <w:r>
              <w:rPr>
                <w:position w:val="-6"/>
                <w:sz w:val="22"/>
                <w:szCs w:val="22"/>
                <w:lang w:eastAsia="en-US"/>
              </w:rPr>
              <w:object w:dxaOrig="1380" w:dyaOrig="315">
                <v:shape id="_x0000_i1240" type="#_x0000_t75" style="width:69pt;height:15.75pt" o:ole="">
                  <v:imagedata r:id="rId411" o:title=""/>
                </v:shape>
                <o:OLEObject Type="Embed" ProgID="Equation.3" ShapeID="_x0000_i1240" DrawAspect="Content" ObjectID="_1723023789" r:id="rId412"/>
              </w:object>
            </w:r>
            <w:r>
              <w:rPr>
                <w:sz w:val="22"/>
                <w:szCs w:val="22"/>
                <w:lang w:eastAsia="en-US"/>
              </w:rPr>
              <w:t>или</w:t>
            </w:r>
            <w:r>
              <w:rPr>
                <w:position w:val="-6"/>
                <w:sz w:val="22"/>
                <w:szCs w:val="22"/>
                <w:lang w:eastAsia="en-US"/>
              </w:rPr>
              <w:object w:dxaOrig="1380" w:dyaOrig="315">
                <v:shape id="_x0000_i1241" type="#_x0000_t75" style="width:69pt;height:15.75pt" o:ole="">
                  <v:imagedata r:id="rId413" o:title=""/>
                </v:shape>
                <o:OLEObject Type="Embed" ProgID="Equation.3" ShapeID="_x0000_i1241" DrawAspect="Content" ObjectID="_1723023790" r:id="rId414"/>
              </w:object>
            </w:r>
            <w:r>
              <w:rPr>
                <w:sz w:val="22"/>
                <w:szCs w:val="22"/>
                <w:lang w:eastAsia="en-US"/>
              </w:rPr>
              <w:t>, где</w:t>
            </w:r>
          </w:p>
          <w:p w:rsidR="00167A73" w:rsidRDefault="00167A73">
            <w:pPr>
              <w:rPr>
                <w:sz w:val="22"/>
                <w:szCs w:val="22"/>
                <w:lang w:eastAsia="en-US"/>
              </w:rPr>
            </w:pPr>
            <w:r>
              <w:rPr>
                <w:position w:val="-6"/>
                <w:sz w:val="22"/>
                <w:szCs w:val="22"/>
                <w:lang w:eastAsia="en-US"/>
              </w:rPr>
              <w:object w:dxaOrig="450" w:dyaOrig="315">
                <v:shape id="_x0000_i1242" type="#_x0000_t75" style="width:22.5pt;height:15.75pt" o:ole="">
                  <v:imagedata r:id="rId415" o:title=""/>
                </v:shape>
                <o:OLEObject Type="Embed" ProgID="Equation.3" ShapeID="_x0000_i1242" DrawAspect="Content" ObjectID="_1723023791" r:id="rId416"/>
              </w:object>
            </w:r>
            <w:r>
              <w:rPr>
                <w:sz w:val="22"/>
                <w:szCs w:val="22"/>
                <w:lang w:eastAsia="en-US"/>
              </w:rPr>
              <w:t xml:space="preserve"> – среднегодовая величина потока денежных средств (доходов) от реализации инвестиционного проекта (при условии, что величина денежного потока постоянна в каждом периоде реализации проекта)</w:t>
            </w:r>
          </w:p>
        </w:tc>
        <w:tc>
          <w:tcPr>
            <w:tcW w:w="7286" w:type="dxa"/>
            <w:gridSpan w:val="4"/>
            <w:tcBorders>
              <w:top w:val="single" w:sz="6" w:space="0" w:color="000000"/>
              <w:left w:val="single" w:sz="6" w:space="0" w:color="000000"/>
              <w:bottom w:val="single" w:sz="6" w:space="0" w:color="000000"/>
              <w:right w:val="single" w:sz="6" w:space="0" w:color="000000"/>
            </w:tcBorders>
            <w:hideMark/>
          </w:tcPr>
          <w:p w:rsidR="00167A73" w:rsidRDefault="00167A73">
            <w:pPr>
              <w:numPr>
                <w:ilvl w:val="0"/>
                <w:numId w:val="84"/>
              </w:numPr>
              <w:ind w:left="0" w:firstLine="0"/>
              <w:rPr>
                <w:sz w:val="22"/>
                <w:szCs w:val="22"/>
                <w:lang w:eastAsia="en-US"/>
              </w:rPr>
            </w:pPr>
            <w:r>
              <w:rPr>
                <w:sz w:val="22"/>
                <w:szCs w:val="22"/>
                <w:lang w:eastAsia="en-US"/>
              </w:rPr>
              <w:t>проекты со сроком окупаемости меньше, чем установленный инвесторами (или самим хозяйствующим субъектом) нормативный промежуток времени, принимаются, с большим сроком окупаемости - отвергаются</w:t>
            </w:r>
          </w:p>
          <w:p w:rsidR="00167A73" w:rsidRDefault="00167A73">
            <w:pPr>
              <w:numPr>
                <w:ilvl w:val="0"/>
                <w:numId w:val="84"/>
              </w:numPr>
              <w:ind w:left="0" w:firstLine="0"/>
              <w:rPr>
                <w:sz w:val="22"/>
                <w:szCs w:val="22"/>
                <w:lang w:eastAsia="en-US"/>
              </w:rPr>
            </w:pPr>
            <w:r>
              <w:rPr>
                <w:sz w:val="22"/>
                <w:szCs w:val="22"/>
                <w:lang w:eastAsia="en-US"/>
              </w:rPr>
              <w:t>из нескольких взаимоисключающих проектов следует принимать проект с меньшим значением срока окупаемости</w:t>
            </w:r>
          </w:p>
        </w:tc>
      </w:tr>
      <w:tr w:rsidR="00167A73" w:rsidTr="00167A73">
        <w:tc>
          <w:tcPr>
            <w:tcW w:w="4320" w:type="dxa"/>
            <w:gridSpan w:val="3"/>
            <w:tcBorders>
              <w:top w:val="single" w:sz="6" w:space="0" w:color="000000"/>
              <w:left w:val="single" w:sz="6" w:space="0" w:color="000000"/>
              <w:bottom w:val="single" w:sz="6" w:space="0" w:color="000000"/>
              <w:right w:val="single" w:sz="6" w:space="0" w:color="000000"/>
            </w:tcBorders>
            <w:hideMark/>
          </w:tcPr>
          <w:p w:rsidR="00167A73" w:rsidRDefault="00167A73">
            <w:pPr>
              <w:rPr>
                <w:sz w:val="22"/>
                <w:szCs w:val="22"/>
                <w:lang w:eastAsia="en-US"/>
              </w:rPr>
            </w:pPr>
            <w:r>
              <w:rPr>
                <w:b/>
                <w:sz w:val="22"/>
                <w:szCs w:val="22"/>
                <w:lang w:eastAsia="en-US"/>
              </w:rPr>
              <w:t>Индекс рентабельности инвестиций (</w:t>
            </w:r>
            <w:r>
              <w:rPr>
                <w:b/>
                <w:sz w:val="22"/>
                <w:szCs w:val="22"/>
                <w:lang w:val="en-US" w:eastAsia="en-US"/>
              </w:rPr>
              <w:t>PI</w:t>
            </w:r>
            <w:r>
              <w:rPr>
                <w:b/>
                <w:sz w:val="22"/>
                <w:szCs w:val="22"/>
                <w:lang w:eastAsia="en-US"/>
              </w:rPr>
              <w:t xml:space="preserve">) - </w:t>
            </w:r>
            <w:r>
              <w:rPr>
                <w:sz w:val="22"/>
                <w:szCs w:val="22"/>
                <w:lang w:eastAsia="en-US"/>
              </w:rPr>
              <w:t>отношение стоимости приведенного дохода к величине начальных инвестиционных затрат</w:t>
            </w:r>
          </w:p>
        </w:tc>
        <w:tc>
          <w:tcPr>
            <w:tcW w:w="3960" w:type="dxa"/>
            <w:gridSpan w:val="3"/>
            <w:tcBorders>
              <w:top w:val="single" w:sz="6" w:space="0" w:color="000000"/>
              <w:left w:val="single" w:sz="6" w:space="0" w:color="000000"/>
              <w:bottom w:val="single" w:sz="6" w:space="0" w:color="000000"/>
              <w:right w:val="single" w:sz="6" w:space="0" w:color="000000"/>
            </w:tcBorders>
          </w:tcPr>
          <w:p w:rsidR="00167A73" w:rsidRDefault="00167A73">
            <w:pPr>
              <w:jc w:val="center"/>
              <w:rPr>
                <w:sz w:val="22"/>
                <w:szCs w:val="22"/>
                <w:lang w:eastAsia="en-US"/>
              </w:rPr>
            </w:pPr>
            <w:r>
              <w:rPr>
                <w:position w:val="-6"/>
                <w:sz w:val="22"/>
                <w:szCs w:val="22"/>
                <w:lang w:eastAsia="en-US"/>
              </w:rPr>
              <w:object w:dxaOrig="1755" w:dyaOrig="315">
                <v:shape id="_x0000_i1243" type="#_x0000_t75" style="width:87.75pt;height:15.75pt" o:ole="">
                  <v:imagedata r:id="rId417" o:title=""/>
                </v:shape>
                <o:OLEObject Type="Embed" ProgID="Equation.3" ShapeID="_x0000_i1243" DrawAspect="Content" ObjectID="_1723023792" r:id="rId418"/>
              </w:object>
            </w:r>
          </w:p>
          <w:p w:rsidR="00167A73" w:rsidRDefault="00167A73">
            <w:pPr>
              <w:jc w:val="center"/>
              <w:rPr>
                <w:sz w:val="22"/>
                <w:szCs w:val="22"/>
                <w:lang w:eastAsia="en-US"/>
              </w:rPr>
            </w:pPr>
          </w:p>
        </w:tc>
        <w:tc>
          <w:tcPr>
            <w:tcW w:w="6746" w:type="dxa"/>
            <w:gridSpan w:val="2"/>
            <w:tcBorders>
              <w:top w:val="single" w:sz="6" w:space="0" w:color="000000"/>
              <w:left w:val="single" w:sz="6" w:space="0" w:color="000000"/>
              <w:bottom w:val="single" w:sz="6" w:space="0" w:color="000000"/>
              <w:right w:val="single" w:sz="6" w:space="0" w:color="000000"/>
            </w:tcBorders>
            <w:hideMark/>
          </w:tcPr>
          <w:p w:rsidR="00167A73" w:rsidRDefault="00167A73">
            <w:pPr>
              <w:rPr>
                <w:sz w:val="22"/>
                <w:szCs w:val="22"/>
                <w:lang w:eastAsia="en-US"/>
              </w:rPr>
            </w:pPr>
            <w:r>
              <w:rPr>
                <w:sz w:val="22"/>
                <w:szCs w:val="22"/>
                <w:lang w:eastAsia="en-US"/>
              </w:rPr>
              <w:t xml:space="preserve">До тех пор, пока </w:t>
            </w:r>
            <w:r>
              <w:rPr>
                <w:sz w:val="22"/>
                <w:szCs w:val="22"/>
                <w:lang w:val="en-US" w:eastAsia="en-US"/>
              </w:rPr>
              <w:t>PI</w:t>
            </w:r>
            <w:r>
              <w:rPr>
                <w:sz w:val="22"/>
                <w:szCs w:val="22"/>
                <w:lang w:eastAsia="en-US"/>
              </w:rPr>
              <w:t xml:space="preserve"> больше единицы, проект можно будет принимать к реализации</w:t>
            </w:r>
          </w:p>
        </w:tc>
      </w:tr>
    </w:tbl>
    <w:p w:rsidR="00167A73" w:rsidRDefault="00167A73" w:rsidP="00167A73">
      <w:pPr>
        <w:ind w:firstLine="540"/>
        <w:jc w:val="both"/>
        <w:rPr>
          <w:sz w:val="22"/>
          <w:szCs w:val="22"/>
        </w:rPr>
      </w:pPr>
      <w:r>
        <w:rPr>
          <w:b/>
          <w:u w:val="single"/>
        </w:rPr>
        <w:t>Задание 29. Кейс.</w:t>
      </w:r>
      <w:r>
        <w:t xml:space="preserve"> </w:t>
      </w:r>
      <w:r>
        <w:rPr>
          <w:sz w:val="22"/>
          <w:szCs w:val="22"/>
        </w:rPr>
        <w:t>Оценка эффективности инвестиционного проекта. Оценка эффективности инвестиционного проекта.  Рассчитать показатели эффективности капитальных затрат (инвестиций) в сумме 500 млн. руб., направленных на финансирование реализации инвестиционного проекта. Предполагаемый срок реализации проекта – 3 года. За 1-й год планируется получение дохода (денежного потока) от реализации проекта в сумме – 200 млн. руб., за 2-й год – 300 млн. руб., за 3-й год – 400 млн. руб. Годовая ставка дисконтирования – 20%.</w:t>
      </w:r>
    </w:p>
    <w:p w:rsidR="00167A73" w:rsidRDefault="00167A73" w:rsidP="00167A73">
      <w:pPr>
        <w:spacing w:after="200" w:line="276" w:lineRule="auto"/>
        <w:rPr>
          <w:sz w:val="20"/>
        </w:rPr>
      </w:pPr>
    </w:p>
    <w:p w:rsidR="00167A73" w:rsidRDefault="00167A73" w:rsidP="00167A73">
      <w:pPr>
        <w:spacing w:after="200" w:line="276" w:lineRule="auto"/>
        <w:rPr>
          <w:sz w:val="20"/>
        </w:rPr>
      </w:pPr>
    </w:p>
    <w:p w:rsidR="00167A73" w:rsidRDefault="00167A73" w:rsidP="00167A73">
      <w:pPr>
        <w:spacing w:after="200" w:line="276" w:lineRule="auto"/>
        <w:rPr>
          <w:sz w:val="20"/>
        </w:rPr>
      </w:pPr>
    </w:p>
    <w:p w:rsidR="00167A73" w:rsidRDefault="00167A73" w:rsidP="00167A73">
      <w:pPr>
        <w:spacing w:line="276" w:lineRule="auto"/>
        <w:rPr>
          <w:sz w:val="20"/>
        </w:rPr>
        <w:sectPr w:rsidR="00167A73">
          <w:pgSz w:w="16838" w:h="11906" w:orient="landscape"/>
          <w:pgMar w:top="850" w:right="1134" w:bottom="1701" w:left="1134" w:header="708" w:footer="708" w:gutter="0"/>
          <w:cols w:space="720"/>
        </w:sectPr>
      </w:pPr>
    </w:p>
    <w:p w:rsidR="00167A73" w:rsidRDefault="00167A73" w:rsidP="00167A73">
      <w:pPr>
        <w:pStyle w:val="af5"/>
        <w:spacing w:after="120"/>
        <w:ind w:right="-2"/>
        <w:jc w:val="right"/>
        <w:rPr>
          <w:b/>
          <w:sz w:val="24"/>
        </w:rPr>
      </w:pPr>
      <w:r>
        <w:rPr>
          <w:b/>
          <w:sz w:val="24"/>
        </w:rPr>
        <w:lastRenderedPageBreak/>
        <w:t>ПРИЛОЖЕНИЯ</w:t>
      </w:r>
    </w:p>
    <w:p w:rsidR="00167A73" w:rsidRDefault="00167A73" w:rsidP="00167A73">
      <w:pPr>
        <w:ind w:right="-1"/>
        <w:jc w:val="center"/>
        <w:rPr>
          <w:b/>
        </w:rPr>
      </w:pPr>
      <w:r>
        <w:rPr>
          <w:b/>
        </w:rPr>
        <w:t>Бухгалтерская отчетность ПАО «Тайм»</w:t>
      </w:r>
      <w:r>
        <w:rPr>
          <w:b/>
          <w:bCs/>
        </w:rPr>
        <w:t xml:space="preserve"> на 31 декабря 2021 г., </w:t>
      </w:r>
      <w:r>
        <w:rPr>
          <w:b/>
        </w:rPr>
        <w:t>млн. руб.</w:t>
      </w:r>
    </w:p>
    <w:p w:rsidR="00167A73" w:rsidRDefault="00167A73" w:rsidP="00167A73">
      <w:pPr>
        <w:ind w:right="-1"/>
        <w:jc w:val="center"/>
        <w:rPr>
          <w:b/>
          <w:bCs/>
          <w:i/>
        </w:rPr>
      </w:pPr>
      <w:r>
        <w:rPr>
          <w:b/>
          <w:bCs/>
          <w:i/>
        </w:rPr>
        <w:t>Бухгалтерский баланс</w:t>
      </w:r>
    </w:p>
    <w:tbl>
      <w:tblPr>
        <w:tblW w:w="9945"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8"/>
        <w:gridCol w:w="4958"/>
        <w:gridCol w:w="824"/>
        <w:gridCol w:w="1141"/>
        <w:gridCol w:w="13"/>
        <w:gridCol w:w="1129"/>
        <w:gridCol w:w="9"/>
        <w:gridCol w:w="1133"/>
      </w:tblGrid>
      <w:tr w:rsidR="00167A73" w:rsidTr="00167A73">
        <w:trPr>
          <w:cantSplit/>
          <w:trHeight w:val="20"/>
        </w:trPr>
        <w:tc>
          <w:tcPr>
            <w:tcW w:w="73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Пояснения</w:t>
            </w: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Наименование показателя</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Код</w:t>
            </w:r>
          </w:p>
        </w:tc>
        <w:tc>
          <w:tcPr>
            <w:tcW w:w="114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31.12.21 г.</w:t>
            </w: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31.12.20 г.</w:t>
            </w: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31.12.19 г.</w:t>
            </w:r>
          </w:p>
        </w:tc>
      </w:tr>
      <w:tr w:rsidR="00167A73" w:rsidTr="00167A73">
        <w:trPr>
          <w:cantSplit/>
          <w:trHeight w:val="20"/>
        </w:trPr>
        <w:tc>
          <w:tcPr>
            <w:tcW w:w="9952" w:type="dxa"/>
            <w:gridSpan w:val="8"/>
            <w:tcBorders>
              <w:top w:val="single" w:sz="4" w:space="0" w:color="auto"/>
              <w:left w:val="single" w:sz="4" w:space="0" w:color="auto"/>
              <w:bottom w:val="single" w:sz="4" w:space="0" w:color="auto"/>
              <w:right w:val="single" w:sz="4" w:space="0" w:color="auto"/>
            </w:tcBorders>
            <w:vAlign w:val="center"/>
            <w:hideMark/>
          </w:tcPr>
          <w:p w:rsidR="00167A73" w:rsidRDefault="00167A73">
            <w:pPr>
              <w:ind w:left="2835"/>
              <w:rPr>
                <w:lang w:eastAsia="en-US"/>
              </w:rPr>
            </w:pPr>
            <w:r>
              <w:rPr>
                <w:b/>
                <w:lang w:eastAsia="en-US"/>
              </w:rPr>
              <w:t>АКТИВ</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bCs/>
                <w:lang w:eastAsia="en-US"/>
              </w:rPr>
            </w:pPr>
            <w:r>
              <w:rPr>
                <w:b/>
                <w:bCs/>
                <w:i/>
                <w:lang w:eastAsia="en-US"/>
              </w:rPr>
              <w:t>I. ВНЕОБОРОТНЫЕ АКТИВЫ</w:t>
            </w:r>
          </w:p>
        </w:tc>
        <w:tc>
          <w:tcPr>
            <w:tcW w:w="825" w:type="dxa"/>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1110</w:t>
            </w:r>
          </w:p>
        </w:tc>
        <w:tc>
          <w:tcPr>
            <w:tcW w:w="1155"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10</w:t>
            </w:r>
          </w:p>
        </w:tc>
        <w:tc>
          <w:tcPr>
            <w:tcW w:w="1139"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8</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9</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Нематериальные активы</w:t>
            </w: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2298"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Основные средства</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1150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2300</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2195</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2014</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Финансовые вложения</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1170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80</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Отложенные налоговые активы</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1180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24</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Прочие внеоборотные активы</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1190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1376</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731</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b/>
                <w:i/>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lang w:eastAsia="en-US"/>
              </w:rPr>
            </w:pPr>
            <w:r>
              <w:rPr>
                <w:b/>
                <w:i/>
                <w:lang w:eastAsia="en-US"/>
              </w:rPr>
              <w:t>ИТОГО ПО РАЗДЕЛУ I</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1100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3790</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2934</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2023</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bCs/>
                <w:i/>
                <w:lang w:eastAsia="en-US"/>
              </w:rPr>
            </w:pPr>
            <w:r>
              <w:rPr>
                <w:b/>
                <w:bCs/>
                <w:i/>
                <w:lang w:eastAsia="en-US"/>
              </w:rPr>
              <w:t>II. ОБОРОТНЫЕ АКТИВЫ</w:t>
            </w:r>
          </w:p>
        </w:tc>
        <w:tc>
          <w:tcPr>
            <w:tcW w:w="825" w:type="dxa"/>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1210</w:t>
            </w:r>
          </w:p>
        </w:tc>
        <w:tc>
          <w:tcPr>
            <w:tcW w:w="1155"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2000</w:t>
            </w:r>
          </w:p>
        </w:tc>
        <w:tc>
          <w:tcPr>
            <w:tcW w:w="1139"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1848</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1214</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Запасы</w:t>
            </w: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2298"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Налог на добавленную стоимость по приобретенным ценностям</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1220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120</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190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53</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Дебиторская задолженность</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1230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580</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566</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302</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Финансовые вложения (за исключением денежных эквивалентов)</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1240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120</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Денежные средства и денежные эквиваленты</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1250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270</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174</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149</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Прочие оборотные активы</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1260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b/>
                <w:i/>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lang w:eastAsia="en-US"/>
              </w:rPr>
            </w:pPr>
            <w:r>
              <w:rPr>
                <w:b/>
                <w:i/>
                <w:lang w:eastAsia="en-US"/>
              </w:rPr>
              <w:t>ИТОГО ПО РАЗДЕЛУ II</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1200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3090</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2878</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1718</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b/>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bCs/>
                <w:lang w:eastAsia="en-US"/>
              </w:rPr>
            </w:pPr>
            <w:r>
              <w:rPr>
                <w:b/>
                <w:bCs/>
                <w:lang w:eastAsia="en-US"/>
              </w:rPr>
              <w:t>БАЛАНС</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lang w:eastAsia="en-US"/>
              </w:rPr>
            </w:pPr>
            <w:r>
              <w:rPr>
                <w:b/>
                <w:lang w:eastAsia="en-US"/>
              </w:rPr>
              <w:t>1600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lang w:eastAsia="en-US"/>
              </w:rPr>
            </w:pPr>
            <w:r>
              <w:rPr>
                <w:b/>
                <w:lang w:eastAsia="en-US"/>
              </w:rPr>
              <w:t>6880</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lang w:eastAsia="en-US"/>
              </w:rPr>
            </w:pPr>
            <w:r>
              <w:rPr>
                <w:b/>
                <w:lang w:eastAsia="en-US"/>
              </w:rPr>
              <w:t>5812</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lang w:eastAsia="en-US"/>
              </w:rPr>
            </w:pPr>
            <w:r>
              <w:rPr>
                <w:b/>
                <w:lang w:eastAsia="en-US"/>
              </w:rPr>
              <w:t>3741</w:t>
            </w:r>
          </w:p>
        </w:tc>
      </w:tr>
      <w:tr w:rsidR="00167A73" w:rsidTr="00167A73">
        <w:trPr>
          <w:trHeight w:val="20"/>
        </w:trPr>
        <w:tc>
          <w:tcPr>
            <w:tcW w:w="9952" w:type="dxa"/>
            <w:gridSpan w:val="8"/>
            <w:tcBorders>
              <w:top w:val="single" w:sz="4" w:space="0" w:color="auto"/>
              <w:left w:val="single" w:sz="4" w:space="0" w:color="auto"/>
              <w:bottom w:val="single" w:sz="4" w:space="0" w:color="auto"/>
              <w:right w:val="single" w:sz="4" w:space="0" w:color="auto"/>
            </w:tcBorders>
            <w:vAlign w:val="bottom"/>
            <w:hideMark/>
          </w:tcPr>
          <w:p w:rsidR="00167A73" w:rsidRDefault="00167A73">
            <w:pPr>
              <w:ind w:right="3233"/>
              <w:jc w:val="center"/>
              <w:rPr>
                <w:b/>
                <w:lang w:eastAsia="en-US"/>
              </w:rPr>
            </w:pPr>
            <w:r>
              <w:rPr>
                <w:b/>
                <w:bCs/>
                <w:lang w:eastAsia="en-US"/>
              </w:rPr>
              <w:t>ПАССИВ</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bCs/>
                <w:lang w:eastAsia="en-US"/>
              </w:rPr>
            </w:pPr>
            <w:r>
              <w:rPr>
                <w:b/>
                <w:bCs/>
                <w:i/>
                <w:lang w:eastAsia="en-US"/>
              </w:rPr>
              <w:t>III. КАПИТАЛ И РЕЗЕРВЫ</w:t>
            </w:r>
          </w:p>
        </w:tc>
        <w:tc>
          <w:tcPr>
            <w:tcW w:w="825" w:type="dxa"/>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1310</w:t>
            </w:r>
          </w:p>
        </w:tc>
        <w:tc>
          <w:tcPr>
            <w:tcW w:w="1155"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500</w:t>
            </w:r>
          </w:p>
        </w:tc>
        <w:tc>
          <w:tcPr>
            <w:tcW w:w="1139"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500</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500</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Уставный капитал (складочный капитал, уставный фонд, вклады товарищей)</w:t>
            </w: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2298"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Собственные акции, выкупленные у акционеров</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1320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   -   )</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   -   )</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   -   )</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Переоценка внеоборотных активов</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1340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Добавочный капитал (без переоценки)</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1350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480</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480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480</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Резервный капитал</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1360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180</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166</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80</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Нераспределенная прибыль (непокрытый убыток)</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1370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3254</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1204</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(342)</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b/>
                <w:i/>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lang w:eastAsia="en-US"/>
              </w:rPr>
            </w:pPr>
            <w:r>
              <w:rPr>
                <w:b/>
                <w:i/>
                <w:lang w:eastAsia="en-US"/>
              </w:rPr>
              <w:t>ИТОГО ПО РАЗДЕЛУ III</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1300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4414</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2350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718</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bCs/>
                <w:i/>
                <w:lang w:eastAsia="en-US"/>
              </w:rPr>
            </w:pPr>
            <w:r>
              <w:rPr>
                <w:b/>
                <w:bCs/>
                <w:i/>
                <w:lang w:eastAsia="en-US"/>
              </w:rPr>
              <w:t>IV. ДОЛГОСРОЧНЫЕ ОБЯЗАТЕЛЬСТВА</w:t>
            </w:r>
          </w:p>
        </w:tc>
        <w:tc>
          <w:tcPr>
            <w:tcW w:w="825" w:type="dxa"/>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1410</w:t>
            </w:r>
          </w:p>
        </w:tc>
        <w:tc>
          <w:tcPr>
            <w:tcW w:w="1155"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c>
          <w:tcPr>
            <w:tcW w:w="1139"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Заемные средства</w:t>
            </w: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2298"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Отложенные налоговые обязательства</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1420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b/>
                <w:i/>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lang w:eastAsia="en-US"/>
              </w:rPr>
            </w:pPr>
            <w:r>
              <w:rPr>
                <w:b/>
                <w:i/>
                <w:lang w:eastAsia="en-US"/>
              </w:rPr>
              <w:t>ИТОГО ПО РАЗДЕЛУ IV</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1400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bCs/>
                <w:i/>
                <w:lang w:eastAsia="en-US"/>
              </w:rPr>
            </w:pPr>
            <w:r>
              <w:rPr>
                <w:b/>
                <w:bCs/>
                <w:i/>
                <w:lang w:eastAsia="en-US"/>
              </w:rPr>
              <w:t>V. КРАТКОСРОЧНЫЕ ОБЯЗАТЕЛЬСТВА</w:t>
            </w:r>
          </w:p>
        </w:tc>
        <w:tc>
          <w:tcPr>
            <w:tcW w:w="825" w:type="dxa"/>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1510</w:t>
            </w:r>
          </w:p>
        </w:tc>
        <w:tc>
          <w:tcPr>
            <w:tcW w:w="1155"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935</w:t>
            </w:r>
          </w:p>
        </w:tc>
        <w:tc>
          <w:tcPr>
            <w:tcW w:w="1139"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1128</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1260</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Заемные средства</w:t>
            </w: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2298"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Кредиторская задолженность</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1520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val="en-US" w:eastAsia="en-US"/>
              </w:rPr>
            </w:pPr>
            <w:r>
              <w:rPr>
                <w:lang w:val="en-US" w:eastAsia="en-US"/>
              </w:rPr>
              <w:t>1531</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val="en-US" w:eastAsia="en-US"/>
              </w:rPr>
            </w:pPr>
            <w:r>
              <w:rPr>
                <w:lang w:val="en-US" w:eastAsia="en-US"/>
              </w:rPr>
              <w:t>2326</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val="en-US" w:eastAsia="en-US"/>
              </w:rPr>
            </w:pPr>
            <w:r>
              <w:rPr>
                <w:lang w:val="en-US" w:eastAsia="en-US"/>
              </w:rPr>
              <w:t>1743</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Доходы будущих периодов</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1530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8</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20</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b/>
                <w:i/>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lang w:eastAsia="en-US"/>
              </w:rPr>
            </w:pPr>
            <w:r>
              <w:rPr>
                <w:b/>
                <w:i/>
                <w:lang w:eastAsia="en-US"/>
              </w:rPr>
              <w:t>ИТОГО ПО РАЗДЕЛУ V</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1500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2466</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3462</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lang w:eastAsia="en-US"/>
              </w:rPr>
            </w:pPr>
            <w:r>
              <w:rPr>
                <w:b/>
                <w:i/>
                <w:lang w:eastAsia="en-US"/>
              </w:rPr>
              <w:t>3023</w:t>
            </w:r>
          </w:p>
        </w:tc>
      </w:tr>
      <w:tr w:rsidR="00167A73" w:rsidTr="00167A73">
        <w:trPr>
          <w:trHeight w:val="20"/>
        </w:trPr>
        <w:tc>
          <w:tcPr>
            <w:tcW w:w="737" w:type="dxa"/>
            <w:tcBorders>
              <w:top w:val="single" w:sz="4" w:space="0" w:color="auto"/>
              <w:left w:val="single" w:sz="4" w:space="0" w:color="auto"/>
              <w:bottom w:val="single" w:sz="4" w:space="0" w:color="auto"/>
              <w:right w:val="single" w:sz="4" w:space="0" w:color="auto"/>
            </w:tcBorders>
            <w:vAlign w:val="center"/>
          </w:tcPr>
          <w:p w:rsidR="00167A73" w:rsidRDefault="00167A73">
            <w:pPr>
              <w:rPr>
                <w:b/>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bCs/>
                <w:lang w:eastAsia="en-US"/>
              </w:rPr>
            </w:pPr>
            <w:r>
              <w:rPr>
                <w:b/>
                <w:bCs/>
                <w:lang w:eastAsia="en-US"/>
              </w:rPr>
              <w:t>БАЛАНС</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lang w:eastAsia="en-US"/>
              </w:rPr>
            </w:pPr>
            <w:r>
              <w:rPr>
                <w:b/>
                <w:lang w:eastAsia="en-US"/>
              </w:rPr>
              <w:t>1700</w:t>
            </w:r>
          </w:p>
        </w:tc>
        <w:tc>
          <w:tcPr>
            <w:tcW w:w="1155"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lang w:eastAsia="en-US"/>
              </w:rPr>
            </w:pPr>
            <w:r>
              <w:rPr>
                <w:b/>
                <w:lang w:eastAsia="en-US"/>
              </w:rPr>
              <w:t>6880</w:t>
            </w:r>
          </w:p>
        </w:tc>
        <w:tc>
          <w:tcPr>
            <w:tcW w:w="1139" w:type="dxa"/>
            <w:gridSpan w:val="2"/>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lang w:eastAsia="en-US"/>
              </w:rPr>
            </w:pPr>
            <w:r>
              <w:rPr>
                <w:b/>
                <w:lang w:eastAsia="en-US"/>
              </w:rPr>
              <w:t>5812</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lang w:eastAsia="en-US"/>
              </w:rPr>
            </w:pPr>
            <w:r>
              <w:rPr>
                <w:b/>
                <w:lang w:eastAsia="en-US"/>
              </w:rPr>
              <w:t>3741</w:t>
            </w:r>
          </w:p>
        </w:tc>
      </w:tr>
    </w:tbl>
    <w:p w:rsidR="00167A73" w:rsidRDefault="00167A73" w:rsidP="00167A73">
      <w:pPr>
        <w:jc w:val="center"/>
        <w:rPr>
          <w:b/>
          <w:i/>
        </w:rPr>
      </w:pPr>
      <w:r>
        <w:br w:type="page"/>
      </w:r>
      <w:r>
        <w:rPr>
          <w:b/>
          <w:i/>
        </w:rPr>
        <w:lastRenderedPageBreak/>
        <w:t>Расшифровка отдельных показателей бухгалтерского баланса</w:t>
      </w:r>
    </w:p>
    <w:tbl>
      <w:tblPr>
        <w:tblW w:w="9525"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71"/>
        <w:gridCol w:w="825"/>
        <w:gridCol w:w="1158"/>
        <w:gridCol w:w="1138"/>
        <w:gridCol w:w="1133"/>
      </w:tblGrid>
      <w:tr w:rsidR="00167A73" w:rsidTr="00167A73">
        <w:trPr>
          <w:cantSplit/>
          <w:trHeight w:val="20"/>
        </w:trPr>
        <w:tc>
          <w:tcPr>
            <w:tcW w:w="5273"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Наименование показателя</w:t>
            </w:r>
          </w:p>
        </w:tc>
        <w:tc>
          <w:tcPr>
            <w:tcW w:w="825"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Код строки</w:t>
            </w:r>
          </w:p>
        </w:tc>
        <w:tc>
          <w:tcPr>
            <w:tcW w:w="3432" w:type="dxa"/>
            <w:gridSpan w:val="3"/>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Сумма на отчетную дату:</w:t>
            </w:r>
          </w:p>
        </w:tc>
      </w:tr>
      <w:tr w:rsidR="00167A73" w:rsidTr="00167A73">
        <w:trPr>
          <w:cantSplit/>
          <w:trHeight w:val="20"/>
        </w:trPr>
        <w:tc>
          <w:tcPr>
            <w:tcW w:w="5273"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31.12.21 г.</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31.12.20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31.12.19 г.</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bCs/>
                <w:i/>
                <w:sz w:val="22"/>
                <w:szCs w:val="22"/>
                <w:lang w:eastAsia="en-US"/>
              </w:rPr>
            </w:pPr>
            <w:r>
              <w:rPr>
                <w:b/>
                <w:i/>
                <w:sz w:val="22"/>
                <w:szCs w:val="22"/>
                <w:lang w:eastAsia="en-US"/>
              </w:rPr>
              <w:t>Нематериальные активы</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1110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9</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    прочие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11101</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9</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r>
              <w:rPr>
                <w:b/>
                <w:i/>
                <w:sz w:val="22"/>
                <w:szCs w:val="22"/>
                <w:lang w:eastAsia="en-US"/>
              </w:rPr>
              <w:t>Основные средства</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1150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2300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2195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2014</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   здания, сооружения</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11501</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1719</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1775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1831</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оборудование и транспортные средства</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11502</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581</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183</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r>
              <w:rPr>
                <w:b/>
                <w:i/>
                <w:sz w:val="22"/>
                <w:szCs w:val="22"/>
                <w:lang w:eastAsia="en-US"/>
              </w:rPr>
              <w:t>Финансовые вложения</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1170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80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     займы выданные</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11701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80</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r>
              <w:rPr>
                <w:b/>
                <w:i/>
                <w:sz w:val="22"/>
                <w:szCs w:val="22"/>
                <w:lang w:eastAsia="en-US"/>
              </w:rPr>
              <w:t xml:space="preserve">Прочие внеоборотные активы </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1190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1376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731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   незавершенное строительство</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11901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i/>
                <w:sz w:val="22"/>
                <w:szCs w:val="22"/>
                <w:lang w:eastAsia="en-US"/>
              </w:rPr>
            </w:pPr>
            <w:r>
              <w:rPr>
                <w:i/>
                <w:sz w:val="22"/>
                <w:szCs w:val="22"/>
                <w:lang w:eastAsia="en-US"/>
              </w:rPr>
              <w:t>1376</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i/>
                <w:sz w:val="22"/>
                <w:szCs w:val="22"/>
                <w:lang w:eastAsia="en-US"/>
              </w:rPr>
            </w:pPr>
            <w:r>
              <w:rPr>
                <w:i/>
                <w:sz w:val="22"/>
                <w:szCs w:val="22"/>
                <w:lang w:eastAsia="en-US"/>
              </w:rPr>
              <w:t>731</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i/>
                <w:sz w:val="22"/>
                <w:szCs w:val="22"/>
                <w:lang w:eastAsia="en-US"/>
              </w:rPr>
            </w:pPr>
            <w:r>
              <w:rPr>
                <w:i/>
                <w:sz w:val="22"/>
                <w:szCs w:val="22"/>
                <w:lang w:eastAsia="en-US"/>
              </w:rPr>
              <w:t>-</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r>
              <w:rPr>
                <w:b/>
                <w:i/>
                <w:sz w:val="22"/>
                <w:szCs w:val="22"/>
                <w:lang w:eastAsia="en-US"/>
              </w:rPr>
              <w:t>Запасы</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sz w:val="22"/>
                <w:szCs w:val="22"/>
                <w:lang w:eastAsia="en-US"/>
              </w:rPr>
            </w:pPr>
            <w:r>
              <w:rPr>
                <w:b/>
                <w:i/>
                <w:sz w:val="22"/>
                <w:szCs w:val="22"/>
                <w:lang w:eastAsia="en-US"/>
              </w:rPr>
              <w:t>1210</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sz w:val="22"/>
                <w:szCs w:val="22"/>
                <w:lang w:eastAsia="en-US"/>
              </w:rPr>
            </w:pPr>
            <w:r>
              <w:rPr>
                <w:b/>
                <w:i/>
                <w:sz w:val="22"/>
                <w:szCs w:val="22"/>
                <w:lang w:eastAsia="en-US"/>
              </w:rPr>
              <w:t>2000</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sz w:val="22"/>
                <w:szCs w:val="22"/>
                <w:lang w:eastAsia="en-US"/>
              </w:rPr>
            </w:pPr>
            <w:r>
              <w:rPr>
                <w:b/>
                <w:i/>
                <w:sz w:val="22"/>
                <w:szCs w:val="22"/>
                <w:lang w:eastAsia="en-US"/>
              </w:rPr>
              <w:t>1848</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b/>
                <w:i/>
                <w:sz w:val="22"/>
                <w:szCs w:val="22"/>
                <w:lang w:eastAsia="en-US"/>
              </w:rPr>
            </w:pPr>
            <w:r>
              <w:rPr>
                <w:b/>
                <w:i/>
                <w:sz w:val="22"/>
                <w:szCs w:val="22"/>
                <w:lang w:eastAsia="en-US"/>
              </w:rPr>
              <w:t>1214</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   сырье, материалы</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12101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1500</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1444</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1022</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 xml:space="preserve">затраты в незавершенном производстве </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12102</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200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117</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 xml:space="preserve">готовая продукция и товары для перепродажи </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12103</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183</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66</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прочие материальные ценности</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12104</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117</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9</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r>
              <w:rPr>
                <w:b/>
                <w:i/>
                <w:sz w:val="22"/>
                <w:szCs w:val="22"/>
                <w:lang w:eastAsia="en-US"/>
              </w:rPr>
              <w:t>Дебиторская задолженность</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1230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580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566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302</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w:t>
            </w:r>
          </w:p>
          <w:p w:rsidR="00167A73" w:rsidRDefault="00167A73">
            <w:pPr>
              <w:rPr>
                <w:i/>
                <w:sz w:val="22"/>
                <w:szCs w:val="22"/>
                <w:lang w:eastAsia="en-US"/>
              </w:rPr>
            </w:pPr>
            <w:r>
              <w:rPr>
                <w:i/>
                <w:sz w:val="22"/>
                <w:szCs w:val="22"/>
                <w:lang w:eastAsia="en-US"/>
              </w:rPr>
              <w:t>платежи по которой ожидаются более чем через 12 месяцев после отчетной даты</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i/>
                <w:sz w:val="22"/>
                <w:szCs w:val="22"/>
                <w:lang w:eastAsia="en-US"/>
              </w:rPr>
            </w:pPr>
            <w:r>
              <w:rPr>
                <w:i/>
                <w:sz w:val="22"/>
                <w:szCs w:val="22"/>
                <w:lang w:eastAsia="en-US"/>
              </w:rPr>
              <w:t>12301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i/>
                <w:sz w:val="22"/>
                <w:szCs w:val="22"/>
                <w:lang w:eastAsia="en-US"/>
              </w:rPr>
            </w:pPr>
            <w:r>
              <w:rPr>
                <w:i/>
                <w:sz w:val="22"/>
                <w:szCs w:val="22"/>
                <w:lang w:eastAsia="en-US"/>
              </w:rPr>
              <w:t>-</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i/>
                <w:sz w:val="22"/>
                <w:szCs w:val="22"/>
                <w:lang w:eastAsia="en-US"/>
              </w:rPr>
            </w:pPr>
            <w:r>
              <w:rPr>
                <w:i/>
                <w:sz w:val="22"/>
                <w:szCs w:val="22"/>
                <w:lang w:eastAsia="en-US"/>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i/>
                <w:sz w:val="22"/>
                <w:szCs w:val="22"/>
                <w:lang w:eastAsia="en-US"/>
              </w:rPr>
            </w:pPr>
            <w:r>
              <w:rPr>
                <w:i/>
                <w:sz w:val="22"/>
                <w:szCs w:val="22"/>
                <w:lang w:eastAsia="en-US"/>
              </w:rPr>
              <w:t>-</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из них:  покупатели и заказчики</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123011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i/>
                <w:sz w:val="22"/>
                <w:szCs w:val="22"/>
                <w:lang w:eastAsia="en-US"/>
              </w:rPr>
            </w:pPr>
            <w:r>
              <w:rPr>
                <w:i/>
                <w:sz w:val="22"/>
                <w:szCs w:val="22"/>
                <w:lang w:eastAsia="en-US"/>
              </w:rPr>
              <w:t>платежи по которой ожидаются менее чем через 12 месяцев после отчетной даты</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sz w:val="22"/>
                <w:szCs w:val="22"/>
                <w:lang w:eastAsia="en-US"/>
              </w:rPr>
            </w:pPr>
            <w:r>
              <w:rPr>
                <w:i/>
                <w:sz w:val="22"/>
                <w:szCs w:val="22"/>
                <w:lang w:eastAsia="en-US"/>
              </w:rPr>
              <w:t>12302</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sz w:val="22"/>
                <w:szCs w:val="22"/>
                <w:lang w:eastAsia="en-US"/>
              </w:rPr>
            </w:pPr>
            <w:r>
              <w:rPr>
                <w:i/>
                <w:sz w:val="22"/>
                <w:szCs w:val="22"/>
                <w:lang w:eastAsia="en-US"/>
              </w:rPr>
              <w:t>580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sz w:val="22"/>
                <w:szCs w:val="22"/>
                <w:lang w:eastAsia="en-US"/>
              </w:rPr>
            </w:pPr>
            <w:r>
              <w:rPr>
                <w:i/>
                <w:sz w:val="22"/>
                <w:szCs w:val="22"/>
                <w:lang w:eastAsia="en-US"/>
              </w:rPr>
              <w:t>516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sz w:val="22"/>
                <w:szCs w:val="22"/>
                <w:lang w:eastAsia="en-US"/>
              </w:rPr>
            </w:pPr>
            <w:r>
              <w:rPr>
                <w:i/>
                <w:sz w:val="22"/>
                <w:szCs w:val="22"/>
                <w:lang w:eastAsia="en-US"/>
              </w:rPr>
              <w:t>302</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из них:  покупатели и заказчики</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123021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300</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340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302</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авансы выданные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123022</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280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r>
              <w:rPr>
                <w:b/>
                <w:i/>
                <w:sz w:val="22"/>
                <w:szCs w:val="22"/>
                <w:lang w:eastAsia="en-US"/>
              </w:rPr>
              <w:t>Финансовые вложения (за исключением денежных эквивалентов)</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1240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  займы выданные</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12401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120</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r>
              <w:rPr>
                <w:b/>
                <w:i/>
                <w:sz w:val="22"/>
                <w:szCs w:val="22"/>
                <w:lang w:eastAsia="en-US"/>
              </w:rPr>
              <w:t>Денежные средства и денежные эквиваленты</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1250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270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149</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  денежные средства</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12501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270</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174</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149</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r>
              <w:rPr>
                <w:b/>
                <w:i/>
                <w:sz w:val="22"/>
                <w:szCs w:val="22"/>
                <w:lang w:eastAsia="en-US"/>
              </w:rPr>
              <w:t>Добавочный капитал (без переоценки)</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1350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480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480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480</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  эмиссионный доход</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13501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480</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480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480</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r>
              <w:rPr>
                <w:b/>
                <w:i/>
                <w:sz w:val="22"/>
                <w:szCs w:val="22"/>
                <w:lang w:eastAsia="en-US"/>
              </w:rPr>
              <w:t>Резервный капитал</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1360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180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80</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w:t>
            </w:r>
          </w:p>
          <w:p w:rsidR="00167A73" w:rsidRDefault="00167A73">
            <w:pPr>
              <w:rPr>
                <w:sz w:val="22"/>
                <w:szCs w:val="22"/>
                <w:lang w:eastAsia="en-US"/>
              </w:rPr>
            </w:pPr>
            <w:r>
              <w:rPr>
                <w:sz w:val="22"/>
                <w:szCs w:val="22"/>
                <w:lang w:eastAsia="en-US"/>
              </w:rPr>
              <w:t>образованный в соответствии с законодательством</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13601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25</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25</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25</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образованный в соответствии с уставом общества</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13602</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155</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55</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r>
              <w:rPr>
                <w:b/>
                <w:i/>
                <w:sz w:val="22"/>
                <w:szCs w:val="22"/>
                <w:lang w:eastAsia="en-US"/>
              </w:rPr>
              <w:t>Нераспределенная прибыль (непокрытый убыток)</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1370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3254</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1204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(342)</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540"/>
              <w:rPr>
                <w:sz w:val="22"/>
                <w:szCs w:val="22"/>
                <w:lang w:eastAsia="en-US"/>
              </w:rPr>
            </w:pPr>
            <w:r>
              <w:rPr>
                <w:sz w:val="22"/>
                <w:szCs w:val="22"/>
                <w:lang w:eastAsia="en-US"/>
              </w:rPr>
              <w:t>в том числе: нераспределенная прибыль (непокрытый убыток) отчетного периода</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13701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2734</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1632</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435</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540"/>
              <w:rPr>
                <w:sz w:val="22"/>
                <w:szCs w:val="22"/>
                <w:lang w:eastAsia="en-US"/>
              </w:rPr>
            </w:pPr>
            <w:r>
              <w:rPr>
                <w:sz w:val="22"/>
                <w:szCs w:val="22"/>
                <w:lang w:eastAsia="en-US"/>
              </w:rPr>
              <w:t>нераспределенная прибыль (непокрытый убыток) прошлых лет</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13702</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520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(428)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(777)</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bCs/>
                <w:i/>
                <w:sz w:val="22"/>
                <w:szCs w:val="22"/>
                <w:lang w:eastAsia="en-US"/>
              </w:rPr>
            </w:pPr>
            <w:r>
              <w:rPr>
                <w:b/>
                <w:i/>
                <w:sz w:val="22"/>
                <w:szCs w:val="22"/>
                <w:lang w:eastAsia="en-US"/>
              </w:rPr>
              <w:t>Заемные средства</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1510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935</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1128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1260</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  займы полученные</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15101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935</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1128</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1260</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r>
              <w:rPr>
                <w:b/>
                <w:i/>
                <w:sz w:val="22"/>
                <w:szCs w:val="22"/>
                <w:lang w:eastAsia="en-US"/>
              </w:rPr>
              <w:t>Кредиторская задолженность</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1520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val="en-US" w:eastAsia="en-US"/>
              </w:rPr>
            </w:pPr>
            <w:r>
              <w:rPr>
                <w:b/>
                <w:i/>
                <w:sz w:val="22"/>
                <w:szCs w:val="22"/>
                <w:lang w:val="en-US" w:eastAsia="en-US"/>
              </w:rPr>
              <w:t>1531</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val="en-US" w:eastAsia="en-US"/>
              </w:rPr>
            </w:pPr>
            <w:r>
              <w:rPr>
                <w:b/>
                <w:i/>
                <w:sz w:val="22"/>
                <w:szCs w:val="22"/>
                <w:lang w:val="en-US" w:eastAsia="en-US"/>
              </w:rPr>
              <w:t>2326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val="en-US" w:eastAsia="en-US"/>
              </w:rPr>
            </w:pPr>
            <w:r>
              <w:rPr>
                <w:b/>
                <w:i/>
                <w:sz w:val="22"/>
                <w:szCs w:val="22"/>
                <w:lang w:val="en-US" w:eastAsia="en-US"/>
              </w:rPr>
              <w:t>1743</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   поставщикам и подрядчикам</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15201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616</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1506</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1250</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задолженность перед персоналом организации</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15202</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350</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164</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задолженность перед государственными внебюджетными фондами</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15203</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181</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61</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задолженность по налогам и сборам</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15204</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245</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240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180</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авансы полученные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eastAsia="en-US"/>
              </w:rPr>
            </w:pPr>
            <w:r>
              <w:rPr>
                <w:sz w:val="22"/>
                <w:szCs w:val="22"/>
                <w:lang w:eastAsia="en-US"/>
              </w:rPr>
              <w:t>15205</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val="en-US" w:eastAsia="en-US"/>
              </w:rPr>
            </w:pPr>
            <w:r>
              <w:rPr>
                <w:sz w:val="22"/>
                <w:szCs w:val="22"/>
                <w:lang w:val="en-US" w:eastAsia="en-US"/>
              </w:rPr>
              <w:t>139</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val="en-US" w:eastAsia="en-US"/>
              </w:rPr>
            </w:pPr>
            <w:r>
              <w:rPr>
                <w:sz w:val="22"/>
                <w:szCs w:val="22"/>
                <w:lang w:val="en-US" w:eastAsia="en-US"/>
              </w:rPr>
              <w:t>172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sz w:val="22"/>
                <w:szCs w:val="22"/>
                <w:lang w:val="en-US" w:eastAsia="en-US"/>
              </w:rPr>
            </w:pPr>
            <w:r>
              <w:rPr>
                <w:sz w:val="22"/>
                <w:szCs w:val="22"/>
                <w:lang w:val="en-US" w:eastAsia="en-US"/>
              </w:rPr>
              <w:t>88</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r>
              <w:rPr>
                <w:b/>
                <w:i/>
                <w:sz w:val="22"/>
                <w:szCs w:val="22"/>
                <w:lang w:eastAsia="en-US"/>
              </w:rPr>
              <w:t>Доходы будущих периодов</w:t>
            </w:r>
          </w:p>
        </w:tc>
        <w:tc>
          <w:tcPr>
            <w:tcW w:w="82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1530</w:t>
            </w:r>
          </w:p>
        </w:tc>
        <w:tc>
          <w:tcPr>
            <w:tcW w:w="11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sz w:val="22"/>
                <w:szCs w:val="22"/>
                <w:lang w:eastAsia="en-US"/>
              </w:rPr>
            </w:pPr>
            <w:r>
              <w:rPr>
                <w:b/>
                <w:i/>
                <w:sz w:val="22"/>
                <w:szCs w:val="22"/>
                <w:lang w:eastAsia="en-US"/>
              </w:rPr>
              <w:t>20</w:t>
            </w:r>
          </w:p>
        </w:tc>
      </w:tr>
      <w:tr w:rsidR="00167A73" w:rsidTr="00167A73">
        <w:trPr>
          <w:trHeight w:val="20"/>
        </w:trPr>
        <w:tc>
          <w:tcPr>
            <w:tcW w:w="52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r>
              <w:rPr>
                <w:sz w:val="22"/>
                <w:szCs w:val="22"/>
                <w:lang w:eastAsia="en-US"/>
              </w:rPr>
              <w:t>в том числе: стоимость безвозмездно полученных основных средств</w:t>
            </w:r>
          </w:p>
        </w:tc>
        <w:tc>
          <w:tcPr>
            <w:tcW w:w="825"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15301</w:t>
            </w:r>
          </w:p>
        </w:tc>
        <w:tc>
          <w:tcPr>
            <w:tcW w:w="115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w:t>
            </w:r>
          </w:p>
        </w:tc>
        <w:tc>
          <w:tcPr>
            <w:tcW w:w="1139"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8</w:t>
            </w:r>
          </w:p>
        </w:tc>
        <w:tc>
          <w:tcPr>
            <w:tcW w:w="113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sz w:val="22"/>
                <w:szCs w:val="22"/>
                <w:lang w:eastAsia="en-US"/>
              </w:rPr>
            </w:pPr>
            <w:r>
              <w:rPr>
                <w:sz w:val="22"/>
                <w:szCs w:val="22"/>
                <w:lang w:eastAsia="en-US"/>
              </w:rPr>
              <w:t>20</w:t>
            </w:r>
          </w:p>
        </w:tc>
      </w:tr>
    </w:tbl>
    <w:p w:rsidR="00167A73" w:rsidRDefault="00167A73" w:rsidP="00167A73">
      <w:pPr>
        <w:jc w:val="center"/>
        <w:rPr>
          <w:b/>
          <w:i/>
        </w:rPr>
      </w:pPr>
      <w:r>
        <w:rPr>
          <w:b/>
          <w:i/>
        </w:rPr>
        <w:br w:type="page"/>
      </w:r>
      <w:r>
        <w:rPr>
          <w:b/>
          <w:i/>
        </w:rPr>
        <w:lastRenderedPageBreak/>
        <w:t>Отчет о финансовых результатах</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0"/>
        <w:gridCol w:w="851"/>
        <w:gridCol w:w="1700"/>
        <w:gridCol w:w="1984"/>
      </w:tblGrid>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Наименование показателя</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Код</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b/>
                <w:lang w:val="en-US" w:eastAsia="en-US"/>
              </w:rPr>
            </w:pPr>
            <w:r>
              <w:rPr>
                <w:b/>
                <w:lang w:eastAsia="en-US"/>
              </w:rPr>
              <w:t>За отчетный период</w:t>
            </w:r>
          </w:p>
          <w:p w:rsidR="00167A73" w:rsidRDefault="00167A73">
            <w:pPr>
              <w:jc w:val="center"/>
              <w:rPr>
                <w:b/>
                <w:lang w:eastAsia="en-US"/>
              </w:rPr>
            </w:pPr>
            <w:r>
              <w:rPr>
                <w:b/>
                <w:lang w:eastAsia="en-US"/>
              </w:rPr>
              <w:t>-</w:t>
            </w:r>
            <w:r>
              <w:rPr>
                <w:b/>
                <w:lang w:val="en-US" w:eastAsia="en-US"/>
              </w:rPr>
              <w:t xml:space="preserve"> </w:t>
            </w:r>
            <w:r>
              <w:rPr>
                <w:b/>
                <w:lang w:eastAsia="en-US"/>
              </w:rPr>
              <w:t>2021 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За предыдущий отчетный</w:t>
            </w:r>
          </w:p>
          <w:p w:rsidR="00167A73" w:rsidRDefault="00167A73">
            <w:pPr>
              <w:jc w:val="center"/>
              <w:rPr>
                <w:b/>
                <w:lang w:eastAsia="en-US"/>
              </w:rPr>
            </w:pPr>
            <w:r>
              <w:rPr>
                <w:b/>
                <w:lang w:eastAsia="en-US"/>
              </w:rPr>
              <w:t>период – 2020 г.</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rPr>
                <w:lang w:eastAsia="en-US"/>
              </w:rPr>
            </w:pPr>
            <w:r>
              <w:rPr>
                <w:lang w:eastAsia="en-US"/>
              </w:rPr>
              <w:t>Выручка</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jc w:val="center"/>
              <w:rPr>
                <w:lang w:eastAsia="en-US"/>
              </w:rPr>
            </w:pPr>
            <w:r>
              <w:rPr>
                <w:lang w:eastAsia="en-US"/>
              </w:rPr>
              <w:t>2110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33304</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29670</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rPr>
                <w:lang w:eastAsia="en-US"/>
              </w:rPr>
            </w:pPr>
            <w:r>
              <w:rPr>
                <w:lang w:eastAsia="en-US"/>
              </w:rPr>
              <w:t>Себестоимость продаж</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jc w:val="center"/>
              <w:rPr>
                <w:lang w:eastAsia="en-US"/>
              </w:rPr>
            </w:pPr>
            <w:r>
              <w:rPr>
                <w:lang w:eastAsia="en-US"/>
              </w:rPr>
              <w:t>2120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(21670)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(22280)</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rPr>
                <w:b/>
                <w:i/>
                <w:lang w:eastAsia="en-US"/>
              </w:rPr>
            </w:pPr>
            <w:r>
              <w:rPr>
                <w:b/>
                <w:i/>
                <w:lang w:eastAsia="en-US"/>
              </w:rPr>
              <w:t>Валовая прибыль (убыток)</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jc w:val="center"/>
              <w:rPr>
                <w:b/>
                <w:i/>
                <w:lang w:eastAsia="en-US"/>
              </w:rPr>
            </w:pPr>
            <w:r>
              <w:rPr>
                <w:b/>
                <w:i/>
                <w:lang w:eastAsia="en-US"/>
              </w:rPr>
              <w:t>2100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b/>
                <w:i/>
                <w:lang w:eastAsia="en-US"/>
              </w:rPr>
            </w:pPr>
            <w:r>
              <w:rPr>
                <w:b/>
                <w:i/>
                <w:lang w:eastAsia="en-US"/>
              </w:rPr>
              <w:t>11634</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lang w:eastAsia="en-US"/>
              </w:rPr>
            </w:pPr>
            <w:r>
              <w:rPr>
                <w:b/>
                <w:i/>
                <w:lang w:eastAsia="en-US"/>
              </w:rPr>
              <w:t>7390</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rPr>
                <w:lang w:eastAsia="en-US"/>
              </w:rPr>
            </w:pPr>
            <w:r>
              <w:rPr>
                <w:lang w:eastAsia="en-US"/>
              </w:rPr>
              <w:t>Коммерческие расходы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jc w:val="center"/>
              <w:rPr>
                <w:lang w:eastAsia="en-US"/>
              </w:rPr>
            </w:pPr>
            <w:r>
              <w:rPr>
                <w:lang w:eastAsia="en-US"/>
              </w:rPr>
              <w:t>2210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(2550)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(1480)</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rPr>
                <w:lang w:eastAsia="en-US"/>
              </w:rPr>
            </w:pPr>
            <w:r>
              <w:rPr>
                <w:lang w:eastAsia="en-US"/>
              </w:rPr>
              <w:t>Управленческие расходы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jc w:val="center"/>
              <w:rPr>
                <w:lang w:eastAsia="en-US"/>
              </w:rPr>
            </w:pPr>
            <w:r>
              <w:rPr>
                <w:lang w:eastAsia="en-US"/>
              </w:rPr>
              <w:t>2220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(4230)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(3020)</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ind w:firstLineChars="14" w:firstLine="34"/>
              <w:rPr>
                <w:b/>
                <w:i/>
                <w:lang w:eastAsia="en-US"/>
              </w:rPr>
            </w:pPr>
            <w:r>
              <w:rPr>
                <w:b/>
                <w:i/>
                <w:lang w:eastAsia="en-US"/>
              </w:rPr>
              <w:t>Прибыль (убыток) от продаж</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ind w:firstLineChars="14" w:firstLine="34"/>
              <w:jc w:val="center"/>
              <w:rPr>
                <w:b/>
                <w:i/>
                <w:lang w:eastAsia="en-US"/>
              </w:rPr>
            </w:pPr>
            <w:r>
              <w:rPr>
                <w:b/>
                <w:i/>
                <w:lang w:eastAsia="en-US"/>
              </w:rPr>
              <w:t>2200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b/>
                <w:i/>
                <w:lang w:eastAsia="en-US"/>
              </w:rPr>
            </w:pPr>
            <w:r>
              <w:rPr>
                <w:b/>
                <w:i/>
                <w:lang w:eastAsia="en-US"/>
              </w:rPr>
              <w:t>4854</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firstLineChars="14" w:firstLine="34"/>
              <w:jc w:val="center"/>
              <w:rPr>
                <w:b/>
                <w:i/>
                <w:lang w:eastAsia="en-US"/>
              </w:rPr>
            </w:pPr>
            <w:r>
              <w:rPr>
                <w:b/>
                <w:i/>
                <w:lang w:eastAsia="en-US"/>
              </w:rPr>
              <w:t>2890</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ind w:firstLineChars="14" w:firstLine="34"/>
              <w:rPr>
                <w:lang w:eastAsia="en-US"/>
              </w:rPr>
            </w:pPr>
            <w:r>
              <w:rPr>
                <w:lang w:eastAsia="en-US"/>
              </w:rPr>
              <w:t>Доходы от участия в других организациях</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lang w:eastAsia="en-US"/>
              </w:rPr>
            </w:pPr>
            <w:r>
              <w:rPr>
                <w:lang w:eastAsia="en-US"/>
              </w:rPr>
              <w:t>2310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lang w:eastAsia="en-US"/>
              </w:rPr>
            </w:pPr>
            <w:r>
              <w:rPr>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firstLineChars="14" w:firstLine="34"/>
              <w:jc w:val="center"/>
              <w:rPr>
                <w:lang w:eastAsia="en-US"/>
              </w:rPr>
            </w:pPr>
            <w:r>
              <w:rPr>
                <w:lang w:eastAsia="en-US"/>
              </w:rPr>
              <w:t>-</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rPr>
                <w:lang w:eastAsia="en-US"/>
              </w:rPr>
            </w:pPr>
            <w:r>
              <w:rPr>
                <w:lang w:eastAsia="en-US"/>
              </w:rPr>
              <w:t>Проценты к получению</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jc w:val="center"/>
              <w:rPr>
                <w:lang w:eastAsia="en-US"/>
              </w:rPr>
            </w:pPr>
            <w:r>
              <w:rPr>
                <w:lang w:eastAsia="en-US"/>
              </w:rPr>
              <w:t>2320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75</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38</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rPr>
                <w:lang w:eastAsia="en-US"/>
              </w:rPr>
            </w:pPr>
            <w:r>
              <w:rPr>
                <w:lang w:eastAsia="en-US"/>
              </w:rPr>
              <w:t>Проценты к уплате</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jc w:val="center"/>
              <w:rPr>
                <w:lang w:eastAsia="en-US"/>
              </w:rPr>
            </w:pPr>
            <w:r>
              <w:rPr>
                <w:lang w:eastAsia="en-US"/>
              </w:rPr>
              <w:t>2330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(655)</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(240)</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rPr>
                <w:lang w:eastAsia="en-US"/>
              </w:rPr>
            </w:pPr>
            <w:r>
              <w:rPr>
                <w:lang w:eastAsia="en-US"/>
              </w:rPr>
              <w:t>Прочие доходы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jc w:val="center"/>
              <w:rPr>
                <w:lang w:eastAsia="en-US"/>
              </w:rPr>
            </w:pPr>
            <w:r>
              <w:rPr>
                <w:lang w:eastAsia="en-US"/>
              </w:rPr>
              <w:t>2340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246</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236</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rPr>
                <w:lang w:eastAsia="en-US"/>
              </w:rPr>
            </w:pPr>
            <w:r>
              <w:rPr>
                <w:lang w:eastAsia="en-US"/>
              </w:rPr>
              <w:t>Прочие расходы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jc w:val="center"/>
              <w:rPr>
                <w:lang w:eastAsia="en-US"/>
              </w:rPr>
            </w:pPr>
            <w:r>
              <w:rPr>
                <w:lang w:eastAsia="en-US"/>
              </w:rPr>
              <w:t>2350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(666)</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(480)</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ind w:firstLineChars="14" w:firstLine="34"/>
              <w:rPr>
                <w:b/>
                <w:i/>
                <w:lang w:eastAsia="en-US"/>
              </w:rPr>
            </w:pPr>
            <w:r>
              <w:rPr>
                <w:b/>
                <w:i/>
                <w:lang w:eastAsia="en-US"/>
              </w:rPr>
              <w:t>Прибыль (убыток) до налогообложения</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b/>
                <w:i/>
                <w:lang w:eastAsia="en-US"/>
              </w:rPr>
            </w:pPr>
            <w:r>
              <w:rPr>
                <w:b/>
                <w:i/>
                <w:lang w:eastAsia="en-US"/>
              </w:rPr>
              <w:t>2300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b/>
                <w:i/>
                <w:lang w:eastAsia="en-US"/>
              </w:rPr>
            </w:pPr>
            <w:r>
              <w:rPr>
                <w:b/>
                <w:i/>
                <w:lang w:eastAsia="en-US"/>
              </w:rPr>
              <w:t>3854</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firstLineChars="14" w:firstLine="34"/>
              <w:jc w:val="center"/>
              <w:rPr>
                <w:b/>
                <w:i/>
                <w:lang w:eastAsia="en-US"/>
              </w:rPr>
            </w:pPr>
            <w:r>
              <w:rPr>
                <w:b/>
                <w:i/>
                <w:lang w:eastAsia="en-US"/>
              </w:rPr>
              <w:t>2444</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rPr>
                <w:lang w:eastAsia="en-US"/>
              </w:rPr>
            </w:pPr>
            <w:r>
              <w:rPr>
                <w:lang w:eastAsia="en-US"/>
              </w:rPr>
              <w:t>Текущий налог на прибыль</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jc w:val="center"/>
              <w:rPr>
                <w:lang w:eastAsia="en-US"/>
              </w:rPr>
            </w:pPr>
            <w:r>
              <w:rPr>
                <w:lang w:eastAsia="en-US"/>
              </w:rPr>
              <w:t>2410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(1144)</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(812)</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ind w:right="-108"/>
              <w:rPr>
                <w:lang w:eastAsia="en-US"/>
              </w:rPr>
            </w:pPr>
            <w:r>
              <w:rPr>
                <w:lang w:eastAsia="en-US"/>
              </w:rPr>
              <w:t>в том числе постоянные налоговые обязательства (активы)</w:t>
            </w:r>
          </w:p>
        </w:tc>
        <w:tc>
          <w:tcPr>
            <w:tcW w:w="851" w:type="dxa"/>
            <w:tcBorders>
              <w:top w:val="single" w:sz="4" w:space="0" w:color="auto"/>
              <w:left w:val="single" w:sz="4" w:space="0" w:color="auto"/>
              <w:bottom w:val="single" w:sz="4" w:space="0" w:color="auto"/>
              <w:right w:val="single" w:sz="4" w:space="0" w:color="auto"/>
            </w:tcBorders>
            <w:vAlign w:val="bottom"/>
            <w:hideMark/>
          </w:tcPr>
          <w:p w:rsidR="00167A73" w:rsidRDefault="00167A73">
            <w:pPr>
              <w:jc w:val="center"/>
              <w:rPr>
                <w:lang w:eastAsia="en-US"/>
              </w:rPr>
            </w:pPr>
            <w:r>
              <w:rPr>
                <w:lang w:eastAsia="en-US"/>
              </w:rPr>
              <w:t>2421</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195</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rPr>
                <w:lang w:eastAsia="en-US"/>
              </w:rPr>
            </w:pPr>
            <w:r>
              <w:rPr>
                <w:lang w:eastAsia="en-US"/>
              </w:rPr>
              <w:t>Изменение отложенных налоговых обязательств</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jc w:val="center"/>
              <w:rPr>
                <w:lang w:eastAsia="en-US"/>
              </w:rPr>
            </w:pPr>
            <w:r>
              <w:rPr>
                <w:lang w:eastAsia="en-US"/>
              </w:rPr>
              <w:t>2430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rPr>
                <w:lang w:eastAsia="en-US"/>
              </w:rPr>
            </w:pPr>
            <w:r>
              <w:rPr>
                <w:lang w:eastAsia="en-US"/>
              </w:rPr>
              <w:t>Изменение отложенных налоговых активов</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jc w:val="center"/>
              <w:rPr>
                <w:lang w:eastAsia="en-US"/>
              </w:rPr>
            </w:pPr>
            <w:r>
              <w:rPr>
                <w:lang w:eastAsia="en-US"/>
              </w:rPr>
              <w:t>2450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24</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rPr>
                <w:lang w:eastAsia="en-US"/>
              </w:rPr>
            </w:pPr>
            <w:r>
              <w:rPr>
                <w:lang w:eastAsia="en-US"/>
              </w:rPr>
              <w:t>Прочее</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2460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rPr>
                <w:b/>
                <w:i/>
                <w:lang w:eastAsia="en-US"/>
              </w:rPr>
            </w:pPr>
            <w:r>
              <w:rPr>
                <w:b/>
                <w:i/>
                <w:lang w:eastAsia="en-US"/>
              </w:rPr>
              <w:t>Чистая прибыль (убыток)</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b/>
                <w:i/>
                <w:lang w:eastAsia="en-US"/>
              </w:rPr>
            </w:pPr>
            <w:r>
              <w:rPr>
                <w:b/>
                <w:i/>
                <w:lang w:eastAsia="en-US"/>
              </w:rPr>
              <w:t>2400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b/>
                <w:i/>
                <w:lang w:eastAsia="en-US"/>
              </w:rPr>
            </w:pPr>
            <w:r>
              <w:rPr>
                <w:b/>
                <w:i/>
                <w:lang w:eastAsia="en-US"/>
              </w:rPr>
              <w:t>2734</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firstLineChars="14" w:firstLine="34"/>
              <w:jc w:val="center"/>
              <w:rPr>
                <w:b/>
                <w:i/>
                <w:lang w:eastAsia="en-US"/>
              </w:rPr>
            </w:pPr>
            <w:r>
              <w:rPr>
                <w:b/>
                <w:i/>
                <w:lang w:eastAsia="en-US"/>
              </w:rPr>
              <w:t>1632</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rPr>
                <w:b/>
                <w:i/>
                <w:lang w:eastAsia="en-US"/>
              </w:rPr>
            </w:pPr>
            <w:r>
              <w:rPr>
                <w:b/>
                <w:i/>
                <w:lang w:eastAsia="en-US"/>
              </w:rPr>
              <w:t>СПРАВОЧНО</w:t>
            </w:r>
          </w:p>
        </w:tc>
        <w:tc>
          <w:tcPr>
            <w:tcW w:w="851" w:type="dxa"/>
            <w:tcBorders>
              <w:top w:val="single" w:sz="4" w:space="0" w:color="auto"/>
              <w:left w:val="single" w:sz="4" w:space="0" w:color="auto"/>
              <w:bottom w:val="single" w:sz="4" w:space="0" w:color="auto"/>
              <w:right w:val="single" w:sz="4" w:space="0" w:color="auto"/>
            </w:tcBorders>
            <w:noWrap/>
            <w:vAlign w:val="bottom"/>
          </w:tcPr>
          <w:p w:rsidR="00167A73" w:rsidRDefault="00167A73">
            <w:pPr>
              <w:ind w:firstLineChars="14" w:firstLine="34"/>
              <w:jc w:val="center"/>
              <w:rPr>
                <w:b/>
                <w:i/>
                <w:lang w:eastAsia="en-US"/>
              </w:rPr>
            </w:pPr>
          </w:p>
        </w:tc>
        <w:tc>
          <w:tcPr>
            <w:tcW w:w="1700" w:type="dxa"/>
            <w:tcBorders>
              <w:top w:val="single" w:sz="4" w:space="0" w:color="auto"/>
              <w:left w:val="single" w:sz="4" w:space="0" w:color="auto"/>
              <w:bottom w:val="single" w:sz="4" w:space="0" w:color="auto"/>
              <w:right w:val="single" w:sz="4" w:space="0" w:color="auto"/>
            </w:tcBorders>
            <w:noWrap/>
            <w:vAlign w:val="bottom"/>
            <w:hideMark/>
          </w:tcPr>
          <w:p w:rsidR="00167A73" w:rsidRDefault="00167A73">
            <w:pPr>
              <w:ind w:firstLineChars="14" w:firstLine="34"/>
              <w:jc w:val="center"/>
              <w:rPr>
                <w:b/>
                <w:i/>
                <w:lang w:eastAsia="en-US"/>
              </w:rPr>
            </w:pPr>
            <w:r>
              <w:rPr>
                <w:lang w:eastAsia="en-US"/>
              </w:rPr>
              <w:t>-</w:t>
            </w:r>
          </w:p>
        </w:tc>
        <w:tc>
          <w:tcPr>
            <w:tcW w:w="1984" w:type="dxa"/>
            <w:tcBorders>
              <w:top w:val="single" w:sz="4" w:space="0" w:color="auto"/>
              <w:left w:val="single" w:sz="4" w:space="0" w:color="auto"/>
              <w:bottom w:val="single" w:sz="4" w:space="0" w:color="auto"/>
              <w:right w:val="single" w:sz="4" w:space="0" w:color="auto"/>
            </w:tcBorders>
            <w:vAlign w:val="bottom"/>
            <w:hideMark/>
          </w:tcPr>
          <w:p w:rsidR="00167A73" w:rsidRDefault="00167A73">
            <w:pPr>
              <w:ind w:firstLineChars="14" w:firstLine="34"/>
              <w:jc w:val="center"/>
              <w:rPr>
                <w:b/>
                <w:i/>
                <w:lang w:eastAsia="en-US"/>
              </w:rPr>
            </w:pPr>
            <w:r>
              <w:rPr>
                <w:lang w:eastAsia="en-US"/>
              </w:rPr>
              <w:t>-</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rPr>
                <w:lang w:eastAsia="en-US"/>
              </w:rPr>
            </w:pPr>
            <w:r>
              <w:rPr>
                <w:lang w:eastAsia="en-US"/>
              </w:rPr>
              <w:t>Совокупный финансовый результат периода</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lang w:eastAsia="en-US"/>
              </w:rPr>
            </w:pPr>
            <w:r>
              <w:rPr>
                <w:lang w:eastAsia="en-US"/>
              </w:rPr>
              <w:t>2500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lang w:eastAsia="en-US"/>
              </w:rPr>
            </w:pPr>
            <w:r>
              <w:rPr>
                <w:lang w:eastAsia="en-US"/>
              </w:rPr>
              <w:t>2734</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firstLineChars="14" w:firstLine="34"/>
              <w:jc w:val="center"/>
              <w:rPr>
                <w:lang w:eastAsia="en-US"/>
              </w:rPr>
            </w:pPr>
            <w:r>
              <w:rPr>
                <w:lang w:eastAsia="en-US"/>
              </w:rPr>
              <w:t>1632</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rPr>
                <w:lang w:eastAsia="en-US"/>
              </w:rPr>
            </w:pPr>
            <w:r>
              <w:rPr>
                <w:lang w:eastAsia="en-US"/>
              </w:rPr>
              <w:t>Базовая прибыль (убыток) на акцию</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lang w:eastAsia="en-US"/>
              </w:rPr>
            </w:pPr>
            <w:r>
              <w:rPr>
                <w:lang w:eastAsia="en-US"/>
              </w:rPr>
              <w:t>2900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lang w:eastAsia="en-US"/>
              </w:rPr>
            </w:pPr>
            <w:r>
              <w:rPr>
                <w:lang w:eastAsia="en-US"/>
              </w:rPr>
              <w:t>1,287</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firstLineChars="14" w:firstLine="34"/>
              <w:jc w:val="center"/>
              <w:rPr>
                <w:lang w:eastAsia="en-US"/>
              </w:rPr>
            </w:pPr>
            <w:r>
              <w:rPr>
                <w:lang w:eastAsia="en-US"/>
              </w:rPr>
              <w:t>0,736</w:t>
            </w:r>
          </w:p>
        </w:tc>
      </w:tr>
      <w:tr w:rsidR="00167A73" w:rsidTr="00167A73">
        <w:trPr>
          <w:trHeight w:val="20"/>
        </w:trPr>
        <w:tc>
          <w:tcPr>
            <w:tcW w:w="4962"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rPr>
                <w:lang w:eastAsia="en-US"/>
              </w:rPr>
            </w:pPr>
            <w:r>
              <w:rPr>
                <w:lang w:eastAsia="en-US"/>
              </w:rPr>
              <w:t>Разводненная прибыль (убыток) на акцию</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lang w:eastAsia="en-US"/>
              </w:rPr>
            </w:pPr>
            <w:r>
              <w:rPr>
                <w:lang w:eastAsia="en-US"/>
              </w:rPr>
              <w:t>2910</w:t>
            </w:r>
          </w:p>
        </w:tc>
        <w:tc>
          <w:tcPr>
            <w:tcW w:w="1700"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ind w:firstLineChars="14" w:firstLine="34"/>
              <w:jc w:val="center"/>
              <w:rPr>
                <w:lang w:eastAsia="en-US"/>
              </w:rPr>
            </w:pPr>
            <w:r>
              <w:rPr>
                <w:lang w:eastAsia="en-US"/>
              </w:rPr>
              <w:t>1,243</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firstLineChars="14" w:firstLine="34"/>
              <w:jc w:val="center"/>
              <w:rPr>
                <w:lang w:eastAsia="en-US"/>
              </w:rPr>
            </w:pPr>
            <w:r>
              <w:rPr>
                <w:lang w:eastAsia="en-US"/>
              </w:rPr>
              <w:t>0,583</w:t>
            </w:r>
          </w:p>
        </w:tc>
      </w:tr>
    </w:tbl>
    <w:p w:rsidR="00167A73" w:rsidRDefault="00167A73" w:rsidP="00167A73">
      <w:pPr>
        <w:jc w:val="center"/>
        <w:rPr>
          <w:b/>
          <w:i/>
        </w:rPr>
      </w:pPr>
      <w:r>
        <w:rPr>
          <w:b/>
        </w:rPr>
        <w:br w:type="page"/>
      </w:r>
      <w:r>
        <w:rPr>
          <w:b/>
          <w:i/>
        </w:rPr>
        <w:lastRenderedPageBreak/>
        <w:t>Отчет об изменениях капитала</w:t>
      </w:r>
    </w:p>
    <w:p w:rsidR="00167A73" w:rsidRDefault="00167A73" w:rsidP="00167A73">
      <w:pPr>
        <w:jc w:val="center"/>
        <w:rPr>
          <w:i/>
        </w:rPr>
      </w:pPr>
      <w:r>
        <w:rPr>
          <w:i/>
        </w:rPr>
        <w:t>1. Движение капитала</w:t>
      </w:r>
    </w:p>
    <w:tbl>
      <w:tblPr>
        <w:tblpPr w:leftFromText="180" w:rightFromText="180" w:vertAnchor="text" w:tblpX="-174" w:tblpY="1"/>
        <w:tblOverlap w:val="neve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9"/>
        <w:gridCol w:w="720"/>
        <w:gridCol w:w="721"/>
        <w:gridCol w:w="1351"/>
        <w:gridCol w:w="1081"/>
        <w:gridCol w:w="901"/>
        <w:gridCol w:w="1281"/>
        <w:gridCol w:w="901"/>
      </w:tblGrid>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Наименование показателя</w:t>
            </w:r>
          </w:p>
        </w:tc>
        <w:tc>
          <w:tcPr>
            <w:tcW w:w="72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Код</w:t>
            </w:r>
          </w:p>
        </w:tc>
        <w:tc>
          <w:tcPr>
            <w:tcW w:w="72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Уставный капитал</w:t>
            </w:r>
          </w:p>
        </w:tc>
        <w:tc>
          <w:tcPr>
            <w:tcW w:w="135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Собственные акции, выкупленные у акционеров</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Добавочный капитал</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Резервный капитал</w:t>
            </w:r>
          </w:p>
        </w:tc>
        <w:tc>
          <w:tcPr>
            <w:tcW w:w="12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Нераспределенная прибыль (убыток)</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Итого</w:t>
            </w:r>
          </w:p>
        </w:tc>
      </w:tr>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rPr>
                <w:b/>
                <w:lang w:eastAsia="en-US"/>
              </w:rPr>
            </w:pPr>
            <w:r>
              <w:rPr>
                <w:b/>
                <w:lang w:eastAsia="en-US"/>
              </w:rPr>
              <w:t>Величина капитала на 31 декабря 2019 г.</w:t>
            </w:r>
          </w:p>
        </w:tc>
        <w:tc>
          <w:tcPr>
            <w:tcW w:w="720" w:type="dxa"/>
            <w:tcBorders>
              <w:top w:val="single" w:sz="4" w:space="0" w:color="auto"/>
              <w:left w:val="single" w:sz="4" w:space="0" w:color="auto"/>
              <w:bottom w:val="single" w:sz="4" w:space="0" w:color="auto"/>
              <w:right w:val="single" w:sz="4" w:space="0" w:color="auto"/>
            </w:tcBorders>
            <w:hideMark/>
          </w:tcPr>
          <w:p w:rsidR="00167A73" w:rsidRDefault="00167A73">
            <w:pPr>
              <w:rPr>
                <w:b/>
                <w:lang w:eastAsia="en-US"/>
              </w:rPr>
            </w:pPr>
            <w:r>
              <w:rPr>
                <w:b/>
                <w:lang w:eastAsia="en-US"/>
              </w:rPr>
              <w:t>3100</w:t>
            </w:r>
          </w:p>
        </w:tc>
        <w:tc>
          <w:tcPr>
            <w:tcW w:w="72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500</w:t>
            </w:r>
          </w:p>
        </w:tc>
        <w:tc>
          <w:tcPr>
            <w:tcW w:w="135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     )</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480</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80</w:t>
            </w:r>
          </w:p>
        </w:tc>
        <w:tc>
          <w:tcPr>
            <w:tcW w:w="12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(342)</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718</w:t>
            </w:r>
          </w:p>
        </w:tc>
      </w:tr>
      <w:tr w:rsidR="00167A73" w:rsidTr="00167A73">
        <w:trPr>
          <w:trHeight w:val="20"/>
        </w:trPr>
        <w:tc>
          <w:tcPr>
            <w:tcW w:w="9938" w:type="dxa"/>
            <w:gridSpan w:val="8"/>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2020 г.</w:t>
            </w:r>
          </w:p>
        </w:tc>
      </w:tr>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rPr>
                <w:b/>
                <w:lang w:eastAsia="en-US"/>
              </w:rPr>
            </w:pPr>
            <w:r>
              <w:rPr>
                <w:b/>
                <w:lang w:eastAsia="en-US"/>
              </w:rPr>
              <w:t>Увеличение капитала – всего</w:t>
            </w:r>
          </w:p>
          <w:p w:rsidR="00167A73" w:rsidRDefault="00167A73">
            <w:pPr>
              <w:rPr>
                <w:lang w:eastAsia="en-US"/>
              </w:rPr>
            </w:pPr>
            <w:r>
              <w:rPr>
                <w:lang w:eastAsia="en-US"/>
              </w:rPr>
              <w:t>в том числе:</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lang w:eastAsia="en-US"/>
              </w:rPr>
            </w:pPr>
            <w:r>
              <w:rPr>
                <w:b/>
                <w:lang w:eastAsia="en-US"/>
              </w:rPr>
              <w:t>3210</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w:t>
            </w:r>
          </w:p>
        </w:tc>
        <w:tc>
          <w:tcPr>
            <w:tcW w:w="12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1632</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1632</w:t>
            </w:r>
          </w:p>
        </w:tc>
      </w:tr>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rPr>
                <w:lang w:eastAsia="en-US"/>
              </w:rPr>
            </w:pPr>
            <w:r>
              <w:rPr>
                <w:lang w:eastAsia="en-US"/>
              </w:rPr>
              <w:t>чистая прибыль</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3211</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c>
          <w:tcPr>
            <w:tcW w:w="12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1632</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1632</w:t>
            </w:r>
          </w:p>
        </w:tc>
      </w:tr>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rPr>
                <w:b/>
                <w:lang w:eastAsia="en-US"/>
              </w:rPr>
            </w:pPr>
            <w:r>
              <w:rPr>
                <w:b/>
                <w:lang w:eastAsia="en-US"/>
              </w:rPr>
              <w:t>Уменьшение капитала – всего</w:t>
            </w:r>
          </w:p>
          <w:p w:rsidR="00167A73" w:rsidRDefault="00167A73">
            <w:pPr>
              <w:rPr>
                <w:lang w:eastAsia="en-US"/>
              </w:rPr>
            </w:pPr>
            <w:r>
              <w:rPr>
                <w:lang w:eastAsia="en-US"/>
              </w:rPr>
              <w:t>в том числе:</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3220</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   )</w:t>
            </w:r>
          </w:p>
        </w:tc>
        <w:tc>
          <w:tcPr>
            <w:tcW w:w="1350" w:type="dxa"/>
            <w:tcBorders>
              <w:top w:val="single" w:sz="4" w:space="0" w:color="auto"/>
              <w:left w:val="single" w:sz="4" w:space="0" w:color="auto"/>
              <w:bottom w:val="single" w:sz="4" w:space="0" w:color="auto"/>
              <w:right w:val="single" w:sz="4" w:space="0" w:color="auto"/>
            </w:tcBorders>
            <w:vAlign w:val="center"/>
          </w:tcPr>
          <w:p w:rsidR="00167A73" w:rsidRDefault="00167A73">
            <w:pPr>
              <w:jc w:val="center"/>
              <w:rPr>
                <w:b/>
                <w:lang w:eastAsia="en-U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   )</w:t>
            </w:r>
          </w:p>
        </w:tc>
        <w:tc>
          <w:tcPr>
            <w:tcW w:w="12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   )</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   )</w:t>
            </w:r>
          </w:p>
        </w:tc>
      </w:tr>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rPr>
                <w:lang w:eastAsia="en-US"/>
              </w:rPr>
            </w:pPr>
            <w:r>
              <w:rPr>
                <w:lang w:eastAsia="en-US"/>
              </w:rPr>
              <w:t>изменение резервного капитала</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3240</w:t>
            </w:r>
          </w:p>
        </w:tc>
        <w:tc>
          <w:tcPr>
            <w:tcW w:w="72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135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86</w:t>
            </w:r>
          </w:p>
        </w:tc>
        <w:tc>
          <w:tcPr>
            <w:tcW w:w="12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(86)</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r>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rPr>
                <w:b/>
                <w:lang w:eastAsia="en-US"/>
              </w:rPr>
            </w:pPr>
            <w:r>
              <w:rPr>
                <w:b/>
                <w:lang w:eastAsia="en-US"/>
              </w:rPr>
              <w:t>Величина капитала на 31 декабря 2020 г.</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lang w:eastAsia="en-US"/>
              </w:rPr>
            </w:pPr>
            <w:r>
              <w:rPr>
                <w:b/>
                <w:lang w:eastAsia="en-US"/>
              </w:rPr>
              <w:t>3200</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500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   )</w:t>
            </w:r>
          </w:p>
        </w:tc>
        <w:tc>
          <w:tcPr>
            <w:tcW w:w="10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480</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166</w:t>
            </w:r>
          </w:p>
        </w:tc>
        <w:tc>
          <w:tcPr>
            <w:tcW w:w="12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1204</w:t>
            </w:r>
          </w:p>
        </w:tc>
        <w:tc>
          <w:tcPr>
            <w:tcW w:w="90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2350</w:t>
            </w:r>
          </w:p>
        </w:tc>
      </w:tr>
      <w:tr w:rsidR="00167A73" w:rsidTr="00167A73">
        <w:trPr>
          <w:trHeight w:val="20"/>
        </w:trPr>
        <w:tc>
          <w:tcPr>
            <w:tcW w:w="9938" w:type="dxa"/>
            <w:gridSpan w:val="8"/>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lang w:eastAsia="en-US"/>
              </w:rPr>
            </w:pPr>
            <w:r>
              <w:rPr>
                <w:b/>
                <w:lang w:eastAsia="en-US"/>
              </w:rPr>
              <w:t>2021 г.</w:t>
            </w:r>
          </w:p>
        </w:tc>
      </w:tr>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rPr>
                <w:b/>
                <w:lang w:eastAsia="en-US"/>
              </w:rPr>
            </w:pPr>
            <w:r>
              <w:rPr>
                <w:b/>
                <w:lang w:eastAsia="en-US"/>
              </w:rPr>
              <w:t>Увеличение капитала – всего</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b/>
                <w:lang w:eastAsia="en-US"/>
              </w:rPr>
            </w:pPr>
            <w:r>
              <w:rPr>
                <w:b/>
                <w:lang w:eastAsia="en-US"/>
              </w:rPr>
              <w:t>3310</w:t>
            </w:r>
          </w:p>
        </w:tc>
        <w:tc>
          <w:tcPr>
            <w:tcW w:w="720" w:type="dxa"/>
            <w:tcBorders>
              <w:top w:val="single" w:sz="4" w:space="0" w:color="auto"/>
              <w:left w:val="single" w:sz="4" w:space="0" w:color="auto"/>
              <w:bottom w:val="single" w:sz="4" w:space="0" w:color="auto"/>
              <w:right w:val="single" w:sz="4" w:space="0" w:color="auto"/>
            </w:tcBorders>
          </w:tcPr>
          <w:p w:rsidR="00167A73" w:rsidRDefault="00167A73">
            <w:pPr>
              <w:jc w:val="center"/>
              <w:rPr>
                <w:b/>
                <w:lang w:eastAsia="en-US"/>
              </w:rPr>
            </w:pPr>
          </w:p>
        </w:tc>
        <w:tc>
          <w:tcPr>
            <w:tcW w:w="1350" w:type="dxa"/>
            <w:tcBorders>
              <w:top w:val="single" w:sz="4" w:space="0" w:color="auto"/>
              <w:left w:val="single" w:sz="4" w:space="0" w:color="auto"/>
              <w:bottom w:val="single" w:sz="4" w:space="0" w:color="auto"/>
              <w:right w:val="single" w:sz="4" w:space="0" w:color="auto"/>
            </w:tcBorders>
          </w:tcPr>
          <w:p w:rsidR="00167A73" w:rsidRDefault="00167A73">
            <w:pPr>
              <w:jc w:val="center"/>
              <w:rPr>
                <w:b/>
                <w:lang w:eastAsia="en-US"/>
              </w:rPr>
            </w:pPr>
          </w:p>
        </w:tc>
        <w:tc>
          <w:tcPr>
            <w:tcW w:w="1080" w:type="dxa"/>
            <w:tcBorders>
              <w:top w:val="single" w:sz="4" w:space="0" w:color="auto"/>
              <w:left w:val="single" w:sz="4" w:space="0" w:color="auto"/>
              <w:bottom w:val="single" w:sz="4" w:space="0" w:color="auto"/>
              <w:right w:val="single" w:sz="4" w:space="0" w:color="auto"/>
            </w:tcBorders>
          </w:tcPr>
          <w:p w:rsidR="00167A73" w:rsidRDefault="00167A73">
            <w:pPr>
              <w:jc w:val="center"/>
              <w:rPr>
                <w:b/>
                <w:lang w:eastAsia="en-US"/>
              </w:rPr>
            </w:pPr>
          </w:p>
        </w:tc>
        <w:tc>
          <w:tcPr>
            <w:tcW w:w="900" w:type="dxa"/>
            <w:tcBorders>
              <w:top w:val="single" w:sz="4" w:space="0" w:color="auto"/>
              <w:left w:val="single" w:sz="4" w:space="0" w:color="auto"/>
              <w:bottom w:val="single" w:sz="4" w:space="0" w:color="auto"/>
              <w:right w:val="single" w:sz="4" w:space="0" w:color="auto"/>
            </w:tcBorders>
          </w:tcPr>
          <w:p w:rsidR="00167A73" w:rsidRDefault="00167A73">
            <w:pPr>
              <w:jc w:val="center"/>
              <w:rPr>
                <w:b/>
                <w:lang w:eastAsia="en-US"/>
              </w:rPr>
            </w:pPr>
          </w:p>
        </w:tc>
        <w:tc>
          <w:tcPr>
            <w:tcW w:w="12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2734</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2734</w:t>
            </w:r>
          </w:p>
        </w:tc>
      </w:tr>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rPr>
                <w:lang w:eastAsia="en-US"/>
              </w:rPr>
            </w:pPr>
            <w:r>
              <w:rPr>
                <w:lang w:eastAsia="en-US"/>
              </w:rPr>
              <w:t xml:space="preserve">в том числе: </w:t>
            </w:r>
          </w:p>
          <w:p w:rsidR="00167A73" w:rsidRDefault="00167A73">
            <w:pPr>
              <w:rPr>
                <w:lang w:eastAsia="en-US"/>
              </w:rPr>
            </w:pPr>
            <w:r>
              <w:rPr>
                <w:lang w:eastAsia="en-US"/>
              </w:rPr>
              <w:t>чистая прибыль</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3311</w:t>
            </w:r>
          </w:p>
        </w:tc>
        <w:tc>
          <w:tcPr>
            <w:tcW w:w="72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135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12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2734</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2734</w:t>
            </w:r>
          </w:p>
        </w:tc>
      </w:tr>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rPr>
                <w:b/>
                <w:lang w:eastAsia="en-US"/>
              </w:rPr>
            </w:pPr>
            <w:r>
              <w:rPr>
                <w:b/>
                <w:lang w:eastAsia="en-US"/>
              </w:rPr>
              <w:t xml:space="preserve">Уменьшение капитала – </w:t>
            </w:r>
          </w:p>
          <w:p w:rsidR="00167A73" w:rsidRDefault="00167A73">
            <w:pPr>
              <w:rPr>
                <w:b/>
                <w:lang w:eastAsia="en-US"/>
              </w:rPr>
            </w:pPr>
            <w:r>
              <w:rPr>
                <w:b/>
                <w:lang w:eastAsia="en-US"/>
              </w:rPr>
              <w:t>всего</w:t>
            </w:r>
          </w:p>
          <w:p w:rsidR="00167A73" w:rsidRDefault="00167A73">
            <w:pPr>
              <w:rPr>
                <w:lang w:eastAsia="en-US"/>
              </w:rPr>
            </w:pPr>
            <w:r>
              <w:rPr>
                <w:lang w:eastAsia="en-US"/>
              </w:rPr>
              <w:t>в том числе:</w:t>
            </w:r>
          </w:p>
        </w:tc>
        <w:tc>
          <w:tcPr>
            <w:tcW w:w="720" w:type="dxa"/>
            <w:tcBorders>
              <w:top w:val="single" w:sz="4" w:space="0" w:color="auto"/>
              <w:left w:val="single" w:sz="4" w:space="0" w:color="auto"/>
              <w:bottom w:val="single" w:sz="4" w:space="0" w:color="auto"/>
              <w:right w:val="single" w:sz="4" w:space="0" w:color="auto"/>
            </w:tcBorders>
            <w:hideMark/>
          </w:tcPr>
          <w:p w:rsidR="00167A73" w:rsidRDefault="00167A73">
            <w:pPr>
              <w:rPr>
                <w:b/>
                <w:lang w:eastAsia="en-US"/>
              </w:rPr>
            </w:pPr>
            <w:r>
              <w:rPr>
                <w:b/>
                <w:lang w:eastAsia="en-US"/>
              </w:rPr>
              <w:t>3320</w:t>
            </w:r>
          </w:p>
        </w:tc>
        <w:tc>
          <w:tcPr>
            <w:tcW w:w="72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   )</w:t>
            </w:r>
          </w:p>
        </w:tc>
        <w:tc>
          <w:tcPr>
            <w:tcW w:w="1350" w:type="dxa"/>
            <w:tcBorders>
              <w:top w:val="single" w:sz="4" w:space="0" w:color="auto"/>
              <w:left w:val="single" w:sz="4" w:space="0" w:color="auto"/>
              <w:bottom w:val="single" w:sz="4" w:space="0" w:color="auto"/>
              <w:right w:val="single" w:sz="4" w:space="0" w:color="auto"/>
            </w:tcBorders>
          </w:tcPr>
          <w:p w:rsidR="00167A73" w:rsidRDefault="00167A73">
            <w:pPr>
              <w:jc w:val="center"/>
              <w:rPr>
                <w:b/>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   )</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   )</w:t>
            </w:r>
          </w:p>
        </w:tc>
        <w:tc>
          <w:tcPr>
            <w:tcW w:w="12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(684)</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(670)</w:t>
            </w:r>
          </w:p>
        </w:tc>
      </w:tr>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rPr>
                <w:lang w:eastAsia="en-US"/>
              </w:rPr>
            </w:pPr>
            <w:r>
              <w:rPr>
                <w:lang w:eastAsia="en-US"/>
              </w:rPr>
              <w:t>дивиденды</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3327</w:t>
            </w:r>
          </w:p>
        </w:tc>
        <w:tc>
          <w:tcPr>
            <w:tcW w:w="72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135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12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(670)</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(670)</w:t>
            </w:r>
          </w:p>
        </w:tc>
      </w:tr>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rPr>
                <w:lang w:eastAsia="en-US"/>
              </w:rPr>
            </w:pPr>
            <w:r>
              <w:rPr>
                <w:lang w:eastAsia="en-US"/>
              </w:rPr>
              <w:t>изменение резервного капитала</w:t>
            </w:r>
          </w:p>
        </w:tc>
        <w:tc>
          <w:tcPr>
            <w:tcW w:w="7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3340</w:t>
            </w:r>
          </w:p>
        </w:tc>
        <w:tc>
          <w:tcPr>
            <w:tcW w:w="72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135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14</w:t>
            </w:r>
          </w:p>
        </w:tc>
        <w:tc>
          <w:tcPr>
            <w:tcW w:w="12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(14)</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lang w:eastAsia="en-US"/>
              </w:rPr>
            </w:pPr>
            <w:r>
              <w:rPr>
                <w:lang w:eastAsia="en-US"/>
              </w:rPr>
              <w:t>-</w:t>
            </w:r>
          </w:p>
        </w:tc>
      </w:tr>
      <w:tr w:rsidR="00167A73" w:rsidTr="00167A73">
        <w:trPr>
          <w:trHeight w:val="20"/>
        </w:trPr>
        <w:tc>
          <w:tcPr>
            <w:tcW w:w="2988" w:type="dxa"/>
            <w:tcBorders>
              <w:top w:val="single" w:sz="4" w:space="0" w:color="auto"/>
              <w:left w:val="single" w:sz="4" w:space="0" w:color="auto"/>
              <w:bottom w:val="single" w:sz="4" w:space="0" w:color="auto"/>
              <w:right w:val="single" w:sz="4" w:space="0" w:color="auto"/>
            </w:tcBorders>
            <w:hideMark/>
          </w:tcPr>
          <w:p w:rsidR="00167A73" w:rsidRDefault="00167A73">
            <w:pPr>
              <w:rPr>
                <w:b/>
                <w:lang w:eastAsia="en-US"/>
              </w:rPr>
            </w:pPr>
            <w:r>
              <w:rPr>
                <w:b/>
                <w:lang w:eastAsia="en-US"/>
              </w:rPr>
              <w:t>Величина капитала на 31 декабря 2021 г.</w:t>
            </w:r>
          </w:p>
        </w:tc>
        <w:tc>
          <w:tcPr>
            <w:tcW w:w="720" w:type="dxa"/>
            <w:tcBorders>
              <w:top w:val="single" w:sz="4" w:space="0" w:color="auto"/>
              <w:left w:val="single" w:sz="4" w:space="0" w:color="auto"/>
              <w:bottom w:val="single" w:sz="4" w:space="0" w:color="auto"/>
              <w:right w:val="single" w:sz="4" w:space="0" w:color="auto"/>
            </w:tcBorders>
            <w:hideMark/>
          </w:tcPr>
          <w:p w:rsidR="00167A73" w:rsidRDefault="00167A73">
            <w:pPr>
              <w:rPr>
                <w:b/>
                <w:lang w:eastAsia="en-US"/>
              </w:rPr>
            </w:pPr>
            <w:r>
              <w:rPr>
                <w:b/>
                <w:lang w:eastAsia="en-US"/>
              </w:rPr>
              <w:t>3300</w:t>
            </w:r>
          </w:p>
        </w:tc>
        <w:tc>
          <w:tcPr>
            <w:tcW w:w="72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500</w:t>
            </w:r>
          </w:p>
        </w:tc>
        <w:tc>
          <w:tcPr>
            <w:tcW w:w="135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   )</w:t>
            </w:r>
          </w:p>
        </w:tc>
        <w:tc>
          <w:tcPr>
            <w:tcW w:w="10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480</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180</w:t>
            </w:r>
          </w:p>
        </w:tc>
        <w:tc>
          <w:tcPr>
            <w:tcW w:w="128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3254</w:t>
            </w:r>
          </w:p>
        </w:tc>
        <w:tc>
          <w:tcPr>
            <w:tcW w:w="900" w:type="dxa"/>
            <w:tcBorders>
              <w:top w:val="single" w:sz="4" w:space="0" w:color="auto"/>
              <w:left w:val="single" w:sz="4" w:space="0" w:color="auto"/>
              <w:bottom w:val="single" w:sz="4" w:space="0" w:color="auto"/>
              <w:right w:val="single" w:sz="4" w:space="0" w:color="auto"/>
            </w:tcBorders>
            <w:hideMark/>
          </w:tcPr>
          <w:p w:rsidR="00167A73" w:rsidRDefault="00167A73">
            <w:pPr>
              <w:jc w:val="center"/>
              <w:rPr>
                <w:b/>
                <w:lang w:eastAsia="en-US"/>
              </w:rPr>
            </w:pPr>
            <w:r>
              <w:rPr>
                <w:b/>
                <w:lang w:eastAsia="en-US"/>
              </w:rPr>
              <w:t>4414</w:t>
            </w:r>
          </w:p>
        </w:tc>
      </w:tr>
    </w:tbl>
    <w:p w:rsidR="00167A73" w:rsidRDefault="00167A73" w:rsidP="00167A73">
      <w:pPr>
        <w:jc w:val="center"/>
        <w:rPr>
          <w:i/>
        </w:rPr>
      </w:pPr>
      <w:r>
        <w:rPr>
          <w:i/>
        </w:rPr>
        <w:t>3. Чистые активы</w:t>
      </w:r>
    </w:p>
    <w:tbl>
      <w:tblPr>
        <w:tblW w:w="9309" w:type="dxa"/>
        <w:tblInd w:w="-34" w:type="dxa"/>
        <w:tblLook w:val="04A0" w:firstRow="1" w:lastRow="0" w:firstColumn="1" w:lastColumn="0" w:noHBand="0" w:noVBand="1"/>
      </w:tblPr>
      <w:tblGrid>
        <w:gridCol w:w="3256"/>
        <w:gridCol w:w="696"/>
        <w:gridCol w:w="1991"/>
        <w:gridCol w:w="1683"/>
        <w:gridCol w:w="1683"/>
      </w:tblGrid>
      <w:tr w:rsidR="00167A73" w:rsidTr="00167A73">
        <w:trPr>
          <w:trHeight w:val="98"/>
        </w:trPr>
        <w:tc>
          <w:tcPr>
            <w:tcW w:w="3256" w:type="dxa"/>
            <w:tcBorders>
              <w:top w:val="single" w:sz="4" w:space="0" w:color="auto"/>
              <w:left w:val="single" w:sz="4" w:space="0" w:color="auto"/>
              <w:bottom w:val="single" w:sz="4" w:space="0" w:color="000000"/>
              <w:right w:val="single" w:sz="4" w:space="0" w:color="000000"/>
            </w:tcBorders>
            <w:noWrap/>
            <w:vAlign w:val="center"/>
            <w:hideMark/>
          </w:tcPr>
          <w:p w:rsidR="00167A73" w:rsidRDefault="00167A73">
            <w:pPr>
              <w:rPr>
                <w:lang w:eastAsia="en-US"/>
              </w:rPr>
            </w:pPr>
            <w:r>
              <w:rPr>
                <w:lang w:eastAsia="en-US"/>
              </w:rPr>
              <w:t>Наименование показателя</w:t>
            </w:r>
          </w:p>
        </w:tc>
        <w:tc>
          <w:tcPr>
            <w:tcW w:w="696" w:type="dxa"/>
            <w:tcBorders>
              <w:top w:val="single" w:sz="4" w:space="0" w:color="auto"/>
              <w:left w:val="single" w:sz="4" w:space="0" w:color="auto"/>
              <w:bottom w:val="single" w:sz="4" w:space="0" w:color="000000"/>
              <w:right w:val="single" w:sz="4" w:space="0" w:color="auto"/>
            </w:tcBorders>
            <w:noWrap/>
            <w:vAlign w:val="center"/>
            <w:hideMark/>
          </w:tcPr>
          <w:p w:rsidR="00167A73" w:rsidRDefault="00167A73">
            <w:pPr>
              <w:jc w:val="center"/>
              <w:rPr>
                <w:lang w:eastAsia="en-US"/>
              </w:rPr>
            </w:pPr>
            <w:r>
              <w:rPr>
                <w:lang w:eastAsia="en-US"/>
              </w:rPr>
              <w:t>Код</w:t>
            </w:r>
          </w:p>
        </w:tc>
        <w:tc>
          <w:tcPr>
            <w:tcW w:w="1991"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31.12.21 г.</w:t>
            </w:r>
          </w:p>
        </w:tc>
        <w:tc>
          <w:tcPr>
            <w:tcW w:w="168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31.12.20 г.</w:t>
            </w:r>
          </w:p>
        </w:tc>
        <w:tc>
          <w:tcPr>
            <w:tcW w:w="168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31.12.19 г.</w:t>
            </w:r>
          </w:p>
        </w:tc>
      </w:tr>
      <w:tr w:rsidR="00167A73" w:rsidTr="00167A73">
        <w:trPr>
          <w:trHeight w:val="70"/>
        </w:trPr>
        <w:tc>
          <w:tcPr>
            <w:tcW w:w="3256" w:type="dxa"/>
            <w:tcBorders>
              <w:top w:val="nil"/>
              <w:left w:val="single" w:sz="4" w:space="0" w:color="auto"/>
              <w:bottom w:val="single" w:sz="4" w:space="0" w:color="auto"/>
              <w:right w:val="nil"/>
            </w:tcBorders>
            <w:noWrap/>
            <w:vAlign w:val="center"/>
            <w:hideMark/>
          </w:tcPr>
          <w:p w:rsidR="00167A73" w:rsidRDefault="00167A73">
            <w:pPr>
              <w:rPr>
                <w:lang w:eastAsia="en-US"/>
              </w:rPr>
            </w:pPr>
            <w:r>
              <w:rPr>
                <w:lang w:eastAsia="en-US"/>
              </w:rPr>
              <w:t>Чистые активы</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3600</w:t>
            </w:r>
          </w:p>
        </w:tc>
        <w:tc>
          <w:tcPr>
            <w:tcW w:w="1991" w:type="dxa"/>
            <w:tcBorders>
              <w:top w:val="single" w:sz="4" w:space="0" w:color="auto"/>
              <w:left w:val="single" w:sz="4" w:space="0" w:color="auto"/>
              <w:bottom w:val="single" w:sz="4" w:space="0" w:color="auto"/>
              <w:right w:val="single" w:sz="4" w:space="0" w:color="auto"/>
            </w:tcBorders>
            <w:noWrap/>
            <w:vAlign w:val="center"/>
            <w:hideMark/>
          </w:tcPr>
          <w:p w:rsidR="00167A73" w:rsidRDefault="00167A73">
            <w:pPr>
              <w:jc w:val="center"/>
              <w:rPr>
                <w:lang w:eastAsia="en-US"/>
              </w:rPr>
            </w:pPr>
            <w:r>
              <w:rPr>
                <w:lang w:eastAsia="en-US"/>
              </w:rPr>
              <w:t>4414</w:t>
            </w:r>
          </w:p>
        </w:tc>
        <w:tc>
          <w:tcPr>
            <w:tcW w:w="168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2358</w:t>
            </w:r>
          </w:p>
        </w:tc>
        <w:tc>
          <w:tcPr>
            <w:tcW w:w="168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738</w:t>
            </w:r>
          </w:p>
        </w:tc>
      </w:tr>
    </w:tbl>
    <w:p w:rsidR="00167A73" w:rsidRDefault="00167A73" w:rsidP="00167A73">
      <w:pPr>
        <w:jc w:val="center"/>
        <w:rPr>
          <w:b/>
          <w:i/>
        </w:rPr>
      </w:pPr>
    </w:p>
    <w:p w:rsidR="00167A73" w:rsidRDefault="00167A73" w:rsidP="00167A73">
      <w:pPr>
        <w:jc w:val="center"/>
        <w:rPr>
          <w:b/>
          <w:i/>
        </w:rPr>
      </w:pPr>
    </w:p>
    <w:p w:rsidR="00167A73" w:rsidRDefault="00167A73" w:rsidP="00167A73">
      <w:pPr>
        <w:rPr>
          <w:b/>
          <w:i/>
        </w:rPr>
      </w:pPr>
      <w:r>
        <w:rPr>
          <w:b/>
          <w:i/>
        </w:rPr>
        <w:br w:type="page"/>
      </w:r>
    </w:p>
    <w:p w:rsidR="00167A73" w:rsidRDefault="00167A73" w:rsidP="00167A73">
      <w:pPr>
        <w:spacing w:line="360" w:lineRule="auto"/>
        <w:jc w:val="center"/>
        <w:rPr>
          <w:b/>
          <w:i/>
        </w:rPr>
      </w:pPr>
      <w:r>
        <w:rPr>
          <w:b/>
          <w:i/>
        </w:rPr>
        <w:lastRenderedPageBreak/>
        <w:t>Отчет о движении денежных средств</w:t>
      </w:r>
    </w:p>
    <w:tbl>
      <w:tblPr>
        <w:tblW w:w="9630" w:type="dxa"/>
        <w:tblInd w:w="-214" w:type="dxa"/>
        <w:tblLayout w:type="fixed"/>
        <w:tblCellMar>
          <w:left w:w="70" w:type="dxa"/>
          <w:right w:w="70" w:type="dxa"/>
        </w:tblCellMar>
        <w:tblLook w:val="04A0" w:firstRow="1" w:lastRow="0" w:firstColumn="1" w:lastColumn="0" w:noHBand="0" w:noVBand="1"/>
      </w:tblPr>
      <w:tblGrid>
        <w:gridCol w:w="6377"/>
        <w:gridCol w:w="709"/>
        <w:gridCol w:w="1271"/>
        <w:gridCol w:w="1260"/>
        <w:gridCol w:w="13"/>
      </w:tblGrid>
      <w:tr w:rsidR="00167A73" w:rsidTr="00167A73">
        <w:trPr>
          <w:gridAfter w:val="1"/>
          <w:wAfter w:w="13" w:type="dxa"/>
          <w:trHeight w:val="277"/>
        </w:trPr>
        <w:tc>
          <w:tcPr>
            <w:tcW w:w="6380" w:type="dxa"/>
            <w:tcBorders>
              <w:top w:val="single" w:sz="6" w:space="0" w:color="auto"/>
              <w:left w:val="single" w:sz="6" w:space="0" w:color="auto"/>
              <w:bottom w:val="nil"/>
              <w:right w:val="single" w:sz="6" w:space="0" w:color="auto"/>
            </w:tcBorders>
            <w:vAlign w:val="center"/>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Наименование показателя</w:t>
            </w:r>
          </w:p>
        </w:tc>
        <w:tc>
          <w:tcPr>
            <w:tcW w:w="709" w:type="dxa"/>
            <w:tcBorders>
              <w:top w:val="single" w:sz="6" w:space="0" w:color="auto"/>
              <w:left w:val="single" w:sz="6" w:space="0" w:color="auto"/>
              <w:bottom w:val="nil"/>
              <w:right w:val="single" w:sz="6" w:space="0" w:color="auto"/>
            </w:tcBorders>
            <w:vAlign w:val="center"/>
            <w:hideMark/>
          </w:tcPr>
          <w:p w:rsidR="00167A73" w:rsidRDefault="00167A73">
            <w:pPr>
              <w:pStyle w:val="ConsCel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Код</w:t>
            </w:r>
          </w:p>
        </w:tc>
        <w:tc>
          <w:tcPr>
            <w:tcW w:w="1271" w:type="dxa"/>
            <w:tcBorders>
              <w:top w:val="single" w:sz="6" w:space="0" w:color="auto"/>
              <w:left w:val="single" w:sz="6" w:space="0" w:color="auto"/>
              <w:bottom w:val="nil"/>
              <w:right w:val="single" w:sz="6" w:space="0" w:color="auto"/>
            </w:tcBorders>
            <w:vAlign w:val="center"/>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2021 г.</w:t>
            </w:r>
          </w:p>
        </w:tc>
        <w:tc>
          <w:tcPr>
            <w:tcW w:w="1260" w:type="dxa"/>
            <w:tcBorders>
              <w:top w:val="single" w:sz="6" w:space="0" w:color="auto"/>
              <w:left w:val="single" w:sz="6" w:space="0" w:color="auto"/>
              <w:bottom w:val="nil"/>
              <w:right w:val="single" w:sz="6" w:space="0" w:color="auto"/>
            </w:tcBorders>
            <w:vAlign w:val="center"/>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2020 г.</w:t>
            </w:r>
          </w:p>
        </w:tc>
      </w:tr>
      <w:tr w:rsidR="00167A73" w:rsidTr="00167A73">
        <w:trPr>
          <w:trHeight w:val="143"/>
        </w:trPr>
        <w:tc>
          <w:tcPr>
            <w:tcW w:w="9633" w:type="dxa"/>
            <w:gridSpan w:val="5"/>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b/>
                <w:i/>
                <w:sz w:val="24"/>
                <w:szCs w:val="24"/>
                <w:lang w:eastAsia="en-US"/>
              </w:rPr>
              <w:t>Денежные потоки от текущих операций</w:t>
            </w:r>
          </w:p>
        </w:tc>
      </w:tr>
      <w:tr w:rsidR="00167A73" w:rsidTr="00167A73">
        <w:trPr>
          <w:gridAfter w:val="1"/>
          <w:wAfter w:w="13" w:type="dxa"/>
          <w:trHeight w:val="240"/>
        </w:trPr>
        <w:tc>
          <w:tcPr>
            <w:tcW w:w="638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rPr>
                <w:b/>
                <w:bCs/>
                <w:lang w:eastAsia="en-US"/>
              </w:rPr>
            </w:pPr>
            <w:r>
              <w:rPr>
                <w:b/>
                <w:lang w:eastAsia="en-US"/>
              </w:rPr>
              <w:t>Поступления - всего</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jc w:val="center"/>
              <w:rPr>
                <w:b/>
                <w:lang w:eastAsia="en-US"/>
              </w:rPr>
            </w:pPr>
            <w:r>
              <w:rPr>
                <w:b/>
                <w:lang w:eastAsia="en-US"/>
              </w:rPr>
              <w:t>4110</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39310</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36953</w:t>
            </w:r>
          </w:p>
        </w:tc>
      </w:tr>
      <w:tr w:rsidR="00167A73" w:rsidTr="00167A73">
        <w:trPr>
          <w:gridAfter w:val="1"/>
          <w:wAfter w:w="13" w:type="dxa"/>
          <w:trHeight w:val="179"/>
        </w:trPr>
        <w:tc>
          <w:tcPr>
            <w:tcW w:w="6380" w:type="dxa"/>
            <w:tcBorders>
              <w:top w:val="single" w:sz="6" w:space="0" w:color="auto"/>
              <w:left w:val="single" w:sz="6" w:space="0" w:color="auto"/>
              <w:bottom w:val="nil"/>
              <w:right w:val="single" w:sz="6" w:space="0" w:color="auto"/>
            </w:tcBorders>
            <w:hideMark/>
          </w:tcPr>
          <w:p w:rsidR="00167A73" w:rsidRDefault="00167A73">
            <w:pPr>
              <w:rPr>
                <w:lang w:eastAsia="en-US"/>
              </w:rPr>
            </w:pPr>
            <w:r>
              <w:rPr>
                <w:lang w:eastAsia="en-US"/>
              </w:rPr>
              <w:t>в том числе:</w:t>
            </w:r>
          </w:p>
          <w:p w:rsidR="00167A73" w:rsidRDefault="00167A73">
            <w:pPr>
              <w:rPr>
                <w:lang w:eastAsia="en-US"/>
              </w:rPr>
            </w:pPr>
            <w:r>
              <w:rPr>
                <w:lang w:eastAsia="en-US"/>
              </w:rPr>
              <w:t>от продажи продукции, товаров, работ и услуг</w:t>
            </w:r>
          </w:p>
        </w:tc>
        <w:tc>
          <w:tcPr>
            <w:tcW w:w="709" w:type="dxa"/>
            <w:tcBorders>
              <w:top w:val="single" w:sz="6" w:space="0" w:color="auto"/>
              <w:left w:val="single" w:sz="6" w:space="0" w:color="auto"/>
              <w:bottom w:val="nil"/>
              <w:right w:val="single" w:sz="6" w:space="0" w:color="auto"/>
            </w:tcBorders>
            <w:vAlign w:val="bottom"/>
            <w:hideMark/>
          </w:tcPr>
          <w:p w:rsidR="00167A73" w:rsidRDefault="00167A73">
            <w:pPr>
              <w:jc w:val="center"/>
              <w:rPr>
                <w:lang w:eastAsia="en-US"/>
              </w:rPr>
            </w:pPr>
            <w:r>
              <w:rPr>
                <w:lang w:eastAsia="en-US"/>
              </w:rPr>
              <w:t>4111</w:t>
            </w:r>
          </w:p>
        </w:tc>
        <w:tc>
          <w:tcPr>
            <w:tcW w:w="1271" w:type="dxa"/>
            <w:tcBorders>
              <w:top w:val="single" w:sz="6" w:space="0" w:color="auto"/>
              <w:left w:val="single" w:sz="6" w:space="0" w:color="auto"/>
              <w:bottom w:val="nil"/>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38869</w:t>
            </w:r>
          </w:p>
        </w:tc>
        <w:tc>
          <w:tcPr>
            <w:tcW w:w="1260" w:type="dxa"/>
            <w:tcBorders>
              <w:top w:val="single" w:sz="6" w:space="0" w:color="auto"/>
              <w:left w:val="single" w:sz="6" w:space="0" w:color="auto"/>
              <w:bottom w:val="nil"/>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35901</w:t>
            </w:r>
          </w:p>
        </w:tc>
      </w:tr>
      <w:tr w:rsidR="00167A73" w:rsidTr="00167A73">
        <w:trPr>
          <w:gridAfter w:val="1"/>
          <w:wAfter w:w="13" w:type="dxa"/>
          <w:trHeight w:val="179"/>
        </w:trPr>
        <w:tc>
          <w:tcPr>
            <w:tcW w:w="6380" w:type="dxa"/>
            <w:tcBorders>
              <w:top w:val="single" w:sz="6" w:space="0" w:color="auto"/>
              <w:left w:val="single" w:sz="6" w:space="0" w:color="auto"/>
              <w:bottom w:val="nil"/>
              <w:right w:val="single" w:sz="6" w:space="0" w:color="auto"/>
            </w:tcBorders>
            <w:hideMark/>
          </w:tcPr>
          <w:p w:rsidR="00167A73" w:rsidRDefault="00167A73">
            <w:pPr>
              <w:rPr>
                <w:lang w:eastAsia="en-US"/>
              </w:rPr>
            </w:pPr>
            <w:r>
              <w:rPr>
                <w:lang w:eastAsia="en-US"/>
              </w:rPr>
              <w:t>арендных платежей, лицензионных платежей, роялти, комиссионных и иных аналогичных платежей</w:t>
            </w:r>
          </w:p>
        </w:tc>
        <w:tc>
          <w:tcPr>
            <w:tcW w:w="709" w:type="dxa"/>
            <w:tcBorders>
              <w:top w:val="single" w:sz="6" w:space="0" w:color="auto"/>
              <w:left w:val="single" w:sz="6" w:space="0" w:color="auto"/>
              <w:bottom w:val="nil"/>
              <w:right w:val="single" w:sz="6" w:space="0" w:color="auto"/>
            </w:tcBorders>
            <w:vAlign w:val="bottom"/>
            <w:hideMark/>
          </w:tcPr>
          <w:p w:rsidR="00167A73" w:rsidRDefault="00167A73">
            <w:pPr>
              <w:jc w:val="center"/>
              <w:rPr>
                <w:lang w:eastAsia="en-US"/>
              </w:rPr>
            </w:pPr>
            <w:r>
              <w:rPr>
                <w:lang w:eastAsia="en-US"/>
              </w:rPr>
              <w:t>4112</w:t>
            </w:r>
          </w:p>
        </w:tc>
        <w:tc>
          <w:tcPr>
            <w:tcW w:w="1271" w:type="dxa"/>
            <w:tcBorders>
              <w:top w:val="single" w:sz="6" w:space="0" w:color="auto"/>
              <w:left w:val="single" w:sz="6" w:space="0" w:color="auto"/>
              <w:bottom w:val="nil"/>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260" w:type="dxa"/>
            <w:tcBorders>
              <w:top w:val="single" w:sz="6" w:space="0" w:color="auto"/>
              <w:left w:val="single" w:sz="6" w:space="0" w:color="auto"/>
              <w:bottom w:val="nil"/>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167A73" w:rsidTr="00167A73">
        <w:trPr>
          <w:gridAfter w:val="1"/>
          <w:wAfter w:w="13" w:type="dxa"/>
          <w:trHeight w:val="179"/>
        </w:trPr>
        <w:tc>
          <w:tcPr>
            <w:tcW w:w="6380" w:type="dxa"/>
            <w:tcBorders>
              <w:top w:val="single" w:sz="6" w:space="0" w:color="auto"/>
              <w:left w:val="single" w:sz="6" w:space="0" w:color="auto"/>
              <w:bottom w:val="nil"/>
              <w:right w:val="single" w:sz="6" w:space="0" w:color="auto"/>
            </w:tcBorders>
            <w:hideMark/>
          </w:tcPr>
          <w:p w:rsidR="00167A73" w:rsidRDefault="00167A73">
            <w:pPr>
              <w:rPr>
                <w:lang w:eastAsia="en-US"/>
              </w:rPr>
            </w:pPr>
            <w:r>
              <w:rPr>
                <w:lang w:eastAsia="en-US"/>
              </w:rPr>
              <w:t>от перепродажи финансовых вложений</w:t>
            </w:r>
          </w:p>
        </w:tc>
        <w:tc>
          <w:tcPr>
            <w:tcW w:w="709" w:type="dxa"/>
            <w:tcBorders>
              <w:top w:val="single" w:sz="6" w:space="0" w:color="auto"/>
              <w:left w:val="single" w:sz="6" w:space="0" w:color="auto"/>
              <w:bottom w:val="nil"/>
              <w:right w:val="single" w:sz="6" w:space="0" w:color="auto"/>
            </w:tcBorders>
            <w:vAlign w:val="bottom"/>
            <w:hideMark/>
          </w:tcPr>
          <w:p w:rsidR="00167A73" w:rsidRDefault="00167A73">
            <w:pPr>
              <w:jc w:val="center"/>
              <w:rPr>
                <w:lang w:eastAsia="en-US"/>
              </w:rPr>
            </w:pPr>
            <w:r>
              <w:rPr>
                <w:lang w:eastAsia="en-US"/>
              </w:rPr>
              <w:t>4113</w:t>
            </w:r>
          </w:p>
        </w:tc>
        <w:tc>
          <w:tcPr>
            <w:tcW w:w="1271" w:type="dxa"/>
            <w:tcBorders>
              <w:top w:val="single" w:sz="6" w:space="0" w:color="auto"/>
              <w:left w:val="single" w:sz="6" w:space="0" w:color="auto"/>
              <w:bottom w:val="nil"/>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260" w:type="dxa"/>
            <w:tcBorders>
              <w:top w:val="single" w:sz="6" w:space="0" w:color="auto"/>
              <w:left w:val="single" w:sz="6" w:space="0" w:color="auto"/>
              <w:bottom w:val="nil"/>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167A73" w:rsidTr="00167A73">
        <w:trPr>
          <w:gridAfter w:val="1"/>
          <w:wAfter w:w="13" w:type="dxa"/>
          <w:trHeight w:val="240"/>
        </w:trPr>
        <w:tc>
          <w:tcPr>
            <w:tcW w:w="638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rPr>
                <w:lang w:eastAsia="en-US"/>
              </w:rPr>
            </w:pPr>
            <w:r>
              <w:rPr>
                <w:lang w:eastAsia="en-US"/>
              </w:rPr>
              <w:t>прочие поступления</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jc w:val="center"/>
              <w:rPr>
                <w:lang w:eastAsia="en-US"/>
              </w:rPr>
            </w:pPr>
            <w:r>
              <w:rPr>
                <w:lang w:eastAsia="en-US"/>
              </w:rPr>
              <w:t>4119</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441</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1052</w:t>
            </w:r>
          </w:p>
        </w:tc>
      </w:tr>
      <w:tr w:rsidR="00167A73" w:rsidTr="00167A73">
        <w:trPr>
          <w:gridAfter w:val="1"/>
          <w:wAfter w:w="13" w:type="dxa"/>
          <w:trHeight w:val="240"/>
        </w:trPr>
        <w:tc>
          <w:tcPr>
            <w:tcW w:w="638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rPr>
                <w:b/>
                <w:lang w:eastAsia="en-US"/>
              </w:rPr>
            </w:pPr>
            <w:r>
              <w:rPr>
                <w:b/>
                <w:lang w:eastAsia="en-US"/>
              </w:rPr>
              <w:t>Платежи - всего</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jc w:val="center"/>
              <w:rPr>
                <w:b/>
                <w:lang w:eastAsia="en-US"/>
              </w:rPr>
            </w:pPr>
            <w:r>
              <w:rPr>
                <w:b/>
                <w:lang w:eastAsia="en-US"/>
              </w:rPr>
              <w:t>4120</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(37744)</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(36473)</w:t>
            </w:r>
          </w:p>
        </w:tc>
      </w:tr>
      <w:tr w:rsidR="00167A73" w:rsidTr="00167A73">
        <w:trPr>
          <w:gridAfter w:val="1"/>
          <w:wAfter w:w="13" w:type="dxa"/>
          <w:trHeight w:val="20"/>
        </w:trPr>
        <w:tc>
          <w:tcPr>
            <w:tcW w:w="6380" w:type="dxa"/>
            <w:tcBorders>
              <w:top w:val="single" w:sz="6" w:space="0" w:color="auto"/>
              <w:left w:val="single" w:sz="6" w:space="0" w:color="auto"/>
              <w:bottom w:val="nil"/>
              <w:right w:val="single" w:sz="6" w:space="0" w:color="auto"/>
            </w:tcBorders>
            <w:hideMark/>
          </w:tcPr>
          <w:p w:rsidR="00167A73" w:rsidRDefault="00167A73">
            <w:pPr>
              <w:rPr>
                <w:lang w:eastAsia="en-US"/>
              </w:rPr>
            </w:pPr>
            <w:r>
              <w:rPr>
                <w:lang w:eastAsia="en-US"/>
              </w:rPr>
              <w:t>в том числе: поставщикам за сырье, работы, услуги</w:t>
            </w:r>
          </w:p>
        </w:tc>
        <w:tc>
          <w:tcPr>
            <w:tcW w:w="709" w:type="dxa"/>
            <w:tcBorders>
              <w:top w:val="single" w:sz="6" w:space="0" w:color="auto"/>
              <w:left w:val="single" w:sz="6" w:space="0" w:color="auto"/>
              <w:bottom w:val="nil"/>
              <w:right w:val="single" w:sz="6" w:space="0" w:color="auto"/>
            </w:tcBorders>
            <w:hideMark/>
          </w:tcPr>
          <w:p w:rsidR="00167A73" w:rsidRDefault="00167A73">
            <w:pPr>
              <w:jc w:val="center"/>
              <w:rPr>
                <w:lang w:eastAsia="en-US"/>
              </w:rPr>
            </w:pPr>
            <w:r>
              <w:rPr>
                <w:lang w:eastAsia="en-US"/>
              </w:rPr>
              <w:t>4121</w:t>
            </w:r>
          </w:p>
        </w:tc>
        <w:tc>
          <w:tcPr>
            <w:tcW w:w="1271" w:type="dxa"/>
            <w:tcBorders>
              <w:top w:val="single" w:sz="6" w:space="0" w:color="auto"/>
              <w:left w:val="single" w:sz="6" w:space="0" w:color="auto"/>
              <w:bottom w:val="nil"/>
              <w:right w:val="single" w:sz="6" w:space="0" w:color="auto"/>
            </w:tcBorders>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(20842)</w:t>
            </w:r>
          </w:p>
        </w:tc>
        <w:tc>
          <w:tcPr>
            <w:tcW w:w="1260" w:type="dxa"/>
            <w:tcBorders>
              <w:top w:val="single" w:sz="6" w:space="0" w:color="auto"/>
              <w:left w:val="single" w:sz="6" w:space="0" w:color="auto"/>
              <w:bottom w:val="nil"/>
              <w:right w:val="single" w:sz="6" w:space="0" w:color="auto"/>
            </w:tcBorders>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(21995)</w:t>
            </w:r>
          </w:p>
        </w:tc>
      </w:tr>
      <w:tr w:rsidR="00167A73" w:rsidTr="00167A73">
        <w:trPr>
          <w:gridAfter w:val="1"/>
          <w:wAfter w:w="13" w:type="dxa"/>
          <w:trHeight w:val="240"/>
        </w:trPr>
        <w:tc>
          <w:tcPr>
            <w:tcW w:w="638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rPr>
                <w:lang w:eastAsia="en-US"/>
              </w:rPr>
            </w:pPr>
            <w:r>
              <w:rPr>
                <w:lang w:eastAsia="en-US"/>
              </w:rPr>
              <w:t>в связи с оплатой труда работников</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jc w:val="center"/>
              <w:rPr>
                <w:lang w:eastAsia="en-US"/>
              </w:rPr>
            </w:pPr>
            <w:r>
              <w:rPr>
                <w:lang w:eastAsia="en-US"/>
              </w:rPr>
              <w:t>4122</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(6232)</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(5031)</w:t>
            </w:r>
          </w:p>
        </w:tc>
      </w:tr>
      <w:tr w:rsidR="00167A73" w:rsidTr="00167A73">
        <w:trPr>
          <w:gridAfter w:val="1"/>
          <w:wAfter w:w="13" w:type="dxa"/>
          <w:trHeight w:val="153"/>
        </w:trPr>
        <w:tc>
          <w:tcPr>
            <w:tcW w:w="638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rPr>
                <w:lang w:eastAsia="en-US"/>
              </w:rPr>
            </w:pPr>
            <w:r>
              <w:rPr>
                <w:lang w:eastAsia="en-US"/>
              </w:rPr>
              <w:t>процентов по долговым обязательствам</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jc w:val="center"/>
              <w:rPr>
                <w:lang w:eastAsia="en-US"/>
              </w:rPr>
            </w:pPr>
            <w:r>
              <w:rPr>
                <w:lang w:eastAsia="en-US"/>
              </w:rPr>
              <w:t>4123</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(655)</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(240)</w:t>
            </w:r>
          </w:p>
        </w:tc>
      </w:tr>
      <w:tr w:rsidR="00167A73" w:rsidTr="00167A73">
        <w:trPr>
          <w:gridAfter w:val="1"/>
          <w:wAfter w:w="13" w:type="dxa"/>
          <w:trHeight w:val="164"/>
        </w:trPr>
        <w:tc>
          <w:tcPr>
            <w:tcW w:w="638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rPr>
                <w:lang w:eastAsia="en-US"/>
              </w:rPr>
            </w:pPr>
            <w:r>
              <w:rPr>
                <w:lang w:eastAsia="en-US"/>
              </w:rPr>
              <w:t>налога на прибыль</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jc w:val="center"/>
              <w:rPr>
                <w:lang w:eastAsia="en-US"/>
              </w:rPr>
            </w:pPr>
            <w:r>
              <w:rPr>
                <w:lang w:eastAsia="en-US"/>
              </w:rPr>
              <w:t>4124</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(1504)</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(800)</w:t>
            </w:r>
          </w:p>
        </w:tc>
      </w:tr>
      <w:tr w:rsidR="00167A73" w:rsidTr="00167A73">
        <w:trPr>
          <w:gridAfter w:val="1"/>
          <w:wAfter w:w="13" w:type="dxa"/>
          <w:trHeight w:val="240"/>
        </w:trPr>
        <w:tc>
          <w:tcPr>
            <w:tcW w:w="638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rPr>
                <w:lang w:eastAsia="en-US"/>
              </w:rPr>
            </w:pPr>
            <w:r>
              <w:rPr>
                <w:lang w:eastAsia="en-US"/>
              </w:rPr>
              <w:t>прочие платежи</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jc w:val="center"/>
              <w:rPr>
                <w:lang w:eastAsia="en-US"/>
              </w:rPr>
            </w:pPr>
            <w:r>
              <w:rPr>
                <w:lang w:eastAsia="en-US"/>
              </w:rPr>
              <w:t>4129</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(8511)</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(8407)</w:t>
            </w:r>
          </w:p>
        </w:tc>
      </w:tr>
      <w:tr w:rsidR="00167A73" w:rsidTr="00167A73">
        <w:trPr>
          <w:gridAfter w:val="1"/>
          <w:wAfter w:w="13" w:type="dxa"/>
          <w:trHeight w:val="300"/>
        </w:trPr>
        <w:tc>
          <w:tcPr>
            <w:tcW w:w="638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rPr>
                <w:b/>
                <w:lang w:eastAsia="en-US"/>
              </w:rPr>
            </w:pPr>
            <w:r>
              <w:rPr>
                <w:b/>
                <w:lang w:eastAsia="en-US"/>
              </w:rPr>
              <w:t>Сальдо денежных потоков от текущих операций</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jc w:val="center"/>
              <w:rPr>
                <w:b/>
                <w:bCs/>
                <w:lang w:eastAsia="en-US"/>
              </w:rPr>
            </w:pPr>
            <w:r>
              <w:rPr>
                <w:b/>
                <w:bCs/>
                <w:lang w:eastAsia="en-US"/>
              </w:rPr>
              <w:t>4100</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1566</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480</w:t>
            </w:r>
          </w:p>
        </w:tc>
      </w:tr>
      <w:tr w:rsidR="00167A73" w:rsidTr="00167A73">
        <w:trPr>
          <w:trHeight w:val="65"/>
        </w:trPr>
        <w:tc>
          <w:tcPr>
            <w:tcW w:w="9633" w:type="dxa"/>
            <w:gridSpan w:val="5"/>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b/>
                <w:i/>
                <w:sz w:val="24"/>
                <w:szCs w:val="24"/>
                <w:lang w:eastAsia="en-US"/>
              </w:rPr>
              <w:t>Денежные потоки от инвестиционных операций</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rPr>
                <w:b/>
                <w:bCs/>
                <w:lang w:eastAsia="en-US"/>
              </w:rPr>
            </w:pPr>
            <w:r>
              <w:rPr>
                <w:b/>
                <w:lang w:eastAsia="en-US"/>
              </w:rPr>
              <w:t>Поступления - всего</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jc w:val="center"/>
              <w:rPr>
                <w:b/>
                <w:lang w:eastAsia="en-US"/>
              </w:rPr>
            </w:pPr>
            <w:r>
              <w:rPr>
                <w:b/>
                <w:lang w:eastAsia="en-US"/>
              </w:rPr>
              <w:t>4120</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263</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63</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 том числе: </w:t>
            </w:r>
          </w:p>
          <w:p w:rsidR="00167A73" w:rsidRDefault="00167A73">
            <w:pPr>
              <w:pStyle w:val="ConsCell"/>
              <w:widowControl/>
              <w:ind w:right="0"/>
              <w:rPr>
                <w:rFonts w:ascii="Times New Roman" w:hAnsi="Times New Roman" w:cs="Times New Roman"/>
                <w:sz w:val="24"/>
                <w:szCs w:val="24"/>
                <w:lang w:eastAsia="en-US"/>
              </w:rPr>
            </w:pPr>
            <w:r>
              <w:rPr>
                <w:rFonts w:ascii="Times New Roman" w:hAnsi="Times New Roman" w:cs="Times New Roman"/>
                <w:sz w:val="24"/>
                <w:szCs w:val="24"/>
                <w:lang w:eastAsia="en-US"/>
              </w:rPr>
              <w:t>от продажи внеоборотных активов (кроме финансовых вложений)</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4211</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203</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63</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sz w:val="24"/>
                <w:szCs w:val="24"/>
                <w:lang w:eastAsia="en-US"/>
              </w:rPr>
            </w:pPr>
            <w:r>
              <w:rPr>
                <w:rFonts w:ascii="Times New Roman" w:hAnsi="Times New Roman" w:cs="Times New Roman"/>
                <w:sz w:val="24"/>
                <w:szCs w:val="24"/>
                <w:lang w:eastAsia="en-US"/>
              </w:rPr>
              <w:t>дивидендов, процентов по долговым финансовым вложениям и поступлений от долевого участия в других организациях</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4214</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60</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b/>
                <w:sz w:val="24"/>
                <w:szCs w:val="24"/>
                <w:lang w:eastAsia="en-US"/>
              </w:rPr>
            </w:pPr>
            <w:r>
              <w:rPr>
                <w:rFonts w:ascii="Times New Roman" w:hAnsi="Times New Roman" w:cs="Times New Roman"/>
                <w:b/>
                <w:sz w:val="24"/>
                <w:szCs w:val="24"/>
                <w:lang w:eastAsia="en-US"/>
              </w:rPr>
              <w:t>Платежи - всего</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4220</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(825)</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(354)</w:t>
            </w:r>
          </w:p>
        </w:tc>
      </w:tr>
      <w:tr w:rsidR="00167A73" w:rsidTr="00167A73">
        <w:trPr>
          <w:gridAfter w:val="1"/>
          <w:wAfter w:w="13" w:type="dxa"/>
          <w:trHeight w:val="244"/>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af5"/>
              <w:spacing w:after="0"/>
              <w:rPr>
                <w:b/>
                <w:sz w:val="24"/>
                <w:lang w:eastAsia="en-US"/>
              </w:rPr>
            </w:pPr>
            <w:r>
              <w:rPr>
                <w:sz w:val="24"/>
              </w:rPr>
              <w:t>в том числе:  в связи с приобретением, созданием, модернизацией, реконструкцией и подготовкой к использованию внеоборотных активов</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af5"/>
              <w:spacing w:after="120"/>
              <w:rPr>
                <w:b/>
                <w:sz w:val="24"/>
              </w:rPr>
            </w:pPr>
            <w:r>
              <w:rPr>
                <w:sz w:val="24"/>
              </w:rPr>
              <w:t>4221</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(725)</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(354)</w:t>
            </w:r>
          </w:p>
        </w:tc>
      </w:tr>
      <w:tr w:rsidR="00167A73" w:rsidTr="00167A73">
        <w:trPr>
          <w:gridAfter w:val="1"/>
          <w:wAfter w:w="13" w:type="dxa"/>
          <w:trHeight w:val="244"/>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af5"/>
              <w:spacing w:after="0"/>
              <w:rPr>
                <w:b/>
                <w:sz w:val="24"/>
                <w:lang w:eastAsia="en-US"/>
              </w:rPr>
            </w:pPr>
            <w:r>
              <w:rPr>
                <w:sz w:val="24"/>
              </w:rPr>
              <w:t>в связи с приобретением акций других организаций (долей участия)</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af5"/>
              <w:spacing w:after="120"/>
              <w:rPr>
                <w:b/>
                <w:sz w:val="24"/>
              </w:rPr>
            </w:pPr>
            <w:r>
              <w:rPr>
                <w:sz w:val="24"/>
              </w:rPr>
              <w:t>4222</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  -  )</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  -  )</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sz w:val="24"/>
                <w:szCs w:val="24"/>
                <w:lang w:eastAsia="en-US"/>
              </w:rPr>
            </w:pPr>
            <w:r>
              <w:rPr>
                <w:rFonts w:ascii="Times New Roman" w:hAnsi="Times New Roman" w:cs="Times New Roman"/>
                <w:sz w:val="24"/>
                <w:szCs w:val="24"/>
                <w:lang w:eastAsia="en-US"/>
              </w:rPr>
              <w:t>в связи с приобретением долговых ценных бумаг, предоставление займов другим лицам</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4223</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(100)</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b/>
                <w:sz w:val="24"/>
                <w:szCs w:val="24"/>
                <w:lang w:eastAsia="en-US"/>
              </w:rPr>
            </w:pPr>
            <w:r>
              <w:rPr>
                <w:rFonts w:ascii="Times New Roman" w:hAnsi="Times New Roman" w:cs="Times New Roman"/>
                <w:b/>
                <w:sz w:val="24"/>
                <w:szCs w:val="24"/>
                <w:lang w:eastAsia="en-US"/>
              </w:rPr>
              <w:t>Сальдо денежных потоков от инвестиционных операций</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4200</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(562)</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(291)</w:t>
            </w:r>
          </w:p>
        </w:tc>
      </w:tr>
      <w:tr w:rsidR="00167A73" w:rsidTr="00167A73">
        <w:trPr>
          <w:trHeight w:val="65"/>
        </w:trPr>
        <w:tc>
          <w:tcPr>
            <w:tcW w:w="9633" w:type="dxa"/>
            <w:gridSpan w:val="5"/>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b/>
                <w:i/>
                <w:sz w:val="24"/>
                <w:szCs w:val="24"/>
                <w:lang w:eastAsia="en-US"/>
              </w:rPr>
              <w:t>Денежные потоки от финансовых операций</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b/>
                <w:sz w:val="24"/>
                <w:szCs w:val="24"/>
                <w:lang w:eastAsia="en-US"/>
              </w:rPr>
            </w:pPr>
            <w:r>
              <w:rPr>
                <w:rFonts w:ascii="Times New Roman" w:hAnsi="Times New Roman" w:cs="Times New Roman"/>
                <w:b/>
                <w:sz w:val="24"/>
                <w:szCs w:val="24"/>
                <w:lang w:eastAsia="en-US"/>
              </w:rPr>
              <w:t>Поступления - всего</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4310</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1500</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956</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sz w:val="24"/>
                <w:szCs w:val="24"/>
                <w:lang w:eastAsia="en-US"/>
              </w:rPr>
            </w:pPr>
            <w:r>
              <w:rPr>
                <w:rFonts w:ascii="Times New Roman" w:hAnsi="Times New Roman" w:cs="Times New Roman"/>
                <w:sz w:val="24"/>
                <w:szCs w:val="24"/>
                <w:lang w:eastAsia="en-US"/>
              </w:rPr>
              <w:t>в том числе:  получение кредитов и займов</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4311</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1500</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956</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b/>
                <w:sz w:val="24"/>
                <w:szCs w:val="24"/>
                <w:lang w:eastAsia="en-US"/>
              </w:rPr>
            </w:pPr>
            <w:r>
              <w:rPr>
                <w:rFonts w:ascii="Times New Roman" w:hAnsi="Times New Roman" w:cs="Times New Roman"/>
                <w:b/>
                <w:sz w:val="24"/>
                <w:szCs w:val="24"/>
                <w:lang w:eastAsia="en-US"/>
              </w:rPr>
              <w:t>Платежи - всего</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4320</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(2408)</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(1120)</w:t>
            </w:r>
          </w:p>
        </w:tc>
      </w:tr>
      <w:tr w:rsidR="00167A73" w:rsidTr="00167A73">
        <w:trPr>
          <w:gridAfter w:val="1"/>
          <w:wAfter w:w="13" w:type="dxa"/>
          <w:trHeight w:val="843"/>
        </w:trPr>
        <w:tc>
          <w:tcPr>
            <w:tcW w:w="6380" w:type="dxa"/>
            <w:tcBorders>
              <w:top w:val="single" w:sz="6" w:space="0" w:color="auto"/>
              <w:left w:val="single" w:sz="6" w:space="0" w:color="auto"/>
              <w:bottom w:val="nil"/>
              <w:right w:val="single" w:sz="6" w:space="0" w:color="auto"/>
            </w:tcBorders>
            <w:hideMark/>
          </w:tcPr>
          <w:p w:rsidR="00167A73" w:rsidRDefault="00167A73">
            <w:pPr>
              <w:pStyle w:val="ConsCell"/>
              <w:ind w:righ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 том числе:  </w:t>
            </w:r>
          </w:p>
          <w:p w:rsidR="00167A73" w:rsidRDefault="00167A73">
            <w:pPr>
              <w:pStyle w:val="ConsCell"/>
              <w:ind w:right="0"/>
              <w:rPr>
                <w:rFonts w:ascii="Times New Roman" w:hAnsi="Times New Roman" w:cs="Times New Roman"/>
                <w:sz w:val="24"/>
                <w:szCs w:val="24"/>
                <w:lang w:eastAsia="en-US"/>
              </w:rPr>
            </w:pPr>
            <w:r>
              <w:rPr>
                <w:rFonts w:ascii="Times New Roman" w:hAnsi="Times New Roman" w:cs="Times New Roman"/>
                <w:sz w:val="24"/>
                <w:szCs w:val="24"/>
                <w:lang w:eastAsia="en-US"/>
              </w:rPr>
              <w:t>на уплату дивидендов и иных платежей по распределению прибыли в пользу собственников (участников)</w:t>
            </w:r>
          </w:p>
        </w:tc>
        <w:tc>
          <w:tcPr>
            <w:tcW w:w="709" w:type="dxa"/>
            <w:tcBorders>
              <w:top w:val="single" w:sz="6" w:space="0" w:color="auto"/>
              <w:left w:val="single" w:sz="6" w:space="0" w:color="auto"/>
              <w:bottom w:val="nil"/>
              <w:right w:val="single" w:sz="6" w:space="0" w:color="auto"/>
            </w:tcBorders>
            <w:vAlign w:val="bottom"/>
            <w:hideMark/>
          </w:tcPr>
          <w:p w:rsidR="00167A73" w:rsidRDefault="00167A73">
            <w:pPr>
              <w:pStyle w:val="ConsCel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4322</w:t>
            </w:r>
          </w:p>
        </w:tc>
        <w:tc>
          <w:tcPr>
            <w:tcW w:w="1271" w:type="dxa"/>
            <w:tcBorders>
              <w:top w:val="single" w:sz="6" w:space="0" w:color="auto"/>
              <w:left w:val="single" w:sz="6" w:space="0" w:color="auto"/>
              <w:bottom w:val="nil"/>
              <w:right w:val="single" w:sz="6" w:space="0" w:color="auto"/>
            </w:tcBorders>
            <w:vAlign w:val="bottom"/>
            <w:hideMark/>
          </w:tcPr>
          <w:p w:rsidR="00167A73" w:rsidRDefault="00167A73">
            <w:pPr>
              <w:pStyle w:val="ConsCel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(715)</w:t>
            </w:r>
          </w:p>
        </w:tc>
        <w:tc>
          <w:tcPr>
            <w:tcW w:w="1260" w:type="dxa"/>
            <w:tcBorders>
              <w:top w:val="single" w:sz="6" w:space="0" w:color="auto"/>
              <w:left w:val="single" w:sz="6" w:space="0" w:color="auto"/>
              <w:bottom w:val="nil"/>
              <w:right w:val="single" w:sz="6" w:space="0" w:color="auto"/>
            </w:tcBorders>
            <w:vAlign w:val="bottom"/>
            <w:hideMark/>
          </w:tcPr>
          <w:p w:rsidR="00167A73" w:rsidRDefault="00167A73">
            <w:pPr>
              <w:pStyle w:val="ConsCel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(32 )</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sz w:val="24"/>
                <w:szCs w:val="24"/>
                <w:lang w:eastAsia="en-US"/>
              </w:rPr>
            </w:pPr>
            <w:r>
              <w:rPr>
                <w:rFonts w:ascii="Times New Roman" w:hAnsi="Times New Roman" w:cs="Times New Roman"/>
                <w:sz w:val="24"/>
                <w:szCs w:val="24"/>
                <w:lang w:eastAsia="en-US"/>
              </w:rPr>
              <w:t>в связи с погашением (выкупом) векселей и других долговых ценных бумаг, возврат кредитов и займов</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4323</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(1693)</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(1088)</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b/>
                <w:sz w:val="24"/>
                <w:szCs w:val="24"/>
                <w:lang w:eastAsia="en-US"/>
              </w:rPr>
            </w:pPr>
            <w:r>
              <w:rPr>
                <w:rFonts w:ascii="Times New Roman" w:hAnsi="Times New Roman" w:cs="Times New Roman"/>
                <w:b/>
                <w:sz w:val="24"/>
                <w:szCs w:val="24"/>
                <w:lang w:eastAsia="en-US"/>
              </w:rPr>
              <w:t>Сальдо денежных потоков от финансовых операций</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4300</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(908)</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(164)</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b/>
                <w:sz w:val="24"/>
                <w:szCs w:val="24"/>
                <w:lang w:eastAsia="en-US"/>
              </w:rPr>
            </w:pPr>
            <w:r>
              <w:rPr>
                <w:rFonts w:ascii="Times New Roman" w:hAnsi="Times New Roman" w:cs="Times New Roman"/>
                <w:b/>
                <w:sz w:val="24"/>
                <w:szCs w:val="24"/>
                <w:lang w:eastAsia="en-US"/>
              </w:rPr>
              <w:t>Сальдо денежных потоков за отчетный период</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4400</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96</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25</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b/>
                <w:sz w:val="24"/>
                <w:szCs w:val="24"/>
                <w:lang w:eastAsia="en-US"/>
              </w:rPr>
            </w:pPr>
            <w:r>
              <w:rPr>
                <w:rFonts w:ascii="Times New Roman" w:hAnsi="Times New Roman" w:cs="Times New Roman"/>
                <w:b/>
                <w:sz w:val="24"/>
                <w:szCs w:val="24"/>
                <w:lang w:eastAsia="en-US"/>
              </w:rPr>
              <w:t>Остаток денежных средств и денежных эквивалентов на начало отчетного периода</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4450</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174</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149</w:t>
            </w:r>
          </w:p>
        </w:tc>
      </w:tr>
      <w:tr w:rsidR="00167A73" w:rsidTr="00167A73">
        <w:trPr>
          <w:gridAfter w:val="1"/>
          <w:wAfter w:w="13" w:type="dxa"/>
          <w:trHeight w:val="65"/>
        </w:trPr>
        <w:tc>
          <w:tcPr>
            <w:tcW w:w="6380"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0"/>
              <w:rPr>
                <w:rFonts w:ascii="Times New Roman" w:hAnsi="Times New Roman" w:cs="Times New Roman"/>
                <w:b/>
                <w:sz w:val="24"/>
                <w:szCs w:val="24"/>
                <w:lang w:eastAsia="en-US"/>
              </w:rPr>
            </w:pPr>
            <w:r>
              <w:rPr>
                <w:rFonts w:ascii="Times New Roman" w:hAnsi="Times New Roman" w:cs="Times New Roman"/>
                <w:b/>
                <w:sz w:val="24"/>
                <w:szCs w:val="24"/>
                <w:lang w:eastAsia="en-US"/>
              </w:rPr>
              <w:t>Остаток денежных средств и денежных эквивалентов на конец отчетного периода</w:t>
            </w:r>
          </w:p>
        </w:tc>
        <w:tc>
          <w:tcPr>
            <w:tcW w:w="709"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4500</w:t>
            </w:r>
          </w:p>
        </w:tc>
        <w:tc>
          <w:tcPr>
            <w:tcW w:w="1271"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270</w:t>
            </w:r>
          </w:p>
        </w:tc>
        <w:tc>
          <w:tcPr>
            <w:tcW w:w="1260" w:type="dxa"/>
            <w:tcBorders>
              <w:top w:val="single" w:sz="6" w:space="0" w:color="auto"/>
              <w:left w:val="single" w:sz="6" w:space="0" w:color="auto"/>
              <w:bottom w:val="single" w:sz="6" w:space="0" w:color="auto"/>
              <w:right w:val="single" w:sz="6" w:space="0" w:color="auto"/>
            </w:tcBorders>
            <w:vAlign w:val="bottom"/>
            <w:hideMark/>
          </w:tcPr>
          <w:p w:rsidR="00167A73" w:rsidRDefault="00167A73">
            <w:pPr>
              <w:pStyle w:val="ConsCell"/>
              <w:widowControl/>
              <w:ind w:righ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174</w:t>
            </w:r>
          </w:p>
        </w:tc>
      </w:tr>
    </w:tbl>
    <w:p w:rsidR="00167A73" w:rsidRDefault="00167A73" w:rsidP="00167A73">
      <w:pPr>
        <w:jc w:val="center"/>
        <w:rPr>
          <w:b/>
          <w:i/>
        </w:rPr>
      </w:pPr>
    </w:p>
    <w:p w:rsidR="00167A73" w:rsidRDefault="00167A73" w:rsidP="00167A73">
      <w:pPr>
        <w:rPr>
          <w:b/>
        </w:rPr>
        <w:sectPr w:rsidR="00167A73" w:rsidSect="00691999">
          <w:pgSz w:w="11906" w:h="16838"/>
          <w:pgMar w:top="1134" w:right="850" w:bottom="1134" w:left="1701" w:header="708" w:footer="708" w:gutter="0"/>
          <w:pgNumType w:start="67"/>
          <w:cols w:space="720"/>
        </w:sectPr>
      </w:pPr>
    </w:p>
    <w:p w:rsidR="00167A73" w:rsidRDefault="00167A73" w:rsidP="00167A73">
      <w:pPr>
        <w:pStyle w:val="ConsPlusNonformat"/>
        <w:widowControl/>
        <w:jc w:val="center"/>
        <w:rPr>
          <w:rFonts w:ascii="Times New Roman" w:hAnsi="Times New Roman" w:cs="Times New Roman"/>
          <w:b/>
          <w:sz w:val="24"/>
          <w:szCs w:val="24"/>
        </w:rPr>
      </w:pPr>
      <w:r>
        <w:rPr>
          <w:rFonts w:ascii="Times New Roman" w:hAnsi="Times New Roman" w:cs="Times New Roman"/>
          <w:b/>
          <w:bCs/>
          <w:sz w:val="24"/>
          <w:szCs w:val="24"/>
        </w:rPr>
        <w:lastRenderedPageBreak/>
        <w:t>Наличие и движение нематериальных активов</w:t>
      </w:r>
    </w:p>
    <w:tbl>
      <w:tblPr>
        <w:tblW w:w="15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6"/>
        <w:gridCol w:w="726"/>
        <w:gridCol w:w="1173"/>
        <w:gridCol w:w="971"/>
        <w:gridCol w:w="1474"/>
        <w:gridCol w:w="1120"/>
        <w:gridCol w:w="1084"/>
        <w:gridCol w:w="1465"/>
        <w:gridCol w:w="1103"/>
        <w:gridCol w:w="858"/>
        <w:gridCol w:w="968"/>
        <w:gridCol w:w="902"/>
        <w:gridCol w:w="12"/>
        <w:gridCol w:w="1017"/>
        <w:gridCol w:w="1238"/>
        <w:gridCol w:w="13"/>
      </w:tblGrid>
      <w:tr w:rsidR="00167A73" w:rsidTr="00167A73">
        <w:trPr>
          <w:cantSplit/>
          <w:trHeight w:val="121"/>
          <w:jc w:val="center"/>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tabs>
                <w:tab w:val="left" w:pos="675"/>
              </w:tabs>
              <w:jc w:val="center"/>
              <w:rPr>
                <w:rFonts w:ascii="Times New Roman" w:hAnsi="Times New Roman" w:cs="Times New Roman"/>
                <w:lang w:eastAsia="en-US"/>
              </w:rPr>
            </w:pPr>
            <w:r>
              <w:rPr>
                <w:rFonts w:ascii="Times New Roman" w:hAnsi="Times New Roman" w:cs="Times New Roman"/>
                <w:lang w:eastAsia="en-US"/>
              </w:rPr>
              <w:t>Наименование показателя</w:t>
            </w:r>
          </w:p>
        </w:tc>
        <w:tc>
          <w:tcPr>
            <w:tcW w:w="727"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Код</w:t>
            </w:r>
          </w:p>
        </w:tc>
        <w:tc>
          <w:tcPr>
            <w:tcW w:w="1173"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Период</w:t>
            </w:r>
          </w:p>
        </w:tc>
        <w:tc>
          <w:tcPr>
            <w:tcW w:w="244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tabs>
                <w:tab w:val="left" w:pos="675"/>
              </w:tabs>
              <w:jc w:val="center"/>
              <w:rPr>
                <w:rFonts w:ascii="Times New Roman" w:hAnsi="Times New Roman" w:cs="Times New Roman"/>
                <w:lang w:eastAsia="en-US"/>
              </w:rPr>
            </w:pPr>
            <w:r>
              <w:rPr>
                <w:rFonts w:ascii="Times New Roman" w:hAnsi="Times New Roman" w:cs="Times New Roman"/>
                <w:lang w:eastAsia="en-US"/>
              </w:rPr>
              <w:t>На начало года</w:t>
            </w:r>
          </w:p>
        </w:tc>
        <w:tc>
          <w:tcPr>
            <w:tcW w:w="7512" w:type="dxa"/>
            <w:gridSpan w:val="8"/>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Изменения за период</w:t>
            </w:r>
          </w:p>
        </w:tc>
        <w:tc>
          <w:tcPr>
            <w:tcW w:w="2267" w:type="dxa"/>
            <w:gridSpan w:val="3"/>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На конец года</w:t>
            </w:r>
          </w:p>
        </w:tc>
      </w:tr>
      <w:tr w:rsidR="00167A73" w:rsidTr="00167A73">
        <w:trPr>
          <w:gridAfter w:val="1"/>
          <w:wAfter w:w="12" w:type="dxa"/>
          <w:cantSplit/>
          <w:trHeight w:val="9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поступило</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выбыло</w:t>
            </w:r>
          </w:p>
        </w:tc>
        <w:tc>
          <w:tcPr>
            <w:tcW w:w="1103"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начислено амортизации</w:t>
            </w:r>
          </w:p>
        </w:tc>
        <w:tc>
          <w:tcPr>
            <w:tcW w:w="858"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Убыток от обесценения</w:t>
            </w:r>
          </w:p>
        </w:tc>
        <w:tc>
          <w:tcPr>
            <w:tcW w:w="1870"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переоценка</w:t>
            </w:r>
          </w:p>
        </w:tc>
        <w:tc>
          <w:tcPr>
            <w:tcW w:w="10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первоначальная стоимость</w:t>
            </w:r>
          </w:p>
        </w:tc>
        <w:tc>
          <w:tcPr>
            <w:tcW w:w="1238"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накопленная амортизация и убытки от обесценения</w:t>
            </w:r>
          </w:p>
        </w:tc>
      </w:tr>
      <w:tr w:rsidR="00167A73" w:rsidTr="00167A73">
        <w:trPr>
          <w:gridAfter w:val="1"/>
          <w:wAfter w:w="13" w:type="dxa"/>
          <w:cantSplit/>
          <w:trHeight w:val="113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97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right="-64"/>
              <w:jc w:val="center"/>
              <w:rPr>
                <w:rFonts w:ascii="Times New Roman" w:hAnsi="Times New Roman" w:cs="Times New Roman"/>
                <w:lang w:eastAsia="en-US"/>
              </w:rPr>
            </w:pPr>
            <w:r>
              <w:rPr>
                <w:rFonts w:ascii="Times New Roman" w:hAnsi="Times New Roman" w:cs="Times New Roman"/>
                <w:lang w:eastAsia="en-US"/>
              </w:rPr>
              <w:t>первоначальная</w:t>
            </w:r>
            <w:r>
              <w:rPr>
                <w:rFonts w:ascii="Times New Roman" w:hAnsi="Times New Roman" w:cs="Times New Roman"/>
                <w:lang w:val="en-US" w:eastAsia="en-US"/>
              </w:rPr>
              <w:t xml:space="preserve"> </w:t>
            </w:r>
            <w:r>
              <w:rPr>
                <w:rFonts w:ascii="Times New Roman" w:hAnsi="Times New Roman" w:cs="Times New Roman"/>
                <w:lang w:eastAsia="en-US"/>
              </w:rPr>
              <w:t>стоимость</w:t>
            </w:r>
          </w:p>
        </w:tc>
        <w:tc>
          <w:tcPr>
            <w:tcW w:w="14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накопленная амортизация и убытки от обесценения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10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первоначальная стоимость</w:t>
            </w:r>
          </w:p>
        </w:tc>
        <w:tc>
          <w:tcPr>
            <w:tcW w:w="146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накопленная амортизация и убытки от обесценения</w:t>
            </w: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9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первоначальная стоимость</w:t>
            </w:r>
          </w:p>
        </w:tc>
        <w:tc>
          <w:tcPr>
            <w:tcW w:w="9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накопленная амортизация</w:t>
            </w:r>
          </w:p>
        </w:tc>
        <w:tc>
          <w:tcPr>
            <w:tcW w:w="3296"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r>
      <w:tr w:rsidR="00167A73" w:rsidTr="00167A73">
        <w:trPr>
          <w:gridAfter w:val="1"/>
          <w:wAfter w:w="13" w:type="dxa"/>
          <w:cantSplit/>
          <w:trHeight w:val="364"/>
          <w:jc w:val="center"/>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rPr>
                <w:rFonts w:ascii="Times New Roman" w:hAnsi="Times New Roman" w:cs="Times New Roman"/>
                <w:i/>
                <w:sz w:val="22"/>
                <w:szCs w:val="22"/>
                <w:lang w:eastAsia="en-US"/>
              </w:rPr>
            </w:pPr>
            <w:r>
              <w:rPr>
                <w:rFonts w:ascii="Times New Roman" w:hAnsi="Times New Roman" w:cs="Times New Roman"/>
                <w:i/>
                <w:sz w:val="22"/>
                <w:szCs w:val="22"/>
                <w:lang w:eastAsia="en-US"/>
              </w:rPr>
              <w:t>Нематериальные активы - всего</w:t>
            </w:r>
          </w:p>
        </w:tc>
        <w:tc>
          <w:tcPr>
            <w:tcW w:w="72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5100</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за 2021 г.</w:t>
            </w:r>
          </w:p>
        </w:tc>
        <w:tc>
          <w:tcPr>
            <w:tcW w:w="97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14</w:t>
            </w:r>
          </w:p>
        </w:tc>
        <w:tc>
          <w:tcPr>
            <w:tcW w:w="14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(6)</w:t>
            </w:r>
          </w:p>
        </w:tc>
        <w:tc>
          <w:tcPr>
            <w:tcW w:w="11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6</w:t>
            </w:r>
          </w:p>
        </w:tc>
        <w:tc>
          <w:tcPr>
            <w:tcW w:w="10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146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11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(4)</w:t>
            </w:r>
          </w:p>
        </w:tc>
        <w:tc>
          <w:tcPr>
            <w:tcW w:w="8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9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1029"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20</w:t>
            </w:r>
          </w:p>
        </w:tc>
        <w:tc>
          <w:tcPr>
            <w:tcW w:w="123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(10)</w:t>
            </w:r>
          </w:p>
        </w:tc>
      </w:tr>
      <w:tr w:rsidR="00167A73" w:rsidTr="00167A73">
        <w:trPr>
          <w:gridAfter w:val="1"/>
          <w:wAfter w:w="13" w:type="dxa"/>
          <w:cantSplit/>
          <w:trHeight w:val="361"/>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i/>
                <w:sz w:val="22"/>
                <w:szCs w:val="22"/>
                <w:lang w:eastAsia="en-US"/>
              </w:rPr>
            </w:pPr>
          </w:p>
        </w:tc>
        <w:tc>
          <w:tcPr>
            <w:tcW w:w="72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5110</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за 2020 г.</w:t>
            </w:r>
          </w:p>
        </w:tc>
        <w:tc>
          <w:tcPr>
            <w:tcW w:w="97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12</w:t>
            </w:r>
          </w:p>
        </w:tc>
        <w:tc>
          <w:tcPr>
            <w:tcW w:w="14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(3)</w:t>
            </w:r>
          </w:p>
        </w:tc>
        <w:tc>
          <w:tcPr>
            <w:tcW w:w="11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2</w:t>
            </w:r>
          </w:p>
        </w:tc>
        <w:tc>
          <w:tcPr>
            <w:tcW w:w="10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146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val="en-US" w:eastAsia="en-US"/>
              </w:rPr>
            </w:pPr>
            <w:r>
              <w:rPr>
                <w:rFonts w:ascii="Times New Roman" w:hAnsi="Times New Roman" w:cs="Times New Roman"/>
                <w:i/>
                <w:sz w:val="22"/>
                <w:szCs w:val="22"/>
                <w:lang w:val="en-US" w:eastAsia="en-US"/>
              </w:rPr>
              <w:t>-</w:t>
            </w:r>
          </w:p>
        </w:tc>
        <w:tc>
          <w:tcPr>
            <w:tcW w:w="11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(3)</w:t>
            </w:r>
          </w:p>
        </w:tc>
        <w:tc>
          <w:tcPr>
            <w:tcW w:w="8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9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1029"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14</w:t>
            </w:r>
          </w:p>
        </w:tc>
        <w:tc>
          <w:tcPr>
            <w:tcW w:w="123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(6)</w:t>
            </w:r>
          </w:p>
        </w:tc>
      </w:tr>
      <w:tr w:rsidR="00167A73" w:rsidTr="00167A73">
        <w:trPr>
          <w:cantSplit/>
          <w:trHeight w:val="169"/>
          <w:jc w:val="center"/>
        </w:trPr>
        <w:tc>
          <w:tcPr>
            <w:tcW w:w="15541" w:type="dxa"/>
            <w:gridSpan w:val="16"/>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rPr>
                <w:rFonts w:ascii="Times New Roman" w:hAnsi="Times New Roman" w:cs="Times New Roman"/>
                <w:sz w:val="22"/>
                <w:szCs w:val="22"/>
                <w:lang w:eastAsia="en-US"/>
              </w:rPr>
            </w:pPr>
            <w:r>
              <w:rPr>
                <w:rFonts w:ascii="Times New Roman" w:hAnsi="Times New Roman" w:cs="Times New Roman"/>
                <w:sz w:val="22"/>
                <w:szCs w:val="22"/>
                <w:lang w:eastAsia="en-US"/>
              </w:rPr>
              <w:t>в том числе:</w:t>
            </w:r>
          </w:p>
        </w:tc>
      </w:tr>
      <w:tr w:rsidR="00167A73" w:rsidTr="00167A73">
        <w:trPr>
          <w:gridAfter w:val="1"/>
          <w:wAfter w:w="13" w:type="dxa"/>
          <w:cantSplit/>
          <w:trHeight w:val="364"/>
          <w:jc w:val="center"/>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rPr>
                <w:rFonts w:ascii="Times New Roman" w:hAnsi="Times New Roman" w:cs="Times New Roman"/>
                <w:sz w:val="22"/>
                <w:szCs w:val="22"/>
                <w:lang w:eastAsia="en-US"/>
              </w:rPr>
            </w:pPr>
            <w:r>
              <w:rPr>
                <w:rFonts w:ascii="Times New Roman" w:hAnsi="Times New Roman" w:cs="Times New Roman"/>
                <w:sz w:val="22"/>
                <w:szCs w:val="22"/>
                <w:lang w:eastAsia="en-US"/>
              </w:rPr>
              <w:t>программы для ЭВМ</w:t>
            </w:r>
          </w:p>
        </w:tc>
        <w:tc>
          <w:tcPr>
            <w:tcW w:w="72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5101</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97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14</w:t>
            </w:r>
          </w:p>
        </w:tc>
        <w:tc>
          <w:tcPr>
            <w:tcW w:w="14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(6)</w:t>
            </w:r>
          </w:p>
        </w:tc>
        <w:tc>
          <w:tcPr>
            <w:tcW w:w="11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6</w:t>
            </w:r>
          </w:p>
        </w:tc>
        <w:tc>
          <w:tcPr>
            <w:tcW w:w="10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46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1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(4)</w:t>
            </w:r>
          </w:p>
        </w:tc>
        <w:tc>
          <w:tcPr>
            <w:tcW w:w="8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9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29"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20</w:t>
            </w:r>
          </w:p>
        </w:tc>
        <w:tc>
          <w:tcPr>
            <w:tcW w:w="123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(10)</w:t>
            </w:r>
          </w:p>
        </w:tc>
      </w:tr>
      <w:tr w:rsidR="00167A73" w:rsidTr="00167A73">
        <w:trPr>
          <w:gridAfter w:val="1"/>
          <w:wAfter w:w="13" w:type="dxa"/>
          <w:cantSplit/>
          <w:trHeight w:val="36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72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5111</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97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12</w:t>
            </w:r>
          </w:p>
        </w:tc>
        <w:tc>
          <w:tcPr>
            <w:tcW w:w="14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(3)</w:t>
            </w:r>
          </w:p>
        </w:tc>
        <w:tc>
          <w:tcPr>
            <w:tcW w:w="112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2</w:t>
            </w:r>
          </w:p>
        </w:tc>
        <w:tc>
          <w:tcPr>
            <w:tcW w:w="10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46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val="en-US" w:eastAsia="en-US"/>
              </w:rPr>
            </w:pPr>
            <w:r>
              <w:rPr>
                <w:rFonts w:ascii="Times New Roman" w:hAnsi="Times New Roman" w:cs="Times New Roman"/>
                <w:sz w:val="22"/>
                <w:szCs w:val="22"/>
                <w:lang w:val="en-US" w:eastAsia="en-US"/>
              </w:rPr>
              <w:t>-</w:t>
            </w:r>
          </w:p>
        </w:tc>
        <w:tc>
          <w:tcPr>
            <w:tcW w:w="110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(3)</w:t>
            </w:r>
          </w:p>
        </w:tc>
        <w:tc>
          <w:tcPr>
            <w:tcW w:w="8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901"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29"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14</w:t>
            </w:r>
          </w:p>
        </w:tc>
        <w:tc>
          <w:tcPr>
            <w:tcW w:w="123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(6)</w:t>
            </w:r>
          </w:p>
        </w:tc>
      </w:tr>
    </w:tbl>
    <w:p w:rsidR="00167A73" w:rsidRDefault="00167A73" w:rsidP="00167A73">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Наличие и движение основных средств</w:t>
      </w:r>
    </w:p>
    <w:tbl>
      <w:tblPr>
        <w:tblW w:w="157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86"/>
        <w:gridCol w:w="728"/>
        <w:gridCol w:w="1153"/>
        <w:gridCol w:w="1104"/>
        <w:gridCol w:w="1457"/>
        <w:gridCol w:w="756"/>
        <w:gridCol w:w="1084"/>
        <w:gridCol w:w="1680"/>
        <w:gridCol w:w="834"/>
        <w:gridCol w:w="858"/>
        <w:gridCol w:w="1087"/>
        <w:gridCol w:w="1087"/>
        <w:gridCol w:w="1029"/>
        <w:gridCol w:w="1522"/>
      </w:tblGrid>
      <w:tr w:rsidR="00167A73" w:rsidTr="00167A73">
        <w:trPr>
          <w:cantSplit/>
          <w:trHeight w:val="121"/>
        </w:trPr>
        <w:tc>
          <w:tcPr>
            <w:tcW w:w="1385"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tabs>
                <w:tab w:val="left" w:pos="675"/>
              </w:tabs>
              <w:jc w:val="center"/>
              <w:rPr>
                <w:rFonts w:ascii="Times New Roman" w:hAnsi="Times New Roman" w:cs="Times New Roman"/>
                <w:lang w:eastAsia="en-US"/>
              </w:rPr>
            </w:pPr>
            <w:r>
              <w:rPr>
                <w:rFonts w:ascii="Times New Roman" w:hAnsi="Times New Roman" w:cs="Times New Roman"/>
                <w:lang w:eastAsia="en-US"/>
              </w:rPr>
              <w:t>Наименование показателя</w:t>
            </w:r>
          </w:p>
        </w:tc>
        <w:tc>
          <w:tcPr>
            <w:tcW w:w="728"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Код</w:t>
            </w:r>
          </w:p>
        </w:tc>
        <w:tc>
          <w:tcPr>
            <w:tcW w:w="1153"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Период</w:t>
            </w:r>
          </w:p>
        </w:tc>
        <w:tc>
          <w:tcPr>
            <w:tcW w:w="256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tabs>
                <w:tab w:val="left" w:pos="675"/>
              </w:tabs>
              <w:jc w:val="center"/>
              <w:rPr>
                <w:rFonts w:ascii="Times New Roman" w:hAnsi="Times New Roman" w:cs="Times New Roman"/>
                <w:lang w:eastAsia="en-US"/>
              </w:rPr>
            </w:pPr>
            <w:r>
              <w:rPr>
                <w:rFonts w:ascii="Times New Roman" w:hAnsi="Times New Roman" w:cs="Times New Roman"/>
                <w:lang w:eastAsia="en-US"/>
              </w:rPr>
              <w:t>На начало года</w:t>
            </w:r>
          </w:p>
        </w:tc>
        <w:tc>
          <w:tcPr>
            <w:tcW w:w="7386" w:type="dxa"/>
            <w:gridSpan w:val="7"/>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Изменения за период</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На конец года</w:t>
            </w:r>
          </w:p>
        </w:tc>
      </w:tr>
      <w:tr w:rsidR="00167A73" w:rsidTr="00167A73">
        <w:trPr>
          <w:cantSplit/>
          <w:trHeight w:val="242"/>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4018" w:type="dxa"/>
            <w:gridSpan w:val="2"/>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756"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поступило</w:t>
            </w:r>
          </w:p>
        </w:tc>
        <w:tc>
          <w:tcPr>
            <w:tcW w:w="2764"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выбыло</w:t>
            </w:r>
          </w:p>
        </w:tc>
        <w:tc>
          <w:tcPr>
            <w:tcW w:w="834"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начислено амортизации</w:t>
            </w:r>
          </w:p>
        </w:tc>
        <w:tc>
          <w:tcPr>
            <w:tcW w:w="858"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Убыток от обесценения</w:t>
            </w:r>
          </w:p>
        </w:tc>
        <w:tc>
          <w:tcPr>
            <w:tcW w:w="2174" w:type="dxa"/>
            <w:gridSpan w:val="2"/>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переоценка</w:t>
            </w:r>
          </w:p>
        </w:tc>
        <w:tc>
          <w:tcPr>
            <w:tcW w:w="1029"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первоначальная стоимость</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накопленная амортизация и убытки от обесценения</w:t>
            </w:r>
          </w:p>
        </w:tc>
      </w:tr>
      <w:tr w:rsidR="00167A73" w:rsidTr="00167A73">
        <w:trPr>
          <w:cantSplit/>
          <w:trHeight w:val="934"/>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Первоначальная</w:t>
            </w:r>
            <w:r>
              <w:rPr>
                <w:rFonts w:ascii="Times New Roman" w:hAnsi="Times New Roman" w:cs="Times New Roman"/>
                <w:lang w:val="en-US" w:eastAsia="en-US"/>
              </w:rPr>
              <w:t xml:space="preserve"> </w:t>
            </w:r>
            <w:r>
              <w:rPr>
                <w:rFonts w:ascii="Times New Roman" w:hAnsi="Times New Roman" w:cs="Times New Roman"/>
                <w:lang w:eastAsia="en-US"/>
              </w:rPr>
              <w:t>стоимость</w:t>
            </w:r>
          </w:p>
        </w:tc>
        <w:tc>
          <w:tcPr>
            <w:tcW w:w="14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накопленная амортизация и убытки от обесценения</w:t>
            </w:r>
          </w:p>
        </w:tc>
        <w:tc>
          <w:tcPr>
            <w:tcW w:w="7386"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10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первоначальная стоимость</w:t>
            </w:r>
          </w:p>
        </w:tc>
        <w:tc>
          <w:tcPr>
            <w:tcW w:w="16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накопленная амортизация и убытки от обесценения</w:t>
            </w: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первоначальная стоимость</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lang w:eastAsia="en-US"/>
              </w:rPr>
            </w:pPr>
            <w:r>
              <w:rPr>
                <w:rFonts w:ascii="Times New Roman" w:hAnsi="Times New Roman" w:cs="Times New Roman"/>
                <w:lang w:eastAsia="en-US"/>
              </w:rPr>
              <w:t>накопленная амортизация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0"/>
                <w:szCs w:val="20"/>
                <w:lang w:eastAsia="en-US"/>
              </w:rPr>
            </w:pPr>
          </w:p>
        </w:tc>
      </w:tr>
      <w:tr w:rsidR="00167A73" w:rsidTr="00167A73">
        <w:trPr>
          <w:cantSplit/>
          <w:trHeight w:val="364"/>
        </w:trPr>
        <w:tc>
          <w:tcPr>
            <w:tcW w:w="1385"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rPr>
                <w:rFonts w:ascii="Times New Roman" w:hAnsi="Times New Roman" w:cs="Times New Roman"/>
                <w:i/>
                <w:sz w:val="22"/>
                <w:szCs w:val="22"/>
                <w:lang w:eastAsia="en-US"/>
              </w:rPr>
            </w:pPr>
            <w:r>
              <w:rPr>
                <w:rFonts w:ascii="Times New Roman" w:hAnsi="Times New Roman" w:cs="Times New Roman"/>
                <w:i/>
                <w:sz w:val="22"/>
                <w:szCs w:val="22"/>
                <w:lang w:eastAsia="en-US"/>
              </w:rPr>
              <w:t>Основные средства – всего</w:t>
            </w:r>
          </w:p>
        </w:tc>
        <w:tc>
          <w:tcPr>
            <w:tcW w:w="7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5200</w:t>
            </w:r>
          </w:p>
        </w:tc>
        <w:tc>
          <w:tcPr>
            <w:tcW w:w="115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за 2021 г.</w:t>
            </w:r>
          </w:p>
        </w:tc>
        <w:tc>
          <w:tcPr>
            <w:tcW w:w="1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3473</w:t>
            </w:r>
          </w:p>
        </w:tc>
        <w:tc>
          <w:tcPr>
            <w:tcW w:w="14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(1278)</w:t>
            </w:r>
          </w:p>
        </w:tc>
        <w:tc>
          <w:tcPr>
            <w:tcW w:w="75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val="en-US" w:eastAsia="en-US"/>
              </w:rPr>
            </w:pPr>
            <w:r>
              <w:rPr>
                <w:rFonts w:ascii="Times New Roman" w:hAnsi="Times New Roman" w:cs="Times New Roman"/>
                <w:i/>
                <w:sz w:val="22"/>
                <w:szCs w:val="22"/>
                <w:lang w:val="en-US" w:eastAsia="en-US"/>
              </w:rPr>
              <w:t>450</w:t>
            </w:r>
          </w:p>
        </w:tc>
        <w:tc>
          <w:tcPr>
            <w:tcW w:w="10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(520)</w:t>
            </w:r>
          </w:p>
        </w:tc>
        <w:tc>
          <w:tcPr>
            <w:tcW w:w="16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352</w:t>
            </w:r>
          </w:p>
        </w:tc>
        <w:tc>
          <w:tcPr>
            <w:tcW w:w="8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(177)</w:t>
            </w:r>
          </w:p>
        </w:tc>
        <w:tc>
          <w:tcPr>
            <w:tcW w:w="8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102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3403</w:t>
            </w:r>
          </w:p>
        </w:tc>
        <w:tc>
          <w:tcPr>
            <w:tcW w:w="152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(1103)</w:t>
            </w:r>
          </w:p>
        </w:tc>
      </w:tr>
      <w:tr w:rsidR="00167A73" w:rsidTr="00167A73">
        <w:trPr>
          <w:cantSplit/>
          <w:trHeight w:val="364"/>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i/>
                <w:sz w:val="22"/>
                <w:szCs w:val="22"/>
                <w:lang w:eastAsia="en-US"/>
              </w:rPr>
            </w:pPr>
          </w:p>
        </w:tc>
        <w:tc>
          <w:tcPr>
            <w:tcW w:w="7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5210</w:t>
            </w:r>
          </w:p>
        </w:tc>
        <w:tc>
          <w:tcPr>
            <w:tcW w:w="115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за 2020 г.</w:t>
            </w:r>
          </w:p>
        </w:tc>
        <w:tc>
          <w:tcPr>
            <w:tcW w:w="1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val="en-US" w:eastAsia="en-US"/>
              </w:rPr>
            </w:pPr>
            <w:r>
              <w:rPr>
                <w:rFonts w:ascii="Times New Roman" w:hAnsi="Times New Roman" w:cs="Times New Roman"/>
                <w:i/>
                <w:sz w:val="22"/>
                <w:szCs w:val="22"/>
                <w:lang w:val="en-US" w:eastAsia="en-US"/>
              </w:rPr>
              <w:t>3129</w:t>
            </w:r>
          </w:p>
        </w:tc>
        <w:tc>
          <w:tcPr>
            <w:tcW w:w="14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r>
              <w:rPr>
                <w:rFonts w:ascii="Times New Roman" w:hAnsi="Times New Roman" w:cs="Times New Roman"/>
                <w:i/>
                <w:sz w:val="22"/>
                <w:szCs w:val="22"/>
                <w:lang w:val="en-US" w:eastAsia="en-US"/>
              </w:rPr>
              <w:t>1115</w:t>
            </w:r>
            <w:r>
              <w:rPr>
                <w:rFonts w:ascii="Times New Roman" w:hAnsi="Times New Roman" w:cs="Times New Roman"/>
                <w:i/>
                <w:sz w:val="22"/>
                <w:szCs w:val="22"/>
                <w:lang w:eastAsia="en-US"/>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344</w:t>
            </w:r>
          </w:p>
        </w:tc>
        <w:tc>
          <w:tcPr>
            <w:tcW w:w="10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r>
              <w:rPr>
                <w:rFonts w:ascii="Times New Roman" w:hAnsi="Times New Roman" w:cs="Times New Roman"/>
                <w:i/>
                <w:sz w:val="22"/>
                <w:szCs w:val="22"/>
                <w:lang w:val="en-US" w:eastAsia="en-US"/>
              </w:rPr>
              <w:t>-</w:t>
            </w:r>
            <w:r>
              <w:rPr>
                <w:rFonts w:ascii="Times New Roman" w:hAnsi="Times New Roman" w:cs="Times New Roman"/>
                <w:i/>
                <w:sz w:val="22"/>
                <w:szCs w:val="22"/>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val="en-US" w:eastAsia="en-US"/>
              </w:rPr>
            </w:pPr>
            <w:r>
              <w:rPr>
                <w:rFonts w:ascii="Times New Roman" w:hAnsi="Times New Roman" w:cs="Times New Roman"/>
                <w:i/>
                <w:sz w:val="22"/>
                <w:szCs w:val="22"/>
                <w:lang w:val="en-US" w:eastAsia="en-US"/>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r>
              <w:rPr>
                <w:rFonts w:ascii="Times New Roman" w:hAnsi="Times New Roman" w:cs="Times New Roman"/>
                <w:i/>
                <w:sz w:val="22"/>
                <w:szCs w:val="22"/>
                <w:lang w:val="en-US" w:eastAsia="en-US"/>
              </w:rPr>
              <w:t>163</w:t>
            </w:r>
            <w:r>
              <w:rPr>
                <w:rFonts w:ascii="Times New Roman" w:hAnsi="Times New Roman" w:cs="Times New Roman"/>
                <w:i/>
                <w:sz w:val="22"/>
                <w:szCs w:val="22"/>
                <w:lang w:eastAsia="en-US"/>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w:t>
            </w:r>
          </w:p>
        </w:tc>
        <w:tc>
          <w:tcPr>
            <w:tcW w:w="102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3473</w:t>
            </w:r>
          </w:p>
        </w:tc>
        <w:tc>
          <w:tcPr>
            <w:tcW w:w="152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(1278)</w:t>
            </w:r>
          </w:p>
        </w:tc>
      </w:tr>
      <w:tr w:rsidR="00167A73" w:rsidTr="00167A73">
        <w:trPr>
          <w:cantSplit/>
          <w:trHeight w:val="90"/>
        </w:trPr>
        <w:tc>
          <w:tcPr>
            <w:tcW w:w="1385"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rPr>
                <w:rFonts w:ascii="Times New Roman" w:hAnsi="Times New Roman" w:cs="Times New Roman"/>
                <w:sz w:val="22"/>
                <w:szCs w:val="22"/>
                <w:lang w:eastAsia="en-US"/>
              </w:rPr>
            </w:pPr>
            <w:r>
              <w:rPr>
                <w:rFonts w:ascii="Times New Roman" w:hAnsi="Times New Roman" w:cs="Times New Roman"/>
                <w:sz w:val="22"/>
                <w:szCs w:val="22"/>
                <w:lang w:eastAsia="en-US"/>
              </w:rPr>
              <w:t>в том числе:</w:t>
            </w:r>
          </w:p>
        </w:tc>
        <w:tc>
          <w:tcPr>
            <w:tcW w:w="728"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eastAsia="en-US"/>
              </w:rPr>
            </w:pPr>
          </w:p>
        </w:tc>
        <w:tc>
          <w:tcPr>
            <w:tcW w:w="1153"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eastAsia="en-US"/>
              </w:rPr>
            </w:pPr>
          </w:p>
        </w:tc>
        <w:tc>
          <w:tcPr>
            <w:tcW w:w="1104"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val="en-US" w:eastAsia="en-US"/>
              </w:rPr>
            </w:pPr>
          </w:p>
        </w:tc>
        <w:tc>
          <w:tcPr>
            <w:tcW w:w="1457"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eastAsia="en-US"/>
              </w:rPr>
            </w:pPr>
          </w:p>
        </w:tc>
        <w:tc>
          <w:tcPr>
            <w:tcW w:w="1084"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eastAsia="en-US"/>
              </w:rPr>
            </w:pPr>
          </w:p>
        </w:tc>
        <w:tc>
          <w:tcPr>
            <w:tcW w:w="1680"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val="en-US" w:eastAsia="en-US"/>
              </w:rPr>
            </w:pPr>
          </w:p>
        </w:tc>
        <w:tc>
          <w:tcPr>
            <w:tcW w:w="834"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eastAsia="en-US"/>
              </w:rPr>
            </w:pPr>
          </w:p>
        </w:tc>
        <w:tc>
          <w:tcPr>
            <w:tcW w:w="858"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eastAsia="en-US"/>
              </w:rPr>
            </w:pPr>
          </w:p>
        </w:tc>
        <w:tc>
          <w:tcPr>
            <w:tcW w:w="1087"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eastAsia="en-US"/>
              </w:rPr>
            </w:pPr>
          </w:p>
        </w:tc>
        <w:tc>
          <w:tcPr>
            <w:tcW w:w="1087"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eastAsia="en-US"/>
              </w:rPr>
            </w:pPr>
          </w:p>
        </w:tc>
        <w:tc>
          <w:tcPr>
            <w:tcW w:w="1029"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eastAsia="en-US"/>
              </w:rPr>
            </w:pPr>
          </w:p>
        </w:tc>
        <w:tc>
          <w:tcPr>
            <w:tcW w:w="1522" w:type="dxa"/>
            <w:tcBorders>
              <w:top w:val="single" w:sz="4" w:space="0" w:color="auto"/>
              <w:left w:val="single" w:sz="4" w:space="0" w:color="auto"/>
              <w:bottom w:val="single" w:sz="4" w:space="0" w:color="auto"/>
              <w:right w:val="single" w:sz="4" w:space="0" w:color="auto"/>
            </w:tcBorders>
            <w:vAlign w:val="center"/>
          </w:tcPr>
          <w:p w:rsidR="00167A73" w:rsidRDefault="00167A73">
            <w:pPr>
              <w:pStyle w:val="ConsPlusCell"/>
              <w:widowControl/>
              <w:tabs>
                <w:tab w:val="left" w:pos="675"/>
              </w:tabs>
              <w:jc w:val="center"/>
              <w:rPr>
                <w:rFonts w:ascii="Times New Roman" w:hAnsi="Times New Roman" w:cs="Times New Roman"/>
                <w:sz w:val="22"/>
                <w:szCs w:val="22"/>
                <w:lang w:eastAsia="en-US"/>
              </w:rPr>
            </w:pPr>
          </w:p>
        </w:tc>
      </w:tr>
      <w:tr w:rsidR="00167A73" w:rsidTr="00167A73">
        <w:trPr>
          <w:cantSplit/>
          <w:trHeight w:val="364"/>
        </w:trPr>
        <w:tc>
          <w:tcPr>
            <w:tcW w:w="1385"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rPr>
                <w:rFonts w:ascii="Times New Roman" w:hAnsi="Times New Roman" w:cs="Times New Roman"/>
                <w:sz w:val="22"/>
                <w:szCs w:val="22"/>
                <w:lang w:eastAsia="en-US"/>
              </w:rPr>
            </w:pPr>
            <w:r>
              <w:rPr>
                <w:rFonts w:ascii="Times New Roman" w:hAnsi="Times New Roman" w:cs="Times New Roman"/>
                <w:sz w:val="22"/>
                <w:szCs w:val="22"/>
                <w:lang w:eastAsia="en-US"/>
              </w:rPr>
              <w:t>Здания</w:t>
            </w:r>
          </w:p>
        </w:tc>
        <w:tc>
          <w:tcPr>
            <w:tcW w:w="7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5201</w:t>
            </w:r>
          </w:p>
        </w:tc>
        <w:tc>
          <w:tcPr>
            <w:tcW w:w="115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2322</w:t>
            </w:r>
          </w:p>
        </w:tc>
        <w:tc>
          <w:tcPr>
            <w:tcW w:w="14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(547)</w:t>
            </w:r>
          </w:p>
        </w:tc>
        <w:tc>
          <w:tcPr>
            <w:tcW w:w="75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(56)</w:t>
            </w:r>
          </w:p>
        </w:tc>
        <w:tc>
          <w:tcPr>
            <w:tcW w:w="8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2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2322</w:t>
            </w:r>
          </w:p>
        </w:tc>
        <w:tc>
          <w:tcPr>
            <w:tcW w:w="152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(603)</w:t>
            </w:r>
          </w:p>
        </w:tc>
      </w:tr>
      <w:tr w:rsidR="00167A73" w:rsidTr="00167A73">
        <w:trPr>
          <w:cantSplit/>
          <w:trHeight w:val="364"/>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7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5211</w:t>
            </w:r>
          </w:p>
        </w:tc>
        <w:tc>
          <w:tcPr>
            <w:tcW w:w="115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2322</w:t>
            </w:r>
          </w:p>
        </w:tc>
        <w:tc>
          <w:tcPr>
            <w:tcW w:w="14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(491)</w:t>
            </w:r>
          </w:p>
        </w:tc>
        <w:tc>
          <w:tcPr>
            <w:tcW w:w="75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Pr>
                <w:rFonts w:ascii="Times New Roman" w:hAnsi="Times New Roman" w:cs="Times New Roman"/>
                <w:sz w:val="22"/>
                <w:szCs w:val="22"/>
                <w:lang w:val="en-US" w:eastAsia="en-US"/>
              </w:rPr>
              <w:t>-</w:t>
            </w:r>
            <w:r>
              <w:rPr>
                <w:rFonts w:ascii="Times New Roman" w:hAnsi="Times New Roman" w:cs="Times New Roman"/>
                <w:sz w:val="22"/>
                <w:szCs w:val="22"/>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(56)</w:t>
            </w:r>
          </w:p>
        </w:tc>
        <w:tc>
          <w:tcPr>
            <w:tcW w:w="8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2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2322</w:t>
            </w:r>
          </w:p>
        </w:tc>
        <w:tc>
          <w:tcPr>
            <w:tcW w:w="152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(547)</w:t>
            </w:r>
          </w:p>
        </w:tc>
      </w:tr>
      <w:tr w:rsidR="00167A73" w:rsidTr="00167A73">
        <w:trPr>
          <w:cantSplit/>
          <w:trHeight w:val="364"/>
        </w:trPr>
        <w:tc>
          <w:tcPr>
            <w:tcW w:w="1385"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right="-108"/>
              <w:rPr>
                <w:rFonts w:ascii="Times New Roman" w:hAnsi="Times New Roman" w:cs="Times New Roman"/>
                <w:sz w:val="22"/>
                <w:szCs w:val="22"/>
                <w:lang w:eastAsia="en-US"/>
              </w:rPr>
            </w:pPr>
            <w:r>
              <w:rPr>
                <w:rFonts w:ascii="Times New Roman" w:hAnsi="Times New Roman" w:cs="Times New Roman"/>
                <w:sz w:val="22"/>
                <w:szCs w:val="22"/>
                <w:lang w:eastAsia="en-US"/>
              </w:rPr>
              <w:t>Оборудование и транспортные средства</w:t>
            </w:r>
          </w:p>
        </w:tc>
        <w:tc>
          <w:tcPr>
            <w:tcW w:w="7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5202</w:t>
            </w:r>
          </w:p>
        </w:tc>
        <w:tc>
          <w:tcPr>
            <w:tcW w:w="115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1151</w:t>
            </w:r>
          </w:p>
        </w:tc>
        <w:tc>
          <w:tcPr>
            <w:tcW w:w="14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(731)</w:t>
            </w:r>
          </w:p>
        </w:tc>
        <w:tc>
          <w:tcPr>
            <w:tcW w:w="75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val="en-US" w:eastAsia="en-US"/>
              </w:rPr>
            </w:pPr>
            <w:r>
              <w:rPr>
                <w:rFonts w:ascii="Times New Roman" w:hAnsi="Times New Roman" w:cs="Times New Roman"/>
                <w:sz w:val="22"/>
                <w:szCs w:val="22"/>
                <w:lang w:val="en-US" w:eastAsia="en-US"/>
              </w:rPr>
              <w:t>450</w:t>
            </w:r>
          </w:p>
        </w:tc>
        <w:tc>
          <w:tcPr>
            <w:tcW w:w="10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val="en-US" w:eastAsia="en-US"/>
              </w:rPr>
            </w:pPr>
            <w:r>
              <w:rPr>
                <w:rFonts w:ascii="Times New Roman" w:hAnsi="Times New Roman" w:cs="Times New Roman"/>
                <w:sz w:val="22"/>
                <w:szCs w:val="22"/>
                <w:lang w:eastAsia="en-US"/>
              </w:rPr>
              <w:t>(520</w:t>
            </w:r>
            <w:r>
              <w:rPr>
                <w:rFonts w:ascii="Times New Roman" w:hAnsi="Times New Roman" w:cs="Times New Roman"/>
                <w:sz w:val="22"/>
                <w:szCs w:val="22"/>
                <w:lang w:val="en-US" w:eastAsia="en-US"/>
              </w:rPr>
              <w:t>)</w:t>
            </w:r>
          </w:p>
        </w:tc>
        <w:tc>
          <w:tcPr>
            <w:tcW w:w="16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val="en-US" w:eastAsia="en-US"/>
              </w:rPr>
            </w:pPr>
            <w:r>
              <w:rPr>
                <w:rFonts w:ascii="Times New Roman" w:hAnsi="Times New Roman" w:cs="Times New Roman"/>
                <w:sz w:val="22"/>
                <w:szCs w:val="22"/>
                <w:lang w:val="en-US" w:eastAsia="en-US"/>
              </w:rPr>
              <w:t>352</w:t>
            </w:r>
          </w:p>
        </w:tc>
        <w:tc>
          <w:tcPr>
            <w:tcW w:w="8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Pr>
                <w:rFonts w:ascii="Times New Roman" w:hAnsi="Times New Roman" w:cs="Times New Roman"/>
                <w:sz w:val="22"/>
                <w:szCs w:val="22"/>
                <w:lang w:val="en-US" w:eastAsia="en-US"/>
              </w:rPr>
              <w:t>121</w:t>
            </w:r>
            <w:r>
              <w:rPr>
                <w:rFonts w:ascii="Times New Roman" w:hAnsi="Times New Roman" w:cs="Times New Roman"/>
                <w:sz w:val="22"/>
                <w:szCs w:val="22"/>
                <w:lang w:eastAsia="en-US"/>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2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val="en-US" w:eastAsia="en-US"/>
              </w:rPr>
            </w:pPr>
            <w:r>
              <w:rPr>
                <w:rFonts w:ascii="Times New Roman" w:hAnsi="Times New Roman" w:cs="Times New Roman"/>
                <w:sz w:val="22"/>
                <w:szCs w:val="22"/>
                <w:lang w:val="en-US" w:eastAsia="en-US"/>
              </w:rPr>
              <w:t>1081</w:t>
            </w:r>
          </w:p>
        </w:tc>
        <w:tc>
          <w:tcPr>
            <w:tcW w:w="152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Pr>
                <w:rFonts w:ascii="Times New Roman" w:hAnsi="Times New Roman" w:cs="Times New Roman"/>
                <w:sz w:val="22"/>
                <w:szCs w:val="22"/>
                <w:lang w:val="en-US" w:eastAsia="en-US"/>
              </w:rPr>
              <w:t>500</w:t>
            </w:r>
            <w:r>
              <w:rPr>
                <w:rFonts w:ascii="Times New Roman" w:hAnsi="Times New Roman" w:cs="Times New Roman"/>
                <w:sz w:val="22"/>
                <w:szCs w:val="22"/>
                <w:lang w:eastAsia="en-US"/>
              </w:rPr>
              <w:t>)</w:t>
            </w:r>
          </w:p>
        </w:tc>
      </w:tr>
      <w:tr w:rsidR="00167A73" w:rsidTr="00167A73">
        <w:trPr>
          <w:cantSplit/>
          <w:trHeight w:val="364"/>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72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5212</w:t>
            </w:r>
          </w:p>
        </w:tc>
        <w:tc>
          <w:tcPr>
            <w:tcW w:w="115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10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val="en-US" w:eastAsia="en-US"/>
              </w:rPr>
            </w:pPr>
            <w:r>
              <w:rPr>
                <w:rFonts w:ascii="Times New Roman" w:hAnsi="Times New Roman" w:cs="Times New Roman"/>
                <w:sz w:val="22"/>
                <w:szCs w:val="22"/>
                <w:lang w:val="en-US" w:eastAsia="en-US"/>
              </w:rPr>
              <w:t>807</w:t>
            </w:r>
          </w:p>
        </w:tc>
        <w:tc>
          <w:tcPr>
            <w:tcW w:w="145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Pr>
                <w:rFonts w:ascii="Times New Roman" w:hAnsi="Times New Roman" w:cs="Times New Roman"/>
                <w:sz w:val="22"/>
                <w:szCs w:val="22"/>
                <w:lang w:val="en-US" w:eastAsia="en-US"/>
              </w:rPr>
              <w:t>624</w:t>
            </w:r>
            <w:r>
              <w:rPr>
                <w:rFonts w:ascii="Times New Roman" w:hAnsi="Times New Roman" w:cs="Times New Roman"/>
                <w:sz w:val="22"/>
                <w:szCs w:val="22"/>
                <w:lang w:eastAsia="en-US"/>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344</w:t>
            </w:r>
          </w:p>
        </w:tc>
        <w:tc>
          <w:tcPr>
            <w:tcW w:w="10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Pr>
                <w:rFonts w:ascii="Times New Roman" w:hAnsi="Times New Roman" w:cs="Times New Roman"/>
                <w:sz w:val="22"/>
                <w:szCs w:val="22"/>
                <w:lang w:val="en-US" w:eastAsia="en-US"/>
              </w:rPr>
              <w:t>-</w:t>
            </w:r>
            <w:r>
              <w:rPr>
                <w:rFonts w:ascii="Times New Roman" w:hAnsi="Times New Roman" w:cs="Times New Roman"/>
                <w:sz w:val="22"/>
                <w:szCs w:val="22"/>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val="en-US" w:eastAsia="en-US"/>
              </w:rPr>
            </w:pPr>
            <w:r>
              <w:rPr>
                <w:rFonts w:ascii="Times New Roman" w:hAnsi="Times New Roman" w:cs="Times New Roman"/>
                <w:sz w:val="22"/>
                <w:szCs w:val="22"/>
                <w:lang w:val="en-US" w:eastAsia="en-US"/>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r>
              <w:rPr>
                <w:rFonts w:ascii="Times New Roman" w:hAnsi="Times New Roman" w:cs="Times New Roman"/>
                <w:sz w:val="22"/>
                <w:szCs w:val="22"/>
                <w:lang w:val="en-US" w:eastAsia="en-US"/>
              </w:rPr>
              <w:t>107</w:t>
            </w:r>
            <w:r>
              <w:rPr>
                <w:rFonts w:ascii="Times New Roman" w:hAnsi="Times New Roman" w:cs="Times New Roman"/>
                <w:sz w:val="22"/>
                <w:szCs w:val="22"/>
                <w:lang w:eastAsia="en-US"/>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102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1151</w:t>
            </w:r>
          </w:p>
        </w:tc>
        <w:tc>
          <w:tcPr>
            <w:tcW w:w="1522"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(731)</w:t>
            </w:r>
          </w:p>
        </w:tc>
      </w:tr>
    </w:tbl>
    <w:p w:rsidR="00167A73" w:rsidRDefault="00167A73" w:rsidP="00167A73">
      <w:pPr>
        <w:sectPr w:rsidR="00167A73">
          <w:pgSz w:w="16838" w:h="11906" w:orient="landscape"/>
          <w:pgMar w:top="1418" w:right="1134" w:bottom="851" w:left="1134" w:header="567" w:footer="567" w:gutter="0"/>
          <w:cols w:space="720"/>
        </w:sectPr>
      </w:pPr>
    </w:p>
    <w:p w:rsidR="00167A73" w:rsidRDefault="00167A73" w:rsidP="00167A73">
      <w:pPr>
        <w:jc w:val="center"/>
        <w:rPr>
          <w:b/>
        </w:rPr>
      </w:pPr>
      <w:r>
        <w:rPr>
          <w:b/>
        </w:rPr>
        <w:lastRenderedPageBreak/>
        <w:t>Наличие запасов</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5"/>
        <w:gridCol w:w="1258"/>
        <w:gridCol w:w="1258"/>
        <w:gridCol w:w="1750"/>
        <w:gridCol w:w="2059"/>
      </w:tblGrid>
      <w:tr w:rsidR="00167A73" w:rsidTr="00167A73">
        <w:trPr>
          <w:cantSplit/>
          <w:trHeight w:val="20"/>
          <w:jc w:val="center"/>
        </w:trPr>
        <w:tc>
          <w:tcPr>
            <w:tcW w:w="3066"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Наименование показателя</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Код</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Период</w:t>
            </w:r>
          </w:p>
        </w:tc>
        <w:tc>
          <w:tcPr>
            <w:tcW w:w="17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tabs>
                <w:tab w:val="left" w:pos="675"/>
                <w:tab w:val="center" w:pos="1024"/>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 начало года</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 конец года</w:t>
            </w:r>
          </w:p>
        </w:tc>
      </w:tr>
      <w:tr w:rsidR="00167A73" w:rsidTr="00167A73">
        <w:trPr>
          <w:cantSplit/>
          <w:trHeight w:val="20"/>
          <w:jc w:val="center"/>
        </w:trPr>
        <w:tc>
          <w:tcPr>
            <w:tcW w:w="3066"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firstLine="197"/>
              <w:rPr>
                <w:rFonts w:ascii="Times New Roman" w:hAnsi="Times New Roman" w:cs="Times New Roman"/>
                <w:b/>
                <w:i/>
                <w:sz w:val="22"/>
                <w:szCs w:val="22"/>
                <w:lang w:eastAsia="en-US"/>
              </w:rPr>
            </w:pPr>
            <w:r>
              <w:rPr>
                <w:rFonts w:ascii="Times New Roman" w:hAnsi="Times New Roman" w:cs="Times New Roman"/>
                <w:b/>
                <w:i/>
                <w:sz w:val="22"/>
                <w:szCs w:val="22"/>
                <w:lang w:eastAsia="en-US"/>
              </w:rPr>
              <w:t>Запасы – всего</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5400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за 2021 г.</w:t>
            </w:r>
          </w:p>
        </w:tc>
        <w:tc>
          <w:tcPr>
            <w:tcW w:w="17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1848</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lang w:eastAsia="en-US"/>
              </w:rPr>
            </w:pPr>
            <w:r>
              <w:rPr>
                <w:b/>
                <w:i/>
                <w:lang w:eastAsia="en-US"/>
              </w:rPr>
              <w:t>2000</w:t>
            </w:r>
          </w:p>
        </w:tc>
      </w:tr>
      <w:tr w:rsidR="00167A73" w:rsidTr="00167A73">
        <w:trPr>
          <w:cantSplit/>
          <w:trHeight w:val="20"/>
          <w:jc w:val="center"/>
        </w:trPr>
        <w:tc>
          <w:tcPr>
            <w:tcW w:w="3066"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5410</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за 2020 г.</w:t>
            </w:r>
          </w:p>
        </w:tc>
        <w:tc>
          <w:tcPr>
            <w:tcW w:w="17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1214</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b/>
                <w:i/>
                <w:lang w:eastAsia="en-US"/>
              </w:rPr>
            </w:pPr>
            <w:r>
              <w:rPr>
                <w:b/>
                <w:i/>
                <w:lang w:eastAsia="en-US"/>
              </w:rPr>
              <w:t>1848</w:t>
            </w:r>
          </w:p>
        </w:tc>
      </w:tr>
      <w:tr w:rsidR="00167A73" w:rsidTr="00167A73">
        <w:trPr>
          <w:cantSplit/>
          <w:trHeight w:val="20"/>
          <w:jc w:val="center"/>
        </w:trPr>
        <w:tc>
          <w:tcPr>
            <w:tcW w:w="3066"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firstLine="197"/>
              <w:rPr>
                <w:rFonts w:ascii="Times New Roman" w:hAnsi="Times New Roman" w:cs="Times New Roman"/>
                <w:sz w:val="22"/>
                <w:szCs w:val="22"/>
                <w:lang w:eastAsia="en-US"/>
              </w:rPr>
            </w:pPr>
            <w:r>
              <w:rPr>
                <w:rFonts w:ascii="Times New Roman" w:hAnsi="Times New Roman" w:cs="Times New Roman"/>
                <w:sz w:val="22"/>
                <w:szCs w:val="22"/>
                <w:lang w:eastAsia="en-US"/>
              </w:rPr>
              <w:t>в том числе:</w:t>
            </w:r>
          </w:p>
          <w:p w:rsidR="00167A73" w:rsidRDefault="00167A73">
            <w:pPr>
              <w:pStyle w:val="ConsPlusCell"/>
              <w:widowControl/>
              <w:tabs>
                <w:tab w:val="left" w:pos="675"/>
              </w:tabs>
              <w:ind w:firstLine="197"/>
              <w:rPr>
                <w:rFonts w:ascii="Times New Roman" w:hAnsi="Times New Roman" w:cs="Times New Roman"/>
                <w:sz w:val="22"/>
                <w:szCs w:val="22"/>
                <w:lang w:eastAsia="en-US"/>
              </w:rPr>
            </w:pPr>
            <w:r>
              <w:rPr>
                <w:rFonts w:ascii="Times New Roman" w:hAnsi="Times New Roman" w:cs="Times New Roman"/>
                <w:sz w:val="22"/>
                <w:szCs w:val="22"/>
                <w:lang w:eastAsia="en-US"/>
              </w:rPr>
              <w:t>сырье, материалы</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5401</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7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1444</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1500</w:t>
            </w:r>
          </w:p>
        </w:tc>
      </w:tr>
      <w:tr w:rsidR="00167A73" w:rsidTr="00167A73">
        <w:trPr>
          <w:cantSplit/>
          <w:trHeight w:val="20"/>
          <w:jc w:val="center"/>
        </w:trPr>
        <w:tc>
          <w:tcPr>
            <w:tcW w:w="3066"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5411</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7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1022</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1444</w:t>
            </w:r>
          </w:p>
        </w:tc>
      </w:tr>
      <w:tr w:rsidR="00167A73" w:rsidTr="00167A73">
        <w:trPr>
          <w:cantSplit/>
          <w:trHeight w:val="20"/>
          <w:jc w:val="center"/>
        </w:trPr>
        <w:tc>
          <w:tcPr>
            <w:tcW w:w="3066"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firstLine="197"/>
              <w:rPr>
                <w:rFonts w:ascii="Times New Roman" w:hAnsi="Times New Roman" w:cs="Times New Roman"/>
                <w:sz w:val="22"/>
                <w:szCs w:val="22"/>
                <w:lang w:eastAsia="en-US"/>
              </w:rPr>
            </w:pPr>
            <w:r>
              <w:rPr>
                <w:rFonts w:ascii="Times New Roman" w:hAnsi="Times New Roman" w:cs="Times New Roman"/>
                <w:sz w:val="22"/>
                <w:szCs w:val="22"/>
                <w:lang w:eastAsia="en-US"/>
              </w:rPr>
              <w:t>затраты в незавершенном производстве</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5402</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7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153</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200</w:t>
            </w:r>
          </w:p>
        </w:tc>
      </w:tr>
      <w:tr w:rsidR="00167A73" w:rsidTr="00167A73">
        <w:trPr>
          <w:cantSplit/>
          <w:trHeight w:val="20"/>
          <w:jc w:val="center"/>
        </w:trPr>
        <w:tc>
          <w:tcPr>
            <w:tcW w:w="3066"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5412</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7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117</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153</w:t>
            </w:r>
          </w:p>
        </w:tc>
      </w:tr>
      <w:tr w:rsidR="00167A73" w:rsidTr="00167A73">
        <w:trPr>
          <w:cantSplit/>
          <w:trHeight w:val="20"/>
          <w:jc w:val="center"/>
        </w:trPr>
        <w:tc>
          <w:tcPr>
            <w:tcW w:w="3066"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firstLine="197"/>
              <w:rPr>
                <w:rFonts w:ascii="Times New Roman" w:hAnsi="Times New Roman" w:cs="Times New Roman"/>
                <w:sz w:val="22"/>
                <w:szCs w:val="22"/>
                <w:lang w:eastAsia="en-US"/>
              </w:rPr>
            </w:pPr>
            <w:r>
              <w:rPr>
                <w:rFonts w:ascii="Times New Roman" w:hAnsi="Times New Roman" w:cs="Times New Roman"/>
                <w:sz w:val="22"/>
                <w:szCs w:val="22"/>
                <w:lang w:eastAsia="en-US"/>
              </w:rPr>
              <w:t>готовая продукция и товары для перепродажи</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5403</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7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158</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183</w:t>
            </w:r>
          </w:p>
        </w:tc>
      </w:tr>
      <w:tr w:rsidR="00167A73" w:rsidTr="00167A73">
        <w:trPr>
          <w:cantSplit/>
          <w:trHeight w:val="20"/>
          <w:jc w:val="center"/>
        </w:trPr>
        <w:tc>
          <w:tcPr>
            <w:tcW w:w="3066"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5413</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7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66</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158</w:t>
            </w:r>
          </w:p>
        </w:tc>
      </w:tr>
      <w:tr w:rsidR="00167A73" w:rsidTr="00167A73">
        <w:trPr>
          <w:cantSplit/>
          <w:trHeight w:val="20"/>
          <w:jc w:val="center"/>
        </w:trPr>
        <w:tc>
          <w:tcPr>
            <w:tcW w:w="3066"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firstLine="197"/>
              <w:rPr>
                <w:rFonts w:ascii="Times New Roman" w:hAnsi="Times New Roman" w:cs="Times New Roman"/>
                <w:sz w:val="22"/>
                <w:szCs w:val="22"/>
                <w:lang w:eastAsia="en-US"/>
              </w:rPr>
            </w:pPr>
            <w:r>
              <w:rPr>
                <w:rFonts w:ascii="Times New Roman" w:hAnsi="Times New Roman" w:cs="Times New Roman"/>
                <w:sz w:val="22"/>
                <w:szCs w:val="22"/>
                <w:lang w:eastAsia="en-US"/>
              </w:rPr>
              <w:t>прочие материальные ценности</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5404</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7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93</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117</w:t>
            </w:r>
          </w:p>
        </w:tc>
      </w:tr>
      <w:tr w:rsidR="00167A73" w:rsidTr="00167A73">
        <w:trPr>
          <w:cantSplit/>
          <w:trHeight w:val="20"/>
          <w:jc w:val="center"/>
        </w:trPr>
        <w:tc>
          <w:tcPr>
            <w:tcW w:w="3066"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5414</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75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9</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93</w:t>
            </w:r>
          </w:p>
        </w:tc>
      </w:tr>
    </w:tbl>
    <w:p w:rsidR="00167A73" w:rsidRDefault="00167A73" w:rsidP="00167A73">
      <w:pPr>
        <w:jc w:val="center"/>
        <w:rPr>
          <w:b/>
        </w:rPr>
      </w:pPr>
      <w:r>
        <w:rPr>
          <w:b/>
        </w:rPr>
        <w:t>Наличие дебиторской задолженности</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6"/>
        <w:gridCol w:w="1257"/>
        <w:gridCol w:w="1257"/>
        <w:gridCol w:w="1773"/>
        <w:gridCol w:w="2057"/>
      </w:tblGrid>
      <w:tr w:rsidR="00167A73" w:rsidTr="00167A73">
        <w:trPr>
          <w:cantSplit/>
          <w:trHeight w:val="20"/>
          <w:jc w:val="center"/>
        </w:trPr>
        <w:tc>
          <w:tcPr>
            <w:tcW w:w="307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Наименование показателя</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Код</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Период</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tabs>
                <w:tab w:val="left" w:pos="675"/>
                <w:tab w:val="center" w:pos="1024"/>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 начало года</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 конец года</w:t>
            </w:r>
          </w:p>
        </w:tc>
      </w:tr>
      <w:tr w:rsidR="00167A73" w:rsidTr="00167A73">
        <w:trPr>
          <w:cantSplit/>
          <w:trHeight w:val="20"/>
          <w:jc w:val="center"/>
        </w:trPr>
        <w:tc>
          <w:tcPr>
            <w:tcW w:w="3078"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firstLine="197"/>
              <w:rPr>
                <w:rFonts w:ascii="Times New Roman" w:hAnsi="Times New Roman" w:cs="Times New Roman"/>
                <w:i/>
                <w:sz w:val="22"/>
                <w:szCs w:val="22"/>
                <w:lang w:eastAsia="en-US"/>
              </w:rPr>
            </w:pPr>
            <w:r>
              <w:rPr>
                <w:rFonts w:ascii="Times New Roman" w:hAnsi="Times New Roman" w:cs="Times New Roman"/>
                <w:i/>
                <w:sz w:val="22"/>
                <w:szCs w:val="22"/>
                <w:lang w:eastAsia="en-US"/>
              </w:rPr>
              <w:t>Долгосрочная дебиторская задолженность – всего</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5501</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за 2021 г.</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lang w:eastAsia="en-US"/>
              </w:rPr>
            </w:pPr>
            <w:r>
              <w:rPr>
                <w:i/>
                <w:lang w:eastAsia="en-US"/>
              </w:rPr>
              <w:t>50</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lang w:eastAsia="en-US"/>
              </w:rPr>
            </w:pPr>
            <w:r>
              <w:rPr>
                <w:i/>
                <w:lang w:eastAsia="en-US"/>
              </w:rPr>
              <w:t>-</w:t>
            </w:r>
          </w:p>
        </w:tc>
      </w:tr>
      <w:tr w:rsidR="00167A73" w:rsidTr="00167A73">
        <w:trPr>
          <w:cantSplit/>
          <w:trHeight w:val="20"/>
          <w:jc w:val="center"/>
        </w:trPr>
        <w:tc>
          <w:tcPr>
            <w:tcW w:w="3078"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i/>
                <w:sz w:val="22"/>
                <w:szCs w:val="22"/>
                <w:lang w:eastAsia="en-US"/>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5521</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за 2020 г.</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lang w:eastAsia="en-US"/>
              </w:rPr>
            </w:pPr>
            <w:r>
              <w:rPr>
                <w:i/>
                <w:lang w:eastAsia="en-US"/>
              </w:rPr>
              <w:t>-</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lang w:eastAsia="en-US"/>
              </w:rPr>
            </w:pPr>
            <w:r>
              <w:rPr>
                <w:i/>
                <w:lang w:eastAsia="en-US"/>
              </w:rPr>
              <w:t>50</w:t>
            </w:r>
          </w:p>
        </w:tc>
      </w:tr>
      <w:tr w:rsidR="00167A73" w:rsidTr="00167A73">
        <w:trPr>
          <w:cantSplit/>
          <w:trHeight w:val="20"/>
          <w:jc w:val="center"/>
        </w:trPr>
        <w:tc>
          <w:tcPr>
            <w:tcW w:w="3078"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firstLine="197"/>
              <w:rPr>
                <w:rFonts w:ascii="Times New Roman" w:hAnsi="Times New Roman" w:cs="Times New Roman"/>
                <w:sz w:val="22"/>
                <w:szCs w:val="22"/>
                <w:lang w:eastAsia="en-US"/>
              </w:rPr>
            </w:pPr>
            <w:r>
              <w:rPr>
                <w:rFonts w:ascii="Times New Roman" w:hAnsi="Times New Roman" w:cs="Times New Roman"/>
                <w:sz w:val="22"/>
                <w:szCs w:val="22"/>
                <w:lang w:eastAsia="en-US"/>
              </w:rPr>
              <w:t>в том числе:</w:t>
            </w:r>
          </w:p>
          <w:p w:rsidR="00167A73" w:rsidRDefault="00167A73">
            <w:pPr>
              <w:pStyle w:val="ConsPlusCell"/>
              <w:widowControl/>
              <w:tabs>
                <w:tab w:val="left" w:pos="675"/>
              </w:tabs>
              <w:ind w:firstLine="197"/>
              <w:rPr>
                <w:rFonts w:ascii="Times New Roman" w:hAnsi="Times New Roman" w:cs="Times New Roman"/>
                <w:sz w:val="22"/>
                <w:szCs w:val="22"/>
                <w:lang w:eastAsia="en-US"/>
              </w:rPr>
            </w:pPr>
            <w:r>
              <w:rPr>
                <w:rFonts w:ascii="Times New Roman" w:hAnsi="Times New Roman" w:cs="Times New Roman"/>
                <w:sz w:val="22"/>
                <w:szCs w:val="22"/>
                <w:lang w:eastAsia="en-US"/>
              </w:rPr>
              <w:t>покупатели и заказчики</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5502</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lang w:eastAsia="en-US"/>
              </w:rPr>
            </w:pPr>
            <w:r>
              <w:rPr>
                <w:i/>
                <w:lang w:eastAsia="en-US"/>
              </w:rPr>
              <w:t>50</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r>
      <w:tr w:rsidR="00167A73" w:rsidTr="00167A73">
        <w:trPr>
          <w:cantSplit/>
          <w:trHeight w:val="20"/>
          <w:jc w:val="center"/>
        </w:trPr>
        <w:tc>
          <w:tcPr>
            <w:tcW w:w="3078"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5522</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50</w:t>
            </w:r>
          </w:p>
        </w:tc>
      </w:tr>
      <w:tr w:rsidR="00167A73" w:rsidTr="00167A73">
        <w:trPr>
          <w:cantSplit/>
          <w:trHeight w:val="20"/>
          <w:jc w:val="center"/>
        </w:trPr>
        <w:tc>
          <w:tcPr>
            <w:tcW w:w="3078"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firstLine="197"/>
              <w:rPr>
                <w:rFonts w:ascii="Times New Roman" w:hAnsi="Times New Roman" w:cs="Times New Roman"/>
                <w:i/>
                <w:sz w:val="22"/>
                <w:szCs w:val="22"/>
                <w:lang w:eastAsia="en-US"/>
              </w:rPr>
            </w:pPr>
            <w:r>
              <w:rPr>
                <w:rFonts w:ascii="Times New Roman" w:hAnsi="Times New Roman" w:cs="Times New Roman"/>
                <w:i/>
                <w:sz w:val="22"/>
                <w:szCs w:val="22"/>
                <w:lang w:eastAsia="en-US"/>
              </w:rPr>
              <w:t>Краткосрочная дебиторская задолженность – всего</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5510</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за 2021 г.</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516</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lang w:eastAsia="en-US"/>
              </w:rPr>
            </w:pPr>
            <w:r>
              <w:rPr>
                <w:i/>
                <w:lang w:eastAsia="en-US"/>
              </w:rPr>
              <w:t>580</w:t>
            </w:r>
          </w:p>
        </w:tc>
      </w:tr>
      <w:tr w:rsidR="00167A73" w:rsidTr="00167A73">
        <w:trPr>
          <w:cantSplit/>
          <w:trHeight w:val="20"/>
          <w:jc w:val="center"/>
        </w:trPr>
        <w:tc>
          <w:tcPr>
            <w:tcW w:w="3078"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i/>
                <w:sz w:val="22"/>
                <w:szCs w:val="22"/>
                <w:lang w:eastAsia="en-US"/>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5530</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за 2020 г.</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302</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lang w:eastAsia="en-US"/>
              </w:rPr>
            </w:pPr>
            <w:r>
              <w:rPr>
                <w:i/>
                <w:lang w:eastAsia="en-US"/>
              </w:rPr>
              <w:t>516</w:t>
            </w:r>
          </w:p>
        </w:tc>
      </w:tr>
      <w:tr w:rsidR="00167A73" w:rsidTr="00167A73">
        <w:trPr>
          <w:cantSplit/>
          <w:trHeight w:val="20"/>
          <w:jc w:val="center"/>
        </w:trPr>
        <w:tc>
          <w:tcPr>
            <w:tcW w:w="3078"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firstLine="197"/>
              <w:rPr>
                <w:rFonts w:ascii="Times New Roman" w:hAnsi="Times New Roman" w:cs="Times New Roman"/>
                <w:sz w:val="22"/>
                <w:szCs w:val="22"/>
                <w:lang w:eastAsia="en-US"/>
              </w:rPr>
            </w:pPr>
            <w:r>
              <w:rPr>
                <w:rFonts w:ascii="Times New Roman" w:hAnsi="Times New Roman" w:cs="Times New Roman"/>
                <w:sz w:val="22"/>
                <w:szCs w:val="22"/>
                <w:lang w:eastAsia="en-US"/>
              </w:rPr>
              <w:t>в том числе:</w:t>
            </w:r>
          </w:p>
          <w:p w:rsidR="00167A73" w:rsidRDefault="00167A73">
            <w:pPr>
              <w:pStyle w:val="ConsPlusCell"/>
              <w:widowControl/>
              <w:tabs>
                <w:tab w:val="left" w:pos="675"/>
              </w:tabs>
              <w:ind w:firstLine="197"/>
              <w:rPr>
                <w:rFonts w:ascii="Times New Roman" w:hAnsi="Times New Roman" w:cs="Times New Roman"/>
                <w:sz w:val="22"/>
                <w:szCs w:val="22"/>
                <w:lang w:eastAsia="en-US"/>
              </w:rPr>
            </w:pPr>
            <w:r>
              <w:rPr>
                <w:rFonts w:ascii="Times New Roman" w:hAnsi="Times New Roman" w:cs="Times New Roman"/>
                <w:sz w:val="22"/>
                <w:szCs w:val="22"/>
                <w:lang w:eastAsia="en-US"/>
              </w:rPr>
              <w:t>покупатели и заказчики</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5511</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340</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300</w:t>
            </w:r>
          </w:p>
        </w:tc>
      </w:tr>
      <w:tr w:rsidR="00167A73" w:rsidTr="00167A73">
        <w:trPr>
          <w:cantSplit/>
          <w:trHeight w:val="20"/>
          <w:jc w:val="center"/>
        </w:trPr>
        <w:tc>
          <w:tcPr>
            <w:tcW w:w="3078"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5531</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i/>
                <w:sz w:val="22"/>
                <w:szCs w:val="22"/>
                <w:lang w:eastAsia="en-US"/>
              </w:rPr>
              <w:t>302</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340</w:t>
            </w:r>
          </w:p>
        </w:tc>
      </w:tr>
      <w:tr w:rsidR="00167A73" w:rsidTr="00167A73">
        <w:trPr>
          <w:cantSplit/>
          <w:trHeight w:val="20"/>
          <w:jc w:val="center"/>
        </w:trPr>
        <w:tc>
          <w:tcPr>
            <w:tcW w:w="3078"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firstLine="197"/>
              <w:rPr>
                <w:rFonts w:ascii="Times New Roman" w:hAnsi="Times New Roman" w:cs="Times New Roman"/>
                <w:sz w:val="22"/>
                <w:szCs w:val="22"/>
                <w:lang w:eastAsia="en-US"/>
              </w:rPr>
            </w:pPr>
            <w:r>
              <w:rPr>
                <w:rFonts w:ascii="Times New Roman" w:hAnsi="Times New Roman" w:cs="Times New Roman"/>
                <w:sz w:val="22"/>
                <w:szCs w:val="22"/>
                <w:lang w:eastAsia="en-US"/>
              </w:rPr>
              <w:t>авансы выданные</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5512</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176</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280</w:t>
            </w:r>
          </w:p>
        </w:tc>
      </w:tr>
      <w:tr w:rsidR="00167A73" w:rsidTr="00167A73">
        <w:trPr>
          <w:cantSplit/>
          <w:trHeight w:val="20"/>
          <w:jc w:val="center"/>
        </w:trPr>
        <w:tc>
          <w:tcPr>
            <w:tcW w:w="3078"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5532</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176</w:t>
            </w:r>
          </w:p>
        </w:tc>
      </w:tr>
      <w:tr w:rsidR="00167A73" w:rsidTr="00167A73">
        <w:trPr>
          <w:cantSplit/>
          <w:trHeight w:val="20"/>
          <w:jc w:val="center"/>
        </w:trPr>
        <w:tc>
          <w:tcPr>
            <w:tcW w:w="3078"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ИТОГО</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5500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за 2021 г.</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566</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580</w:t>
            </w:r>
          </w:p>
        </w:tc>
      </w:tr>
      <w:tr w:rsidR="00167A73" w:rsidTr="00167A73">
        <w:trPr>
          <w:cantSplit/>
          <w:trHeight w:val="20"/>
          <w:jc w:val="center"/>
        </w:trPr>
        <w:tc>
          <w:tcPr>
            <w:tcW w:w="3078"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5520</w:t>
            </w:r>
          </w:p>
        </w:tc>
        <w:tc>
          <w:tcPr>
            <w:tcW w:w="125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за 2020 г.</w:t>
            </w:r>
          </w:p>
        </w:tc>
        <w:tc>
          <w:tcPr>
            <w:tcW w:w="177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302</w:t>
            </w:r>
          </w:p>
        </w:tc>
        <w:tc>
          <w:tcPr>
            <w:tcW w:w="205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566</w:t>
            </w:r>
          </w:p>
        </w:tc>
      </w:tr>
    </w:tbl>
    <w:p w:rsidR="00167A73" w:rsidRDefault="00167A73" w:rsidP="00167A73">
      <w:pPr>
        <w:jc w:val="center"/>
        <w:rPr>
          <w:b/>
        </w:rPr>
      </w:pPr>
      <w:r>
        <w:rPr>
          <w:b/>
        </w:rPr>
        <w:t>Наличие кредиторской задолженности</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82"/>
        <w:gridCol w:w="1017"/>
        <w:gridCol w:w="1366"/>
        <w:gridCol w:w="1712"/>
        <w:gridCol w:w="1708"/>
      </w:tblGrid>
      <w:tr w:rsidR="00167A73" w:rsidTr="00167A73">
        <w:trPr>
          <w:cantSplit/>
          <w:trHeight w:val="20"/>
          <w:jc w:val="center"/>
        </w:trPr>
        <w:tc>
          <w:tcPr>
            <w:tcW w:w="3484"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Наименование показателя</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Код</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Период</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tabs>
                <w:tab w:val="left" w:pos="675"/>
                <w:tab w:val="center" w:pos="1024"/>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 начало года</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 конец года</w:t>
            </w:r>
          </w:p>
        </w:tc>
      </w:tr>
      <w:tr w:rsidR="00167A73" w:rsidTr="00167A73">
        <w:trPr>
          <w:cantSplit/>
          <w:trHeight w:val="20"/>
          <w:jc w:val="center"/>
        </w:trPr>
        <w:tc>
          <w:tcPr>
            <w:tcW w:w="3484"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ind w:firstLine="197"/>
              <w:rPr>
                <w:rFonts w:ascii="Times New Roman" w:hAnsi="Times New Roman" w:cs="Times New Roman"/>
                <w:i/>
                <w:sz w:val="22"/>
                <w:szCs w:val="22"/>
                <w:lang w:eastAsia="en-US"/>
              </w:rPr>
            </w:pPr>
            <w:r>
              <w:rPr>
                <w:rFonts w:ascii="Times New Roman" w:hAnsi="Times New Roman" w:cs="Times New Roman"/>
                <w:i/>
                <w:sz w:val="22"/>
                <w:szCs w:val="22"/>
                <w:lang w:eastAsia="en-US"/>
              </w:rPr>
              <w:t>Краткосрочная кредиторская задолженность – всего</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5560</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за 2021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2326</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lang w:eastAsia="en-US"/>
              </w:rPr>
            </w:pPr>
            <w:r>
              <w:rPr>
                <w:i/>
                <w:lang w:eastAsia="en-US"/>
              </w:rPr>
              <w:t>1531</w:t>
            </w:r>
          </w:p>
        </w:tc>
      </w:tr>
      <w:tr w:rsidR="00167A73" w:rsidTr="00167A73">
        <w:trPr>
          <w:cantSplit/>
          <w:trHeight w:val="20"/>
          <w:jc w:val="center"/>
        </w:trPr>
        <w:tc>
          <w:tcPr>
            <w:tcW w:w="348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i/>
                <w:sz w:val="22"/>
                <w:szCs w:val="22"/>
                <w:lang w:eastAsia="en-US"/>
              </w:rPr>
            </w:pP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5580</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за 2020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i/>
                <w:sz w:val="22"/>
                <w:szCs w:val="22"/>
                <w:lang w:eastAsia="en-US"/>
              </w:rPr>
            </w:pPr>
            <w:r>
              <w:rPr>
                <w:rFonts w:ascii="Times New Roman" w:hAnsi="Times New Roman" w:cs="Times New Roman"/>
                <w:i/>
                <w:sz w:val="22"/>
                <w:szCs w:val="22"/>
                <w:lang w:eastAsia="en-US"/>
              </w:rPr>
              <w:t>1743</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i/>
                <w:lang w:eastAsia="en-US"/>
              </w:rPr>
            </w:pPr>
            <w:r>
              <w:rPr>
                <w:i/>
                <w:lang w:eastAsia="en-US"/>
              </w:rPr>
              <w:t>2326</w:t>
            </w:r>
          </w:p>
        </w:tc>
      </w:tr>
      <w:tr w:rsidR="00167A73" w:rsidTr="00167A73">
        <w:trPr>
          <w:cantSplit/>
          <w:trHeight w:val="20"/>
          <w:jc w:val="center"/>
        </w:trPr>
        <w:tc>
          <w:tcPr>
            <w:tcW w:w="3484"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rPr>
                <w:rFonts w:ascii="Times New Roman" w:hAnsi="Times New Roman" w:cs="Times New Roman"/>
                <w:sz w:val="22"/>
                <w:szCs w:val="22"/>
                <w:lang w:eastAsia="en-US"/>
              </w:rPr>
            </w:pPr>
            <w:r>
              <w:rPr>
                <w:rFonts w:ascii="Times New Roman" w:hAnsi="Times New Roman" w:cs="Times New Roman"/>
                <w:sz w:val="22"/>
                <w:szCs w:val="22"/>
                <w:lang w:eastAsia="en-US"/>
              </w:rPr>
              <w:t>в том числе:</w:t>
            </w:r>
          </w:p>
          <w:p w:rsidR="00167A73" w:rsidRDefault="00167A73">
            <w:pPr>
              <w:pStyle w:val="ConsPlusCell"/>
              <w:widowControl/>
              <w:tabs>
                <w:tab w:val="left" w:pos="675"/>
              </w:tabs>
              <w:rPr>
                <w:rFonts w:ascii="Times New Roman" w:hAnsi="Times New Roman" w:cs="Times New Roman"/>
                <w:sz w:val="22"/>
                <w:szCs w:val="22"/>
                <w:lang w:eastAsia="en-US"/>
              </w:rPr>
            </w:pPr>
            <w:r>
              <w:rPr>
                <w:rFonts w:ascii="Times New Roman" w:hAnsi="Times New Roman" w:cs="Times New Roman"/>
                <w:sz w:val="22"/>
                <w:szCs w:val="22"/>
                <w:lang w:eastAsia="en-US"/>
              </w:rPr>
              <w:t>поставщикам и подрядчикам</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5561</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1506</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616</w:t>
            </w:r>
          </w:p>
        </w:tc>
      </w:tr>
      <w:tr w:rsidR="00167A73" w:rsidTr="00167A73">
        <w:trPr>
          <w:cantSplit/>
          <w:trHeight w:val="20"/>
          <w:jc w:val="center"/>
        </w:trPr>
        <w:tc>
          <w:tcPr>
            <w:tcW w:w="348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5581</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1250</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1506</w:t>
            </w:r>
          </w:p>
        </w:tc>
      </w:tr>
      <w:tr w:rsidR="00167A73" w:rsidTr="00167A73">
        <w:trPr>
          <w:cantSplit/>
          <w:trHeight w:val="20"/>
          <w:jc w:val="center"/>
        </w:trPr>
        <w:tc>
          <w:tcPr>
            <w:tcW w:w="3484"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rPr>
                <w:rFonts w:ascii="Times New Roman" w:hAnsi="Times New Roman" w:cs="Times New Roman"/>
                <w:sz w:val="22"/>
                <w:szCs w:val="22"/>
                <w:lang w:eastAsia="en-US"/>
              </w:rPr>
            </w:pPr>
            <w:r>
              <w:rPr>
                <w:rFonts w:ascii="Times New Roman" w:hAnsi="Times New Roman" w:cs="Times New Roman"/>
                <w:sz w:val="22"/>
                <w:szCs w:val="22"/>
                <w:lang w:eastAsia="en-US"/>
              </w:rPr>
              <w:t>персонал организации</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5562</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290</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350</w:t>
            </w:r>
          </w:p>
        </w:tc>
      </w:tr>
      <w:tr w:rsidR="00167A73" w:rsidTr="00167A73">
        <w:trPr>
          <w:cantSplit/>
          <w:trHeight w:val="20"/>
          <w:jc w:val="center"/>
        </w:trPr>
        <w:tc>
          <w:tcPr>
            <w:tcW w:w="348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5582</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164</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290</w:t>
            </w:r>
          </w:p>
        </w:tc>
      </w:tr>
      <w:tr w:rsidR="00167A73" w:rsidTr="00167A73">
        <w:trPr>
          <w:cantSplit/>
          <w:trHeight w:val="20"/>
          <w:jc w:val="center"/>
        </w:trPr>
        <w:tc>
          <w:tcPr>
            <w:tcW w:w="3484"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rPr>
                <w:rFonts w:ascii="Times New Roman" w:hAnsi="Times New Roman" w:cs="Times New Roman"/>
                <w:sz w:val="22"/>
                <w:szCs w:val="22"/>
                <w:lang w:eastAsia="en-US"/>
              </w:rPr>
            </w:pPr>
            <w:r>
              <w:rPr>
                <w:rFonts w:ascii="Times New Roman" w:hAnsi="Times New Roman" w:cs="Times New Roman"/>
                <w:sz w:val="22"/>
                <w:szCs w:val="22"/>
                <w:lang w:eastAsia="en-US"/>
              </w:rPr>
              <w:t>государственные внебюджетные фонды</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5563</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118</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181</w:t>
            </w:r>
          </w:p>
        </w:tc>
      </w:tr>
      <w:tr w:rsidR="00167A73" w:rsidTr="00167A73">
        <w:trPr>
          <w:cantSplit/>
          <w:trHeight w:val="20"/>
          <w:jc w:val="center"/>
        </w:trPr>
        <w:tc>
          <w:tcPr>
            <w:tcW w:w="348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5583</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61</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118</w:t>
            </w:r>
          </w:p>
        </w:tc>
      </w:tr>
      <w:tr w:rsidR="00167A73" w:rsidTr="00167A73">
        <w:trPr>
          <w:cantSplit/>
          <w:trHeight w:val="20"/>
          <w:jc w:val="center"/>
        </w:trPr>
        <w:tc>
          <w:tcPr>
            <w:tcW w:w="3484"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r>
              <w:rPr>
                <w:lang w:eastAsia="en-US"/>
              </w:rPr>
              <w:t xml:space="preserve">налоги и сборы </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5564</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240</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245</w:t>
            </w:r>
          </w:p>
        </w:tc>
      </w:tr>
      <w:tr w:rsidR="00167A73" w:rsidTr="00167A73">
        <w:trPr>
          <w:cantSplit/>
          <w:trHeight w:val="20"/>
          <w:jc w:val="center"/>
        </w:trPr>
        <w:tc>
          <w:tcPr>
            <w:tcW w:w="348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lang w:eastAsia="en-US"/>
              </w:rPr>
            </w:pP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5584</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180</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240</w:t>
            </w:r>
          </w:p>
        </w:tc>
      </w:tr>
      <w:tr w:rsidR="00167A73" w:rsidTr="00167A73">
        <w:trPr>
          <w:cantSplit/>
          <w:trHeight w:val="20"/>
          <w:jc w:val="center"/>
        </w:trPr>
        <w:tc>
          <w:tcPr>
            <w:tcW w:w="3484"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rPr>
                <w:rFonts w:ascii="Times New Roman" w:hAnsi="Times New Roman" w:cs="Times New Roman"/>
                <w:sz w:val="22"/>
                <w:szCs w:val="22"/>
                <w:lang w:eastAsia="en-US"/>
              </w:rPr>
            </w:pPr>
            <w:r>
              <w:rPr>
                <w:rFonts w:ascii="Times New Roman" w:hAnsi="Times New Roman" w:cs="Times New Roman"/>
                <w:sz w:val="22"/>
                <w:szCs w:val="22"/>
                <w:lang w:eastAsia="en-US"/>
              </w:rPr>
              <w:t>авансы полученные</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5565</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2021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172</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139</w:t>
            </w:r>
          </w:p>
        </w:tc>
      </w:tr>
      <w:tr w:rsidR="00167A73" w:rsidTr="00167A73">
        <w:trPr>
          <w:cantSplit/>
          <w:trHeight w:val="20"/>
          <w:jc w:val="center"/>
        </w:trPr>
        <w:tc>
          <w:tcPr>
            <w:tcW w:w="348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sz w:val="22"/>
                <w:szCs w:val="22"/>
                <w:lang w:eastAsia="en-US"/>
              </w:rPr>
            </w:pP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5585</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за 2020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88</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sz w:val="22"/>
                <w:szCs w:val="22"/>
                <w:lang w:eastAsia="en-US"/>
              </w:rPr>
            </w:pPr>
            <w:r>
              <w:rPr>
                <w:rFonts w:ascii="Times New Roman" w:hAnsi="Times New Roman" w:cs="Times New Roman"/>
                <w:sz w:val="22"/>
                <w:szCs w:val="22"/>
                <w:lang w:eastAsia="en-US"/>
              </w:rPr>
              <w:t>172</w:t>
            </w:r>
          </w:p>
        </w:tc>
      </w:tr>
      <w:tr w:rsidR="00167A73" w:rsidTr="00167A73">
        <w:trPr>
          <w:cantSplit/>
          <w:trHeight w:val="20"/>
          <w:jc w:val="center"/>
        </w:trPr>
        <w:tc>
          <w:tcPr>
            <w:tcW w:w="3484" w:type="dxa"/>
            <w:vMerge w:val="restart"/>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rPr>
                <w:rFonts w:ascii="Times New Roman" w:hAnsi="Times New Roman" w:cs="Times New Roman"/>
                <w:b/>
                <w:i/>
                <w:sz w:val="22"/>
                <w:szCs w:val="22"/>
                <w:lang w:eastAsia="en-US"/>
              </w:rPr>
            </w:pPr>
            <w:r>
              <w:rPr>
                <w:rFonts w:ascii="Times New Roman" w:hAnsi="Times New Roman" w:cs="Times New Roman"/>
                <w:b/>
                <w:i/>
                <w:sz w:val="22"/>
                <w:szCs w:val="22"/>
                <w:lang w:eastAsia="en-US"/>
              </w:rPr>
              <w:t>ИТОГО</w:t>
            </w: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5550</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за 2021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2326</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1531</w:t>
            </w:r>
          </w:p>
        </w:tc>
      </w:tr>
      <w:tr w:rsidR="00167A73" w:rsidTr="00167A73">
        <w:trPr>
          <w:cantSplit/>
          <w:trHeight w:val="20"/>
          <w:jc w:val="center"/>
        </w:trPr>
        <w:tc>
          <w:tcPr>
            <w:tcW w:w="3484" w:type="dxa"/>
            <w:vMerge/>
            <w:tcBorders>
              <w:top w:val="single" w:sz="4" w:space="0" w:color="auto"/>
              <w:left w:val="single" w:sz="4" w:space="0" w:color="auto"/>
              <w:bottom w:val="single" w:sz="4" w:space="0" w:color="auto"/>
              <w:right w:val="single" w:sz="4" w:space="0" w:color="auto"/>
            </w:tcBorders>
            <w:vAlign w:val="center"/>
            <w:hideMark/>
          </w:tcPr>
          <w:p w:rsidR="00167A73" w:rsidRDefault="00167A73">
            <w:pPr>
              <w:rPr>
                <w:b/>
                <w:i/>
                <w:sz w:val="22"/>
                <w:szCs w:val="22"/>
                <w:lang w:eastAsia="en-US"/>
              </w:rPr>
            </w:pPr>
          </w:p>
        </w:tc>
        <w:tc>
          <w:tcPr>
            <w:tcW w:w="1018"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5570</w:t>
            </w:r>
          </w:p>
        </w:tc>
        <w:tc>
          <w:tcPr>
            <w:tcW w:w="1367"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за 2020 г.</w:t>
            </w:r>
          </w:p>
        </w:tc>
        <w:tc>
          <w:tcPr>
            <w:tcW w:w="1713"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1743</w:t>
            </w:r>
          </w:p>
        </w:tc>
        <w:tc>
          <w:tcPr>
            <w:tcW w:w="1709" w:type="dxa"/>
            <w:tcBorders>
              <w:top w:val="single" w:sz="4" w:space="0" w:color="auto"/>
              <w:left w:val="single" w:sz="4" w:space="0" w:color="auto"/>
              <w:bottom w:val="single" w:sz="4" w:space="0" w:color="auto"/>
              <w:right w:val="single" w:sz="4" w:space="0" w:color="auto"/>
            </w:tcBorders>
            <w:vAlign w:val="center"/>
            <w:hideMark/>
          </w:tcPr>
          <w:p w:rsidR="00167A73" w:rsidRDefault="00167A73">
            <w:pPr>
              <w:pStyle w:val="ConsPlusCell"/>
              <w:widowControl/>
              <w:tabs>
                <w:tab w:val="left" w:pos="675"/>
              </w:tabs>
              <w:jc w:val="center"/>
              <w:rPr>
                <w:rFonts w:ascii="Times New Roman" w:hAnsi="Times New Roman" w:cs="Times New Roman"/>
                <w:b/>
                <w:i/>
                <w:sz w:val="22"/>
                <w:szCs w:val="22"/>
                <w:lang w:eastAsia="en-US"/>
              </w:rPr>
            </w:pPr>
            <w:r>
              <w:rPr>
                <w:rFonts w:ascii="Times New Roman" w:hAnsi="Times New Roman" w:cs="Times New Roman"/>
                <w:b/>
                <w:i/>
                <w:sz w:val="22"/>
                <w:szCs w:val="22"/>
                <w:lang w:eastAsia="en-US"/>
              </w:rPr>
              <w:t>2326</w:t>
            </w:r>
          </w:p>
        </w:tc>
      </w:tr>
    </w:tbl>
    <w:p w:rsidR="00167A73" w:rsidRDefault="00167A73" w:rsidP="00167A73">
      <w:pPr>
        <w:pStyle w:val="ConsNonformat"/>
        <w:widowControl/>
        <w:ind w:right="-28"/>
        <w:jc w:val="center"/>
        <w:rPr>
          <w:rFonts w:ascii="Times New Roman" w:hAnsi="Times New Roman" w:cs="Times New Roman"/>
          <w:b/>
          <w:sz w:val="24"/>
          <w:szCs w:val="24"/>
        </w:rPr>
      </w:pPr>
      <w:r>
        <w:rPr>
          <w:rFonts w:ascii="Times New Roman" w:hAnsi="Times New Roman" w:cs="Times New Roman"/>
          <w:b/>
          <w:sz w:val="24"/>
          <w:szCs w:val="24"/>
        </w:rPr>
        <w:t>Затраты на производство</w:t>
      </w:r>
    </w:p>
    <w:tbl>
      <w:tblPr>
        <w:tblW w:w="9330" w:type="dxa"/>
        <w:tblInd w:w="250" w:type="dxa"/>
        <w:tblLayout w:type="fixed"/>
        <w:tblCellMar>
          <w:left w:w="70" w:type="dxa"/>
          <w:right w:w="70" w:type="dxa"/>
        </w:tblCellMar>
        <w:tblLook w:val="04A0" w:firstRow="1" w:lastRow="0" w:firstColumn="1" w:lastColumn="0" w:noHBand="0" w:noVBand="1"/>
      </w:tblPr>
      <w:tblGrid>
        <w:gridCol w:w="4495"/>
        <w:gridCol w:w="1417"/>
        <w:gridCol w:w="1619"/>
        <w:gridCol w:w="1799"/>
      </w:tblGrid>
      <w:tr w:rsidR="00167A73" w:rsidTr="00167A73">
        <w:trPr>
          <w:trHeight w:val="184"/>
        </w:trPr>
        <w:tc>
          <w:tcPr>
            <w:tcW w:w="4498" w:type="dxa"/>
            <w:tcBorders>
              <w:top w:val="single" w:sz="6" w:space="0" w:color="auto"/>
              <w:left w:val="single" w:sz="6" w:space="0" w:color="auto"/>
              <w:bottom w:val="nil"/>
              <w:right w:val="single" w:sz="6" w:space="0" w:color="auto"/>
            </w:tcBorders>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Наименование показателя</w:t>
            </w:r>
          </w:p>
        </w:tc>
        <w:tc>
          <w:tcPr>
            <w:tcW w:w="1418" w:type="dxa"/>
            <w:tcBorders>
              <w:top w:val="single" w:sz="6" w:space="0" w:color="auto"/>
              <w:left w:val="single" w:sz="6" w:space="0" w:color="auto"/>
              <w:bottom w:val="nil"/>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Код</w:t>
            </w:r>
          </w:p>
        </w:tc>
        <w:tc>
          <w:tcPr>
            <w:tcW w:w="1620" w:type="dxa"/>
            <w:tcBorders>
              <w:top w:val="single" w:sz="6" w:space="0" w:color="auto"/>
              <w:left w:val="single" w:sz="6" w:space="0" w:color="auto"/>
              <w:bottom w:val="nil"/>
              <w:right w:val="single" w:sz="6" w:space="0" w:color="auto"/>
            </w:tcBorders>
            <w:vAlign w:val="center"/>
            <w:hideMark/>
          </w:tcPr>
          <w:p w:rsidR="00167A73" w:rsidRDefault="00167A73">
            <w:pPr>
              <w:jc w:val="center"/>
              <w:rPr>
                <w:b/>
                <w:lang w:eastAsia="en-US"/>
              </w:rPr>
            </w:pPr>
            <w:r>
              <w:rPr>
                <w:b/>
                <w:lang w:eastAsia="en-US"/>
              </w:rPr>
              <w:t>2021 г.</w:t>
            </w:r>
          </w:p>
        </w:tc>
        <w:tc>
          <w:tcPr>
            <w:tcW w:w="1800" w:type="dxa"/>
            <w:tcBorders>
              <w:top w:val="single" w:sz="6" w:space="0" w:color="auto"/>
              <w:left w:val="single" w:sz="6" w:space="0" w:color="auto"/>
              <w:bottom w:val="nil"/>
              <w:right w:val="single" w:sz="6" w:space="0" w:color="auto"/>
            </w:tcBorders>
            <w:vAlign w:val="center"/>
            <w:hideMark/>
          </w:tcPr>
          <w:p w:rsidR="00167A73" w:rsidRDefault="00167A73">
            <w:pPr>
              <w:jc w:val="center"/>
              <w:rPr>
                <w:b/>
                <w:lang w:eastAsia="en-US"/>
              </w:rPr>
            </w:pPr>
            <w:r>
              <w:rPr>
                <w:b/>
                <w:lang w:eastAsia="en-US"/>
              </w:rPr>
              <w:t>2020 г.</w:t>
            </w:r>
          </w:p>
        </w:tc>
      </w:tr>
      <w:tr w:rsidR="00167A73" w:rsidTr="00167A73">
        <w:trPr>
          <w:trHeight w:val="240"/>
        </w:trPr>
        <w:tc>
          <w:tcPr>
            <w:tcW w:w="4498"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28"/>
              <w:rPr>
                <w:rFonts w:ascii="Times New Roman" w:hAnsi="Times New Roman" w:cs="Times New Roman"/>
                <w:sz w:val="22"/>
                <w:szCs w:val="22"/>
                <w:lang w:eastAsia="en-US"/>
              </w:rPr>
            </w:pPr>
            <w:r>
              <w:rPr>
                <w:rFonts w:ascii="Times New Roman" w:hAnsi="Times New Roman" w:cs="Times New Roman"/>
                <w:sz w:val="22"/>
                <w:szCs w:val="22"/>
                <w:lang w:eastAsia="en-US"/>
              </w:rPr>
              <w:t>Материальные затраты</w:t>
            </w:r>
          </w:p>
        </w:tc>
        <w:tc>
          <w:tcPr>
            <w:tcW w:w="1418"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5610</w:t>
            </w:r>
          </w:p>
        </w:tc>
        <w:tc>
          <w:tcPr>
            <w:tcW w:w="1620"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18699</w:t>
            </w:r>
          </w:p>
        </w:tc>
        <w:tc>
          <w:tcPr>
            <w:tcW w:w="1800"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17520</w:t>
            </w:r>
          </w:p>
        </w:tc>
      </w:tr>
      <w:tr w:rsidR="00167A73" w:rsidTr="00167A73">
        <w:trPr>
          <w:trHeight w:val="240"/>
        </w:trPr>
        <w:tc>
          <w:tcPr>
            <w:tcW w:w="4498"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28"/>
              <w:rPr>
                <w:rFonts w:ascii="Times New Roman" w:hAnsi="Times New Roman" w:cs="Times New Roman"/>
                <w:sz w:val="22"/>
                <w:szCs w:val="22"/>
                <w:lang w:eastAsia="en-US"/>
              </w:rPr>
            </w:pPr>
            <w:r>
              <w:rPr>
                <w:rFonts w:ascii="Times New Roman" w:hAnsi="Times New Roman" w:cs="Times New Roman"/>
                <w:sz w:val="22"/>
                <w:szCs w:val="22"/>
                <w:lang w:eastAsia="en-US"/>
              </w:rPr>
              <w:t>Расходы на оплату труда</w:t>
            </w:r>
          </w:p>
        </w:tc>
        <w:tc>
          <w:tcPr>
            <w:tcW w:w="1418"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5620</w:t>
            </w:r>
          </w:p>
        </w:tc>
        <w:tc>
          <w:tcPr>
            <w:tcW w:w="1620"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4933</w:t>
            </w:r>
          </w:p>
        </w:tc>
        <w:tc>
          <w:tcPr>
            <w:tcW w:w="1800"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4800</w:t>
            </w:r>
          </w:p>
        </w:tc>
      </w:tr>
      <w:tr w:rsidR="00167A73" w:rsidTr="00167A73">
        <w:trPr>
          <w:trHeight w:val="240"/>
        </w:trPr>
        <w:tc>
          <w:tcPr>
            <w:tcW w:w="4498"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28"/>
              <w:rPr>
                <w:rFonts w:ascii="Times New Roman" w:hAnsi="Times New Roman" w:cs="Times New Roman"/>
                <w:sz w:val="22"/>
                <w:szCs w:val="22"/>
                <w:lang w:eastAsia="en-US"/>
              </w:rPr>
            </w:pPr>
            <w:r>
              <w:rPr>
                <w:rFonts w:ascii="Times New Roman" w:hAnsi="Times New Roman" w:cs="Times New Roman"/>
                <w:sz w:val="22"/>
                <w:szCs w:val="22"/>
                <w:lang w:eastAsia="en-US"/>
              </w:rPr>
              <w:t>Отчисления на социальные нужды</w:t>
            </w:r>
          </w:p>
        </w:tc>
        <w:tc>
          <w:tcPr>
            <w:tcW w:w="1418"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5630</w:t>
            </w:r>
          </w:p>
        </w:tc>
        <w:tc>
          <w:tcPr>
            <w:tcW w:w="1620"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1702</w:t>
            </w:r>
          </w:p>
        </w:tc>
        <w:tc>
          <w:tcPr>
            <w:tcW w:w="1800"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1502</w:t>
            </w:r>
          </w:p>
        </w:tc>
      </w:tr>
      <w:tr w:rsidR="00167A73" w:rsidTr="00167A73">
        <w:trPr>
          <w:trHeight w:val="240"/>
        </w:trPr>
        <w:tc>
          <w:tcPr>
            <w:tcW w:w="4498"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28"/>
              <w:rPr>
                <w:rFonts w:ascii="Times New Roman" w:hAnsi="Times New Roman" w:cs="Times New Roman"/>
                <w:sz w:val="22"/>
                <w:szCs w:val="22"/>
                <w:lang w:eastAsia="en-US"/>
              </w:rPr>
            </w:pPr>
            <w:r>
              <w:rPr>
                <w:rFonts w:ascii="Times New Roman" w:hAnsi="Times New Roman" w:cs="Times New Roman"/>
                <w:sz w:val="22"/>
                <w:szCs w:val="22"/>
                <w:lang w:eastAsia="en-US"/>
              </w:rPr>
              <w:t>Амортизация</w:t>
            </w:r>
          </w:p>
        </w:tc>
        <w:tc>
          <w:tcPr>
            <w:tcW w:w="1418"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5640</w:t>
            </w:r>
          </w:p>
        </w:tc>
        <w:tc>
          <w:tcPr>
            <w:tcW w:w="1620"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177</w:t>
            </w:r>
          </w:p>
        </w:tc>
        <w:tc>
          <w:tcPr>
            <w:tcW w:w="1800"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163</w:t>
            </w:r>
          </w:p>
        </w:tc>
      </w:tr>
      <w:tr w:rsidR="00167A73" w:rsidTr="00167A73">
        <w:trPr>
          <w:trHeight w:val="240"/>
        </w:trPr>
        <w:tc>
          <w:tcPr>
            <w:tcW w:w="4498"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28"/>
              <w:rPr>
                <w:rFonts w:ascii="Times New Roman" w:hAnsi="Times New Roman" w:cs="Times New Roman"/>
                <w:sz w:val="22"/>
                <w:szCs w:val="22"/>
                <w:lang w:eastAsia="en-US"/>
              </w:rPr>
            </w:pPr>
            <w:r>
              <w:rPr>
                <w:rFonts w:ascii="Times New Roman" w:hAnsi="Times New Roman" w:cs="Times New Roman"/>
                <w:sz w:val="22"/>
                <w:szCs w:val="22"/>
                <w:lang w:eastAsia="en-US"/>
              </w:rPr>
              <w:t>Прочие затраты</w:t>
            </w:r>
          </w:p>
        </w:tc>
        <w:tc>
          <w:tcPr>
            <w:tcW w:w="1418"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5650</w:t>
            </w:r>
          </w:p>
        </w:tc>
        <w:tc>
          <w:tcPr>
            <w:tcW w:w="1620"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2939</w:t>
            </w:r>
          </w:p>
        </w:tc>
        <w:tc>
          <w:tcPr>
            <w:tcW w:w="1800"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sz w:val="22"/>
                <w:szCs w:val="22"/>
                <w:lang w:eastAsia="en-US"/>
              </w:rPr>
            </w:pPr>
            <w:r>
              <w:rPr>
                <w:rFonts w:ascii="Times New Roman" w:hAnsi="Times New Roman" w:cs="Times New Roman"/>
                <w:sz w:val="22"/>
                <w:szCs w:val="22"/>
                <w:lang w:eastAsia="en-US"/>
              </w:rPr>
              <w:t>2795</w:t>
            </w:r>
          </w:p>
        </w:tc>
      </w:tr>
      <w:tr w:rsidR="00167A73" w:rsidTr="00167A73">
        <w:trPr>
          <w:trHeight w:val="240"/>
        </w:trPr>
        <w:tc>
          <w:tcPr>
            <w:tcW w:w="4498" w:type="dxa"/>
            <w:tcBorders>
              <w:top w:val="single" w:sz="6" w:space="0" w:color="auto"/>
              <w:left w:val="single" w:sz="6" w:space="0" w:color="auto"/>
              <w:bottom w:val="single" w:sz="6" w:space="0" w:color="auto"/>
              <w:right w:val="single" w:sz="6" w:space="0" w:color="auto"/>
            </w:tcBorders>
            <w:hideMark/>
          </w:tcPr>
          <w:p w:rsidR="00167A73" w:rsidRDefault="00167A73">
            <w:pPr>
              <w:pStyle w:val="ConsCell"/>
              <w:widowControl/>
              <w:ind w:right="-28"/>
              <w:rPr>
                <w:rFonts w:ascii="Times New Roman" w:hAnsi="Times New Roman" w:cs="Times New Roman"/>
                <w:b/>
                <w:sz w:val="22"/>
                <w:szCs w:val="22"/>
                <w:lang w:eastAsia="en-US"/>
              </w:rPr>
            </w:pPr>
            <w:r>
              <w:rPr>
                <w:rFonts w:ascii="Times New Roman" w:hAnsi="Times New Roman" w:cs="Times New Roman"/>
                <w:b/>
                <w:sz w:val="22"/>
                <w:szCs w:val="22"/>
                <w:lang w:eastAsia="en-US"/>
              </w:rPr>
              <w:t>Итого расходы по обычным видам деятельности</w:t>
            </w:r>
          </w:p>
        </w:tc>
        <w:tc>
          <w:tcPr>
            <w:tcW w:w="1418"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5600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28450</w:t>
            </w:r>
          </w:p>
        </w:tc>
        <w:tc>
          <w:tcPr>
            <w:tcW w:w="1800" w:type="dxa"/>
            <w:tcBorders>
              <w:top w:val="single" w:sz="6" w:space="0" w:color="auto"/>
              <w:left w:val="single" w:sz="6" w:space="0" w:color="auto"/>
              <w:bottom w:val="single" w:sz="6" w:space="0" w:color="auto"/>
              <w:right w:val="single" w:sz="6" w:space="0" w:color="auto"/>
            </w:tcBorders>
            <w:vAlign w:val="center"/>
            <w:hideMark/>
          </w:tcPr>
          <w:p w:rsidR="00167A73" w:rsidRDefault="00167A73">
            <w:pPr>
              <w:pStyle w:val="ConsCell"/>
              <w:widowControl/>
              <w:ind w:right="-28"/>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26780</w:t>
            </w:r>
          </w:p>
        </w:tc>
      </w:tr>
    </w:tbl>
    <w:p w:rsidR="00167A73" w:rsidRDefault="00167A73" w:rsidP="00167A73">
      <w:pPr>
        <w:pStyle w:val="ConsNonformat"/>
        <w:widowControl/>
        <w:ind w:right="-28"/>
        <w:jc w:val="center"/>
        <w:rPr>
          <w:rFonts w:ascii="Times New Roman" w:hAnsi="Times New Roman" w:cs="Times New Roman"/>
        </w:rPr>
      </w:pPr>
      <w:r>
        <w:rPr>
          <w:b/>
        </w:rPr>
        <w:br w:type="page"/>
      </w:r>
    </w:p>
    <w:p w:rsidR="00167A73" w:rsidRDefault="00167A73" w:rsidP="00167A73">
      <w:pPr>
        <w:ind w:right="-28"/>
        <w:jc w:val="center"/>
        <w:rPr>
          <w:b/>
        </w:rPr>
      </w:pPr>
      <w:r>
        <w:rPr>
          <w:b/>
        </w:rPr>
        <w:lastRenderedPageBreak/>
        <w:t>УПРАВЛЕНЧЕСКАЯ ОТЧЕТНАЯ ИНФОРМАЦИЯ</w:t>
      </w:r>
    </w:p>
    <w:p w:rsidR="00167A73" w:rsidRDefault="00167A73" w:rsidP="00167A73">
      <w:pPr>
        <w:ind w:right="-28"/>
        <w:jc w:val="center"/>
        <w:rPr>
          <w:b/>
        </w:rPr>
      </w:pPr>
    </w:p>
    <w:tbl>
      <w:tblPr>
        <w:tblW w:w="94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13"/>
        <w:gridCol w:w="1261"/>
        <w:gridCol w:w="1261"/>
      </w:tblGrid>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ind w:right="-28"/>
              <w:jc w:val="center"/>
              <w:rPr>
                <w:lang w:eastAsia="en-US"/>
              </w:rPr>
            </w:pPr>
            <w:r>
              <w:rPr>
                <w:lang w:eastAsia="en-US"/>
              </w:rPr>
              <w:t>Наименование показателя</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8"/>
              <w:jc w:val="center"/>
              <w:rPr>
                <w:lang w:eastAsia="en-US"/>
              </w:rPr>
            </w:pPr>
            <w:r>
              <w:rPr>
                <w:lang w:eastAsia="en-US"/>
              </w:rPr>
              <w:t>2020 год</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right="-28"/>
              <w:jc w:val="center"/>
              <w:rPr>
                <w:lang w:eastAsia="en-US"/>
              </w:rPr>
            </w:pPr>
            <w:r>
              <w:rPr>
                <w:lang w:eastAsia="en-US"/>
              </w:rPr>
              <w:t>2021 год</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6"/>
              </w:numPr>
              <w:tabs>
                <w:tab w:val="left" w:pos="317"/>
              </w:tabs>
              <w:ind w:left="34" w:right="72" w:hanging="34"/>
              <w:jc w:val="both"/>
              <w:rPr>
                <w:lang w:eastAsia="en-US"/>
              </w:rPr>
            </w:pPr>
            <w:r>
              <w:rPr>
                <w:lang w:eastAsia="en-US"/>
              </w:rPr>
              <w:t>Среднесписочная численность работников, чел.</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6344</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6520</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6"/>
              </w:numPr>
              <w:tabs>
                <w:tab w:val="left" w:pos="317"/>
              </w:tabs>
              <w:ind w:left="34" w:right="72" w:hanging="34"/>
              <w:jc w:val="both"/>
              <w:rPr>
                <w:lang w:eastAsia="en-US"/>
              </w:rPr>
            </w:pPr>
            <w:r>
              <w:rPr>
                <w:lang w:eastAsia="en-US"/>
              </w:rPr>
              <w:t>Среднесписочная численность производственных работников, чел.</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4341</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4408</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6"/>
              </w:numPr>
              <w:tabs>
                <w:tab w:val="left" w:pos="317"/>
              </w:tabs>
              <w:ind w:left="34" w:right="72" w:hanging="34"/>
              <w:jc w:val="both"/>
              <w:rPr>
                <w:lang w:eastAsia="en-US"/>
              </w:rPr>
            </w:pPr>
            <w:r>
              <w:rPr>
                <w:lang w:eastAsia="en-US"/>
              </w:rPr>
              <w:t xml:space="preserve">Количество рабочих дней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251</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250</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6"/>
              </w:numPr>
              <w:tabs>
                <w:tab w:val="left" w:pos="317"/>
              </w:tabs>
              <w:ind w:left="34" w:right="72" w:hanging="34"/>
              <w:jc w:val="both"/>
              <w:rPr>
                <w:lang w:eastAsia="en-US"/>
              </w:rPr>
            </w:pPr>
            <w:r>
              <w:rPr>
                <w:lang w:eastAsia="en-US"/>
              </w:rPr>
              <w:t>Количество отработанных часов, час.</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1983</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2025</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numPr>
                <w:ilvl w:val="0"/>
                <w:numId w:val="86"/>
              </w:numPr>
              <w:tabs>
                <w:tab w:val="left" w:pos="317"/>
              </w:tabs>
              <w:ind w:left="34" w:right="72" w:hanging="34"/>
              <w:jc w:val="both"/>
              <w:rPr>
                <w:lang w:eastAsia="en-US"/>
              </w:rPr>
            </w:pPr>
            <w:r>
              <w:rPr>
                <w:lang w:eastAsia="en-US"/>
              </w:rPr>
              <w:t>Средняя продолжительность одного рабочего дня, час.</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7,9</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8,1</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Общее время работы активной части основных средств, час.</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1983</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1992</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Производственная площадь, м2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2200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2200</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Постоянные расходы, млн. руб.</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6323</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jc w:val="center"/>
              <w:rPr>
                <w:lang w:eastAsia="en-US"/>
              </w:rPr>
            </w:pPr>
            <w:r>
              <w:rPr>
                <w:lang w:eastAsia="en-US"/>
              </w:rPr>
              <w:t>8081</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Переменные расходы, млн. руб.</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20457</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20369</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Количество проданной продукции «А», единиц</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4100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4250</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Количество проданной продукции «В», единиц</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17560</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20020</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Количество проданной продукции «С», единиц</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9151</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7348</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Цена единицы продукции «А», тыс. руб.</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1,15</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1,2</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Цена единицы продукции «В», тыс. руб.</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0,90</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0,95</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Цена единицы продукции «С», тыс. руб.</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1,25</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Удельная производственная себестоимость единицы продукции «А», тыс. руб.</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0,8600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0,9004</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Удельная производственная себестоимость единицы продукции «В», тыс. руб.</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0,6800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0,6500</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Удельная производственная себестоимость единицы продукции «С», тыс. руб.</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0,7445</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0,6573</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Переменные расходы по продукции «А», млн. руб.</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3868</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3403</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Переменные расходы по продукции «В», млн. руб.</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9377</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11051</w:t>
            </w:r>
          </w:p>
        </w:tc>
      </w:tr>
      <w:tr w:rsidR="00167A73" w:rsidTr="00167A73">
        <w:trPr>
          <w:trHeight w:val="20"/>
        </w:trPr>
        <w:tc>
          <w:tcPr>
            <w:tcW w:w="6908" w:type="dxa"/>
            <w:tcBorders>
              <w:top w:val="single" w:sz="4" w:space="0" w:color="auto"/>
              <w:left w:val="single" w:sz="4" w:space="0" w:color="auto"/>
              <w:bottom w:val="single" w:sz="4" w:space="0" w:color="auto"/>
              <w:right w:val="single" w:sz="4" w:space="0" w:color="auto"/>
            </w:tcBorders>
            <w:hideMark/>
          </w:tcPr>
          <w:p w:rsidR="00167A73" w:rsidRDefault="00167A73">
            <w:pPr>
              <w:pStyle w:val="afa"/>
              <w:numPr>
                <w:ilvl w:val="0"/>
                <w:numId w:val="86"/>
              </w:numPr>
              <w:tabs>
                <w:tab w:val="left" w:pos="317"/>
              </w:tabs>
              <w:ind w:left="34" w:right="72" w:hanging="34"/>
              <w:rPr>
                <w:bCs/>
                <w:sz w:val="24"/>
                <w:szCs w:val="24"/>
                <w:lang w:eastAsia="en-US"/>
              </w:rPr>
            </w:pPr>
            <w:r>
              <w:rPr>
                <w:bCs/>
                <w:sz w:val="24"/>
                <w:szCs w:val="24"/>
                <w:lang w:eastAsia="en-US"/>
              </w:rPr>
              <w:t>Переменные расходы по продукции «С», млн. руб.</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7212</w:t>
            </w:r>
          </w:p>
        </w:tc>
        <w:tc>
          <w:tcPr>
            <w:tcW w:w="1260" w:type="dxa"/>
            <w:tcBorders>
              <w:top w:val="single" w:sz="4" w:space="0" w:color="auto"/>
              <w:left w:val="single" w:sz="4" w:space="0" w:color="auto"/>
              <w:bottom w:val="single" w:sz="4" w:space="0" w:color="auto"/>
              <w:right w:val="single" w:sz="4" w:space="0" w:color="auto"/>
            </w:tcBorders>
            <w:vAlign w:val="center"/>
            <w:hideMark/>
          </w:tcPr>
          <w:p w:rsidR="00167A73" w:rsidRDefault="00167A73">
            <w:pPr>
              <w:ind w:left="34" w:right="72" w:hanging="34"/>
              <w:jc w:val="center"/>
              <w:rPr>
                <w:lang w:eastAsia="en-US"/>
              </w:rPr>
            </w:pPr>
            <w:r>
              <w:rPr>
                <w:lang w:eastAsia="en-US"/>
              </w:rPr>
              <w:t>5915</w:t>
            </w:r>
          </w:p>
        </w:tc>
      </w:tr>
    </w:tbl>
    <w:p w:rsidR="00167A73" w:rsidRDefault="00167A73" w:rsidP="00167A73">
      <w:pPr>
        <w:pStyle w:val="af5"/>
        <w:spacing w:after="120"/>
        <w:ind w:right="-2"/>
        <w:jc w:val="right"/>
        <w:rPr>
          <w:sz w:val="24"/>
        </w:rPr>
      </w:pPr>
    </w:p>
    <w:sectPr w:rsidR="00167A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558" w:rsidRDefault="00404558" w:rsidP="00167A73">
      <w:r>
        <w:separator/>
      </w:r>
    </w:p>
  </w:endnote>
  <w:endnote w:type="continuationSeparator" w:id="0">
    <w:p w:rsidR="00404558" w:rsidRDefault="00404558" w:rsidP="00167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wiss Light 10pt">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1F103F7" w:usb1="02060058" w:usb2="0000005B" w:usb3="00000000" w:csb0="000004A5" w:csb1="80410000"/>
  </w:font>
  <w:font w:name="NTTimes/Cyrillic">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686244"/>
      <w:docPartObj>
        <w:docPartGallery w:val="Page Numbers (Bottom of Page)"/>
        <w:docPartUnique/>
      </w:docPartObj>
    </w:sdtPr>
    <w:sdtContent>
      <w:p w:rsidR="00445F39" w:rsidRDefault="00445F39" w:rsidP="00691999">
        <w:pPr>
          <w:pStyle w:val="ad"/>
          <w:jc w:val="center"/>
        </w:pPr>
        <w:r>
          <w:fldChar w:fldCharType="begin"/>
        </w:r>
        <w:r>
          <w:instrText>PAGE   \* MERGEFORMAT</w:instrText>
        </w:r>
        <w:r>
          <w:fldChar w:fldCharType="separate"/>
        </w:r>
        <w:r w:rsidR="00ED6BE0">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558" w:rsidRDefault="00404558" w:rsidP="00167A73">
      <w:r>
        <w:separator/>
      </w:r>
    </w:p>
  </w:footnote>
  <w:footnote w:type="continuationSeparator" w:id="0">
    <w:p w:rsidR="00404558" w:rsidRDefault="00404558" w:rsidP="00167A73">
      <w:r>
        <w:continuationSeparator/>
      </w:r>
    </w:p>
  </w:footnote>
  <w:footnote w:id="1">
    <w:p w:rsidR="00445F39" w:rsidRDefault="00445F39" w:rsidP="00167A73">
      <w:pPr>
        <w:pStyle w:val="a9"/>
        <w:rPr>
          <w:sz w:val="16"/>
          <w:szCs w:val="16"/>
        </w:rPr>
      </w:pPr>
      <w:r>
        <w:rPr>
          <w:rStyle w:val="aff8"/>
        </w:rPr>
        <w:footnoteRef/>
      </w:r>
      <w:r>
        <w:t> </w:t>
      </w:r>
      <w:r>
        <w:rPr>
          <w:sz w:val="16"/>
          <w:szCs w:val="16"/>
        </w:rPr>
        <w:t>Для расчетов показателей рентабельности могут быть использованы и другие показатели финансовых результатов деятельности организации.</w:t>
      </w:r>
    </w:p>
  </w:footnote>
  <w:footnote w:id="2">
    <w:p w:rsidR="00445F39" w:rsidRDefault="00445F39" w:rsidP="00167A73">
      <w:pPr>
        <w:pStyle w:val="a9"/>
        <w:rPr>
          <w:sz w:val="18"/>
          <w:szCs w:val="18"/>
        </w:rPr>
      </w:pPr>
      <w:r>
        <w:rPr>
          <w:rStyle w:val="aff8"/>
        </w:rPr>
        <w:footnoteRef/>
      </w:r>
      <w:r>
        <w:t xml:space="preserve"> </w:t>
      </w:r>
      <w:r>
        <w:rPr>
          <w:sz w:val="18"/>
          <w:szCs w:val="18"/>
        </w:rPr>
        <w:t>Так как в бухгалтерской отчетности ПАО «Тайм» в 2020-2021 гг. отсутствовали долгосрочные обязательства, то данный коэффициент покрытия равен коэффициенту текущей ликвидности.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9pt;height:9pt" o:bullet="t">
        <v:imagedata r:id="rId1" o:title="clip_image001"/>
      </v:shape>
    </w:pict>
  </w:numPicBullet>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D52B83"/>
    <w:multiLevelType w:val="hybridMultilevel"/>
    <w:tmpl w:val="FA680F5E"/>
    <w:lvl w:ilvl="0" w:tplc="B186F60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0E03891"/>
    <w:multiLevelType w:val="hybridMultilevel"/>
    <w:tmpl w:val="8CE48848"/>
    <w:lvl w:ilvl="0" w:tplc="AA8C5E1C">
      <w:start w:val="1"/>
      <w:numFmt w:val="bullet"/>
      <w:lvlText w:val=""/>
      <w:lvlJc w:val="left"/>
      <w:pPr>
        <w:tabs>
          <w:tab w:val="num" w:pos="720"/>
        </w:tabs>
        <w:ind w:left="720" w:hanging="360"/>
      </w:pPr>
      <w:rPr>
        <w:rFonts w:ascii="Wingdings" w:hAnsi="Wingdings" w:hint="default"/>
      </w:rPr>
    </w:lvl>
    <w:lvl w:ilvl="1" w:tplc="EEB67226">
      <w:start w:val="1"/>
      <w:numFmt w:val="bullet"/>
      <w:lvlText w:val=""/>
      <w:lvlJc w:val="left"/>
      <w:pPr>
        <w:tabs>
          <w:tab w:val="num" w:pos="1440"/>
        </w:tabs>
        <w:ind w:left="1440" w:hanging="360"/>
      </w:pPr>
      <w:rPr>
        <w:rFonts w:ascii="Wingdings" w:hAnsi="Wingdings" w:hint="default"/>
      </w:rPr>
    </w:lvl>
    <w:lvl w:ilvl="2" w:tplc="98C65AE6">
      <w:start w:val="1"/>
      <w:numFmt w:val="bullet"/>
      <w:lvlText w:val=""/>
      <w:lvlJc w:val="left"/>
      <w:pPr>
        <w:tabs>
          <w:tab w:val="num" w:pos="2160"/>
        </w:tabs>
        <w:ind w:left="2160" w:hanging="360"/>
      </w:pPr>
      <w:rPr>
        <w:rFonts w:ascii="Wingdings" w:hAnsi="Wingdings" w:hint="default"/>
      </w:rPr>
    </w:lvl>
    <w:lvl w:ilvl="3" w:tplc="B7E2CDA4">
      <w:start w:val="1"/>
      <w:numFmt w:val="bullet"/>
      <w:lvlText w:val=""/>
      <w:lvlJc w:val="left"/>
      <w:pPr>
        <w:tabs>
          <w:tab w:val="num" w:pos="2880"/>
        </w:tabs>
        <w:ind w:left="2880" w:hanging="360"/>
      </w:pPr>
      <w:rPr>
        <w:rFonts w:ascii="Wingdings" w:hAnsi="Wingdings" w:hint="default"/>
      </w:rPr>
    </w:lvl>
    <w:lvl w:ilvl="4" w:tplc="CC3CAEF0">
      <w:start w:val="1"/>
      <w:numFmt w:val="bullet"/>
      <w:lvlText w:val=""/>
      <w:lvlJc w:val="left"/>
      <w:pPr>
        <w:tabs>
          <w:tab w:val="num" w:pos="3600"/>
        </w:tabs>
        <w:ind w:left="3600" w:hanging="360"/>
      </w:pPr>
      <w:rPr>
        <w:rFonts w:ascii="Wingdings" w:hAnsi="Wingdings" w:hint="default"/>
      </w:rPr>
    </w:lvl>
    <w:lvl w:ilvl="5" w:tplc="A6709910">
      <w:start w:val="1"/>
      <w:numFmt w:val="bullet"/>
      <w:lvlText w:val=""/>
      <w:lvlJc w:val="left"/>
      <w:pPr>
        <w:tabs>
          <w:tab w:val="num" w:pos="4320"/>
        </w:tabs>
        <w:ind w:left="4320" w:hanging="360"/>
      </w:pPr>
      <w:rPr>
        <w:rFonts w:ascii="Wingdings" w:hAnsi="Wingdings" w:hint="default"/>
      </w:rPr>
    </w:lvl>
    <w:lvl w:ilvl="6" w:tplc="67F0DA16">
      <w:start w:val="1"/>
      <w:numFmt w:val="bullet"/>
      <w:lvlText w:val=""/>
      <w:lvlJc w:val="left"/>
      <w:pPr>
        <w:tabs>
          <w:tab w:val="num" w:pos="5040"/>
        </w:tabs>
        <w:ind w:left="5040" w:hanging="360"/>
      </w:pPr>
      <w:rPr>
        <w:rFonts w:ascii="Wingdings" w:hAnsi="Wingdings" w:hint="default"/>
      </w:rPr>
    </w:lvl>
    <w:lvl w:ilvl="7" w:tplc="2326E47C">
      <w:start w:val="1"/>
      <w:numFmt w:val="bullet"/>
      <w:lvlText w:val=""/>
      <w:lvlJc w:val="left"/>
      <w:pPr>
        <w:tabs>
          <w:tab w:val="num" w:pos="5760"/>
        </w:tabs>
        <w:ind w:left="5760" w:hanging="360"/>
      </w:pPr>
      <w:rPr>
        <w:rFonts w:ascii="Wingdings" w:hAnsi="Wingdings" w:hint="default"/>
      </w:rPr>
    </w:lvl>
    <w:lvl w:ilvl="8" w:tplc="00ECB64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0E371C"/>
    <w:multiLevelType w:val="hybridMultilevel"/>
    <w:tmpl w:val="E7B813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4846161"/>
    <w:multiLevelType w:val="hybridMultilevel"/>
    <w:tmpl w:val="B4022EF8"/>
    <w:lvl w:ilvl="0" w:tplc="04190001">
      <w:start w:val="1"/>
      <w:numFmt w:val="bullet"/>
      <w:lvlText w:val=""/>
      <w:lvlJc w:val="left"/>
      <w:pPr>
        <w:ind w:left="836" w:hanging="360"/>
      </w:pPr>
      <w:rPr>
        <w:rFonts w:ascii="Symbol" w:hAnsi="Symbol" w:hint="default"/>
      </w:rPr>
    </w:lvl>
    <w:lvl w:ilvl="1" w:tplc="04190003">
      <w:start w:val="1"/>
      <w:numFmt w:val="bullet"/>
      <w:lvlText w:val="o"/>
      <w:lvlJc w:val="left"/>
      <w:pPr>
        <w:ind w:left="1556" w:hanging="360"/>
      </w:pPr>
      <w:rPr>
        <w:rFonts w:ascii="Courier New" w:hAnsi="Courier New" w:cs="Courier New" w:hint="default"/>
      </w:rPr>
    </w:lvl>
    <w:lvl w:ilvl="2" w:tplc="04190005">
      <w:start w:val="1"/>
      <w:numFmt w:val="bullet"/>
      <w:lvlText w:val=""/>
      <w:lvlJc w:val="left"/>
      <w:pPr>
        <w:ind w:left="2276" w:hanging="360"/>
      </w:pPr>
      <w:rPr>
        <w:rFonts w:ascii="Wingdings" w:hAnsi="Wingdings" w:hint="default"/>
      </w:rPr>
    </w:lvl>
    <w:lvl w:ilvl="3" w:tplc="04190001">
      <w:start w:val="1"/>
      <w:numFmt w:val="bullet"/>
      <w:lvlText w:val=""/>
      <w:lvlJc w:val="left"/>
      <w:pPr>
        <w:ind w:left="2996" w:hanging="360"/>
      </w:pPr>
      <w:rPr>
        <w:rFonts w:ascii="Symbol" w:hAnsi="Symbol" w:hint="default"/>
      </w:rPr>
    </w:lvl>
    <w:lvl w:ilvl="4" w:tplc="04190003">
      <w:start w:val="1"/>
      <w:numFmt w:val="bullet"/>
      <w:lvlText w:val="o"/>
      <w:lvlJc w:val="left"/>
      <w:pPr>
        <w:ind w:left="3716" w:hanging="360"/>
      </w:pPr>
      <w:rPr>
        <w:rFonts w:ascii="Courier New" w:hAnsi="Courier New" w:cs="Courier New" w:hint="default"/>
      </w:rPr>
    </w:lvl>
    <w:lvl w:ilvl="5" w:tplc="04190005">
      <w:start w:val="1"/>
      <w:numFmt w:val="bullet"/>
      <w:lvlText w:val=""/>
      <w:lvlJc w:val="left"/>
      <w:pPr>
        <w:ind w:left="4436" w:hanging="360"/>
      </w:pPr>
      <w:rPr>
        <w:rFonts w:ascii="Wingdings" w:hAnsi="Wingdings" w:hint="default"/>
      </w:rPr>
    </w:lvl>
    <w:lvl w:ilvl="6" w:tplc="04190001">
      <w:start w:val="1"/>
      <w:numFmt w:val="bullet"/>
      <w:lvlText w:val=""/>
      <w:lvlJc w:val="left"/>
      <w:pPr>
        <w:ind w:left="5156" w:hanging="360"/>
      </w:pPr>
      <w:rPr>
        <w:rFonts w:ascii="Symbol" w:hAnsi="Symbol" w:hint="default"/>
      </w:rPr>
    </w:lvl>
    <w:lvl w:ilvl="7" w:tplc="04190003">
      <w:start w:val="1"/>
      <w:numFmt w:val="bullet"/>
      <w:lvlText w:val="o"/>
      <w:lvlJc w:val="left"/>
      <w:pPr>
        <w:ind w:left="5876" w:hanging="360"/>
      </w:pPr>
      <w:rPr>
        <w:rFonts w:ascii="Courier New" w:hAnsi="Courier New" w:cs="Courier New" w:hint="default"/>
      </w:rPr>
    </w:lvl>
    <w:lvl w:ilvl="8" w:tplc="04190005">
      <w:start w:val="1"/>
      <w:numFmt w:val="bullet"/>
      <w:lvlText w:val=""/>
      <w:lvlJc w:val="left"/>
      <w:pPr>
        <w:ind w:left="6596" w:hanging="360"/>
      </w:pPr>
      <w:rPr>
        <w:rFonts w:ascii="Wingdings" w:hAnsi="Wingdings" w:hint="default"/>
      </w:rPr>
    </w:lvl>
  </w:abstractNum>
  <w:abstractNum w:abstractNumId="5" w15:restartNumberingAfterBreak="0">
    <w:nsid w:val="07493104"/>
    <w:multiLevelType w:val="hybridMultilevel"/>
    <w:tmpl w:val="2A50879A"/>
    <w:lvl w:ilvl="0" w:tplc="1FB0F5B4">
      <w:start w:val="1"/>
      <w:numFmt w:val="decimal"/>
      <w:lvlText w:val="%1."/>
      <w:lvlJc w:val="left"/>
      <w:pPr>
        <w:ind w:left="720" w:hanging="360"/>
      </w:pPr>
      <w:rPr>
        <w:rFonts w:ascii="Times New Roman" w:hAnsi="Times New Roman" w:cs="Times New Roman" w:hint="default"/>
        <w:b w:val="0"/>
        <w:i w:val="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76151C8"/>
    <w:multiLevelType w:val="hybridMultilevel"/>
    <w:tmpl w:val="699A93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084E37C3"/>
    <w:multiLevelType w:val="hybridMultilevel"/>
    <w:tmpl w:val="D35050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274199"/>
    <w:multiLevelType w:val="hybridMultilevel"/>
    <w:tmpl w:val="A6BE749E"/>
    <w:lvl w:ilvl="0" w:tplc="80D036E2">
      <w:start w:val="1"/>
      <w:numFmt w:val="bullet"/>
      <w:lvlText w:val=""/>
      <w:lvlJc w:val="left"/>
      <w:pPr>
        <w:ind w:left="720" w:hanging="360"/>
      </w:pPr>
      <w:rPr>
        <w:rFonts w:ascii="Wingdings" w:hAnsi="Wingdings" w:hint="default"/>
        <w:color w:val="auto"/>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DBF1019"/>
    <w:multiLevelType w:val="hybridMultilevel"/>
    <w:tmpl w:val="C01218A2"/>
    <w:lvl w:ilvl="0" w:tplc="0419000B">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0E9C1845"/>
    <w:multiLevelType w:val="hybridMultilevel"/>
    <w:tmpl w:val="7F9AB94E"/>
    <w:lvl w:ilvl="0" w:tplc="BA4CA60C">
      <w:start w:val="1"/>
      <w:numFmt w:val="bullet"/>
      <w:lvlText w:val=""/>
      <w:lvlJc w:val="left"/>
      <w:pPr>
        <w:tabs>
          <w:tab w:val="num" w:pos="994"/>
        </w:tabs>
        <w:ind w:left="881" w:hanging="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EC53E19"/>
    <w:multiLevelType w:val="hybridMultilevel"/>
    <w:tmpl w:val="226CDC00"/>
    <w:lvl w:ilvl="0" w:tplc="80D036E2">
      <w:start w:val="1"/>
      <w:numFmt w:val="bullet"/>
      <w:lvlText w:val=""/>
      <w:lvlJc w:val="left"/>
      <w:pPr>
        <w:ind w:left="720" w:hanging="360"/>
      </w:pPr>
      <w:rPr>
        <w:rFonts w:ascii="Wingdings" w:hAnsi="Wingdings" w:hint="default"/>
        <w:color w:val="auto"/>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1076D4D"/>
    <w:multiLevelType w:val="hybridMultilevel"/>
    <w:tmpl w:val="EF68196C"/>
    <w:lvl w:ilvl="0" w:tplc="B2F87A30">
      <w:start w:val="173"/>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3" w15:restartNumberingAfterBreak="0">
    <w:nsid w:val="11807CF8"/>
    <w:multiLevelType w:val="hybridMultilevel"/>
    <w:tmpl w:val="3750770E"/>
    <w:lvl w:ilvl="0" w:tplc="14BCF106">
      <w:start w:val="1"/>
      <w:numFmt w:val="bullet"/>
      <w:lvlText w:val="-"/>
      <w:lvlJc w:val="left"/>
      <w:pPr>
        <w:tabs>
          <w:tab w:val="num" w:pos="0"/>
        </w:tabs>
        <w:ind w:left="0" w:firstLine="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CF66C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1239416B"/>
    <w:multiLevelType w:val="hybridMultilevel"/>
    <w:tmpl w:val="EC4A7B8C"/>
    <w:lvl w:ilvl="0" w:tplc="5114BB28">
      <w:start w:val="1"/>
      <w:numFmt w:val="bullet"/>
      <w:lvlText w:val="•"/>
      <w:lvlJc w:val="left"/>
      <w:pPr>
        <w:tabs>
          <w:tab w:val="num" w:pos="720"/>
        </w:tabs>
        <w:ind w:left="720" w:hanging="360"/>
      </w:pPr>
      <w:rPr>
        <w:rFonts w:ascii="Times New Roman" w:hAnsi="Times New Roman" w:cs="Times New Roman" w:hint="default"/>
      </w:rPr>
    </w:lvl>
    <w:lvl w:ilvl="1" w:tplc="797897C0">
      <w:start w:val="1"/>
      <w:numFmt w:val="bullet"/>
      <w:lvlText w:val="•"/>
      <w:lvlJc w:val="left"/>
      <w:pPr>
        <w:tabs>
          <w:tab w:val="num" w:pos="1440"/>
        </w:tabs>
        <w:ind w:left="1440" w:hanging="360"/>
      </w:pPr>
      <w:rPr>
        <w:rFonts w:ascii="Times New Roman" w:hAnsi="Times New Roman" w:cs="Times New Roman" w:hint="default"/>
      </w:rPr>
    </w:lvl>
    <w:lvl w:ilvl="2" w:tplc="2818A5FC">
      <w:start w:val="1"/>
      <w:numFmt w:val="bullet"/>
      <w:lvlText w:val="•"/>
      <w:lvlJc w:val="left"/>
      <w:pPr>
        <w:tabs>
          <w:tab w:val="num" w:pos="2160"/>
        </w:tabs>
        <w:ind w:left="2160" w:hanging="360"/>
      </w:pPr>
      <w:rPr>
        <w:rFonts w:ascii="Times New Roman" w:hAnsi="Times New Roman" w:cs="Times New Roman" w:hint="default"/>
      </w:rPr>
    </w:lvl>
    <w:lvl w:ilvl="3" w:tplc="5A6654B4">
      <w:start w:val="1"/>
      <w:numFmt w:val="bullet"/>
      <w:lvlText w:val="•"/>
      <w:lvlJc w:val="left"/>
      <w:pPr>
        <w:tabs>
          <w:tab w:val="num" w:pos="2880"/>
        </w:tabs>
        <w:ind w:left="2880" w:hanging="360"/>
      </w:pPr>
      <w:rPr>
        <w:rFonts w:ascii="Times New Roman" w:hAnsi="Times New Roman" w:cs="Times New Roman" w:hint="default"/>
      </w:rPr>
    </w:lvl>
    <w:lvl w:ilvl="4" w:tplc="0DB8C93E">
      <w:start w:val="1"/>
      <w:numFmt w:val="bullet"/>
      <w:lvlText w:val="•"/>
      <w:lvlJc w:val="left"/>
      <w:pPr>
        <w:tabs>
          <w:tab w:val="num" w:pos="3600"/>
        </w:tabs>
        <w:ind w:left="3600" w:hanging="360"/>
      </w:pPr>
      <w:rPr>
        <w:rFonts w:ascii="Times New Roman" w:hAnsi="Times New Roman" w:cs="Times New Roman" w:hint="default"/>
      </w:rPr>
    </w:lvl>
    <w:lvl w:ilvl="5" w:tplc="E4AC3D3E">
      <w:start w:val="1"/>
      <w:numFmt w:val="bullet"/>
      <w:lvlText w:val="•"/>
      <w:lvlJc w:val="left"/>
      <w:pPr>
        <w:tabs>
          <w:tab w:val="num" w:pos="4320"/>
        </w:tabs>
        <w:ind w:left="4320" w:hanging="360"/>
      </w:pPr>
      <w:rPr>
        <w:rFonts w:ascii="Times New Roman" w:hAnsi="Times New Roman" w:cs="Times New Roman" w:hint="default"/>
      </w:rPr>
    </w:lvl>
    <w:lvl w:ilvl="6" w:tplc="066A6D98">
      <w:start w:val="1"/>
      <w:numFmt w:val="bullet"/>
      <w:lvlText w:val="•"/>
      <w:lvlJc w:val="left"/>
      <w:pPr>
        <w:tabs>
          <w:tab w:val="num" w:pos="5040"/>
        </w:tabs>
        <w:ind w:left="5040" w:hanging="360"/>
      </w:pPr>
      <w:rPr>
        <w:rFonts w:ascii="Times New Roman" w:hAnsi="Times New Roman" w:cs="Times New Roman" w:hint="default"/>
      </w:rPr>
    </w:lvl>
    <w:lvl w:ilvl="7" w:tplc="E9E483D6">
      <w:start w:val="1"/>
      <w:numFmt w:val="bullet"/>
      <w:lvlText w:val="•"/>
      <w:lvlJc w:val="left"/>
      <w:pPr>
        <w:tabs>
          <w:tab w:val="num" w:pos="5760"/>
        </w:tabs>
        <w:ind w:left="5760" w:hanging="360"/>
      </w:pPr>
      <w:rPr>
        <w:rFonts w:ascii="Times New Roman" w:hAnsi="Times New Roman" w:cs="Times New Roman" w:hint="default"/>
      </w:rPr>
    </w:lvl>
    <w:lvl w:ilvl="8" w:tplc="1098E86E">
      <w:start w:val="1"/>
      <w:numFmt w:val="bullet"/>
      <w:lvlText w:val="•"/>
      <w:lvlJc w:val="left"/>
      <w:pPr>
        <w:tabs>
          <w:tab w:val="num" w:pos="6480"/>
        </w:tabs>
        <w:ind w:left="6480" w:hanging="360"/>
      </w:pPr>
      <w:rPr>
        <w:rFonts w:ascii="Times New Roman" w:hAnsi="Times New Roman" w:cs="Times New Roman" w:hint="default"/>
      </w:rPr>
    </w:lvl>
  </w:abstractNum>
  <w:abstractNum w:abstractNumId="16" w15:restartNumberingAfterBreak="0">
    <w:nsid w:val="126443A5"/>
    <w:multiLevelType w:val="hybridMultilevel"/>
    <w:tmpl w:val="BE80CA8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12910968"/>
    <w:multiLevelType w:val="hybridMultilevel"/>
    <w:tmpl w:val="FD2A01CE"/>
    <w:lvl w:ilvl="0" w:tplc="0419000F">
      <w:start w:val="1"/>
      <w:numFmt w:val="decimal"/>
      <w:pStyle w:val="a"/>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13875D80"/>
    <w:multiLevelType w:val="hybridMultilevel"/>
    <w:tmpl w:val="8EDE7A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14332620"/>
    <w:multiLevelType w:val="hybridMultilevel"/>
    <w:tmpl w:val="84C4EC88"/>
    <w:lvl w:ilvl="0" w:tplc="8C1ECE7A">
      <w:start w:val="1"/>
      <w:numFmt w:val="bullet"/>
      <w:lvlText w:val="♦"/>
      <w:lvlJc w:val="left"/>
      <w:pPr>
        <w:tabs>
          <w:tab w:val="num" w:pos="540"/>
        </w:tabs>
        <w:ind w:left="823" w:hanging="283"/>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191B540D"/>
    <w:multiLevelType w:val="hybridMultilevel"/>
    <w:tmpl w:val="83AAA57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99D588B"/>
    <w:multiLevelType w:val="singleLevel"/>
    <w:tmpl w:val="11E4C46A"/>
    <w:lvl w:ilvl="0">
      <w:start w:val="1"/>
      <w:numFmt w:val="decimal"/>
      <w:lvlText w:val="%1."/>
      <w:legacy w:legacy="1" w:legacySpace="0" w:legacyIndent="254"/>
      <w:lvlJc w:val="left"/>
      <w:pPr>
        <w:ind w:left="0" w:firstLine="0"/>
      </w:pPr>
      <w:rPr>
        <w:rFonts w:ascii="Times New Roman" w:hAnsi="Times New Roman" w:cs="Times New Roman" w:hint="default"/>
      </w:rPr>
    </w:lvl>
  </w:abstractNum>
  <w:abstractNum w:abstractNumId="22" w15:restartNumberingAfterBreak="0">
    <w:nsid w:val="1A321D08"/>
    <w:multiLevelType w:val="multilevel"/>
    <w:tmpl w:val="0419001D"/>
    <w:styleLink w:val="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ABB3AF0"/>
    <w:multiLevelType w:val="hybridMultilevel"/>
    <w:tmpl w:val="76562574"/>
    <w:lvl w:ilvl="0" w:tplc="5E3EFD06">
      <w:start w:val="1"/>
      <w:numFmt w:val="bullet"/>
      <w:lvlText w:val=""/>
      <w:lvlJc w:val="left"/>
      <w:pPr>
        <w:tabs>
          <w:tab w:val="num" w:pos="720"/>
        </w:tabs>
        <w:ind w:left="720" w:hanging="360"/>
      </w:pPr>
      <w:rPr>
        <w:rFonts w:ascii="Wingdings" w:hAnsi="Wingdings" w:hint="default"/>
      </w:rPr>
    </w:lvl>
    <w:lvl w:ilvl="1" w:tplc="88DCD8D0">
      <w:start w:val="1"/>
      <w:numFmt w:val="bullet"/>
      <w:lvlText w:val=""/>
      <w:lvlJc w:val="left"/>
      <w:pPr>
        <w:tabs>
          <w:tab w:val="num" w:pos="1440"/>
        </w:tabs>
        <w:ind w:left="1440" w:hanging="360"/>
      </w:pPr>
      <w:rPr>
        <w:rFonts w:ascii="Wingdings" w:hAnsi="Wingdings" w:hint="default"/>
      </w:rPr>
    </w:lvl>
    <w:lvl w:ilvl="2" w:tplc="4E70B0FE">
      <w:start w:val="1"/>
      <w:numFmt w:val="bullet"/>
      <w:lvlText w:val=""/>
      <w:lvlJc w:val="left"/>
      <w:pPr>
        <w:tabs>
          <w:tab w:val="num" w:pos="2160"/>
        </w:tabs>
        <w:ind w:left="2160" w:hanging="360"/>
      </w:pPr>
      <w:rPr>
        <w:rFonts w:ascii="Wingdings" w:hAnsi="Wingdings" w:hint="default"/>
      </w:rPr>
    </w:lvl>
    <w:lvl w:ilvl="3" w:tplc="A6801D86">
      <w:start w:val="1"/>
      <w:numFmt w:val="bullet"/>
      <w:lvlText w:val=""/>
      <w:lvlJc w:val="left"/>
      <w:pPr>
        <w:tabs>
          <w:tab w:val="num" w:pos="2880"/>
        </w:tabs>
        <w:ind w:left="2880" w:hanging="360"/>
      </w:pPr>
      <w:rPr>
        <w:rFonts w:ascii="Wingdings" w:hAnsi="Wingdings" w:hint="default"/>
      </w:rPr>
    </w:lvl>
    <w:lvl w:ilvl="4" w:tplc="14D21336">
      <w:start w:val="1"/>
      <w:numFmt w:val="bullet"/>
      <w:lvlText w:val=""/>
      <w:lvlJc w:val="left"/>
      <w:pPr>
        <w:tabs>
          <w:tab w:val="num" w:pos="3600"/>
        </w:tabs>
        <w:ind w:left="3600" w:hanging="360"/>
      </w:pPr>
      <w:rPr>
        <w:rFonts w:ascii="Wingdings" w:hAnsi="Wingdings" w:hint="default"/>
      </w:rPr>
    </w:lvl>
    <w:lvl w:ilvl="5" w:tplc="750A975C">
      <w:start w:val="1"/>
      <w:numFmt w:val="bullet"/>
      <w:lvlText w:val=""/>
      <w:lvlJc w:val="left"/>
      <w:pPr>
        <w:tabs>
          <w:tab w:val="num" w:pos="4320"/>
        </w:tabs>
        <w:ind w:left="4320" w:hanging="360"/>
      </w:pPr>
      <w:rPr>
        <w:rFonts w:ascii="Wingdings" w:hAnsi="Wingdings" w:hint="default"/>
      </w:rPr>
    </w:lvl>
    <w:lvl w:ilvl="6" w:tplc="23001CD8">
      <w:start w:val="1"/>
      <w:numFmt w:val="bullet"/>
      <w:lvlText w:val=""/>
      <w:lvlJc w:val="left"/>
      <w:pPr>
        <w:tabs>
          <w:tab w:val="num" w:pos="5040"/>
        </w:tabs>
        <w:ind w:left="5040" w:hanging="360"/>
      </w:pPr>
      <w:rPr>
        <w:rFonts w:ascii="Wingdings" w:hAnsi="Wingdings" w:hint="default"/>
      </w:rPr>
    </w:lvl>
    <w:lvl w:ilvl="7" w:tplc="023027A0">
      <w:start w:val="1"/>
      <w:numFmt w:val="bullet"/>
      <w:lvlText w:val=""/>
      <w:lvlJc w:val="left"/>
      <w:pPr>
        <w:tabs>
          <w:tab w:val="num" w:pos="5760"/>
        </w:tabs>
        <w:ind w:left="5760" w:hanging="360"/>
      </w:pPr>
      <w:rPr>
        <w:rFonts w:ascii="Wingdings" w:hAnsi="Wingdings" w:hint="default"/>
      </w:rPr>
    </w:lvl>
    <w:lvl w:ilvl="8" w:tplc="A558D546">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3D169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1B96080B"/>
    <w:multiLevelType w:val="hybridMultilevel"/>
    <w:tmpl w:val="68C85730"/>
    <w:lvl w:ilvl="0" w:tplc="7236F0F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DEA424B"/>
    <w:multiLevelType w:val="hybridMultilevel"/>
    <w:tmpl w:val="2C948B8A"/>
    <w:lvl w:ilvl="0" w:tplc="BA4CA60C">
      <w:start w:val="1"/>
      <w:numFmt w:val="bullet"/>
      <w:lvlText w:val=""/>
      <w:lvlJc w:val="left"/>
      <w:pPr>
        <w:tabs>
          <w:tab w:val="num" w:pos="170"/>
        </w:tabs>
        <w:ind w:left="57" w:hanging="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F02117"/>
    <w:multiLevelType w:val="hybridMultilevel"/>
    <w:tmpl w:val="F8E27D08"/>
    <w:lvl w:ilvl="0" w:tplc="72B88518">
      <w:start w:val="1"/>
      <w:numFmt w:val="bullet"/>
      <w:lvlText w:val=""/>
      <w:lvlJc w:val="left"/>
      <w:pPr>
        <w:tabs>
          <w:tab w:val="num" w:pos="2689"/>
        </w:tabs>
        <w:ind w:left="2689" w:hanging="360"/>
      </w:pPr>
      <w:rPr>
        <w:rFonts w:ascii="Symbol" w:hAnsi="Symbol" w:hint="default"/>
      </w:rPr>
    </w:lvl>
    <w:lvl w:ilvl="1" w:tplc="0419000B">
      <w:start w:val="1"/>
      <w:numFmt w:val="bullet"/>
      <w:lvlText w:val=""/>
      <w:lvlJc w:val="left"/>
      <w:pPr>
        <w:tabs>
          <w:tab w:val="num" w:pos="2149"/>
        </w:tabs>
        <w:ind w:left="2149" w:hanging="360"/>
      </w:pPr>
      <w:rPr>
        <w:rFonts w:ascii="Wingdings" w:hAnsi="Wingdings"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232C04D3"/>
    <w:multiLevelType w:val="multilevel"/>
    <w:tmpl w:val="9936315E"/>
    <w:lvl w:ilvl="0">
      <w:start w:val="1"/>
      <w:numFmt w:val="decimal"/>
      <w:lvlText w:val="%1."/>
      <w:lvlJc w:val="left"/>
      <w:pPr>
        <w:tabs>
          <w:tab w:val="num" w:pos="720"/>
        </w:tabs>
        <w:ind w:left="720" w:hanging="360"/>
      </w:pPr>
      <w:rPr>
        <w:rFonts w:cs="Times New Roman"/>
      </w:rPr>
    </w:lvl>
    <w:lvl w:ilvl="1">
      <w:start w:val="1"/>
      <w:numFmt w:val="upperLetter"/>
      <w:lvlText w:val="%2."/>
      <w:lvlJc w:val="left"/>
      <w:pPr>
        <w:tabs>
          <w:tab w:val="num" w:pos="1440"/>
        </w:tabs>
        <w:ind w:left="1440" w:hanging="873"/>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26B35DD6"/>
    <w:multiLevelType w:val="hybridMultilevel"/>
    <w:tmpl w:val="468AA01E"/>
    <w:lvl w:ilvl="0" w:tplc="1DC0C09A">
      <w:start w:val="1"/>
      <w:numFmt w:val="bullet"/>
      <w:lvlText w:val="•"/>
      <w:lvlJc w:val="left"/>
      <w:pPr>
        <w:tabs>
          <w:tab w:val="num" w:pos="720"/>
        </w:tabs>
        <w:ind w:left="720" w:hanging="360"/>
      </w:pPr>
      <w:rPr>
        <w:rFonts w:ascii="Arial" w:hAnsi="Arial" w:cs="Times New Roman" w:hint="default"/>
      </w:rPr>
    </w:lvl>
    <w:lvl w:ilvl="1" w:tplc="8A9050E2">
      <w:start w:val="1"/>
      <w:numFmt w:val="bullet"/>
      <w:lvlText w:val="•"/>
      <w:lvlJc w:val="left"/>
      <w:pPr>
        <w:tabs>
          <w:tab w:val="num" w:pos="1440"/>
        </w:tabs>
        <w:ind w:left="1440" w:hanging="360"/>
      </w:pPr>
      <w:rPr>
        <w:rFonts w:ascii="Arial" w:hAnsi="Arial" w:cs="Times New Roman" w:hint="default"/>
      </w:rPr>
    </w:lvl>
    <w:lvl w:ilvl="2" w:tplc="3F6C6AEA">
      <w:start w:val="1"/>
      <w:numFmt w:val="bullet"/>
      <w:lvlText w:val="•"/>
      <w:lvlJc w:val="left"/>
      <w:pPr>
        <w:tabs>
          <w:tab w:val="num" w:pos="2160"/>
        </w:tabs>
        <w:ind w:left="2160" w:hanging="360"/>
      </w:pPr>
      <w:rPr>
        <w:rFonts w:ascii="Arial" w:hAnsi="Arial" w:cs="Times New Roman" w:hint="default"/>
      </w:rPr>
    </w:lvl>
    <w:lvl w:ilvl="3" w:tplc="09BA79A8">
      <w:start w:val="1"/>
      <w:numFmt w:val="bullet"/>
      <w:lvlText w:val="•"/>
      <w:lvlJc w:val="left"/>
      <w:pPr>
        <w:tabs>
          <w:tab w:val="num" w:pos="2880"/>
        </w:tabs>
        <w:ind w:left="2880" w:hanging="360"/>
      </w:pPr>
      <w:rPr>
        <w:rFonts w:ascii="Arial" w:hAnsi="Arial" w:cs="Times New Roman" w:hint="default"/>
      </w:rPr>
    </w:lvl>
    <w:lvl w:ilvl="4" w:tplc="BE6E190C">
      <w:start w:val="1"/>
      <w:numFmt w:val="bullet"/>
      <w:lvlText w:val="•"/>
      <w:lvlJc w:val="left"/>
      <w:pPr>
        <w:tabs>
          <w:tab w:val="num" w:pos="3600"/>
        </w:tabs>
        <w:ind w:left="3600" w:hanging="360"/>
      </w:pPr>
      <w:rPr>
        <w:rFonts w:ascii="Arial" w:hAnsi="Arial" w:cs="Times New Roman" w:hint="default"/>
      </w:rPr>
    </w:lvl>
    <w:lvl w:ilvl="5" w:tplc="20EEC524">
      <w:start w:val="1"/>
      <w:numFmt w:val="bullet"/>
      <w:lvlText w:val="•"/>
      <w:lvlJc w:val="left"/>
      <w:pPr>
        <w:tabs>
          <w:tab w:val="num" w:pos="4320"/>
        </w:tabs>
        <w:ind w:left="4320" w:hanging="360"/>
      </w:pPr>
      <w:rPr>
        <w:rFonts w:ascii="Arial" w:hAnsi="Arial" w:cs="Times New Roman" w:hint="default"/>
      </w:rPr>
    </w:lvl>
    <w:lvl w:ilvl="6" w:tplc="68B0BB3A">
      <w:start w:val="1"/>
      <w:numFmt w:val="bullet"/>
      <w:lvlText w:val="•"/>
      <w:lvlJc w:val="left"/>
      <w:pPr>
        <w:tabs>
          <w:tab w:val="num" w:pos="5040"/>
        </w:tabs>
        <w:ind w:left="5040" w:hanging="360"/>
      </w:pPr>
      <w:rPr>
        <w:rFonts w:ascii="Arial" w:hAnsi="Arial" w:cs="Times New Roman" w:hint="default"/>
      </w:rPr>
    </w:lvl>
    <w:lvl w:ilvl="7" w:tplc="2752DA14">
      <w:start w:val="1"/>
      <w:numFmt w:val="bullet"/>
      <w:lvlText w:val="•"/>
      <w:lvlJc w:val="left"/>
      <w:pPr>
        <w:tabs>
          <w:tab w:val="num" w:pos="5760"/>
        </w:tabs>
        <w:ind w:left="5760" w:hanging="360"/>
      </w:pPr>
      <w:rPr>
        <w:rFonts w:ascii="Arial" w:hAnsi="Arial" w:cs="Times New Roman" w:hint="default"/>
      </w:rPr>
    </w:lvl>
    <w:lvl w:ilvl="8" w:tplc="EE9A4AD2">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27397DC4"/>
    <w:multiLevelType w:val="hybridMultilevel"/>
    <w:tmpl w:val="34983532"/>
    <w:lvl w:ilvl="0" w:tplc="BA4CA60C">
      <w:start w:val="1"/>
      <w:numFmt w:val="bullet"/>
      <w:lvlText w:val=""/>
      <w:lvlJc w:val="left"/>
      <w:pPr>
        <w:tabs>
          <w:tab w:val="num" w:pos="170"/>
        </w:tabs>
        <w:ind w:left="57" w:hanging="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9A25E69"/>
    <w:multiLevelType w:val="hybridMultilevel"/>
    <w:tmpl w:val="7520E76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C0B500C"/>
    <w:multiLevelType w:val="hybridMultilevel"/>
    <w:tmpl w:val="26ECB6F4"/>
    <w:lvl w:ilvl="0" w:tplc="FFFFFFFF">
      <w:start w:val="1"/>
      <w:numFmt w:val="bullet"/>
      <w:lvlText w:val=""/>
      <w:legacy w:legacy="1" w:legacySpace="0" w:legacyIndent="283"/>
      <w:lvlJc w:val="left"/>
      <w:pPr>
        <w:ind w:left="283"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EDE335D"/>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2F336795"/>
    <w:multiLevelType w:val="hybridMultilevel"/>
    <w:tmpl w:val="24622CCC"/>
    <w:lvl w:ilvl="0" w:tplc="FFFFFFFF">
      <w:start w:val="1"/>
      <w:numFmt w:val="bullet"/>
      <w:lvlText w:val=""/>
      <w:lvlPicBulletId w:val="0"/>
      <w:lvlJc w:val="left"/>
      <w:pPr>
        <w:tabs>
          <w:tab w:val="num" w:pos="1343"/>
        </w:tabs>
        <w:ind w:left="1343" w:hanging="510"/>
      </w:pPr>
      <w:rPr>
        <w:rFonts w:ascii="Symbol" w:hAnsi="Symbol" w:cs="Times New Roman" w:hint="default"/>
        <w:color w:val="auto"/>
        <w:sz w:val="24"/>
        <w:szCs w:val="24"/>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37A738E7"/>
    <w:multiLevelType w:val="singleLevel"/>
    <w:tmpl w:val="7EEC9E74"/>
    <w:lvl w:ilvl="0">
      <w:start w:val="1"/>
      <w:numFmt w:val="bullet"/>
      <w:lvlText w:val=""/>
      <w:lvlJc w:val="left"/>
      <w:pPr>
        <w:tabs>
          <w:tab w:val="num" w:pos="360"/>
        </w:tabs>
        <w:ind w:left="0" w:firstLine="0"/>
      </w:pPr>
      <w:rPr>
        <w:rFonts w:ascii="Symbol" w:hAnsi="Symbol" w:hint="default"/>
      </w:rPr>
    </w:lvl>
  </w:abstractNum>
  <w:abstractNum w:abstractNumId="36" w15:restartNumberingAfterBreak="0">
    <w:nsid w:val="37B84AA9"/>
    <w:multiLevelType w:val="multilevel"/>
    <w:tmpl w:val="F7FE9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C8228D"/>
    <w:multiLevelType w:val="multilevel"/>
    <w:tmpl w:val="79681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995892"/>
    <w:multiLevelType w:val="hybridMultilevel"/>
    <w:tmpl w:val="69A2C7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A2E3EF6"/>
    <w:multiLevelType w:val="hybridMultilevel"/>
    <w:tmpl w:val="2C9E2FC2"/>
    <w:lvl w:ilvl="0" w:tplc="5BE03302">
      <w:start w:val="1"/>
      <w:numFmt w:val="bullet"/>
      <w:lvlText w:val=""/>
      <w:lvlJc w:val="left"/>
      <w:pPr>
        <w:tabs>
          <w:tab w:val="num" w:pos="284"/>
        </w:tabs>
        <w:ind w:left="284" w:hanging="284"/>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AC26D22"/>
    <w:multiLevelType w:val="hybridMultilevel"/>
    <w:tmpl w:val="1B66957A"/>
    <w:lvl w:ilvl="0" w:tplc="F7503CC0">
      <w:start w:val="1"/>
      <w:numFmt w:val="decimal"/>
      <w:lvlText w:val="%1."/>
      <w:lvlJc w:val="left"/>
      <w:pPr>
        <w:tabs>
          <w:tab w:val="num" w:pos="720"/>
        </w:tabs>
        <w:ind w:left="720" w:hanging="360"/>
      </w:pPr>
    </w:lvl>
    <w:lvl w:ilvl="1" w:tplc="164E22AE">
      <w:start w:val="1"/>
      <w:numFmt w:val="decimal"/>
      <w:lvlText w:val="%2."/>
      <w:lvlJc w:val="left"/>
      <w:pPr>
        <w:tabs>
          <w:tab w:val="num" w:pos="1440"/>
        </w:tabs>
        <w:ind w:left="1440" w:hanging="360"/>
      </w:pPr>
    </w:lvl>
    <w:lvl w:ilvl="2" w:tplc="F160AA76">
      <w:start w:val="1"/>
      <w:numFmt w:val="decimal"/>
      <w:lvlText w:val="%3."/>
      <w:lvlJc w:val="left"/>
      <w:pPr>
        <w:tabs>
          <w:tab w:val="num" w:pos="2160"/>
        </w:tabs>
        <w:ind w:left="2160" w:hanging="360"/>
      </w:pPr>
    </w:lvl>
    <w:lvl w:ilvl="3" w:tplc="1912104A">
      <w:start w:val="1"/>
      <w:numFmt w:val="decimal"/>
      <w:lvlText w:val="%4."/>
      <w:lvlJc w:val="left"/>
      <w:pPr>
        <w:tabs>
          <w:tab w:val="num" w:pos="2880"/>
        </w:tabs>
        <w:ind w:left="2880" w:hanging="360"/>
      </w:pPr>
    </w:lvl>
    <w:lvl w:ilvl="4" w:tplc="45C635BA">
      <w:start w:val="1"/>
      <w:numFmt w:val="decimal"/>
      <w:lvlText w:val="%5."/>
      <w:lvlJc w:val="left"/>
      <w:pPr>
        <w:tabs>
          <w:tab w:val="num" w:pos="3600"/>
        </w:tabs>
        <w:ind w:left="3600" w:hanging="360"/>
      </w:pPr>
    </w:lvl>
    <w:lvl w:ilvl="5" w:tplc="9EDA973C">
      <w:start w:val="1"/>
      <w:numFmt w:val="decimal"/>
      <w:lvlText w:val="%6."/>
      <w:lvlJc w:val="left"/>
      <w:pPr>
        <w:tabs>
          <w:tab w:val="num" w:pos="4320"/>
        </w:tabs>
        <w:ind w:left="4320" w:hanging="360"/>
      </w:pPr>
    </w:lvl>
    <w:lvl w:ilvl="6" w:tplc="75FEF062">
      <w:start w:val="1"/>
      <w:numFmt w:val="decimal"/>
      <w:lvlText w:val="%7."/>
      <w:lvlJc w:val="left"/>
      <w:pPr>
        <w:tabs>
          <w:tab w:val="num" w:pos="5040"/>
        </w:tabs>
        <w:ind w:left="5040" w:hanging="360"/>
      </w:pPr>
    </w:lvl>
    <w:lvl w:ilvl="7" w:tplc="723AA9EE">
      <w:start w:val="1"/>
      <w:numFmt w:val="decimal"/>
      <w:lvlText w:val="%8."/>
      <w:lvlJc w:val="left"/>
      <w:pPr>
        <w:tabs>
          <w:tab w:val="num" w:pos="5760"/>
        </w:tabs>
        <w:ind w:left="5760" w:hanging="360"/>
      </w:pPr>
    </w:lvl>
    <w:lvl w:ilvl="8" w:tplc="9E141540">
      <w:start w:val="1"/>
      <w:numFmt w:val="decimal"/>
      <w:lvlText w:val="%9."/>
      <w:lvlJc w:val="left"/>
      <w:pPr>
        <w:tabs>
          <w:tab w:val="num" w:pos="6480"/>
        </w:tabs>
        <w:ind w:left="6480" w:hanging="360"/>
      </w:pPr>
    </w:lvl>
  </w:abstractNum>
  <w:abstractNum w:abstractNumId="41" w15:restartNumberingAfterBreak="0">
    <w:nsid w:val="3D3E2B1A"/>
    <w:multiLevelType w:val="hybridMultilevel"/>
    <w:tmpl w:val="43F683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D8F6478"/>
    <w:multiLevelType w:val="hybridMultilevel"/>
    <w:tmpl w:val="42FE5FD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3" w15:restartNumberingAfterBreak="0">
    <w:nsid w:val="3DA06208"/>
    <w:multiLevelType w:val="hybridMultilevel"/>
    <w:tmpl w:val="E25A462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C716CC"/>
    <w:multiLevelType w:val="hybridMultilevel"/>
    <w:tmpl w:val="6EBEFFA2"/>
    <w:lvl w:ilvl="0" w:tplc="B8A41676">
      <w:start w:val="1"/>
      <w:numFmt w:val="bullet"/>
      <w:lvlText w:val="•"/>
      <w:lvlJc w:val="left"/>
      <w:pPr>
        <w:tabs>
          <w:tab w:val="num" w:pos="720"/>
        </w:tabs>
        <w:ind w:left="720" w:hanging="360"/>
      </w:pPr>
      <w:rPr>
        <w:rFonts w:ascii="Times New Roman" w:hAnsi="Times New Roman" w:cs="Times New Roman" w:hint="default"/>
      </w:rPr>
    </w:lvl>
    <w:lvl w:ilvl="1" w:tplc="1D246766">
      <w:start w:val="1"/>
      <w:numFmt w:val="bullet"/>
      <w:lvlText w:val="•"/>
      <w:lvlJc w:val="left"/>
      <w:pPr>
        <w:tabs>
          <w:tab w:val="num" w:pos="1440"/>
        </w:tabs>
        <w:ind w:left="1440" w:hanging="360"/>
      </w:pPr>
      <w:rPr>
        <w:rFonts w:ascii="Times New Roman" w:hAnsi="Times New Roman" w:cs="Times New Roman" w:hint="default"/>
      </w:rPr>
    </w:lvl>
    <w:lvl w:ilvl="2" w:tplc="20FA6CD4">
      <w:start w:val="1"/>
      <w:numFmt w:val="bullet"/>
      <w:lvlText w:val="•"/>
      <w:lvlJc w:val="left"/>
      <w:pPr>
        <w:tabs>
          <w:tab w:val="num" w:pos="2160"/>
        </w:tabs>
        <w:ind w:left="2160" w:hanging="360"/>
      </w:pPr>
      <w:rPr>
        <w:rFonts w:ascii="Times New Roman" w:hAnsi="Times New Roman" w:cs="Times New Roman" w:hint="default"/>
      </w:rPr>
    </w:lvl>
    <w:lvl w:ilvl="3" w:tplc="6DA82F9C">
      <w:start w:val="1"/>
      <w:numFmt w:val="bullet"/>
      <w:lvlText w:val="•"/>
      <w:lvlJc w:val="left"/>
      <w:pPr>
        <w:tabs>
          <w:tab w:val="num" w:pos="2880"/>
        </w:tabs>
        <w:ind w:left="2880" w:hanging="360"/>
      </w:pPr>
      <w:rPr>
        <w:rFonts w:ascii="Times New Roman" w:hAnsi="Times New Roman" w:cs="Times New Roman" w:hint="default"/>
      </w:rPr>
    </w:lvl>
    <w:lvl w:ilvl="4" w:tplc="02802130">
      <w:start w:val="1"/>
      <w:numFmt w:val="bullet"/>
      <w:lvlText w:val="•"/>
      <w:lvlJc w:val="left"/>
      <w:pPr>
        <w:tabs>
          <w:tab w:val="num" w:pos="3600"/>
        </w:tabs>
        <w:ind w:left="3600" w:hanging="360"/>
      </w:pPr>
      <w:rPr>
        <w:rFonts w:ascii="Times New Roman" w:hAnsi="Times New Roman" w:cs="Times New Roman" w:hint="default"/>
      </w:rPr>
    </w:lvl>
    <w:lvl w:ilvl="5" w:tplc="B526086C">
      <w:start w:val="1"/>
      <w:numFmt w:val="bullet"/>
      <w:lvlText w:val="•"/>
      <w:lvlJc w:val="left"/>
      <w:pPr>
        <w:tabs>
          <w:tab w:val="num" w:pos="4320"/>
        </w:tabs>
        <w:ind w:left="4320" w:hanging="360"/>
      </w:pPr>
      <w:rPr>
        <w:rFonts w:ascii="Times New Roman" w:hAnsi="Times New Roman" w:cs="Times New Roman" w:hint="default"/>
      </w:rPr>
    </w:lvl>
    <w:lvl w:ilvl="6" w:tplc="5246E0EC">
      <w:start w:val="1"/>
      <w:numFmt w:val="bullet"/>
      <w:lvlText w:val="•"/>
      <w:lvlJc w:val="left"/>
      <w:pPr>
        <w:tabs>
          <w:tab w:val="num" w:pos="5040"/>
        </w:tabs>
        <w:ind w:left="5040" w:hanging="360"/>
      </w:pPr>
      <w:rPr>
        <w:rFonts w:ascii="Times New Roman" w:hAnsi="Times New Roman" w:cs="Times New Roman" w:hint="default"/>
      </w:rPr>
    </w:lvl>
    <w:lvl w:ilvl="7" w:tplc="4DD0B8BC">
      <w:start w:val="1"/>
      <w:numFmt w:val="bullet"/>
      <w:lvlText w:val="•"/>
      <w:lvlJc w:val="left"/>
      <w:pPr>
        <w:tabs>
          <w:tab w:val="num" w:pos="5760"/>
        </w:tabs>
        <w:ind w:left="5760" w:hanging="360"/>
      </w:pPr>
      <w:rPr>
        <w:rFonts w:ascii="Times New Roman" w:hAnsi="Times New Roman" w:cs="Times New Roman" w:hint="default"/>
      </w:rPr>
    </w:lvl>
    <w:lvl w:ilvl="8" w:tplc="B3E04EA2">
      <w:start w:val="1"/>
      <w:numFmt w:val="bullet"/>
      <w:lvlText w:val="•"/>
      <w:lvlJc w:val="left"/>
      <w:pPr>
        <w:tabs>
          <w:tab w:val="num" w:pos="6480"/>
        </w:tabs>
        <w:ind w:left="6480" w:hanging="360"/>
      </w:pPr>
      <w:rPr>
        <w:rFonts w:ascii="Times New Roman" w:hAnsi="Times New Roman" w:cs="Times New Roman" w:hint="default"/>
      </w:rPr>
    </w:lvl>
  </w:abstractNum>
  <w:abstractNum w:abstractNumId="45" w15:restartNumberingAfterBreak="0">
    <w:nsid w:val="3F821FAC"/>
    <w:multiLevelType w:val="hybridMultilevel"/>
    <w:tmpl w:val="EB84AD6C"/>
    <w:lvl w:ilvl="0" w:tplc="69C63B1C">
      <w:start w:val="1"/>
      <w:numFmt w:val="decimal"/>
      <w:lvlText w:val="%1."/>
      <w:lvlJc w:val="left"/>
      <w:pPr>
        <w:tabs>
          <w:tab w:val="num" w:pos="792"/>
        </w:tabs>
        <w:ind w:left="792" w:hanging="360"/>
      </w:pPr>
      <w:rPr>
        <w:rFonts w:ascii="Times New Roman" w:hAnsi="Times New Roman" w:cs="Times New Roman" w:hint="default"/>
        <w:b w:val="0"/>
        <w:i w:val="0"/>
        <w:sz w:val="20"/>
        <w:szCs w:val="20"/>
      </w:rPr>
    </w:lvl>
    <w:lvl w:ilvl="1" w:tplc="04190019">
      <w:start w:val="1"/>
      <w:numFmt w:val="lowerLetter"/>
      <w:lvlText w:val="%2."/>
      <w:lvlJc w:val="left"/>
      <w:pPr>
        <w:tabs>
          <w:tab w:val="num" w:pos="1512"/>
        </w:tabs>
        <w:ind w:left="1512" w:hanging="360"/>
      </w:pPr>
    </w:lvl>
    <w:lvl w:ilvl="2" w:tplc="0419001B">
      <w:start w:val="1"/>
      <w:numFmt w:val="lowerRoman"/>
      <w:lvlText w:val="%3."/>
      <w:lvlJc w:val="right"/>
      <w:pPr>
        <w:tabs>
          <w:tab w:val="num" w:pos="2232"/>
        </w:tabs>
        <w:ind w:left="2232" w:hanging="180"/>
      </w:pPr>
    </w:lvl>
    <w:lvl w:ilvl="3" w:tplc="0419000F">
      <w:start w:val="1"/>
      <w:numFmt w:val="decimal"/>
      <w:lvlText w:val="%4."/>
      <w:lvlJc w:val="left"/>
      <w:pPr>
        <w:tabs>
          <w:tab w:val="num" w:pos="2952"/>
        </w:tabs>
        <w:ind w:left="2952" w:hanging="360"/>
      </w:pPr>
    </w:lvl>
    <w:lvl w:ilvl="4" w:tplc="04190019">
      <w:start w:val="1"/>
      <w:numFmt w:val="lowerLetter"/>
      <w:lvlText w:val="%5."/>
      <w:lvlJc w:val="left"/>
      <w:pPr>
        <w:tabs>
          <w:tab w:val="num" w:pos="3672"/>
        </w:tabs>
        <w:ind w:left="3672" w:hanging="360"/>
      </w:pPr>
    </w:lvl>
    <w:lvl w:ilvl="5" w:tplc="0419001B">
      <w:start w:val="1"/>
      <w:numFmt w:val="lowerRoman"/>
      <w:lvlText w:val="%6."/>
      <w:lvlJc w:val="right"/>
      <w:pPr>
        <w:tabs>
          <w:tab w:val="num" w:pos="4392"/>
        </w:tabs>
        <w:ind w:left="4392" w:hanging="180"/>
      </w:pPr>
    </w:lvl>
    <w:lvl w:ilvl="6" w:tplc="0419000F">
      <w:start w:val="1"/>
      <w:numFmt w:val="decimal"/>
      <w:lvlText w:val="%7."/>
      <w:lvlJc w:val="left"/>
      <w:pPr>
        <w:tabs>
          <w:tab w:val="num" w:pos="5112"/>
        </w:tabs>
        <w:ind w:left="5112" w:hanging="360"/>
      </w:pPr>
    </w:lvl>
    <w:lvl w:ilvl="7" w:tplc="04190019">
      <w:start w:val="1"/>
      <w:numFmt w:val="lowerLetter"/>
      <w:lvlText w:val="%8."/>
      <w:lvlJc w:val="left"/>
      <w:pPr>
        <w:tabs>
          <w:tab w:val="num" w:pos="5832"/>
        </w:tabs>
        <w:ind w:left="5832" w:hanging="360"/>
      </w:pPr>
    </w:lvl>
    <w:lvl w:ilvl="8" w:tplc="0419001B">
      <w:start w:val="1"/>
      <w:numFmt w:val="lowerRoman"/>
      <w:lvlText w:val="%9."/>
      <w:lvlJc w:val="right"/>
      <w:pPr>
        <w:tabs>
          <w:tab w:val="num" w:pos="6552"/>
        </w:tabs>
        <w:ind w:left="6552" w:hanging="180"/>
      </w:pPr>
    </w:lvl>
  </w:abstractNum>
  <w:abstractNum w:abstractNumId="46" w15:restartNumberingAfterBreak="0">
    <w:nsid w:val="404E3D53"/>
    <w:multiLevelType w:val="singleLevel"/>
    <w:tmpl w:val="7EEC9E74"/>
    <w:lvl w:ilvl="0">
      <w:start w:val="1"/>
      <w:numFmt w:val="bullet"/>
      <w:lvlText w:val=""/>
      <w:lvlJc w:val="left"/>
      <w:pPr>
        <w:tabs>
          <w:tab w:val="num" w:pos="360"/>
        </w:tabs>
        <w:ind w:left="0" w:firstLine="0"/>
      </w:pPr>
      <w:rPr>
        <w:rFonts w:ascii="Symbol" w:hAnsi="Symbol" w:hint="default"/>
      </w:rPr>
    </w:lvl>
  </w:abstractNum>
  <w:abstractNum w:abstractNumId="47" w15:restartNumberingAfterBreak="0">
    <w:nsid w:val="4230762B"/>
    <w:multiLevelType w:val="hybridMultilevel"/>
    <w:tmpl w:val="F6A83B60"/>
    <w:lvl w:ilvl="0" w:tplc="D2BCFFD8">
      <w:start w:val="173"/>
      <w:numFmt w:val="bullet"/>
      <w:lvlText w:val="•"/>
      <w:lvlJc w:val="left"/>
      <w:pPr>
        <w:tabs>
          <w:tab w:val="num" w:pos="2160"/>
        </w:tabs>
        <w:ind w:left="216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4775995"/>
    <w:multiLevelType w:val="hybridMultilevel"/>
    <w:tmpl w:val="03948536"/>
    <w:lvl w:ilvl="0" w:tplc="19C4CC52">
      <w:start w:val="1"/>
      <w:numFmt w:val="lowerLetter"/>
      <w:lvlText w:val="%1."/>
      <w:lvlJc w:val="left"/>
      <w:pPr>
        <w:tabs>
          <w:tab w:val="num" w:pos="1708"/>
        </w:tabs>
        <w:ind w:left="1617" w:hanging="226"/>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49" w15:restartNumberingAfterBreak="0">
    <w:nsid w:val="476775D6"/>
    <w:multiLevelType w:val="hybridMultilevel"/>
    <w:tmpl w:val="B74C5DC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8360D5E"/>
    <w:multiLevelType w:val="hybridMultilevel"/>
    <w:tmpl w:val="00DAE924"/>
    <w:lvl w:ilvl="0" w:tplc="1AAA5688">
      <w:start w:val="1"/>
      <w:numFmt w:val="decimal"/>
      <w:lvlText w:val="%1."/>
      <w:lvlJc w:val="left"/>
      <w:pPr>
        <w:ind w:left="1152" w:hanging="360"/>
      </w:pPr>
      <w:rPr>
        <w:b w:val="0"/>
        <w:i w:val="0"/>
        <w:sz w:val="24"/>
      </w:rPr>
    </w:lvl>
    <w:lvl w:ilvl="1" w:tplc="04190019">
      <w:start w:val="1"/>
      <w:numFmt w:val="lowerLetter"/>
      <w:lvlText w:val="%2."/>
      <w:lvlJc w:val="left"/>
      <w:pPr>
        <w:ind w:left="1872" w:hanging="360"/>
      </w:pPr>
    </w:lvl>
    <w:lvl w:ilvl="2" w:tplc="0419001B">
      <w:start w:val="1"/>
      <w:numFmt w:val="lowerRoman"/>
      <w:lvlText w:val="%3."/>
      <w:lvlJc w:val="right"/>
      <w:pPr>
        <w:ind w:left="2592" w:hanging="180"/>
      </w:pPr>
    </w:lvl>
    <w:lvl w:ilvl="3" w:tplc="0419000F">
      <w:start w:val="1"/>
      <w:numFmt w:val="decimal"/>
      <w:lvlText w:val="%4."/>
      <w:lvlJc w:val="left"/>
      <w:pPr>
        <w:ind w:left="3312" w:hanging="360"/>
      </w:pPr>
    </w:lvl>
    <w:lvl w:ilvl="4" w:tplc="04190019">
      <w:start w:val="1"/>
      <w:numFmt w:val="lowerLetter"/>
      <w:lvlText w:val="%5."/>
      <w:lvlJc w:val="left"/>
      <w:pPr>
        <w:ind w:left="4032" w:hanging="360"/>
      </w:pPr>
    </w:lvl>
    <w:lvl w:ilvl="5" w:tplc="0419001B">
      <w:start w:val="1"/>
      <w:numFmt w:val="lowerRoman"/>
      <w:lvlText w:val="%6."/>
      <w:lvlJc w:val="right"/>
      <w:pPr>
        <w:ind w:left="4752" w:hanging="180"/>
      </w:pPr>
    </w:lvl>
    <w:lvl w:ilvl="6" w:tplc="0419000F">
      <w:start w:val="1"/>
      <w:numFmt w:val="decimal"/>
      <w:lvlText w:val="%7."/>
      <w:lvlJc w:val="left"/>
      <w:pPr>
        <w:ind w:left="5472" w:hanging="360"/>
      </w:pPr>
    </w:lvl>
    <w:lvl w:ilvl="7" w:tplc="04190019">
      <w:start w:val="1"/>
      <w:numFmt w:val="lowerLetter"/>
      <w:lvlText w:val="%8."/>
      <w:lvlJc w:val="left"/>
      <w:pPr>
        <w:ind w:left="6192" w:hanging="360"/>
      </w:pPr>
    </w:lvl>
    <w:lvl w:ilvl="8" w:tplc="0419001B">
      <w:start w:val="1"/>
      <w:numFmt w:val="lowerRoman"/>
      <w:lvlText w:val="%9."/>
      <w:lvlJc w:val="right"/>
      <w:pPr>
        <w:ind w:left="6912" w:hanging="180"/>
      </w:pPr>
    </w:lvl>
  </w:abstractNum>
  <w:abstractNum w:abstractNumId="51" w15:restartNumberingAfterBreak="0">
    <w:nsid w:val="48EB2092"/>
    <w:multiLevelType w:val="hybridMultilevel"/>
    <w:tmpl w:val="31BC6726"/>
    <w:lvl w:ilvl="0" w:tplc="0419000D">
      <w:start w:val="1"/>
      <w:numFmt w:val="bullet"/>
      <w:lvlText w:val=""/>
      <w:lvlJc w:val="left"/>
      <w:pPr>
        <w:tabs>
          <w:tab w:val="num" w:pos="1160"/>
        </w:tabs>
        <w:ind w:left="1160" w:hanging="360"/>
      </w:pPr>
      <w:rPr>
        <w:rFonts w:ascii="Wingdings" w:hAnsi="Wingdings" w:hint="default"/>
      </w:rPr>
    </w:lvl>
    <w:lvl w:ilvl="1" w:tplc="04190003">
      <w:start w:val="1"/>
      <w:numFmt w:val="bullet"/>
      <w:lvlText w:val="o"/>
      <w:lvlJc w:val="left"/>
      <w:pPr>
        <w:tabs>
          <w:tab w:val="num" w:pos="1880"/>
        </w:tabs>
        <w:ind w:left="1880" w:hanging="360"/>
      </w:pPr>
      <w:rPr>
        <w:rFonts w:ascii="Courier New" w:hAnsi="Courier New" w:cs="Times New Roman" w:hint="default"/>
      </w:rPr>
    </w:lvl>
    <w:lvl w:ilvl="2" w:tplc="04190005">
      <w:start w:val="1"/>
      <w:numFmt w:val="bullet"/>
      <w:lvlText w:val=""/>
      <w:lvlJc w:val="left"/>
      <w:pPr>
        <w:tabs>
          <w:tab w:val="num" w:pos="2600"/>
        </w:tabs>
        <w:ind w:left="2600" w:hanging="360"/>
      </w:pPr>
      <w:rPr>
        <w:rFonts w:ascii="Wingdings" w:hAnsi="Wingdings" w:hint="default"/>
      </w:rPr>
    </w:lvl>
    <w:lvl w:ilvl="3" w:tplc="04190001">
      <w:start w:val="1"/>
      <w:numFmt w:val="bullet"/>
      <w:lvlText w:val=""/>
      <w:lvlJc w:val="left"/>
      <w:pPr>
        <w:tabs>
          <w:tab w:val="num" w:pos="3320"/>
        </w:tabs>
        <w:ind w:left="3320" w:hanging="360"/>
      </w:pPr>
      <w:rPr>
        <w:rFonts w:ascii="Symbol" w:hAnsi="Symbol" w:hint="default"/>
      </w:rPr>
    </w:lvl>
    <w:lvl w:ilvl="4" w:tplc="04190003">
      <w:start w:val="1"/>
      <w:numFmt w:val="bullet"/>
      <w:lvlText w:val="o"/>
      <w:lvlJc w:val="left"/>
      <w:pPr>
        <w:tabs>
          <w:tab w:val="num" w:pos="4040"/>
        </w:tabs>
        <w:ind w:left="4040" w:hanging="360"/>
      </w:pPr>
      <w:rPr>
        <w:rFonts w:ascii="Courier New" w:hAnsi="Courier New" w:cs="Times New Roman" w:hint="default"/>
      </w:rPr>
    </w:lvl>
    <w:lvl w:ilvl="5" w:tplc="04190005">
      <w:start w:val="1"/>
      <w:numFmt w:val="bullet"/>
      <w:lvlText w:val=""/>
      <w:lvlJc w:val="left"/>
      <w:pPr>
        <w:tabs>
          <w:tab w:val="num" w:pos="4760"/>
        </w:tabs>
        <w:ind w:left="4760" w:hanging="360"/>
      </w:pPr>
      <w:rPr>
        <w:rFonts w:ascii="Wingdings" w:hAnsi="Wingdings" w:hint="default"/>
      </w:rPr>
    </w:lvl>
    <w:lvl w:ilvl="6" w:tplc="04190001">
      <w:start w:val="1"/>
      <w:numFmt w:val="bullet"/>
      <w:lvlText w:val=""/>
      <w:lvlJc w:val="left"/>
      <w:pPr>
        <w:tabs>
          <w:tab w:val="num" w:pos="5480"/>
        </w:tabs>
        <w:ind w:left="5480" w:hanging="360"/>
      </w:pPr>
      <w:rPr>
        <w:rFonts w:ascii="Symbol" w:hAnsi="Symbol" w:hint="default"/>
      </w:rPr>
    </w:lvl>
    <w:lvl w:ilvl="7" w:tplc="04190003">
      <w:start w:val="1"/>
      <w:numFmt w:val="bullet"/>
      <w:lvlText w:val="o"/>
      <w:lvlJc w:val="left"/>
      <w:pPr>
        <w:tabs>
          <w:tab w:val="num" w:pos="6200"/>
        </w:tabs>
        <w:ind w:left="6200" w:hanging="360"/>
      </w:pPr>
      <w:rPr>
        <w:rFonts w:ascii="Courier New" w:hAnsi="Courier New" w:cs="Times New Roman" w:hint="default"/>
      </w:rPr>
    </w:lvl>
    <w:lvl w:ilvl="8" w:tplc="04190005">
      <w:start w:val="1"/>
      <w:numFmt w:val="bullet"/>
      <w:lvlText w:val=""/>
      <w:lvlJc w:val="left"/>
      <w:pPr>
        <w:tabs>
          <w:tab w:val="num" w:pos="6920"/>
        </w:tabs>
        <w:ind w:left="6920" w:hanging="360"/>
      </w:pPr>
      <w:rPr>
        <w:rFonts w:ascii="Wingdings" w:hAnsi="Wingdings" w:hint="default"/>
      </w:rPr>
    </w:lvl>
  </w:abstractNum>
  <w:abstractNum w:abstractNumId="52" w15:restartNumberingAfterBreak="0">
    <w:nsid w:val="4C981B7F"/>
    <w:multiLevelType w:val="hybridMultilevel"/>
    <w:tmpl w:val="14681A44"/>
    <w:lvl w:ilvl="0" w:tplc="1FB0F5B4">
      <w:start w:val="1"/>
      <w:numFmt w:val="decimal"/>
      <w:lvlText w:val="%1."/>
      <w:lvlJc w:val="left"/>
      <w:pPr>
        <w:ind w:left="720" w:hanging="360"/>
      </w:pPr>
      <w:rPr>
        <w:rFonts w:ascii="Times New Roman" w:hAnsi="Times New Roman" w:cs="Times New Roman" w:hint="default"/>
        <w:b w:val="0"/>
        <w:i w:val="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CA1754B"/>
    <w:multiLevelType w:val="hybridMultilevel"/>
    <w:tmpl w:val="20607B18"/>
    <w:lvl w:ilvl="0" w:tplc="80D036E2">
      <w:start w:val="1"/>
      <w:numFmt w:val="bullet"/>
      <w:lvlText w:val=""/>
      <w:lvlJc w:val="left"/>
      <w:pPr>
        <w:tabs>
          <w:tab w:val="num" w:pos="1553"/>
        </w:tabs>
        <w:ind w:left="1553" w:hanging="360"/>
      </w:pPr>
      <w:rPr>
        <w:rFonts w:ascii="Wingdings" w:hAnsi="Wingdings" w:hint="default"/>
        <w:color w:val="auto"/>
        <w:sz w:val="24"/>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4" w15:restartNumberingAfterBreak="0">
    <w:nsid w:val="4E043561"/>
    <w:multiLevelType w:val="hybridMultilevel"/>
    <w:tmpl w:val="03FC57D8"/>
    <w:lvl w:ilvl="0" w:tplc="62A02154">
      <w:start w:val="1"/>
      <w:numFmt w:val="upperLetter"/>
      <w:lvlText w:val="%1."/>
      <w:lvlJc w:val="left"/>
      <w:pPr>
        <w:tabs>
          <w:tab w:val="num" w:pos="1065"/>
        </w:tabs>
        <w:ind w:left="1065" w:hanging="705"/>
      </w:pPr>
      <w:rPr>
        <w:b/>
        <w:i/>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15:restartNumberingAfterBreak="0">
    <w:nsid w:val="4E346300"/>
    <w:multiLevelType w:val="hybridMultilevel"/>
    <w:tmpl w:val="A736707E"/>
    <w:lvl w:ilvl="0" w:tplc="D2BCFFD8">
      <w:start w:val="1"/>
      <w:numFmt w:val="bullet"/>
      <w:lvlText w:val=""/>
      <w:lvlJc w:val="left"/>
      <w:pPr>
        <w:tabs>
          <w:tab w:val="num" w:pos="900"/>
        </w:tabs>
        <w:ind w:left="900" w:hanging="360"/>
      </w:pPr>
      <w:rPr>
        <w:rFonts w:ascii="Symbol" w:hAnsi="Symbol" w:cs="Times New Roman" w:hint="default"/>
        <w:color w:val="auto"/>
      </w:rPr>
    </w:lvl>
    <w:lvl w:ilvl="1" w:tplc="0419000B">
      <w:start w:val="1"/>
      <w:numFmt w:val="bullet"/>
      <w:lvlText w:val=""/>
      <w:lvlJc w:val="left"/>
      <w:pPr>
        <w:tabs>
          <w:tab w:val="num" w:pos="3420"/>
        </w:tabs>
        <w:ind w:left="3420" w:hanging="360"/>
      </w:pPr>
      <w:rPr>
        <w:rFonts w:ascii="Wingdings" w:hAnsi="Wingdings" w:hint="default"/>
      </w:rPr>
    </w:lvl>
    <w:lvl w:ilvl="2" w:tplc="04190005">
      <w:start w:val="1"/>
      <w:numFmt w:val="bullet"/>
      <w:lvlText w:val=""/>
      <w:lvlJc w:val="left"/>
      <w:pPr>
        <w:tabs>
          <w:tab w:val="num" w:pos="4140"/>
        </w:tabs>
        <w:ind w:left="4140" w:hanging="360"/>
      </w:pPr>
      <w:rPr>
        <w:rFonts w:ascii="Wingdings" w:hAnsi="Wingdings" w:hint="default"/>
      </w:rPr>
    </w:lvl>
    <w:lvl w:ilvl="3" w:tplc="04190001">
      <w:start w:val="1"/>
      <w:numFmt w:val="bullet"/>
      <w:lvlText w:val=""/>
      <w:lvlJc w:val="left"/>
      <w:pPr>
        <w:tabs>
          <w:tab w:val="num" w:pos="4860"/>
        </w:tabs>
        <w:ind w:left="4860" w:hanging="360"/>
      </w:pPr>
      <w:rPr>
        <w:rFonts w:ascii="Symbol" w:hAnsi="Symbol" w:hint="default"/>
      </w:rPr>
    </w:lvl>
    <w:lvl w:ilvl="4" w:tplc="04190003">
      <w:start w:val="1"/>
      <w:numFmt w:val="bullet"/>
      <w:lvlText w:val="o"/>
      <w:lvlJc w:val="left"/>
      <w:pPr>
        <w:tabs>
          <w:tab w:val="num" w:pos="5580"/>
        </w:tabs>
        <w:ind w:left="5580" w:hanging="360"/>
      </w:pPr>
      <w:rPr>
        <w:rFonts w:ascii="Courier New" w:hAnsi="Courier New" w:cs="Courier New" w:hint="default"/>
      </w:rPr>
    </w:lvl>
    <w:lvl w:ilvl="5" w:tplc="04190005">
      <w:start w:val="1"/>
      <w:numFmt w:val="bullet"/>
      <w:lvlText w:val=""/>
      <w:lvlJc w:val="left"/>
      <w:pPr>
        <w:tabs>
          <w:tab w:val="num" w:pos="6300"/>
        </w:tabs>
        <w:ind w:left="6300" w:hanging="360"/>
      </w:pPr>
      <w:rPr>
        <w:rFonts w:ascii="Wingdings" w:hAnsi="Wingdings" w:hint="default"/>
      </w:rPr>
    </w:lvl>
    <w:lvl w:ilvl="6" w:tplc="04190001">
      <w:start w:val="1"/>
      <w:numFmt w:val="bullet"/>
      <w:lvlText w:val=""/>
      <w:lvlJc w:val="left"/>
      <w:pPr>
        <w:tabs>
          <w:tab w:val="num" w:pos="7020"/>
        </w:tabs>
        <w:ind w:left="7020" w:hanging="360"/>
      </w:pPr>
      <w:rPr>
        <w:rFonts w:ascii="Symbol" w:hAnsi="Symbol" w:hint="default"/>
      </w:rPr>
    </w:lvl>
    <w:lvl w:ilvl="7" w:tplc="04190003">
      <w:start w:val="1"/>
      <w:numFmt w:val="bullet"/>
      <w:lvlText w:val="o"/>
      <w:lvlJc w:val="left"/>
      <w:pPr>
        <w:tabs>
          <w:tab w:val="num" w:pos="7740"/>
        </w:tabs>
        <w:ind w:left="7740" w:hanging="360"/>
      </w:pPr>
      <w:rPr>
        <w:rFonts w:ascii="Courier New" w:hAnsi="Courier New" w:cs="Courier New" w:hint="default"/>
      </w:rPr>
    </w:lvl>
    <w:lvl w:ilvl="8" w:tplc="04190005">
      <w:start w:val="1"/>
      <w:numFmt w:val="bullet"/>
      <w:lvlText w:val=""/>
      <w:lvlJc w:val="left"/>
      <w:pPr>
        <w:tabs>
          <w:tab w:val="num" w:pos="8460"/>
        </w:tabs>
        <w:ind w:left="8460" w:hanging="360"/>
      </w:pPr>
      <w:rPr>
        <w:rFonts w:ascii="Wingdings" w:hAnsi="Wingdings" w:hint="default"/>
      </w:rPr>
    </w:lvl>
  </w:abstractNum>
  <w:abstractNum w:abstractNumId="56" w15:restartNumberingAfterBreak="0">
    <w:nsid w:val="4F832876"/>
    <w:multiLevelType w:val="hybridMultilevel"/>
    <w:tmpl w:val="E3A26B4A"/>
    <w:lvl w:ilvl="0" w:tplc="8C1ECE7A">
      <w:start w:val="1"/>
      <w:numFmt w:val="bullet"/>
      <w:lvlText w:val=""/>
      <w:lvlJc w:val="left"/>
      <w:pPr>
        <w:tabs>
          <w:tab w:val="num" w:pos="900"/>
        </w:tabs>
        <w:ind w:left="900" w:hanging="360"/>
      </w:pPr>
      <w:rPr>
        <w:rFonts w:ascii="Wingdings" w:hAnsi="Wingdings" w:hint="default"/>
      </w:rPr>
    </w:lvl>
    <w:lvl w:ilvl="1" w:tplc="04190003">
      <w:start w:val="1"/>
      <w:numFmt w:val="bullet"/>
      <w:lvlText w:val=""/>
      <w:lvlJc w:val="left"/>
      <w:pPr>
        <w:tabs>
          <w:tab w:val="num" w:pos="3420"/>
        </w:tabs>
        <w:ind w:left="3420" w:hanging="360"/>
      </w:pPr>
      <w:rPr>
        <w:rFonts w:ascii="Wingdings" w:hAnsi="Wingdings" w:hint="default"/>
      </w:rPr>
    </w:lvl>
    <w:lvl w:ilvl="2" w:tplc="04190005">
      <w:start w:val="1"/>
      <w:numFmt w:val="bullet"/>
      <w:lvlText w:val=""/>
      <w:lvlJc w:val="left"/>
      <w:pPr>
        <w:tabs>
          <w:tab w:val="num" w:pos="4140"/>
        </w:tabs>
        <w:ind w:left="4140" w:hanging="360"/>
      </w:pPr>
      <w:rPr>
        <w:rFonts w:ascii="Wingdings" w:hAnsi="Wingdings" w:hint="default"/>
      </w:rPr>
    </w:lvl>
    <w:lvl w:ilvl="3" w:tplc="04190001">
      <w:start w:val="1"/>
      <w:numFmt w:val="bullet"/>
      <w:lvlText w:val=""/>
      <w:lvlJc w:val="left"/>
      <w:pPr>
        <w:tabs>
          <w:tab w:val="num" w:pos="4860"/>
        </w:tabs>
        <w:ind w:left="4860" w:hanging="360"/>
      </w:pPr>
      <w:rPr>
        <w:rFonts w:ascii="Symbol" w:hAnsi="Symbol" w:hint="default"/>
      </w:rPr>
    </w:lvl>
    <w:lvl w:ilvl="4" w:tplc="04190003">
      <w:start w:val="1"/>
      <w:numFmt w:val="bullet"/>
      <w:lvlText w:val="o"/>
      <w:lvlJc w:val="left"/>
      <w:pPr>
        <w:tabs>
          <w:tab w:val="num" w:pos="5580"/>
        </w:tabs>
        <w:ind w:left="5580" w:hanging="360"/>
      </w:pPr>
      <w:rPr>
        <w:rFonts w:ascii="Courier New" w:hAnsi="Courier New" w:cs="Courier New" w:hint="default"/>
      </w:rPr>
    </w:lvl>
    <w:lvl w:ilvl="5" w:tplc="04190005">
      <w:start w:val="1"/>
      <w:numFmt w:val="bullet"/>
      <w:lvlText w:val=""/>
      <w:lvlJc w:val="left"/>
      <w:pPr>
        <w:tabs>
          <w:tab w:val="num" w:pos="6300"/>
        </w:tabs>
        <w:ind w:left="6300" w:hanging="360"/>
      </w:pPr>
      <w:rPr>
        <w:rFonts w:ascii="Wingdings" w:hAnsi="Wingdings" w:hint="default"/>
      </w:rPr>
    </w:lvl>
    <w:lvl w:ilvl="6" w:tplc="04190001">
      <w:start w:val="1"/>
      <w:numFmt w:val="bullet"/>
      <w:lvlText w:val=""/>
      <w:lvlJc w:val="left"/>
      <w:pPr>
        <w:tabs>
          <w:tab w:val="num" w:pos="7020"/>
        </w:tabs>
        <w:ind w:left="7020" w:hanging="360"/>
      </w:pPr>
      <w:rPr>
        <w:rFonts w:ascii="Symbol" w:hAnsi="Symbol" w:hint="default"/>
      </w:rPr>
    </w:lvl>
    <w:lvl w:ilvl="7" w:tplc="04190003">
      <w:start w:val="1"/>
      <w:numFmt w:val="bullet"/>
      <w:lvlText w:val="o"/>
      <w:lvlJc w:val="left"/>
      <w:pPr>
        <w:tabs>
          <w:tab w:val="num" w:pos="7740"/>
        </w:tabs>
        <w:ind w:left="7740" w:hanging="360"/>
      </w:pPr>
      <w:rPr>
        <w:rFonts w:ascii="Courier New" w:hAnsi="Courier New" w:cs="Courier New" w:hint="default"/>
      </w:rPr>
    </w:lvl>
    <w:lvl w:ilvl="8" w:tplc="04190005">
      <w:start w:val="1"/>
      <w:numFmt w:val="bullet"/>
      <w:lvlText w:val=""/>
      <w:lvlJc w:val="left"/>
      <w:pPr>
        <w:tabs>
          <w:tab w:val="num" w:pos="8460"/>
        </w:tabs>
        <w:ind w:left="8460" w:hanging="360"/>
      </w:pPr>
      <w:rPr>
        <w:rFonts w:ascii="Wingdings" w:hAnsi="Wingdings" w:hint="default"/>
      </w:rPr>
    </w:lvl>
  </w:abstractNum>
  <w:abstractNum w:abstractNumId="57" w15:restartNumberingAfterBreak="0">
    <w:nsid w:val="512825B1"/>
    <w:multiLevelType w:val="singleLevel"/>
    <w:tmpl w:val="7EEC9E74"/>
    <w:lvl w:ilvl="0">
      <w:start w:val="1"/>
      <w:numFmt w:val="bullet"/>
      <w:lvlText w:val=""/>
      <w:lvlJc w:val="left"/>
      <w:pPr>
        <w:tabs>
          <w:tab w:val="num" w:pos="360"/>
        </w:tabs>
        <w:ind w:left="0" w:firstLine="0"/>
      </w:pPr>
      <w:rPr>
        <w:rFonts w:ascii="Symbol" w:hAnsi="Symbol" w:hint="default"/>
      </w:rPr>
    </w:lvl>
  </w:abstractNum>
  <w:abstractNum w:abstractNumId="58" w15:restartNumberingAfterBreak="0">
    <w:nsid w:val="512D620C"/>
    <w:multiLevelType w:val="hybridMultilevel"/>
    <w:tmpl w:val="79E6D746"/>
    <w:lvl w:ilvl="0" w:tplc="BA4CA60C">
      <w:start w:val="1"/>
      <w:numFmt w:val="bullet"/>
      <w:lvlText w:val=""/>
      <w:lvlJc w:val="left"/>
      <w:pPr>
        <w:tabs>
          <w:tab w:val="num" w:pos="170"/>
        </w:tabs>
        <w:ind w:left="57" w:hanging="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1F74752"/>
    <w:multiLevelType w:val="hybridMultilevel"/>
    <w:tmpl w:val="91B66BB6"/>
    <w:lvl w:ilvl="0" w:tplc="76565BC2">
      <w:start w:val="1"/>
      <w:numFmt w:val="bullet"/>
      <w:lvlText w:val=""/>
      <w:lvlJc w:val="left"/>
      <w:pPr>
        <w:tabs>
          <w:tab w:val="num" w:pos="1800"/>
        </w:tabs>
        <w:ind w:left="180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24B3D1E"/>
    <w:multiLevelType w:val="multilevel"/>
    <w:tmpl w:val="0419001D"/>
    <w:styleLink w:val="3"/>
    <w:lvl w:ilvl="0">
      <w:start w:val="1"/>
      <w:numFmt w:val="lowerLetter"/>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2F83A7B"/>
    <w:multiLevelType w:val="multilevel"/>
    <w:tmpl w:val="67546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6357C22"/>
    <w:multiLevelType w:val="hybridMultilevel"/>
    <w:tmpl w:val="F52E7DE6"/>
    <w:lvl w:ilvl="0" w:tplc="BA4CA60C">
      <w:start w:val="1"/>
      <w:numFmt w:val="bullet"/>
      <w:lvlText w:val=""/>
      <w:lvlJc w:val="left"/>
      <w:pPr>
        <w:tabs>
          <w:tab w:val="num" w:pos="170"/>
        </w:tabs>
        <w:ind w:left="57" w:hanging="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77C7DEE"/>
    <w:multiLevelType w:val="hybridMultilevel"/>
    <w:tmpl w:val="C7CEBCA8"/>
    <w:lvl w:ilvl="0" w:tplc="5BE03302">
      <w:start w:val="1"/>
      <w:numFmt w:val="bullet"/>
      <w:lvlText w:val=""/>
      <w:lvlJc w:val="left"/>
      <w:pPr>
        <w:tabs>
          <w:tab w:val="num" w:pos="284"/>
        </w:tabs>
        <w:ind w:left="284" w:hanging="284"/>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9056222"/>
    <w:multiLevelType w:val="hybridMultilevel"/>
    <w:tmpl w:val="0CDE0B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9DE5EEA"/>
    <w:multiLevelType w:val="hybridMultilevel"/>
    <w:tmpl w:val="F52645A0"/>
    <w:lvl w:ilvl="0" w:tplc="CB66B7AA">
      <w:start w:val="1"/>
      <w:numFmt w:val="bullet"/>
      <w:lvlText w:val=""/>
      <w:lvlJc w:val="left"/>
      <w:pPr>
        <w:tabs>
          <w:tab w:val="num" w:pos="720"/>
        </w:tabs>
        <w:ind w:left="720" w:hanging="360"/>
      </w:pPr>
      <w:rPr>
        <w:rFonts w:ascii="Wingdings" w:hAnsi="Wingdings" w:hint="default"/>
      </w:rPr>
    </w:lvl>
    <w:lvl w:ilvl="1" w:tplc="04190003">
      <w:numFmt w:val="bullet"/>
      <w:lvlText w:val=""/>
      <w:lvlJc w:val="left"/>
      <w:pPr>
        <w:tabs>
          <w:tab w:val="num" w:pos="1080"/>
        </w:tabs>
        <w:ind w:left="1440" w:hanging="360"/>
      </w:pPr>
      <w:rPr>
        <w:rFonts w:ascii="Wingdings" w:hAnsi="Wingdings" w:hint="default"/>
        <w:sz w:val="32"/>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F242A71"/>
    <w:multiLevelType w:val="hybridMultilevel"/>
    <w:tmpl w:val="2932E23E"/>
    <w:lvl w:ilvl="0" w:tplc="D2BCFFD8">
      <w:start w:val="1"/>
      <w:numFmt w:val="bullet"/>
      <w:lvlText w:val=""/>
      <w:lvlJc w:val="left"/>
      <w:pPr>
        <w:tabs>
          <w:tab w:val="num" w:pos="900"/>
        </w:tabs>
        <w:ind w:left="900" w:hanging="360"/>
      </w:pPr>
      <w:rPr>
        <w:rFonts w:ascii="Symbol" w:hAnsi="Symbol" w:cs="Times New Roman" w:hint="default"/>
        <w:color w:val="auto"/>
      </w:rPr>
    </w:lvl>
    <w:lvl w:ilvl="1" w:tplc="04190001">
      <w:start w:val="1"/>
      <w:numFmt w:val="bullet"/>
      <w:lvlText w:val=""/>
      <w:lvlJc w:val="left"/>
      <w:pPr>
        <w:tabs>
          <w:tab w:val="num" w:pos="3420"/>
        </w:tabs>
        <w:ind w:left="3420" w:hanging="360"/>
      </w:pPr>
      <w:rPr>
        <w:rFonts w:ascii="Symbol" w:hAnsi="Symbol" w:hint="default"/>
      </w:rPr>
    </w:lvl>
    <w:lvl w:ilvl="2" w:tplc="04190005">
      <w:start w:val="1"/>
      <w:numFmt w:val="bullet"/>
      <w:lvlText w:val=""/>
      <w:lvlJc w:val="left"/>
      <w:pPr>
        <w:tabs>
          <w:tab w:val="num" w:pos="4140"/>
        </w:tabs>
        <w:ind w:left="4140" w:hanging="360"/>
      </w:pPr>
      <w:rPr>
        <w:rFonts w:ascii="Wingdings" w:hAnsi="Wingdings" w:hint="default"/>
      </w:rPr>
    </w:lvl>
    <w:lvl w:ilvl="3" w:tplc="04190001">
      <w:start w:val="1"/>
      <w:numFmt w:val="bullet"/>
      <w:lvlText w:val=""/>
      <w:lvlJc w:val="left"/>
      <w:pPr>
        <w:tabs>
          <w:tab w:val="num" w:pos="4860"/>
        </w:tabs>
        <w:ind w:left="4860" w:hanging="360"/>
      </w:pPr>
      <w:rPr>
        <w:rFonts w:ascii="Symbol" w:hAnsi="Symbol" w:hint="default"/>
      </w:rPr>
    </w:lvl>
    <w:lvl w:ilvl="4" w:tplc="04190003">
      <w:start w:val="1"/>
      <w:numFmt w:val="bullet"/>
      <w:lvlText w:val="o"/>
      <w:lvlJc w:val="left"/>
      <w:pPr>
        <w:tabs>
          <w:tab w:val="num" w:pos="5580"/>
        </w:tabs>
        <w:ind w:left="5580" w:hanging="360"/>
      </w:pPr>
      <w:rPr>
        <w:rFonts w:ascii="Courier New" w:hAnsi="Courier New" w:cs="Courier New" w:hint="default"/>
      </w:rPr>
    </w:lvl>
    <w:lvl w:ilvl="5" w:tplc="04190005">
      <w:start w:val="1"/>
      <w:numFmt w:val="bullet"/>
      <w:lvlText w:val=""/>
      <w:lvlJc w:val="left"/>
      <w:pPr>
        <w:tabs>
          <w:tab w:val="num" w:pos="6300"/>
        </w:tabs>
        <w:ind w:left="6300" w:hanging="360"/>
      </w:pPr>
      <w:rPr>
        <w:rFonts w:ascii="Wingdings" w:hAnsi="Wingdings" w:hint="default"/>
      </w:rPr>
    </w:lvl>
    <w:lvl w:ilvl="6" w:tplc="04190001">
      <w:start w:val="1"/>
      <w:numFmt w:val="bullet"/>
      <w:lvlText w:val=""/>
      <w:lvlJc w:val="left"/>
      <w:pPr>
        <w:tabs>
          <w:tab w:val="num" w:pos="7020"/>
        </w:tabs>
        <w:ind w:left="7020" w:hanging="360"/>
      </w:pPr>
      <w:rPr>
        <w:rFonts w:ascii="Symbol" w:hAnsi="Symbol" w:hint="default"/>
      </w:rPr>
    </w:lvl>
    <w:lvl w:ilvl="7" w:tplc="04190003">
      <w:start w:val="1"/>
      <w:numFmt w:val="bullet"/>
      <w:lvlText w:val="o"/>
      <w:lvlJc w:val="left"/>
      <w:pPr>
        <w:tabs>
          <w:tab w:val="num" w:pos="7740"/>
        </w:tabs>
        <w:ind w:left="7740" w:hanging="360"/>
      </w:pPr>
      <w:rPr>
        <w:rFonts w:ascii="Courier New" w:hAnsi="Courier New" w:cs="Courier New" w:hint="default"/>
      </w:rPr>
    </w:lvl>
    <w:lvl w:ilvl="8" w:tplc="04190005">
      <w:start w:val="1"/>
      <w:numFmt w:val="bullet"/>
      <w:lvlText w:val=""/>
      <w:lvlJc w:val="left"/>
      <w:pPr>
        <w:tabs>
          <w:tab w:val="num" w:pos="8460"/>
        </w:tabs>
        <w:ind w:left="8460" w:hanging="360"/>
      </w:pPr>
      <w:rPr>
        <w:rFonts w:ascii="Wingdings" w:hAnsi="Wingdings" w:hint="default"/>
      </w:rPr>
    </w:lvl>
  </w:abstractNum>
  <w:abstractNum w:abstractNumId="67" w15:restartNumberingAfterBreak="0">
    <w:nsid w:val="60F97AF7"/>
    <w:multiLevelType w:val="hybridMultilevel"/>
    <w:tmpl w:val="3586CD84"/>
    <w:lvl w:ilvl="0" w:tplc="FC56F8F4">
      <w:start w:val="1"/>
      <w:numFmt w:val="bullet"/>
      <w:lvlText w:val="•"/>
      <w:lvlJc w:val="left"/>
      <w:pPr>
        <w:tabs>
          <w:tab w:val="num" w:pos="720"/>
        </w:tabs>
        <w:ind w:left="720" w:hanging="360"/>
      </w:pPr>
      <w:rPr>
        <w:rFonts w:ascii="Arial" w:hAnsi="Arial" w:cs="Times New Roman" w:hint="default"/>
      </w:rPr>
    </w:lvl>
    <w:lvl w:ilvl="1" w:tplc="6EBA33BC">
      <w:start w:val="1"/>
      <w:numFmt w:val="bullet"/>
      <w:lvlText w:val="•"/>
      <w:lvlJc w:val="left"/>
      <w:pPr>
        <w:tabs>
          <w:tab w:val="num" w:pos="1440"/>
        </w:tabs>
        <w:ind w:left="1440" w:hanging="360"/>
      </w:pPr>
      <w:rPr>
        <w:rFonts w:ascii="Arial" w:hAnsi="Arial" w:cs="Times New Roman" w:hint="default"/>
      </w:rPr>
    </w:lvl>
    <w:lvl w:ilvl="2" w:tplc="2C007BCA">
      <w:start w:val="1"/>
      <w:numFmt w:val="bullet"/>
      <w:lvlText w:val="•"/>
      <w:lvlJc w:val="left"/>
      <w:pPr>
        <w:tabs>
          <w:tab w:val="num" w:pos="2160"/>
        </w:tabs>
        <w:ind w:left="2160" w:hanging="360"/>
      </w:pPr>
      <w:rPr>
        <w:rFonts w:ascii="Arial" w:hAnsi="Arial" w:cs="Times New Roman" w:hint="default"/>
      </w:rPr>
    </w:lvl>
    <w:lvl w:ilvl="3" w:tplc="88140A44">
      <w:start w:val="1"/>
      <w:numFmt w:val="bullet"/>
      <w:lvlText w:val="•"/>
      <w:lvlJc w:val="left"/>
      <w:pPr>
        <w:tabs>
          <w:tab w:val="num" w:pos="2880"/>
        </w:tabs>
        <w:ind w:left="2880" w:hanging="360"/>
      </w:pPr>
      <w:rPr>
        <w:rFonts w:ascii="Arial" w:hAnsi="Arial" w:cs="Times New Roman" w:hint="default"/>
      </w:rPr>
    </w:lvl>
    <w:lvl w:ilvl="4" w:tplc="4B1A91FC">
      <w:start w:val="1"/>
      <w:numFmt w:val="bullet"/>
      <w:lvlText w:val="•"/>
      <w:lvlJc w:val="left"/>
      <w:pPr>
        <w:tabs>
          <w:tab w:val="num" w:pos="3600"/>
        </w:tabs>
        <w:ind w:left="3600" w:hanging="360"/>
      </w:pPr>
      <w:rPr>
        <w:rFonts w:ascii="Arial" w:hAnsi="Arial" w:cs="Times New Roman" w:hint="default"/>
      </w:rPr>
    </w:lvl>
    <w:lvl w:ilvl="5" w:tplc="1576A90C">
      <w:start w:val="1"/>
      <w:numFmt w:val="bullet"/>
      <w:lvlText w:val="•"/>
      <w:lvlJc w:val="left"/>
      <w:pPr>
        <w:tabs>
          <w:tab w:val="num" w:pos="4320"/>
        </w:tabs>
        <w:ind w:left="4320" w:hanging="360"/>
      </w:pPr>
      <w:rPr>
        <w:rFonts w:ascii="Arial" w:hAnsi="Arial" w:cs="Times New Roman" w:hint="default"/>
      </w:rPr>
    </w:lvl>
    <w:lvl w:ilvl="6" w:tplc="AEE4E67A">
      <w:start w:val="1"/>
      <w:numFmt w:val="bullet"/>
      <w:lvlText w:val="•"/>
      <w:lvlJc w:val="left"/>
      <w:pPr>
        <w:tabs>
          <w:tab w:val="num" w:pos="5040"/>
        </w:tabs>
        <w:ind w:left="5040" w:hanging="360"/>
      </w:pPr>
      <w:rPr>
        <w:rFonts w:ascii="Arial" w:hAnsi="Arial" w:cs="Times New Roman" w:hint="default"/>
      </w:rPr>
    </w:lvl>
    <w:lvl w:ilvl="7" w:tplc="799A6AF6">
      <w:start w:val="1"/>
      <w:numFmt w:val="bullet"/>
      <w:lvlText w:val="•"/>
      <w:lvlJc w:val="left"/>
      <w:pPr>
        <w:tabs>
          <w:tab w:val="num" w:pos="5760"/>
        </w:tabs>
        <w:ind w:left="5760" w:hanging="360"/>
      </w:pPr>
      <w:rPr>
        <w:rFonts w:ascii="Arial" w:hAnsi="Arial" w:cs="Times New Roman" w:hint="default"/>
      </w:rPr>
    </w:lvl>
    <w:lvl w:ilvl="8" w:tplc="DF927088">
      <w:start w:val="1"/>
      <w:numFmt w:val="bullet"/>
      <w:lvlText w:val="•"/>
      <w:lvlJc w:val="left"/>
      <w:pPr>
        <w:tabs>
          <w:tab w:val="num" w:pos="6480"/>
        </w:tabs>
        <w:ind w:left="6480" w:hanging="360"/>
      </w:pPr>
      <w:rPr>
        <w:rFonts w:ascii="Arial" w:hAnsi="Arial" w:cs="Times New Roman" w:hint="default"/>
      </w:rPr>
    </w:lvl>
  </w:abstractNum>
  <w:abstractNum w:abstractNumId="68" w15:restartNumberingAfterBreak="0">
    <w:nsid w:val="61D747B6"/>
    <w:multiLevelType w:val="hybridMultilevel"/>
    <w:tmpl w:val="CF2EB424"/>
    <w:lvl w:ilvl="0" w:tplc="80D036E2">
      <w:start w:val="1"/>
      <w:numFmt w:val="bullet"/>
      <w:lvlText w:val=""/>
      <w:lvlJc w:val="left"/>
      <w:pPr>
        <w:ind w:left="1287" w:hanging="360"/>
      </w:pPr>
      <w:rPr>
        <w:rFonts w:ascii="Wingdings" w:hAnsi="Wingdings" w:hint="default"/>
        <w:color w:val="auto"/>
        <w:sz w:val="24"/>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9" w15:restartNumberingAfterBreak="0">
    <w:nsid w:val="640B3834"/>
    <w:multiLevelType w:val="hybridMultilevel"/>
    <w:tmpl w:val="BC56CED0"/>
    <w:lvl w:ilvl="0" w:tplc="D2BCFFD8">
      <w:start w:val="1"/>
      <w:numFmt w:val="bullet"/>
      <w:lvlText w:val=""/>
      <w:lvlJc w:val="left"/>
      <w:pPr>
        <w:tabs>
          <w:tab w:val="num" w:pos="900"/>
        </w:tabs>
        <w:ind w:left="900" w:hanging="360"/>
      </w:pPr>
      <w:rPr>
        <w:rFonts w:ascii="Symbol" w:hAnsi="Symbol" w:cs="Times New Roman" w:hint="default"/>
        <w:color w:val="auto"/>
      </w:rPr>
    </w:lvl>
    <w:lvl w:ilvl="1" w:tplc="04190003">
      <w:start w:val="1"/>
      <w:numFmt w:val="bullet"/>
      <w:lvlText w:val="o"/>
      <w:lvlJc w:val="left"/>
      <w:pPr>
        <w:tabs>
          <w:tab w:val="num" w:pos="3420"/>
        </w:tabs>
        <w:ind w:left="3420" w:hanging="360"/>
      </w:pPr>
      <w:rPr>
        <w:rFonts w:ascii="Courier New" w:hAnsi="Courier New" w:cs="Courier New" w:hint="default"/>
      </w:rPr>
    </w:lvl>
    <w:lvl w:ilvl="2" w:tplc="04190005">
      <w:start w:val="1"/>
      <w:numFmt w:val="bullet"/>
      <w:lvlText w:val=""/>
      <w:lvlJc w:val="left"/>
      <w:pPr>
        <w:tabs>
          <w:tab w:val="num" w:pos="4140"/>
        </w:tabs>
        <w:ind w:left="4140" w:hanging="360"/>
      </w:pPr>
      <w:rPr>
        <w:rFonts w:ascii="Wingdings" w:hAnsi="Wingdings" w:hint="default"/>
      </w:rPr>
    </w:lvl>
    <w:lvl w:ilvl="3" w:tplc="04190001">
      <w:start w:val="1"/>
      <w:numFmt w:val="bullet"/>
      <w:lvlText w:val=""/>
      <w:lvlJc w:val="left"/>
      <w:pPr>
        <w:tabs>
          <w:tab w:val="num" w:pos="4860"/>
        </w:tabs>
        <w:ind w:left="4860" w:hanging="360"/>
      </w:pPr>
      <w:rPr>
        <w:rFonts w:ascii="Symbol" w:hAnsi="Symbol" w:hint="default"/>
      </w:rPr>
    </w:lvl>
    <w:lvl w:ilvl="4" w:tplc="04190003">
      <w:start w:val="1"/>
      <w:numFmt w:val="bullet"/>
      <w:lvlText w:val="o"/>
      <w:lvlJc w:val="left"/>
      <w:pPr>
        <w:tabs>
          <w:tab w:val="num" w:pos="5580"/>
        </w:tabs>
        <w:ind w:left="5580" w:hanging="360"/>
      </w:pPr>
      <w:rPr>
        <w:rFonts w:ascii="Courier New" w:hAnsi="Courier New" w:cs="Courier New" w:hint="default"/>
      </w:rPr>
    </w:lvl>
    <w:lvl w:ilvl="5" w:tplc="04190005">
      <w:start w:val="1"/>
      <w:numFmt w:val="bullet"/>
      <w:lvlText w:val=""/>
      <w:lvlJc w:val="left"/>
      <w:pPr>
        <w:tabs>
          <w:tab w:val="num" w:pos="6300"/>
        </w:tabs>
        <w:ind w:left="6300" w:hanging="360"/>
      </w:pPr>
      <w:rPr>
        <w:rFonts w:ascii="Wingdings" w:hAnsi="Wingdings" w:hint="default"/>
      </w:rPr>
    </w:lvl>
    <w:lvl w:ilvl="6" w:tplc="04190001">
      <w:start w:val="1"/>
      <w:numFmt w:val="bullet"/>
      <w:lvlText w:val=""/>
      <w:lvlJc w:val="left"/>
      <w:pPr>
        <w:tabs>
          <w:tab w:val="num" w:pos="7020"/>
        </w:tabs>
        <w:ind w:left="7020" w:hanging="360"/>
      </w:pPr>
      <w:rPr>
        <w:rFonts w:ascii="Symbol" w:hAnsi="Symbol" w:hint="default"/>
      </w:rPr>
    </w:lvl>
    <w:lvl w:ilvl="7" w:tplc="04190003">
      <w:start w:val="1"/>
      <w:numFmt w:val="bullet"/>
      <w:lvlText w:val="o"/>
      <w:lvlJc w:val="left"/>
      <w:pPr>
        <w:tabs>
          <w:tab w:val="num" w:pos="7740"/>
        </w:tabs>
        <w:ind w:left="7740" w:hanging="360"/>
      </w:pPr>
      <w:rPr>
        <w:rFonts w:ascii="Courier New" w:hAnsi="Courier New" w:cs="Courier New" w:hint="default"/>
      </w:rPr>
    </w:lvl>
    <w:lvl w:ilvl="8" w:tplc="04190005">
      <w:start w:val="1"/>
      <w:numFmt w:val="bullet"/>
      <w:lvlText w:val=""/>
      <w:lvlJc w:val="left"/>
      <w:pPr>
        <w:tabs>
          <w:tab w:val="num" w:pos="8460"/>
        </w:tabs>
        <w:ind w:left="8460" w:hanging="360"/>
      </w:pPr>
      <w:rPr>
        <w:rFonts w:ascii="Wingdings" w:hAnsi="Wingdings" w:hint="default"/>
      </w:rPr>
    </w:lvl>
  </w:abstractNum>
  <w:abstractNum w:abstractNumId="70" w15:restartNumberingAfterBreak="0">
    <w:nsid w:val="64206269"/>
    <w:multiLevelType w:val="hybridMultilevel"/>
    <w:tmpl w:val="C858588C"/>
    <w:lvl w:ilvl="0" w:tplc="F85EBD2C">
      <w:start w:val="1"/>
      <w:numFmt w:val="bullet"/>
      <w:lvlText w:val=""/>
      <w:lvlJc w:val="left"/>
      <w:pPr>
        <w:tabs>
          <w:tab w:val="num" w:pos="720"/>
        </w:tabs>
        <w:ind w:left="720" w:hanging="360"/>
      </w:pPr>
      <w:rPr>
        <w:rFonts w:ascii="Wingdings" w:hAnsi="Wingdings" w:hint="default"/>
      </w:rPr>
    </w:lvl>
    <w:lvl w:ilvl="1" w:tplc="04190003">
      <w:numFmt w:val="bullet"/>
      <w:lvlText w:val=""/>
      <w:lvlJc w:val="left"/>
      <w:pPr>
        <w:tabs>
          <w:tab w:val="num" w:pos="1080"/>
        </w:tabs>
        <w:ind w:left="1440" w:hanging="360"/>
      </w:pPr>
      <w:rPr>
        <w:rFonts w:ascii="Wingdings" w:hAnsi="Wingdings" w:hint="default"/>
        <w:sz w:val="32"/>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4490E20"/>
    <w:multiLevelType w:val="hybridMultilevel"/>
    <w:tmpl w:val="B00C6992"/>
    <w:lvl w:ilvl="0" w:tplc="06961616">
      <w:start w:val="173"/>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5D0194D"/>
    <w:multiLevelType w:val="hybridMultilevel"/>
    <w:tmpl w:val="CF1021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B045702"/>
    <w:multiLevelType w:val="hybridMultilevel"/>
    <w:tmpl w:val="3F88D17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C996C20"/>
    <w:multiLevelType w:val="hybridMultilevel"/>
    <w:tmpl w:val="79B2438A"/>
    <w:lvl w:ilvl="0" w:tplc="AD8EADB0">
      <w:start w:val="1"/>
      <w:numFmt w:val="decimal"/>
      <w:lvlText w:val="%1."/>
      <w:lvlJc w:val="left"/>
      <w:pPr>
        <w:tabs>
          <w:tab w:val="num" w:pos="57"/>
        </w:tabs>
        <w:ind w:left="0" w:firstLine="0"/>
      </w:pPr>
    </w:lvl>
    <w:lvl w:ilvl="1" w:tplc="7DB87F90">
      <w:start w:val="3284"/>
      <w:numFmt w:val="bullet"/>
      <w:lvlText w:val=""/>
      <w:lvlJc w:val="left"/>
      <w:pPr>
        <w:tabs>
          <w:tab w:val="num" w:pos="1440"/>
        </w:tabs>
        <w:ind w:left="1440" w:hanging="360"/>
      </w:pPr>
      <w:rPr>
        <w:rFonts w:ascii="Symbol" w:eastAsia="Times New Roman" w:hAnsi="Symbol"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15:restartNumberingAfterBreak="0">
    <w:nsid w:val="6F3F0AEC"/>
    <w:multiLevelType w:val="hybridMultilevel"/>
    <w:tmpl w:val="3B2A103E"/>
    <w:lvl w:ilvl="0" w:tplc="0419000F">
      <w:start w:val="1"/>
      <w:numFmt w:val="decimal"/>
      <w:lvlText w:val="%1."/>
      <w:lvlJc w:val="left"/>
      <w:pPr>
        <w:tabs>
          <w:tab w:val="num" w:pos="360"/>
        </w:tabs>
        <w:ind w:left="360" w:hanging="360"/>
      </w:pPr>
    </w:lvl>
    <w:lvl w:ilvl="1" w:tplc="E034A4EA">
      <w:start w:val="1"/>
      <w:numFmt w:val="bullet"/>
      <w:lvlText w:val=""/>
      <w:lvlJc w:val="left"/>
      <w:pPr>
        <w:tabs>
          <w:tab w:val="num" w:pos="1080"/>
        </w:tabs>
        <w:ind w:left="1080" w:hanging="360"/>
      </w:pPr>
      <w:rPr>
        <w:rFonts w:ascii="Symbol" w:hAnsi="Symbol"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6" w15:restartNumberingAfterBreak="0">
    <w:nsid w:val="6F462626"/>
    <w:multiLevelType w:val="hybridMultilevel"/>
    <w:tmpl w:val="73BC4F50"/>
    <w:lvl w:ilvl="0" w:tplc="04190001">
      <w:start w:val="1"/>
      <w:numFmt w:val="bullet"/>
      <w:lvlText w:val=""/>
      <w:lvlJc w:val="left"/>
      <w:pPr>
        <w:ind w:left="1200"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Courier New" w:hint="default"/>
      </w:rPr>
    </w:lvl>
    <w:lvl w:ilvl="5" w:tplc="04190005">
      <w:start w:val="1"/>
      <w:numFmt w:val="bullet"/>
      <w:lvlText w:val=""/>
      <w:lvlJc w:val="left"/>
      <w:pPr>
        <w:ind w:left="4800" w:hanging="360"/>
      </w:pPr>
      <w:rPr>
        <w:rFonts w:ascii="Wingdings" w:hAnsi="Wingdings" w:hint="default"/>
      </w:rPr>
    </w:lvl>
    <w:lvl w:ilvl="6" w:tplc="04190001">
      <w:start w:val="1"/>
      <w:numFmt w:val="bullet"/>
      <w:lvlText w:val=""/>
      <w:lvlJc w:val="left"/>
      <w:pPr>
        <w:ind w:left="5520" w:hanging="360"/>
      </w:pPr>
      <w:rPr>
        <w:rFonts w:ascii="Symbol" w:hAnsi="Symbol" w:hint="default"/>
      </w:rPr>
    </w:lvl>
    <w:lvl w:ilvl="7" w:tplc="04190003">
      <w:start w:val="1"/>
      <w:numFmt w:val="bullet"/>
      <w:lvlText w:val="o"/>
      <w:lvlJc w:val="left"/>
      <w:pPr>
        <w:ind w:left="6240" w:hanging="360"/>
      </w:pPr>
      <w:rPr>
        <w:rFonts w:ascii="Courier New" w:hAnsi="Courier New" w:cs="Courier New" w:hint="default"/>
      </w:rPr>
    </w:lvl>
    <w:lvl w:ilvl="8" w:tplc="04190005">
      <w:start w:val="1"/>
      <w:numFmt w:val="bullet"/>
      <w:lvlText w:val=""/>
      <w:lvlJc w:val="left"/>
      <w:pPr>
        <w:ind w:left="6960" w:hanging="360"/>
      </w:pPr>
      <w:rPr>
        <w:rFonts w:ascii="Wingdings" w:hAnsi="Wingdings" w:hint="default"/>
      </w:rPr>
    </w:lvl>
  </w:abstractNum>
  <w:abstractNum w:abstractNumId="77" w15:restartNumberingAfterBreak="0">
    <w:nsid w:val="6FAD0FEF"/>
    <w:multiLevelType w:val="hybridMultilevel"/>
    <w:tmpl w:val="F19C8BF4"/>
    <w:lvl w:ilvl="0" w:tplc="80D036E2">
      <w:start w:val="1"/>
      <w:numFmt w:val="bullet"/>
      <w:lvlText w:val=""/>
      <w:lvlJc w:val="left"/>
      <w:pPr>
        <w:ind w:left="720" w:hanging="360"/>
      </w:pPr>
      <w:rPr>
        <w:rFonts w:ascii="Wingdings" w:hAnsi="Wingdings" w:hint="default"/>
        <w:color w:val="auto"/>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FB53AF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9" w15:restartNumberingAfterBreak="0">
    <w:nsid w:val="728763D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0" w15:restartNumberingAfterBreak="0">
    <w:nsid w:val="73C50BEE"/>
    <w:multiLevelType w:val="hybridMultilevel"/>
    <w:tmpl w:val="B9D0D318"/>
    <w:lvl w:ilvl="0" w:tplc="671283AE">
      <w:start w:val="173"/>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1" w15:restartNumberingAfterBreak="0">
    <w:nsid w:val="777F07EE"/>
    <w:multiLevelType w:val="hybridMultilevel"/>
    <w:tmpl w:val="E3A60A54"/>
    <w:lvl w:ilvl="0" w:tplc="1AAA5688">
      <w:start w:val="1"/>
      <w:numFmt w:val="decimal"/>
      <w:lvlText w:val="%1."/>
      <w:lvlJc w:val="left"/>
      <w:pPr>
        <w:tabs>
          <w:tab w:val="num" w:pos="720"/>
        </w:tabs>
        <w:ind w:left="720" w:hanging="360"/>
      </w:pPr>
      <w:rPr>
        <w:b w:val="0"/>
        <w:i w:val="0"/>
        <w:sz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86D394D"/>
    <w:multiLevelType w:val="hybridMultilevel"/>
    <w:tmpl w:val="125E1712"/>
    <w:lvl w:ilvl="0" w:tplc="FFFFFFFF">
      <w:start w:val="1"/>
      <w:numFmt w:val="bullet"/>
      <w:lvlText w:val=""/>
      <w:lvlJc w:val="left"/>
      <w:pPr>
        <w:tabs>
          <w:tab w:val="num" w:pos="360"/>
        </w:tabs>
        <w:ind w:left="36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8B93617"/>
    <w:multiLevelType w:val="hybridMultilevel"/>
    <w:tmpl w:val="918414F4"/>
    <w:lvl w:ilvl="0" w:tplc="E5D6D56A">
      <w:start w:val="1"/>
      <w:numFmt w:val="bullet"/>
      <w:lvlText w:val="■"/>
      <w:lvlJc w:val="left"/>
      <w:pPr>
        <w:tabs>
          <w:tab w:val="num" w:pos="540"/>
        </w:tabs>
        <w:ind w:left="823" w:hanging="283"/>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4" w15:restartNumberingAfterBreak="0">
    <w:nsid w:val="7CD25F78"/>
    <w:multiLevelType w:val="hybridMultilevel"/>
    <w:tmpl w:val="75D62E8C"/>
    <w:lvl w:ilvl="0" w:tplc="2A2C55AC">
      <w:start w:val="1"/>
      <w:numFmt w:val="bullet"/>
      <w:lvlText w:val=""/>
      <w:lvlPicBulletId w:val="0"/>
      <w:lvlJc w:val="left"/>
      <w:pPr>
        <w:tabs>
          <w:tab w:val="num" w:pos="1163"/>
        </w:tabs>
        <w:ind w:left="1163" w:hanging="510"/>
      </w:pPr>
      <w:rPr>
        <w:rFonts w:ascii="Symbol" w:hAnsi="Symbol" w:cs="Times New Roman"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DC3631A"/>
    <w:multiLevelType w:val="multilevel"/>
    <w:tmpl w:val="5B9CF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F384923"/>
    <w:multiLevelType w:val="hybridMultilevel"/>
    <w:tmpl w:val="06F8CAC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7" w15:restartNumberingAfterBreak="0">
    <w:nsid w:val="7F9E2456"/>
    <w:multiLevelType w:val="hybridMultilevel"/>
    <w:tmpl w:val="7264C7F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num>
  <w:num w:numId="5">
    <w:abstractNumId w:val="67"/>
    <w:lvlOverride w:ilvl="0"/>
    <w:lvlOverride w:ilvl="1"/>
    <w:lvlOverride w:ilvl="2"/>
    <w:lvlOverride w:ilvl="3"/>
    <w:lvlOverride w:ilvl="4"/>
    <w:lvlOverride w:ilvl="5"/>
    <w:lvlOverride w:ilvl="6"/>
    <w:lvlOverride w:ilvl="7"/>
    <w:lvlOverride w:ilvl="8"/>
  </w:num>
  <w:num w:numId="6">
    <w:abstractNumId w:val="64"/>
    <w:lvlOverride w:ilvl="0"/>
    <w:lvlOverride w:ilvl="1"/>
    <w:lvlOverride w:ilvl="2"/>
    <w:lvlOverride w:ilvl="3"/>
    <w:lvlOverride w:ilvl="4"/>
    <w:lvlOverride w:ilvl="5"/>
    <w:lvlOverride w:ilvl="6"/>
    <w:lvlOverride w:ilvl="7"/>
    <w:lvlOverride w:ilvl="8"/>
  </w:num>
  <w:num w:numId="7">
    <w:abstractNumId w:val="85"/>
    <w:lvlOverride w:ilvl="0"/>
    <w:lvlOverride w:ilvl="1"/>
    <w:lvlOverride w:ilvl="2"/>
    <w:lvlOverride w:ilvl="3"/>
    <w:lvlOverride w:ilvl="4"/>
    <w:lvlOverride w:ilvl="5"/>
    <w:lvlOverride w:ilvl="6"/>
    <w:lvlOverride w:ilvl="7"/>
    <w:lvlOverride w:ilvl="8"/>
  </w:num>
  <w:num w:numId="8">
    <w:abstractNumId w:val="71"/>
    <w:lvlOverride w:ilvl="0"/>
    <w:lvlOverride w:ilvl="1"/>
    <w:lvlOverride w:ilvl="2"/>
    <w:lvlOverride w:ilvl="3"/>
    <w:lvlOverride w:ilvl="4"/>
    <w:lvlOverride w:ilvl="5"/>
    <w:lvlOverride w:ilvl="6"/>
    <w:lvlOverride w:ilvl="7"/>
    <w:lvlOverride w:ilvl="8"/>
  </w:num>
  <w:num w:numId="9">
    <w:abstractNumId w:val="56"/>
    <w:lvlOverride w:ilvl="0"/>
    <w:lvlOverride w:ilvl="1"/>
    <w:lvlOverride w:ilvl="2"/>
    <w:lvlOverride w:ilvl="3"/>
    <w:lvlOverride w:ilvl="4"/>
    <w:lvlOverride w:ilvl="5"/>
    <w:lvlOverride w:ilvl="6"/>
    <w:lvlOverride w:ilvl="7"/>
    <w:lvlOverride w:ilvl="8"/>
  </w:num>
  <w:num w:numId="10">
    <w:abstractNumId w:val="16"/>
    <w:lvlOverride w:ilvl="0"/>
    <w:lvlOverride w:ilvl="1"/>
    <w:lvlOverride w:ilvl="2"/>
    <w:lvlOverride w:ilvl="3"/>
    <w:lvlOverride w:ilvl="4"/>
    <w:lvlOverride w:ilvl="5"/>
    <w:lvlOverride w:ilvl="6"/>
    <w:lvlOverride w:ilvl="7"/>
    <w:lvlOverride w:ilvl="8"/>
  </w:num>
  <w:num w:numId="11">
    <w:abstractNumId w:val="69"/>
    <w:lvlOverride w:ilvl="0"/>
    <w:lvlOverride w:ilvl="1"/>
    <w:lvlOverride w:ilvl="2"/>
    <w:lvlOverride w:ilvl="3"/>
    <w:lvlOverride w:ilvl="4"/>
    <w:lvlOverride w:ilvl="5"/>
    <w:lvlOverride w:ilvl="6"/>
    <w:lvlOverride w:ilvl="7"/>
    <w:lvlOverride w:ilvl="8"/>
  </w:num>
  <w:num w:numId="12">
    <w:abstractNumId w:val="55"/>
    <w:lvlOverride w:ilvl="0"/>
    <w:lvlOverride w:ilvl="1"/>
    <w:lvlOverride w:ilvl="2"/>
    <w:lvlOverride w:ilvl="3"/>
    <w:lvlOverride w:ilvl="4"/>
    <w:lvlOverride w:ilvl="5"/>
    <w:lvlOverride w:ilvl="6"/>
    <w:lvlOverride w:ilvl="7"/>
    <w:lvlOverride w:ilvl="8"/>
  </w:num>
  <w:num w:numId="13">
    <w:abstractNumId w:val="66"/>
    <w:lvlOverride w:ilvl="0"/>
    <w:lvlOverride w:ilvl="1"/>
    <w:lvlOverride w:ilvl="2"/>
    <w:lvlOverride w:ilvl="3"/>
    <w:lvlOverride w:ilvl="4"/>
    <w:lvlOverride w:ilvl="5"/>
    <w:lvlOverride w:ilvl="6"/>
    <w:lvlOverride w:ilvl="7"/>
    <w:lvlOverride w:ilvl="8"/>
  </w:num>
  <w:num w:numId="1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lvlOverride w:ilvl="2"/>
    <w:lvlOverride w:ilvl="3"/>
    <w:lvlOverride w:ilvl="4"/>
    <w:lvlOverride w:ilvl="5"/>
    <w:lvlOverride w:ilvl="6"/>
    <w:lvlOverride w:ilvl="7"/>
    <w:lvlOverride w:ilvl="8"/>
  </w:num>
  <w:num w:numId="16">
    <w:abstractNumId w:val="31"/>
    <w:lvlOverride w:ilvl="0"/>
    <w:lvlOverride w:ilvl="1"/>
    <w:lvlOverride w:ilvl="2"/>
    <w:lvlOverride w:ilvl="3"/>
    <w:lvlOverride w:ilvl="4"/>
    <w:lvlOverride w:ilvl="5"/>
    <w:lvlOverride w:ilvl="6"/>
    <w:lvlOverride w:ilvl="7"/>
    <w:lvlOverride w:ilvl="8"/>
  </w:num>
  <w:num w:numId="17">
    <w:abstractNumId w:val="34"/>
    <w:lvlOverride w:ilvl="0"/>
    <w:lvlOverride w:ilvl="1"/>
    <w:lvlOverride w:ilvl="2"/>
    <w:lvlOverride w:ilvl="3"/>
    <w:lvlOverride w:ilvl="4"/>
    <w:lvlOverride w:ilvl="5"/>
    <w:lvlOverride w:ilvl="6"/>
    <w:lvlOverride w:ilvl="7"/>
    <w:lvlOverride w:ilvl="8"/>
  </w:num>
  <w:num w:numId="18">
    <w:abstractNumId w:val="3"/>
    <w:lvlOverride w:ilvl="0"/>
    <w:lvlOverride w:ilvl="1"/>
    <w:lvlOverride w:ilvl="2"/>
    <w:lvlOverride w:ilvl="3"/>
    <w:lvlOverride w:ilvl="4"/>
    <w:lvlOverride w:ilvl="5"/>
    <w:lvlOverride w:ilvl="6"/>
    <w:lvlOverride w:ilvl="7"/>
    <w:lvlOverride w:ilvl="8"/>
  </w:num>
  <w:num w:numId="19">
    <w:abstractNumId w:val="84"/>
    <w:lvlOverride w:ilvl="0"/>
    <w:lvlOverride w:ilvl="1"/>
    <w:lvlOverride w:ilvl="2"/>
    <w:lvlOverride w:ilvl="3"/>
    <w:lvlOverride w:ilvl="4"/>
    <w:lvlOverride w:ilvl="5"/>
    <w:lvlOverride w:ilvl="6"/>
    <w:lvlOverride w:ilvl="7"/>
    <w:lvlOverride w:ilvl="8"/>
  </w:num>
  <w:num w:numId="20">
    <w:abstractNumId w:val="82"/>
    <w:lvlOverride w:ilvl="0"/>
    <w:lvlOverride w:ilvl="1"/>
    <w:lvlOverride w:ilvl="2"/>
    <w:lvlOverride w:ilvl="3"/>
    <w:lvlOverride w:ilvl="4"/>
    <w:lvlOverride w:ilvl="5"/>
    <w:lvlOverride w:ilvl="6"/>
    <w:lvlOverride w:ilvl="7"/>
    <w:lvlOverride w:ilvl="8"/>
  </w:num>
  <w:num w:numId="21">
    <w:abstractNumId w:val="78"/>
    <w:lvlOverride w:ilvl="0"/>
  </w:num>
  <w:num w:numId="22">
    <w:abstractNumId w:val="79"/>
    <w:lvlOverride w:ilvl="0"/>
  </w:num>
  <w:num w:numId="23">
    <w:abstractNumId w:val="14"/>
    <w:lvlOverride w:ilvl="0"/>
  </w:num>
  <w:num w:numId="24">
    <w:abstractNumId w:val="33"/>
    <w:lvlOverride w:ilvl="0"/>
  </w:num>
  <w:num w:numId="25">
    <w:abstractNumId w:val="24"/>
    <w:lvlOverride w:ilvl="0"/>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lvlOverride w:ilvl="0"/>
    <w:lvlOverride w:ilvl="1"/>
    <w:lvlOverride w:ilvl="2"/>
    <w:lvlOverride w:ilvl="3"/>
    <w:lvlOverride w:ilvl="4"/>
    <w:lvlOverride w:ilvl="5"/>
    <w:lvlOverride w:ilvl="6"/>
    <w:lvlOverride w:ilvl="7"/>
    <w:lvlOverride w:ilvl="8"/>
  </w:num>
  <w:num w:numId="28">
    <w:abstractNumId w:val="70"/>
    <w:lvlOverride w:ilvl="0"/>
    <w:lvlOverride w:ilvl="1"/>
    <w:lvlOverride w:ilvl="2"/>
    <w:lvlOverride w:ilvl="3"/>
    <w:lvlOverride w:ilvl="4"/>
    <w:lvlOverride w:ilvl="5"/>
    <w:lvlOverride w:ilvl="6"/>
    <w:lvlOverride w:ilvl="7"/>
    <w:lvlOverride w:ilvl="8"/>
  </w:num>
  <w:num w:numId="29">
    <w:abstractNumId w:val="38"/>
    <w:lvlOverride w:ilvl="0"/>
    <w:lvlOverride w:ilvl="1"/>
    <w:lvlOverride w:ilvl="2"/>
    <w:lvlOverride w:ilvl="3"/>
    <w:lvlOverride w:ilvl="4"/>
    <w:lvlOverride w:ilvl="5"/>
    <w:lvlOverride w:ilvl="6"/>
    <w:lvlOverride w:ilvl="7"/>
    <w:lvlOverride w:ilvl="8"/>
  </w:num>
  <w:num w:numId="30">
    <w:abstractNumId w:val="72"/>
    <w:lvlOverride w:ilvl="0"/>
    <w:lvlOverride w:ilvl="1"/>
    <w:lvlOverride w:ilvl="2"/>
    <w:lvlOverride w:ilvl="3"/>
    <w:lvlOverride w:ilvl="4"/>
    <w:lvlOverride w:ilvl="5"/>
    <w:lvlOverride w:ilvl="6"/>
    <w:lvlOverride w:ilvl="7"/>
    <w:lvlOverride w:ilvl="8"/>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num>
  <w:num w:numId="34">
    <w:abstractNumId w:val="46"/>
    <w:lvlOverride w:ilvl="0"/>
  </w:num>
  <w:num w:numId="35">
    <w:abstractNumId w:val="57"/>
    <w:lvlOverride w:ilvl="0"/>
  </w:num>
  <w:num w:numId="36">
    <w:abstractNumId w:val="83"/>
    <w:lvlOverride w:ilvl="0"/>
    <w:lvlOverride w:ilvl="1"/>
    <w:lvlOverride w:ilvl="2"/>
    <w:lvlOverride w:ilvl="3"/>
    <w:lvlOverride w:ilvl="4"/>
    <w:lvlOverride w:ilvl="5"/>
    <w:lvlOverride w:ilvl="6"/>
    <w:lvlOverride w:ilvl="7"/>
    <w:lvlOverride w:ilvl="8"/>
  </w:num>
  <w:num w:numId="37">
    <w:abstractNumId w:val="19"/>
    <w:lvlOverride w:ilvl="0"/>
    <w:lvlOverride w:ilvl="1"/>
    <w:lvlOverride w:ilvl="2"/>
    <w:lvlOverride w:ilvl="3"/>
    <w:lvlOverride w:ilvl="4"/>
    <w:lvlOverride w:ilvl="5"/>
    <w:lvlOverride w:ilvl="6"/>
    <w:lvlOverride w:ilvl="7"/>
    <w:lvlOverride w:ilvl="8"/>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lvlOverride w:ilvl="1"/>
    <w:lvlOverride w:ilvl="2"/>
    <w:lvlOverride w:ilvl="3"/>
    <w:lvlOverride w:ilvl="4"/>
    <w:lvlOverride w:ilvl="5"/>
    <w:lvlOverride w:ilvl="6"/>
    <w:lvlOverride w:ilvl="7"/>
    <w:lvlOverride w:ilvl="8"/>
  </w:num>
  <w:num w:numId="41">
    <w:abstractNumId w:val="80"/>
    <w:lvlOverride w:ilvl="0"/>
    <w:lvlOverride w:ilvl="1"/>
    <w:lvlOverride w:ilvl="2"/>
    <w:lvlOverride w:ilvl="3"/>
    <w:lvlOverride w:ilvl="4"/>
    <w:lvlOverride w:ilvl="5"/>
    <w:lvlOverride w:ilvl="6"/>
    <w:lvlOverride w:ilvl="7"/>
    <w:lvlOverride w:ilvl="8"/>
  </w:num>
  <w:num w:numId="42">
    <w:abstractNumId w:val="39"/>
    <w:lvlOverride w:ilvl="0"/>
    <w:lvlOverride w:ilvl="1"/>
    <w:lvlOverride w:ilvl="2"/>
    <w:lvlOverride w:ilvl="3"/>
    <w:lvlOverride w:ilvl="4"/>
    <w:lvlOverride w:ilvl="5"/>
    <w:lvlOverride w:ilvl="6"/>
    <w:lvlOverride w:ilvl="7"/>
    <w:lvlOverride w:ilvl="8"/>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lvlOverride w:ilvl="1"/>
    <w:lvlOverride w:ilvl="2"/>
    <w:lvlOverride w:ilvl="3"/>
    <w:lvlOverride w:ilvl="4"/>
    <w:lvlOverride w:ilvl="5"/>
    <w:lvlOverride w:ilvl="6"/>
    <w:lvlOverride w:ilvl="7"/>
    <w:lvlOverride w:ilvl="8"/>
  </w:num>
  <w:num w:numId="45">
    <w:abstractNumId w:val="36"/>
    <w:lvlOverride w:ilvl="0"/>
    <w:lvlOverride w:ilvl="1"/>
    <w:lvlOverride w:ilvl="2"/>
    <w:lvlOverride w:ilvl="3"/>
    <w:lvlOverride w:ilvl="4"/>
    <w:lvlOverride w:ilvl="5"/>
    <w:lvlOverride w:ilvl="6"/>
    <w:lvlOverride w:ilvl="7"/>
    <w:lvlOverride w:ilvl="8"/>
  </w:num>
  <w:num w:numId="46">
    <w:abstractNumId w:val="37"/>
    <w:lvlOverride w:ilvl="0"/>
    <w:lvlOverride w:ilvl="1"/>
    <w:lvlOverride w:ilvl="2"/>
    <w:lvlOverride w:ilvl="3"/>
    <w:lvlOverride w:ilvl="4"/>
    <w:lvlOverride w:ilvl="5"/>
    <w:lvlOverride w:ilvl="6"/>
    <w:lvlOverride w:ilvl="7"/>
    <w:lvlOverride w:ilvl="8"/>
  </w:num>
  <w:num w:numId="47">
    <w:abstractNumId w:val="86"/>
    <w:lvlOverride w:ilvl="0"/>
    <w:lvlOverride w:ilvl="1"/>
    <w:lvlOverride w:ilvl="2"/>
    <w:lvlOverride w:ilvl="3"/>
    <w:lvlOverride w:ilvl="4"/>
    <w:lvlOverride w:ilvl="5"/>
    <w:lvlOverride w:ilvl="6"/>
    <w:lvlOverride w:ilvl="7"/>
    <w:lvlOverride w:ilvl="8"/>
  </w:num>
  <w:num w:numId="48">
    <w:abstractNumId w:val="61"/>
    <w:lvlOverride w:ilvl="0"/>
    <w:lvlOverride w:ilvl="1"/>
    <w:lvlOverride w:ilvl="2"/>
    <w:lvlOverride w:ilvl="3"/>
    <w:lvlOverride w:ilvl="4"/>
    <w:lvlOverride w:ilvl="5"/>
    <w:lvlOverride w:ilvl="6"/>
    <w:lvlOverride w:ilvl="7"/>
    <w:lvlOverride w:ilvl="8"/>
  </w:num>
  <w:num w:numId="49">
    <w:abstractNumId w:val="44"/>
    <w:lvlOverride w:ilvl="0"/>
    <w:lvlOverride w:ilvl="1"/>
    <w:lvlOverride w:ilvl="2"/>
    <w:lvlOverride w:ilvl="3"/>
    <w:lvlOverride w:ilvl="4"/>
    <w:lvlOverride w:ilvl="5"/>
    <w:lvlOverride w:ilvl="6"/>
    <w:lvlOverride w:ilvl="7"/>
    <w:lvlOverride w:ilvl="8"/>
  </w:num>
  <w:num w:numId="50">
    <w:abstractNumId w:val="47"/>
    <w:lvlOverride w:ilvl="0"/>
    <w:lvlOverride w:ilvl="1"/>
    <w:lvlOverride w:ilvl="2"/>
    <w:lvlOverride w:ilvl="3"/>
    <w:lvlOverride w:ilvl="4"/>
    <w:lvlOverride w:ilvl="5"/>
    <w:lvlOverride w:ilvl="6"/>
    <w:lvlOverride w:ilvl="7"/>
    <w:lvlOverride w:ilvl="8"/>
  </w:num>
  <w:num w:numId="51">
    <w:abstractNumId w:val="76"/>
    <w:lvlOverride w:ilvl="0"/>
    <w:lvlOverride w:ilvl="1"/>
    <w:lvlOverride w:ilvl="2"/>
    <w:lvlOverride w:ilvl="3"/>
    <w:lvlOverride w:ilvl="4"/>
    <w:lvlOverride w:ilvl="5"/>
    <w:lvlOverride w:ilvl="6"/>
    <w:lvlOverride w:ilvl="7"/>
    <w:lvlOverride w:ilvl="8"/>
  </w:num>
  <w:num w:numId="52">
    <w:abstractNumId w:val="27"/>
    <w:lvlOverride w:ilvl="0"/>
    <w:lvlOverride w:ilvl="1"/>
    <w:lvlOverride w:ilvl="2"/>
    <w:lvlOverride w:ilvl="3"/>
    <w:lvlOverride w:ilvl="4"/>
    <w:lvlOverride w:ilvl="5"/>
    <w:lvlOverride w:ilvl="6"/>
    <w:lvlOverride w:ilvl="7"/>
    <w:lvlOverride w:ilvl="8"/>
  </w:num>
  <w:num w:numId="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lvlOverride w:ilvl="1"/>
    <w:lvlOverride w:ilvl="2"/>
    <w:lvlOverride w:ilvl="3"/>
    <w:lvlOverride w:ilvl="4"/>
    <w:lvlOverride w:ilvl="5"/>
    <w:lvlOverride w:ilvl="6"/>
    <w:lvlOverride w:ilvl="7"/>
    <w:lvlOverride w:ilvl="8"/>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lvlOverride w:ilvl="1"/>
    <w:lvlOverride w:ilvl="2"/>
    <w:lvlOverride w:ilvl="3"/>
    <w:lvlOverride w:ilvl="4"/>
    <w:lvlOverride w:ilvl="5"/>
    <w:lvlOverride w:ilvl="6"/>
    <w:lvlOverride w:ilvl="7"/>
    <w:lvlOverride w:ilvl="8"/>
  </w:num>
  <w:num w:numId="58">
    <w:abstractNumId w:val="25"/>
    <w:lvlOverride w:ilvl="0"/>
    <w:lvlOverride w:ilvl="1"/>
    <w:lvlOverride w:ilvl="2"/>
    <w:lvlOverride w:ilvl="3"/>
    <w:lvlOverride w:ilvl="4"/>
    <w:lvlOverride w:ilvl="5"/>
    <w:lvlOverride w:ilvl="6"/>
    <w:lvlOverride w:ilvl="7"/>
    <w:lvlOverride w:ilvl="8"/>
  </w:num>
  <w:num w:numId="59">
    <w:abstractNumId w:val="2"/>
    <w:lvlOverride w:ilvl="0"/>
    <w:lvlOverride w:ilvl="1"/>
    <w:lvlOverride w:ilvl="2"/>
    <w:lvlOverride w:ilvl="3"/>
    <w:lvlOverride w:ilvl="4"/>
    <w:lvlOverride w:ilvl="5"/>
    <w:lvlOverride w:ilvl="6"/>
    <w:lvlOverride w:ilvl="7"/>
    <w:lvlOverride w:ilvl="8"/>
  </w:num>
  <w:num w:numId="60">
    <w:abstractNumId w:val="29"/>
    <w:lvlOverride w:ilvl="0"/>
    <w:lvlOverride w:ilvl="1"/>
    <w:lvlOverride w:ilvl="2"/>
    <w:lvlOverride w:ilvl="3"/>
    <w:lvlOverride w:ilvl="4"/>
    <w:lvlOverride w:ilvl="5"/>
    <w:lvlOverride w:ilvl="6"/>
    <w:lvlOverride w:ilvl="7"/>
    <w:lvlOverride w:ilvl="8"/>
  </w:num>
  <w:num w:numId="61">
    <w:abstractNumId w:val="81"/>
    <w:lvlOverride w:ilvl="0">
      <w:startOverride w:val="1"/>
    </w:lvlOverride>
    <w:lvlOverride w:ilvl="1"/>
    <w:lvlOverride w:ilvl="2"/>
    <w:lvlOverride w:ilvl="3"/>
    <w:lvlOverride w:ilvl="4"/>
    <w:lvlOverride w:ilvl="5"/>
    <w:lvlOverride w:ilvl="6"/>
    <w:lvlOverride w:ilvl="7"/>
    <w:lvlOverride w:ilvl="8"/>
  </w:num>
  <w:num w:numId="62">
    <w:abstractNumId w:val="10"/>
    <w:lvlOverride w:ilvl="0"/>
    <w:lvlOverride w:ilvl="1"/>
    <w:lvlOverride w:ilvl="2"/>
    <w:lvlOverride w:ilvl="3"/>
    <w:lvlOverride w:ilvl="4"/>
    <w:lvlOverride w:ilvl="5"/>
    <w:lvlOverride w:ilvl="6"/>
    <w:lvlOverride w:ilvl="7"/>
    <w:lvlOverride w:ilvl="8"/>
  </w:num>
  <w:num w:numId="63">
    <w:abstractNumId w:val="11"/>
    <w:lvlOverride w:ilvl="0"/>
    <w:lvlOverride w:ilvl="1"/>
    <w:lvlOverride w:ilvl="2"/>
    <w:lvlOverride w:ilvl="3"/>
    <w:lvlOverride w:ilvl="4"/>
    <w:lvlOverride w:ilvl="5"/>
    <w:lvlOverride w:ilvl="6"/>
    <w:lvlOverride w:ilvl="7"/>
    <w:lvlOverride w:ilvl="8"/>
  </w:num>
  <w:num w:numId="64">
    <w:abstractNumId w:val="30"/>
    <w:lvlOverride w:ilvl="0"/>
    <w:lvlOverride w:ilvl="1"/>
    <w:lvlOverride w:ilvl="2"/>
    <w:lvlOverride w:ilvl="3"/>
    <w:lvlOverride w:ilvl="4"/>
    <w:lvlOverride w:ilvl="5"/>
    <w:lvlOverride w:ilvl="6"/>
    <w:lvlOverride w:ilvl="7"/>
    <w:lvlOverride w:ilvl="8"/>
  </w:num>
  <w:num w:numId="65">
    <w:abstractNumId w:val="62"/>
    <w:lvlOverride w:ilvl="0"/>
    <w:lvlOverride w:ilvl="1"/>
    <w:lvlOverride w:ilvl="2"/>
    <w:lvlOverride w:ilvl="3"/>
    <w:lvlOverride w:ilvl="4"/>
    <w:lvlOverride w:ilvl="5"/>
    <w:lvlOverride w:ilvl="6"/>
    <w:lvlOverride w:ilvl="7"/>
    <w:lvlOverride w:ilvl="8"/>
  </w:num>
  <w:num w:numId="66">
    <w:abstractNumId w:val="58"/>
    <w:lvlOverride w:ilvl="0"/>
    <w:lvlOverride w:ilvl="1"/>
    <w:lvlOverride w:ilvl="2"/>
    <w:lvlOverride w:ilvl="3"/>
    <w:lvlOverride w:ilvl="4"/>
    <w:lvlOverride w:ilvl="5"/>
    <w:lvlOverride w:ilvl="6"/>
    <w:lvlOverride w:ilvl="7"/>
    <w:lvlOverride w:ilvl="8"/>
  </w:num>
  <w:num w:numId="67">
    <w:abstractNumId w:val="77"/>
    <w:lvlOverride w:ilvl="0"/>
    <w:lvlOverride w:ilvl="1"/>
    <w:lvlOverride w:ilvl="2"/>
    <w:lvlOverride w:ilvl="3"/>
    <w:lvlOverride w:ilvl="4"/>
    <w:lvlOverride w:ilvl="5"/>
    <w:lvlOverride w:ilvl="6"/>
    <w:lvlOverride w:ilvl="7"/>
    <w:lvlOverride w:ilvl="8"/>
  </w:num>
  <w:num w:numId="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lvlOverride w:ilvl="1"/>
    <w:lvlOverride w:ilvl="2"/>
    <w:lvlOverride w:ilvl="3"/>
    <w:lvlOverride w:ilvl="4"/>
    <w:lvlOverride w:ilvl="5"/>
    <w:lvlOverride w:ilvl="6"/>
    <w:lvlOverride w:ilvl="7"/>
    <w:lvlOverride w:ilvl="8"/>
  </w:num>
  <w:num w:numId="70">
    <w:abstractNumId w:val="23"/>
    <w:lvlOverride w:ilvl="0"/>
    <w:lvlOverride w:ilvl="1"/>
    <w:lvlOverride w:ilvl="2"/>
    <w:lvlOverride w:ilvl="3"/>
    <w:lvlOverride w:ilvl="4"/>
    <w:lvlOverride w:ilvl="5"/>
    <w:lvlOverride w:ilvl="6"/>
    <w:lvlOverride w:ilvl="7"/>
    <w:lvlOverride w:ilvl="8"/>
  </w:num>
  <w:num w:numId="71">
    <w:abstractNumId w:val="51"/>
    <w:lvlOverride w:ilvl="0"/>
    <w:lvlOverride w:ilvl="1"/>
    <w:lvlOverride w:ilvl="2"/>
    <w:lvlOverride w:ilvl="3"/>
    <w:lvlOverride w:ilvl="4"/>
    <w:lvlOverride w:ilvl="5"/>
    <w:lvlOverride w:ilvl="6"/>
    <w:lvlOverride w:ilvl="7"/>
    <w:lvlOverride w:ilvl="8"/>
  </w:num>
  <w:num w:numId="72">
    <w:abstractNumId w:val="49"/>
    <w:lvlOverride w:ilvl="0"/>
    <w:lvlOverride w:ilvl="1"/>
    <w:lvlOverride w:ilvl="2"/>
    <w:lvlOverride w:ilvl="3"/>
    <w:lvlOverride w:ilvl="4"/>
    <w:lvlOverride w:ilvl="5"/>
    <w:lvlOverride w:ilvl="6"/>
    <w:lvlOverride w:ilvl="7"/>
    <w:lvlOverride w:ilvl="8"/>
  </w:num>
  <w:num w:numId="73">
    <w:abstractNumId w:val="42"/>
    <w:lvlOverride w:ilvl="0"/>
    <w:lvlOverride w:ilvl="1"/>
    <w:lvlOverride w:ilvl="2"/>
    <w:lvlOverride w:ilvl="3"/>
    <w:lvlOverride w:ilvl="4"/>
    <w:lvlOverride w:ilvl="5"/>
    <w:lvlOverride w:ilvl="6"/>
    <w:lvlOverride w:ilvl="7"/>
    <w:lvlOverride w:ilvl="8"/>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3"/>
    <w:lvlOverride w:ilvl="0"/>
    <w:lvlOverride w:ilvl="1"/>
    <w:lvlOverride w:ilvl="2"/>
    <w:lvlOverride w:ilvl="3"/>
    <w:lvlOverride w:ilvl="4"/>
    <w:lvlOverride w:ilvl="5"/>
    <w:lvlOverride w:ilvl="6"/>
    <w:lvlOverride w:ilvl="7"/>
    <w:lvlOverride w:ilvl="8"/>
  </w:num>
  <w:num w:numId="7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7"/>
    <w:lvlOverride w:ilvl="0">
      <w:startOverride w:val="1"/>
    </w:lvlOverride>
    <w:lvlOverride w:ilvl="1"/>
    <w:lvlOverride w:ilvl="2"/>
    <w:lvlOverride w:ilvl="3"/>
    <w:lvlOverride w:ilvl="4"/>
    <w:lvlOverride w:ilvl="5"/>
    <w:lvlOverride w:ilvl="6"/>
    <w:lvlOverride w:ilvl="7"/>
    <w:lvlOverride w:ilvl="8"/>
  </w:num>
  <w:num w:numId="78">
    <w:abstractNumId w:val="15"/>
    <w:lvlOverride w:ilvl="0"/>
    <w:lvlOverride w:ilvl="1"/>
    <w:lvlOverride w:ilvl="2"/>
    <w:lvlOverride w:ilvl="3"/>
    <w:lvlOverride w:ilvl="4"/>
    <w:lvlOverride w:ilvl="5"/>
    <w:lvlOverride w:ilvl="6"/>
    <w:lvlOverride w:ilvl="7"/>
    <w:lvlOverride w:ilvl="8"/>
  </w:num>
  <w:num w:numId="79">
    <w:abstractNumId w:val="59"/>
    <w:lvlOverride w:ilvl="0"/>
    <w:lvlOverride w:ilvl="1"/>
    <w:lvlOverride w:ilvl="2"/>
    <w:lvlOverride w:ilvl="3"/>
    <w:lvlOverride w:ilvl="4"/>
    <w:lvlOverride w:ilvl="5"/>
    <w:lvlOverride w:ilvl="6"/>
    <w:lvlOverride w:ilvl="7"/>
    <w:lvlOverride w:ilvl="8"/>
  </w:num>
  <w:num w:numId="80">
    <w:abstractNumId w:val="68"/>
    <w:lvlOverride w:ilvl="0"/>
    <w:lvlOverride w:ilvl="1"/>
    <w:lvlOverride w:ilvl="2"/>
    <w:lvlOverride w:ilvl="3"/>
    <w:lvlOverride w:ilvl="4"/>
    <w:lvlOverride w:ilvl="5"/>
    <w:lvlOverride w:ilvl="6"/>
    <w:lvlOverride w:ilvl="7"/>
    <w:lvlOverride w:ilvl="8"/>
  </w:num>
  <w:num w:numId="81">
    <w:abstractNumId w:val="53"/>
    <w:lvlOverride w:ilvl="0"/>
    <w:lvlOverride w:ilvl="1"/>
    <w:lvlOverride w:ilvl="2"/>
    <w:lvlOverride w:ilvl="3"/>
    <w:lvlOverride w:ilvl="4"/>
    <w:lvlOverride w:ilvl="5"/>
    <w:lvlOverride w:ilvl="6"/>
    <w:lvlOverride w:ilvl="7"/>
    <w:lvlOverride w:ilvl="8"/>
  </w:num>
  <w:num w:numId="82">
    <w:abstractNumId w:val="63"/>
    <w:lvlOverride w:ilvl="0"/>
    <w:lvlOverride w:ilvl="1"/>
    <w:lvlOverride w:ilvl="2"/>
    <w:lvlOverride w:ilvl="3"/>
    <w:lvlOverride w:ilvl="4"/>
    <w:lvlOverride w:ilvl="5"/>
    <w:lvlOverride w:ilvl="6"/>
    <w:lvlOverride w:ilvl="7"/>
    <w:lvlOverride w:ilvl="8"/>
  </w:num>
  <w:num w:numId="83">
    <w:abstractNumId w:val="41"/>
    <w:lvlOverride w:ilvl="0"/>
    <w:lvlOverride w:ilvl="1"/>
    <w:lvlOverride w:ilvl="2"/>
    <w:lvlOverride w:ilvl="3"/>
    <w:lvlOverride w:ilvl="4"/>
    <w:lvlOverride w:ilvl="5"/>
    <w:lvlOverride w:ilvl="6"/>
    <w:lvlOverride w:ilvl="7"/>
    <w:lvlOverride w:ilvl="8"/>
  </w:num>
  <w:num w:numId="84">
    <w:abstractNumId w:val="0"/>
    <w:lvlOverride w:ilvl="0">
      <w:lvl w:ilvl="0">
        <w:numFmt w:val="bullet"/>
        <w:lvlText w:val=""/>
        <w:legacy w:legacy="1" w:legacySpace="0" w:legacyIndent="283"/>
        <w:lvlJc w:val="left"/>
        <w:pPr>
          <w:ind w:left="283" w:hanging="283"/>
        </w:pPr>
        <w:rPr>
          <w:rFonts w:ascii="Symbol" w:hAnsi="Symbol" w:hint="default"/>
        </w:rPr>
      </w:lvl>
    </w:lvlOverride>
  </w:num>
  <w:num w:numId="85">
    <w:abstractNumId w:val="32"/>
    <w:lvlOverride w:ilvl="0"/>
    <w:lvlOverride w:ilvl="1"/>
    <w:lvlOverride w:ilvl="2"/>
    <w:lvlOverride w:ilvl="3"/>
    <w:lvlOverride w:ilvl="4"/>
    <w:lvlOverride w:ilvl="5"/>
    <w:lvlOverride w:ilvl="6"/>
    <w:lvlOverride w:ilvl="7"/>
    <w:lvlOverride w:ilvl="8"/>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num>
  <w:num w:numId="88">
    <w:abstractNumId w:val="6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EAF"/>
    <w:rsid w:val="00167A73"/>
    <w:rsid w:val="00404558"/>
    <w:rsid w:val="00445F39"/>
    <w:rsid w:val="005B3EAF"/>
    <w:rsid w:val="00691999"/>
    <w:rsid w:val="00867966"/>
    <w:rsid w:val="00BD3F41"/>
    <w:rsid w:val="00D161B3"/>
    <w:rsid w:val="00ED6BE0"/>
    <w:rsid w:val="00F017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0"/>
    <o:shapelayout v:ext="edit">
      <o:idmap v:ext="edit" data="1"/>
    </o:shapelayout>
  </w:shapeDefaults>
  <w:decimalSymbol w:val=","/>
  <w:listSeparator w:val=";"/>
  <w14:docId w14:val="5A9C917D"/>
  <w15:chartTrackingRefBased/>
  <w15:docId w15:val="{C4424BF5-A14D-4679-A453-5A4E88D9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67A73"/>
    <w:pPr>
      <w:spacing w:after="0" w:line="240" w:lineRule="auto"/>
    </w:pPr>
    <w:rPr>
      <w:rFonts w:ascii="Times New Roman" w:eastAsia="Times New Roman" w:hAnsi="Times New Roman" w:cs="Times New Roman"/>
      <w:sz w:val="24"/>
      <w:szCs w:val="24"/>
      <w:lang w:eastAsia="ru-RU"/>
    </w:rPr>
  </w:style>
  <w:style w:type="paragraph" w:styleId="1">
    <w:name w:val="heading 1"/>
    <w:aliases w:val="Section Heading"/>
    <w:basedOn w:val="a0"/>
    <w:next w:val="a0"/>
    <w:link w:val="10"/>
    <w:qFormat/>
    <w:rsid w:val="00167A73"/>
    <w:pPr>
      <w:keepNext/>
      <w:jc w:val="center"/>
      <w:outlineLvl w:val="0"/>
    </w:pPr>
    <w:rPr>
      <w:rFonts w:eastAsiaTheme="majorEastAsia" w:cstheme="majorBidi"/>
      <w:b/>
      <w:bCs/>
      <w:color w:val="000000"/>
      <w:sz w:val="28"/>
    </w:rPr>
  </w:style>
  <w:style w:type="paragraph" w:styleId="20">
    <w:name w:val="heading 2"/>
    <w:basedOn w:val="a0"/>
    <w:next w:val="a0"/>
    <w:link w:val="21"/>
    <w:semiHidden/>
    <w:unhideWhenUsed/>
    <w:qFormat/>
    <w:rsid w:val="00167A73"/>
    <w:pPr>
      <w:keepNext/>
      <w:spacing w:before="240" w:after="60"/>
      <w:outlineLvl w:val="1"/>
    </w:pPr>
    <w:rPr>
      <w:rFonts w:eastAsiaTheme="majorEastAsia"/>
      <w:b/>
      <w:bCs/>
      <w:i/>
      <w:iCs/>
      <w:sz w:val="28"/>
      <w:szCs w:val="28"/>
    </w:rPr>
  </w:style>
  <w:style w:type="paragraph" w:styleId="30">
    <w:name w:val="heading 3"/>
    <w:basedOn w:val="a0"/>
    <w:next w:val="a0"/>
    <w:link w:val="31"/>
    <w:semiHidden/>
    <w:unhideWhenUsed/>
    <w:qFormat/>
    <w:rsid w:val="00167A73"/>
    <w:pPr>
      <w:keepNext/>
      <w:spacing w:before="240" w:after="60"/>
      <w:outlineLvl w:val="2"/>
    </w:pPr>
    <w:rPr>
      <w:rFonts w:asciiTheme="majorHAnsi" w:eastAsiaTheme="majorEastAsia" w:hAnsiTheme="majorHAnsi" w:cstheme="majorBidi"/>
      <w:b/>
      <w:bCs/>
      <w:sz w:val="26"/>
      <w:szCs w:val="26"/>
    </w:rPr>
  </w:style>
  <w:style w:type="paragraph" w:styleId="4">
    <w:name w:val="heading 4"/>
    <w:aliases w:val="Level 2 - a"/>
    <w:basedOn w:val="a0"/>
    <w:next w:val="a0"/>
    <w:link w:val="40"/>
    <w:semiHidden/>
    <w:unhideWhenUsed/>
    <w:qFormat/>
    <w:rsid w:val="00167A73"/>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0"/>
    <w:next w:val="a0"/>
    <w:link w:val="50"/>
    <w:semiHidden/>
    <w:unhideWhenUsed/>
    <w:qFormat/>
    <w:rsid w:val="00167A73"/>
    <w:pPr>
      <w:spacing w:before="240" w:after="60"/>
      <w:outlineLvl w:val="4"/>
    </w:pPr>
    <w:rPr>
      <w:b/>
      <w:bCs/>
      <w:i/>
      <w:iCs/>
      <w:sz w:val="26"/>
      <w:szCs w:val="26"/>
    </w:rPr>
  </w:style>
  <w:style w:type="paragraph" w:styleId="6">
    <w:name w:val="heading 6"/>
    <w:aliases w:val="Legal Level 1."/>
    <w:basedOn w:val="a0"/>
    <w:next w:val="a0"/>
    <w:link w:val="60"/>
    <w:semiHidden/>
    <w:unhideWhenUsed/>
    <w:qFormat/>
    <w:rsid w:val="00167A73"/>
    <w:pPr>
      <w:spacing w:before="240" w:after="60"/>
      <w:outlineLvl w:val="5"/>
    </w:pPr>
    <w:rPr>
      <w:rFonts w:asciiTheme="minorHAnsi" w:eastAsiaTheme="minorEastAsia" w:hAnsiTheme="minorHAnsi" w:cstheme="minorBidi"/>
      <w:b/>
      <w:bCs/>
      <w:sz w:val="22"/>
      <w:szCs w:val="22"/>
    </w:rPr>
  </w:style>
  <w:style w:type="paragraph" w:styleId="7">
    <w:name w:val="heading 7"/>
    <w:basedOn w:val="a0"/>
    <w:next w:val="a0"/>
    <w:link w:val="70"/>
    <w:uiPriority w:val="99"/>
    <w:semiHidden/>
    <w:unhideWhenUsed/>
    <w:qFormat/>
    <w:rsid w:val="00167A73"/>
    <w:pPr>
      <w:spacing w:before="240" w:after="60"/>
      <w:outlineLvl w:val="6"/>
    </w:pPr>
    <w:rPr>
      <w:rFonts w:asciiTheme="minorHAnsi" w:eastAsiaTheme="minorEastAsia" w:hAnsiTheme="minorHAnsi" w:cstheme="minorBidi"/>
    </w:rPr>
  </w:style>
  <w:style w:type="paragraph" w:styleId="8">
    <w:name w:val="heading 8"/>
    <w:basedOn w:val="a0"/>
    <w:next w:val="a0"/>
    <w:link w:val="80"/>
    <w:uiPriority w:val="99"/>
    <w:semiHidden/>
    <w:unhideWhenUsed/>
    <w:qFormat/>
    <w:rsid w:val="00167A73"/>
    <w:pPr>
      <w:spacing w:before="240" w:after="60"/>
      <w:outlineLvl w:val="7"/>
    </w:pPr>
    <w:rPr>
      <w:rFonts w:asciiTheme="minorHAnsi" w:eastAsiaTheme="minorEastAsia" w:hAnsiTheme="minorHAnsi" w:cstheme="minorBidi"/>
      <w:i/>
      <w:iCs/>
    </w:rPr>
  </w:style>
  <w:style w:type="paragraph" w:styleId="9">
    <w:name w:val="heading 9"/>
    <w:basedOn w:val="a0"/>
    <w:next w:val="a0"/>
    <w:link w:val="90"/>
    <w:uiPriority w:val="99"/>
    <w:semiHidden/>
    <w:unhideWhenUsed/>
    <w:qFormat/>
    <w:rsid w:val="00167A73"/>
    <w:pPr>
      <w:spacing w:before="240" w:after="60"/>
      <w:outlineLvl w:val="8"/>
    </w:pPr>
    <w:rPr>
      <w:rFonts w:asciiTheme="majorHAnsi" w:eastAsiaTheme="majorEastAsia" w:hAnsiTheme="majorHAnsi" w:cstheme="majorBid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167A73"/>
    <w:rPr>
      <w:b/>
      <w:bCs/>
    </w:rPr>
  </w:style>
  <w:style w:type="table" w:styleId="a5">
    <w:name w:val="Table Grid"/>
    <w:basedOn w:val="a2"/>
    <w:rsid w:val="00167A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Section Heading Знак"/>
    <w:basedOn w:val="a1"/>
    <w:link w:val="1"/>
    <w:rsid w:val="00167A73"/>
    <w:rPr>
      <w:rFonts w:ascii="Times New Roman" w:eastAsiaTheme="majorEastAsia" w:hAnsi="Times New Roman" w:cstheme="majorBidi"/>
      <w:b/>
      <w:bCs/>
      <w:color w:val="000000"/>
      <w:sz w:val="28"/>
      <w:szCs w:val="24"/>
      <w:lang w:eastAsia="ru-RU"/>
    </w:rPr>
  </w:style>
  <w:style w:type="character" w:customStyle="1" w:styleId="21">
    <w:name w:val="Заголовок 2 Знак"/>
    <w:basedOn w:val="a1"/>
    <w:link w:val="20"/>
    <w:semiHidden/>
    <w:rsid w:val="00167A73"/>
    <w:rPr>
      <w:rFonts w:ascii="Times New Roman" w:eastAsiaTheme="majorEastAsia" w:hAnsi="Times New Roman" w:cs="Times New Roman"/>
      <w:b/>
      <w:bCs/>
      <w:i/>
      <w:iCs/>
      <w:sz w:val="28"/>
      <w:szCs w:val="28"/>
      <w:lang w:eastAsia="ru-RU"/>
    </w:rPr>
  </w:style>
  <w:style w:type="character" w:customStyle="1" w:styleId="31">
    <w:name w:val="Заголовок 3 Знак"/>
    <w:basedOn w:val="a1"/>
    <w:link w:val="30"/>
    <w:semiHidden/>
    <w:rsid w:val="00167A73"/>
    <w:rPr>
      <w:rFonts w:asciiTheme="majorHAnsi" w:eastAsiaTheme="majorEastAsia" w:hAnsiTheme="majorHAnsi" w:cstheme="majorBidi"/>
      <w:b/>
      <w:bCs/>
      <w:sz w:val="26"/>
      <w:szCs w:val="26"/>
      <w:lang w:eastAsia="ru-RU"/>
    </w:rPr>
  </w:style>
  <w:style w:type="character" w:customStyle="1" w:styleId="40">
    <w:name w:val="Заголовок 4 Знак"/>
    <w:aliases w:val="Level 2 - a Знак"/>
    <w:basedOn w:val="a1"/>
    <w:link w:val="4"/>
    <w:semiHidden/>
    <w:rsid w:val="00167A73"/>
    <w:rPr>
      <w:rFonts w:eastAsiaTheme="minorEastAsia"/>
      <w:b/>
      <w:bCs/>
      <w:sz w:val="28"/>
      <w:szCs w:val="28"/>
      <w:lang w:eastAsia="ru-RU"/>
    </w:rPr>
  </w:style>
  <w:style w:type="character" w:customStyle="1" w:styleId="50">
    <w:name w:val="Заголовок 5 Знак"/>
    <w:basedOn w:val="a1"/>
    <w:link w:val="5"/>
    <w:semiHidden/>
    <w:rsid w:val="00167A73"/>
    <w:rPr>
      <w:rFonts w:ascii="Times New Roman" w:eastAsia="Times New Roman" w:hAnsi="Times New Roman" w:cs="Times New Roman"/>
      <w:b/>
      <w:bCs/>
      <w:i/>
      <w:iCs/>
      <w:sz w:val="26"/>
      <w:szCs w:val="26"/>
      <w:lang w:eastAsia="ru-RU"/>
    </w:rPr>
  </w:style>
  <w:style w:type="character" w:customStyle="1" w:styleId="60">
    <w:name w:val="Заголовок 6 Знак"/>
    <w:aliases w:val="Legal Level 1. Знак"/>
    <w:basedOn w:val="a1"/>
    <w:link w:val="6"/>
    <w:semiHidden/>
    <w:rsid w:val="00167A73"/>
    <w:rPr>
      <w:rFonts w:eastAsiaTheme="minorEastAsia"/>
      <w:b/>
      <w:bCs/>
      <w:lang w:eastAsia="ru-RU"/>
    </w:rPr>
  </w:style>
  <w:style w:type="character" w:customStyle="1" w:styleId="70">
    <w:name w:val="Заголовок 7 Знак"/>
    <w:basedOn w:val="a1"/>
    <w:link w:val="7"/>
    <w:uiPriority w:val="99"/>
    <w:semiHidden/>
    <w:rsid w:val="00167A73"/>
    <w:rPr>
      <w:rFonts w:eastAsiaTheme="minorEastAsia"/>
      <w:sz w:val="24"/>
      <w:szCs w:val="24"/>
      <w:lang w:eastAsia="ru-RU"/>
    </w:rPr>
  </w:style>
  <w:style w:type="character" w:customStyle="1" w:styleId="80">
    <w:name w:val="Заголовок 8 Знак"/>
    <w:basedOn w:val="a1"/>
    <w:link w:val="8"/>
    <w:uiPriority w:val="99"/>
    <w:semiHidden/>
    <w:rsid w:val="00167A73"/>
    <w:rPr>
      <w:rFonts w:eastAsiaTheme="minorEastAsia"/>
      <w:i/>
      <w:iCs/>
      <w:sz w:val="24"/>
      <w:szCs w:val="24"/>
      <w:lang w:eastAsia="ru-RU"/>
    </w:rPr>
  </w:style>
  <w:style w:type="character" w:customStyle="1" w:styleId="90">
    <w:name w:val="Заголовок 9 Знак"/>
    <w:basedOn w:val="a1"/>
    <w:link w:val="9"/>
    <w:uiPriority w:val="99"/>
    <w:semiHidden/>
    <w:rsid w:val="00167A73"/>
    <w:rPr>
      <w:rFonts w:asciiTheme="majorHAnsi" w:eastAsiaTheme="majorEastAsia" w:hAnsiTheme="majorHAnsi" w:cstheme="majorBidi"/>
      <w:lang w:eastAsia="ru-RU"/>
    </w:rPr>
  </w:style>
  <w:style w:type="character" w:styleId="a6">
    <w:name w:val="Hyperlink"/>
    <w:semiHidden/>
    <w:unhideWhenUsed/>
    <w:rsid w:val="00167A73"/>
    <w:rPr>
      <w:rFonts w:ascii="Arial" w:hAnsi="Arial" w:cs="Arial" w:hint="default"/>
      <w:color w:val="000000"/>
      <w:sz w:val="22"/>
      <w:szCs w:val="22"/>
      <w:u w:val="single"/>
    </w:rPr>
  </w:style>
  <w:style w:type="character" w:styleId="a7">
    <w:name w:val="FollowedHyperlink"/>
    <w:semiHidden/>
    <w:unhideWhenUsed/>
    <w:rsid w:val="00167A73"/>
    <w:rPr>
      <w:color w:val="800080"/>
      <w:u w:val="single"/>
    </w:rPr>
  </w:style>
  <w:style w:type="character" w:customStyle="1" w:styleId="11">
    <w:name w:val="Заголовок 1 Знак1"/>
    <w:aliases w:val="Section Heading Знак1"/>
    <w:basedOn w:val="a1"/>
    <w:rsid w:val="00167A73"/>
    <w:rPr>
      <w:rFonts w:asciiTheme="majorHAnsi" w:eastAsiaTheme="majorEastAsia" w:hAnsiTheme="majorHAnsi" w:cstheme="majorBidi"/>
      <w:color w:val="2F5496" w:themeColor="accent1" w:themeShade="BF"/>
      <w:sz w:val="32"/>
      <w:szCs w:val="32"/>
      <w:lang w:eastAsia="ru-RU"/>
    </w:rPr>
  </w:style>
  <w:style w:type="character" w:customStyle="1" w:styleId="41">
    <w:name w:val="Заголовок 4 Знак1"/>
    <w:aliases w:val="Level 2 - a Знак1"/>
    <w:basedOn w:val="a1"/>
    <w:semiHidden/>
    <w:rsid w:val="00167A73"/>
    <w:rPr>
      <w:rFonts w:asciiTheme="majorHAnsi" w:eastAsiaTheme="majorEastAsia" w:hAnsiTheme="majorHAnsi" w:cstheme="majorBidi"/>
      <w:i/>
      <w:iCs/>
      <w:color w:val="2F5496" w:themeColor="accent1" w:themeShade="BF"/>
      <w:szCs w:val="24"/>
      <w:lang w:eastAsia="ru-RU"/>
    </w:rPr>
  </w:style>
  <w:style w:type="character" w:customStyle="1" w:styleId="61">
    <w:name w:val="Заголовок 6 Знак1"/>
    <w:aliases w:val="Legal Level 1. Знак1"/>
    <w:basedOn w:val="a1"/>
    <w:semiHidden/>
    <w:rsid w:val="00167A73"/>
    <w:rPr>
      <w:rFonts w:asciiTheme="majorHAnsi" w:eastAsiaTheme="majorEastAsia" w:hAnsiTheme="majorHAnsi" w:cstheme="majorBidi"/>
      <w:color w:val="1F3763" w:themeColor="accent1" w:themeShade="7F"/>
      <w:szCs w:val="24"/>
      <w:lang w:eastAsia="ru-RU"/>
    </w:rPr>
  </w:style>
  <w:style w:type="paragraph" w:customStyle="1" w:styleId="msonormal0">
    <w:name w:val="msonormal"/>
    <w:basedOn w:val="a0"/>
    <w:uiPriority w:val="99"/>
    <w:rsid w:val="00167A73"/>
    <w:pPr>
      <w:spacing w:before="100" w:beforeAutospacing="1" w:after="100" w:afterAutospacing="1"/>
    </w:pPr>
  </w:style>
  <w:style w:type="paragraph" w:styleId="a8">
    <w:name w:val="Normal (Web)"/>
    <w:basedOn w:val="a0"/>
    <w:uiPriority w:val="99"/>
    <w:semiHidden/>
    <w:unhideWhenUsed/>
    <w:rsid w:val="00167A73"/>
    <w:pPr>
      <w:spacing w:before="100" w:beforeAutospacing="1" w:after="100" w:afterAutospacing="1"/>
    </w:pPr>
  </w:style>
  <w:style w:type="paragraph" w:styleId="12">
    <w:name w:val="index 1"/>
    <w:basedOn w:val="a0"/>
    <w:next w:val="a0"/>
    <w:autoRedefine/>
    <w:uiPriority w:val="99"/>
    <w:semiHidden/>
    <w:unhideWhenUsed/>
    <w:rsid w:val="00167A73"/>
    <w:pPr>
      <w:tabs>
        <w:tab w:val="right" w:leader="dot" w:pos="8787"/>
      </w:tabs>
      <w:ind w:left="142" w:hanging="142"/>
      <w:jc w:val="both"/>
    </w:pPr>
    <w:rPr>
      <w:b/>
      <w:sz w:val="18"/>
      <w:szCs w:val="20"/>
      <w:lang w:eastAsia="en-US"/>
    </w:rPr>
  </w:style>
  <w:style w:type="paragraph" w:styleId="22">
    <w:name w:val="index 2"/>
    <w:basedOn w:val="a0"/>
    <w:next w:val="a0"/>
    <w:autoRedefine/>
    <w:uiPriority w:val="99"/>
    <w:semiHidden/>
    <w:unhideWhenUsed/>
    <w:rsid w:val="00167A73"/>
    <w:pPr>
      <w:tabs>
        <w:tab w:val="right" w:leader="dot" w:pos="8782"/>
      </w:tabs>
      <w:ind w:left="400" w:hanging="200"/>
    </w:pPr>
    <w:rPr>
      <w:sz w:val="20"/>
      <w:szCs w:val="20"/>
      <w:lang w:val="en-GB" w:eastAsia="en-US"/>
    </w:rPr>
  </w:style>
  <w:style w:type="paragraph" w:styleId="13">
    <w:name w:val="toc 1"/>
    <w:basedOn w:val="a0"/>
    <w:next w:val="a0"/>
    <w:autoRedefine/>
    <w:uiPriority w:val="99"/>
    <w:semiHidden/>
    <w:unhideWhenUsed/>
    <w:rsid w:val="00167A73"/>
  </w:style>
  <w:style w:type="paragraph" w:styleId="23">
    <w:name w:val="toc 2"/>
    <w:basedOn w:val="a0"/>
    <w:next w:val="a0"/>
    <w:autoRedefine/>
    <w:uiPriority w:val="99"/>
    <w:semiHidden/>
    <w:unhideWhenUsed/>
    <w:rsid w:val="00167A73"/>
    <w:pPr>
      <w:tabs>
        <w:tab w:val="right" w:leader="dot" w:pos="9629"/>
      </w:tabs>
      <w:spacing w:line="360" w:lineRule="auto"/>
      <w:ind w:left="240"/>
    </w:pPr>
    <w:rPr>
      <w:noProof/>
    </w:rPr>
  </w:style>
  <w:style w:type="paragraph" w:styleId="32">
    <w:name w:val="toc 3"/>
    <w:basedOn w:val="a0"/>
    <w:next w:val="a0"/>
    <w:autoRedefine/>
    <w:uiPriority w:val="99"/>
    <w:semiHidden/>
    <w:unhideWhenUsed/>
    <w:rsid w:val="00167A73"/>
    <w:pPr>
      <w:ind w:left="480"/>
    </w:pPr>
  </w:style>
  <w:style w:type="paragraph" w:styleId="a9">
    <w:name w:val="footnote text"/>
    <w:basedOn w:val="a0"/>
    <w:link w:val="aa"/>
    <w:uiPriority w:val="99"/>
    <w:semiHidden/>
    <w:unhideWhenUsed/>
    <w:rsid w:val="00167A73"/>
    <w:rPr>
      <w:sz w:val="20"/>
      <w:szCs w:val="20"/>
    </w:rPr>
  </w:style>
  <w:style w:type="character" w:customStyle="1" w:styleId="aa">
    <w:name w:val="Текст сноски Знак"/>
    <w:basedOn w:val="a1"/>
    <w:link w:val="a9"/>
    <w:uiPriority w:val="99"/>
    <w:semiHidden/>
    <w:rsid w:val="00167A73"/>
    <w:rPr>
      <w:rFonts w:ascii="Times New Roman" w:eastAsia="Times New Roman" w:hAnsi="Times New Roman" w:cs="Times New Roman"/>
      <w:sz w:val="20"/>
      <w:szCs w:val="20"/>
      <w:lang w:eastAsia="ru-RU"/>
    </w:rPr>
  </w:style>
  <w:style w:type="paragraph" w:styleId="ab">
    <w:name w:val="header"/>
    <w:basedOn w:val="a0"/>
    <w:link w:val="ac"/>
    <w:uiPriority w:val="99"/>
    <w:unhideWhenUsed/>
    <w:rsid w:val="00167A73"/>
    <w:pPr>
      <w:tabs>
        <w:tab w:val="center" w:pos="4677"/>
        <w:tab w:val="right" w:pos="9355"/>
      </w:tabs>
    </w:pPr>
    <w:rPr>
      <w:sz w:val="20"/>
      <w:szCs w:val="20"/>
    </w:rPr>
  </w:style>
  <w:style w:type="character" w:customStyle="1" w:styleId="ac">
    <w:name w:val="Верхний колонтитул Знак"/>
    <w:basedOn w:val="a1"/>
    <w:link w:val="ab"/>
    <w:uiPriority w:val="99"/>
    <w:rsid w:val="00167A73"/>
    <w:rPr>
      <w:rFonts w:ascii="Times New Roman" w:eastAsia="Times New Roman" w:hAnsi="Times New Roman" w:cs="Times New Roman"/>
      <w:sz w:val="20"/>
      <w:szCs w:val="20"/>
      <w:lang w:eastAsia="ru-RU"/>
    </w:rPr>
  </w:style>
  <w:style w:type="paragraph" w:styleId="ad">
    <w:name w:val="footer"/>
    <w:basedOn w:val="a0"/>
    <w:link w:val="ae"/>
    <w:uiPriority w:val="99"/>
    <w:unhideWhenUsed/>
    <w:rsid w:val="00167A73"/>
    <w:pPr>
      <w:tabs>
        <w:tab w:val="center" w:pos="4677"/>
        <w:tab w:val="right" w:pos="9355"/>
      </w:tabs>
    </w:pPr>
  </w:style>
  <w:style w:type="character" w:customStyle="1" w:styleId="ae">
    <w:name w:val="Нижний колонтитул Знак"/>
    <w:basedOn w:val="a1"/>
    <w:link w:val="ad"/>
    <w:uiPriority w:val="99"/>
    <w:rsid w:val="00167A73"/>
    <w:rPr>
      <w:rFonts w:ascii="Times New Roman" w:eastAsia="Times New Roman" w:hAnsi="Times New Roman" w:cs="Times New Roman"/>
      <w:sz w:val="24"/>
      <w:szCs w:val="24"/>
      <w:lang w:eastAsia="ru-RU"/>
    </w:rPr>
  </w:style>
  <w:style w:type="paragraph" w:styleId="af">
    <w:name w:val="caption"/>
    <w:basedOn w:val="a0"/>
    <w:next w:val="a0"/>
    <w:uiPriority w:val="35"/>
    <w:semiHidden/>
    <w:unhideWhenUsed/>
    <w:qFormat/>
    <w:rsid w:val="00167A73"/>
    <w:rPr>
      <w:b/>
      <w:bCs/>
    </w:rPr>
  </w:style>
  <w:style w:type="paragraph" w:styleId="af0">
    <w:name w:val="endnote text"/>
    <w:basedOn w:val="a0"/>
    <w:link w:val="af1"/>
    <w:uiPriority w:val="99"/>
    <w:semiHidden/>
    <w:unhideWhenUsed/>
    <w:rsid w:val="00167A73"/>
    <w:rPr>
      <w:sz w:val="20"/>
      <w:szCs w:val="20"/>
    </w:rPr>
  </w:style>
  <w:style w:type="character" w:customStyle="1" w:styleId="af1">
    <w:name w:val="Текст концевой сноски Знак"/>
    <w:basedOn w:val="a1"/>
    <w:link w:val="af0"/>
    <w:uiPriority w:val="99"/>
    <w:semiHidden/>
    <w:rsid w:val="00167A73"/>
    <w:rPr>
      <w:rFonts w:ascii="Times New Roman" w:eastAsia="Times New Roman" w:hAnsi="Times New Roman" w:cs="Times New Roman"/>
      <w:sz w:val="20"/>
      <w:szCs w:val="20"/>
      <w:lang w:eastAsia="ru-RU"/>
    </w:rPr>
  </w:style>
  <w:style w:type="paragraph" w:styleId="af2">
    <w:name w:val="Title"/>
    <w:basedOn w:val="a0"/>
    <w:link w:val="af3"/>
    <w:uiPriority w:val="99"/>
    <w:qFormat/>
    <w:rsid w:val="00167A73"/>
    <w:pPr>
      <w:jc w:val="center"/>
    </w:pPr>
    <w:rPr>
      <w:rFonts w:eastAsiaTheme="majorEastAsia" w:cs="Arial Unicode MS"/>
      <w:bCs/>
      <w:sz w:val="28"/>
      <w:szCs w:val="26"/>
    </w:rPr>
  </w:style>
  <w:style w:type="character" w:customStyle="1" w:styleId="af3">
    <w:name w:val="Заголовок Знак"/>
    <w:basedOn w:val="a1"/>
    <w:link w:val="af2"/>
    <w:uiPriority w:val="99"/>
    <w:rsid w:val="00167A73"/>
    <w:rPr>
      <w:rFonts w:ascii="Times New Roman" w:eastAsiaTheme="majorEastAsia" w:hAnsi="Times New Roman" w:cs="Arial Unicode MS"/>
      <w:bCs/>
      <w:sz w:val="28"/>
      <w:szCs w:val="26"/>
      <w:lang w:eastAsia="ru-RU"/>
    </w:rPr>
  </w:style>
  <w:style w:type="character" w:customStyle="1" w:styleId="af4">
    <w:name w:val="Основной текст Знак"/>
    <w:aliases w:val="Знак Знак"/>
    <w:basedOn w:val="a1"/>
    <w:link w:val="af5"/>
    <w:semiHidden/>
    <w:locked/>
    <w:rsid w:val="00167A73"/>
    <w:rPr>
      <w:rFonts w:ascii="Times New Roman" w:hAnsi="Times New Roman" w:cs="Times New Roman"/>
      <w:szCs w:val="24"/>
      <w:lang w:eastAsia="ru-RU"/>
    </w:rPr>
  </w:style>
  <w:style w:type="paragraph" w:styleId="af5">
    <w:name w:val="Body Text"/>
    <w:aliases w:val="Знак"/>
    <w:basedOn w:val="a0"/>
    <w:link w:val="af4"/>
    <w:semiHidden/>
    <w:unhideWhenUsed/>
    <w:rsid w:val="00167A73"/>
    <w:pPr>
      <w:spacing w:after="160" w:line="240" w:lineRule="exact"/>
    </w:pPr>
    <w:rPr>
      <w:rFonts w:eastAsiaTheme="minorHAnsi"/>
      <w:sz w:val="22"/>
    </w:rPr>
  </w:style>
  <w:style w:type="character" w:customStyle="1" w:styleId="14">
    <w:name w:val="Основной текст Знак1"/>
    <w:aliases w:val="Знак Знак1"/>
    <w:basedOn w:val="a1"/>
    <w:semiHidden/>
    <w:rsid w:val="00167A73"/>
    <w:rPr>
      <w:rFonts w:ascii="Times New Roman" w:eastAsia="Times New Roman" w:hAnsi="Times New Roman" w:cs="Times New Roman"/>
      <w:sz w:val="24"/>
      <w:szCs w:val="24"/>
      <w:lang w:eastAsia="ru-RU"/>
    </w:rPr>
  </w:style>
  <w:style w:type="paragraph" w:styleId="af6">
    <w:name w:val="Body Text Indent"/>
    <w:basedOn w:val="a0"/>
    <w:link w:val="af7"/>
    <w:uiPriority w:val="99"/>
    <w:semiHidden/>
    <w:unhideWhenUsed/>
    <w:rsid w:val="00167A73"/>
    <w:pPr>
      <w:spacing w:after="120"/>
      <w:ind w:left="283"/>
    </w:pPr>
  </w:style>
  <w:style w:type="character" w:customStyle="1" w:styleId="af7">
    <w:name w:val="Основной текст с отступом Знак"/>
    <w:basedOn w:val="a1"/>
    <w:link w:val="af6"/>
    <w:uiPriority w:val="99"/>
    <w:semiHidden/>
    <w:rsid w:val="00167A73"/>
    <w:rPr>
      <w:rFonts w:ascii="Times New Roman" w:eastAsia="Times New Roman" w:hAnsi="Times New Roman" w:cs="Times New Roman"/>
      <w:sz w:val="24"/>
      <w:szCs w:val="24"/>
      <w:lang w:eastAsia="ru-RU"/>
    </w:rPr>
  </w:style>
  <w:style w:type="paragraph" w:styleId="af8">
    <w:name w:val="Subtitle"/>
    <w:basedOn w:val="a0"/>
    <w:next w:val="a0"/>
    <w:link w:val="af9"/>
    <w:uiPriority w:val="99"/>
    <w:qFormat/>
    <w:rsid w:val="00167A73"/>
    <w:pPr>
      <w:spacing w:after="60"/>
      <w:jc w:val="center"/>
      <w:outlineLvl w:val="1"/>
    </w:pPr>
    <w:rPr>
      <w:rFonts w:asciiTheme="majorHAnsi" w:eastAsiaTheme="majorEastAsia" w:hAnsiTheme="majorHAnsi" w:cstheme="majorBidi"/>
    </w:rPr>
  </w:style>
  <w:style w:type="character" w:customStyle="1" w:styleId="af9">
    <w:name w:val="Подзаголовок Знак"/>
    <w:basedOn w:val="a1"/>
    <w:link w:val="af8"/>
    <w:uiPriority w:val="99"/>
    <w:rsid w:val="00167A73"/>
    <w:rPr>
      <w:rFonts w:asciiTheme="majorHAnsi" w:eastAsiaTheme="majorEastAsia" w:hAnsiTheme="majorHAnsi" w:cstheme="majorBidi"/>
      <w:sz w:val="24"/>
      <w:szCs w:val="24"/>
      <w:lang w:eastAsia="ru-RU"/>
    </w:rPr>
  </w:style>
  <w:style w:type="character" w:customStyle="1" w:styleId="24">
    <w:name w:val="Основной текст 2 Знак"/>
    <w:aliases w:val="Char Знак"/>
    <w:basedOn w:val="a1"/>
    <w:link w:val="25"/>
    <w:semiHidden/>
    <w:locked/>
    <w:rsid w:val="00167A73"/>
    <w:rPr>
      <w:rFonts w:ascii="Times New Roman" w:hAnsi="Times New Roman" w:cs="Times New Roman"/>
      <w:szCs w:val="24"/>
      <w:lang w:eastAsia="ru-RU"/>
    </w:rPr>
  </w:style>
  <w:style w:type="paragraph" w:styleId="25">
    <w:name w:val="Body Text 2"/>
    <w:aliases w:val="Char"/>
    <w:basedOn w:val="a0"/>
    <w:link w:val="24"/>
    <w:semiHidden/>
    <w:unhideWhenUsed/>
    <w:rsid w:val="00167A73"/>
    <w:pPr>
      <w:spacing w:after="120" w:line="480" w:lineRule="auto"/>
    </w:pPr>
    <w:rPr>
      <w:rFonts w:eastAsiaTheme="minorHAnsi"/>
      <w:sz w:val="22"/>
    </w:rPr>
  </w:style>
  <w:style w:type="character" w:customStyle="1" w:styleId="210">
    <w:name w:val="Основной текст 2 Знак1"/>
    <w:aliases w:val="Char Знак1"/>
    <w:basedOn w:val="a1"/>
    <w:semiHidden/>
    <w:rsid w:val="00167A73"/>
    <w:rPr>
      <w:rFonts w:ascii="Times New Roman" w:eastAsia="Times New Roman" w:hAnsi="Times New Roman" w:cs="Times New Roman"/>
      <w:sz w:val="24"/>
      <w:szCs w:val="24"/>
      <w:lang w:eastAsia="ru-RU"/>
    </w:rPr>
  </w:style>
  <w:style w:type="paragraph" w:styleId="33">
    <w:name w:val="Body Text 3"/>
    <w:basedOn w:val="a0"/>
    <w:link w:val="34"/>
    <w:uiPriority w:val="99"/>
    <w:semiHidden/>
    <w:unhideWhenUsed/>
    <w:rsid w:val="00167A73"/>
    <w:pPr>
      <w:spacing w:after="120"/>
    </w:pPr>
    <w:rPr>
      <w:sz w:val="16"/>
      <w:szCs w:val="16"/>
    </w:rPr>
  </w:style>
  <w:style w:type="character" w:customStyle="1" w:styleId="34">
    <w:name w:val="Основной текст 3 Знак"/>
    <w:basedOn w:val="a1"/>
    <w:link w:val="33"/>
    <w:uiPriority w:val="99"/>
    <w:semiHidden/>
    <w:rsid w:val="00167A73"/>
    <w:rPr>
      <w:rFonts w:ascii="Times New Roman" w:eastAsia="Times New Roman" w:hAnsi="Times New Roman" w:cs="Times New Roman"/>
      <w:sz w:val="16"/>
      <w:szCs w:val="16"/>
      <w:lang w:eastAsia="ru-RU"/>
    </w:rPr>
  </w:style>
  <w:style w:type="paragraph" w:styleId="26">
    <w:name w:val="Body Text Indent 2"/>
    <w:basedOn w:val="a0"/>
    <w:link w:val="27"/>
    <w:uiPriority w:val="99"/>
    <w:semiHidden/>
    <w:unhideWhenUsed/>
    <w:rsid w:val="00167A73"/>
    <w:pPr>
      <w:spacing w:after="120" w:line="480" w:lineRule="auto"/>
      <w:ind w:left="283"/>
    </w:pPr>
  </w:style>
  <w:style w:type="character" w:customStyle="1" w:styleId="27">
    <w:name w:val="Основной текст с отступом 2 Знак"/>
    <w:basedOn w:val="a1"/>
    <w:link w:val="26"/>
    <w:uiPriority w:val="99"/>
    <w:semiHidden/>
    <w:rsid w:val="00167A73"/>
    <w:rPr>
      <w:rFonts w:ascii="Times New Roman" w:eastAsia="Times New Roman" w:hAnsi="Times New Roman" w:cs="Times New Roman"/>
      <w:sz w:val="24"/>
      <w:szCs w:val="24"/>
      <w:lang w:eastAsia="ru-RU"/>
    </w:rPr>
  </w:style>
  <w:style w:type="paragraph" w:styleId="35">
    <w:name w:val="Body Text Indent 3"/>
    <w:basedOn w:val="a0"/>
    <w:link w:val="36"/>
    <w:uiPriority w:val="99"/>
    <w:semiHidden/>
    <w:unhideWhenUsed/>
    <w:rsid w:val="00167A73"/>
    <w:pPr>
      <w:spacing w:after="120"/>
      <w:ind w:left="283"/>
    </w:pPr>
    <w:rPr>
      <w:sz w:val="16"/>
      <w:szCs w:val="16"/>
    </w:rPr>
  </w:style>
  <w:style w:type="character" w:customStyle="1" w:styleId="36">
    <w:name w:val="Основной текст с отступом 3 Знак"/>
    <w:basedOn w:val="a1"/>
    <w:link w:val="35"/>
    <w:uiPriority w:val="99"/>
    <w:semiHidden/>
    <w:rsid w:val="00167A73"/>
    <w:rPr>
      <w:rFonts w:ascii="Times New Roman" w:eastAsia="Times New Roman" w:hAnsi="Times New Roman" w:cs="Times New Roman"/>
      <w:sz w:val="16"/>
      <w:szCs w:val="16"/>
      <w:lang w:eastAsia="ru-RU"/>
    </w:rPr>
  </w:style>
  <w:style w:type="paragraph" w:styleId="afa">
    <w:name w:val="Block Text"/>
    <w:basedOn w:val="a0"/>
    <w:uiPriority w:val="99"/>
    <w:semiHidden/>
    <w:unhideWhenUsed/>
    <w:rsid w:val="00167A73"/>
    <w:pPr>
      <w:ind w:left="567" w:right="-285"/>
    </w:pPr>
    <w:rPr>
      <w:sz w:val="28"/>
      <w:szCs w:val="20"/>
    </w:rPr>
  </w:style>
  <w:style w:type="paragraph" w:styleId="afb">
    <w:name w:val="Document Map"/>
    <w:basedOn w:val="a0"/>
    <w:link w:val="afc"/>
    <w:uiPriority w:val="99"/>
    <w:semiHidden/>
    <w:unhideWhenUsed/>
    <w:rsid w:val="00167A73"/>
    <w:pPr>
      <w:shd w:val="clear" w:color="auto" w:fill="000080"/>
    </w:pPr>
    <w:rPr>
      <w:rFonts w:ascii="Tahoma" w:hAnsi="Tahoma" w:cs="Tahoma"/>
      <w:sz w:val="28"/>
      <w:szCs w:val="20"/>
    </w:rPr>
  </w:style>
  <w:style w:type="character" w:customStyle="1" w:styleId="afc">
    <w:name w:val="Схема документа Знак"/>
    <w:basedOn w:val="a1"/>
    <w:link w:val="afb"/>
    <w:uiPriority w:val="99"/>
    <w:semiHidden/>
    <w:rsid w:val="00167A73"/>
    <w:rPr>
      <w:rFonts w:ascii="Tahoma" w:eastAsia="Times New Roman" w:hAnsi="Tahoma" w:cs="Tahoma"/>
      <w:sz w:val="28"/>
      <w:szCs w:val="20"/>
      <w:shd w:val="clear" w:color="auto" w:fill="000080"/>
      <w:lang w:eastAsia="ru-RU"/>
    </w:rPr>
  </w:style>
  <w:style w:type="paragraph" w:styleId="afd">
    <w:name w:val="Balloon Text"/>
    <w:basedOn w:val="a0"/>
    <w:link w:val="afe"/>
    <w:uiPriority w:val="99"/>
    <w:semiHidden/>
    <w:unhideWhenUsed/>
    <w:rsid w:val="00167A73"/>
    <w:rPr>
      <w:rFonts w:ascii="Tahoma" w:hAnsi="Tahoma" w:cs="Tahoma"/>
      <w:sz w:val="16"/>
      <w:szCs w:val="16"/>
    </w:rPr>
  </w:style>
  <w:style w:type="character" w:customStyle="1" w:styleId="afe">
    <w:name w:val="Текст выноски Знак"/>
    <w:basedOn w:val="a1"/>
    <w:link w:val="afd"/>
    <w:uiPriority w:val="99"/>
    <w:semiHidden/>
    <w:rsid w:val="00167A73"/>
    <w:rPr>
      <w:rFonts w:ascii="Tahoma" w:eastAsia="Times New Roman" w:hAnsi="Tahoma" w:cs="Tahoma"/>
      <w:sz w:val="16"/>
      <w:szCs w:val="16"/>
      <w:lang w:eastAsia="ru-RU"/>
    </w:rPr>
  </w:style>
  <w:style w:type="paragraph" w:styleId="aff">
    <w:name w:val="No Spacing"/>
    <w:basedOn w:val="a0"/>
    <w:uiPriority w:val="1"/>
    <w:qFormat/>
    <w:rsid w:val="00167A73"/>
  </w:style>
  <w:style w:type="character" w:customStyle="1" w:styleId="aff0">
    <w:name w:val="Абзац списка Знак"/>
    <w:link w:val="aff1"/>
    <w:uiPriority w:val="34"/>
    <w:locked/>
    <w:rsid w:val="00167A73"/>
    <w:rPr>
      <w:rFonts w:ascii="Times New Roman" w:hAnsi="Times New Roman" w:cs="Times New Roman"/>
      <w:szCs w:val="24"/>
      <w:lang w:eastAsia="ru-RU"/>
    </w:rPr>
  </w:style>
  <w:style w:type="paragraph" w:styleId="aff1">
    <w:name w:val="List Paragraph"/>
    <w:basedOn w:val="a0"/>
    <w:link w:val="aff0"/>
    <w:uiPriority w:val="34"/>
    <w:qFormat/>
    <w:rsid w:val="00167A73"/>
    <w:pPr>
      <w:ind w:left="708"/>
    </w:pPr>
    <w:rPr>
      <w:rFonts w:eastAsiaTheme="minorHAnsi"/>
      <w:sz w:val="22"/>
    </w:rPr>
  </w:style>
  <w:style w:type="paragraph" w:styleId="28">
    <w:name w:val="Quote"/>
    <w:basedOn w:val="a0"/>
    <w:next w:val="a0"/>
    <w:link w:val="29"/>
    <w:uiPriority w:val="29"/>
    <w:qFormat/>
    <w:rsid w:val="00167A73"/>
    <w:rPr>
      <w:i/>
      <w:iCs/>
      <w:color w:val="000000" w:themeColor="text1"/>
    </w:rPr>
  </w:style>
  <w:style w:type="character" w:customStyle="1" w:styleId="29">
    <w:name w:val="Цитата 2 Знак"/>
    <w:basedOn w:val="a1"/>
    <w:link w:val="28"/>
    <w:uiPriority w:val="29"/>
    <w:rsid w:val="00167A73"/>
    <w:rPr>
      <w:rFonts w:ascii="Times New Roman" w:eastAsia="Times New Roman" w:hAnsi="Times New Roman" w:cs="Times New Roman"/>
      <w:i/>
      <w:iCs/>
      <w:color w:val="000000" w:themeColor="text1"/>
      <w:sz w:val="24"/>
      <w:szCs w:val="24"/>
      <w:lang w:eastAsia="ru-RU"/>
    </w:rPr>
  </w:style>
  <w:style w:type="paragraph" w:styleId="aff2">
    <w:name w:val="Intense Quote"/>
    <w:basedOn w:val="a0"/>
    <w:next w:val="a0"/>
    <w:link w:val="aff3"/>
    <w:uiPriority w:val="30"/>
    <w:qFormat/>
    <w:rsid w:val="00167A73"/>
    <w:pPr>
      <w:pBdr>
        <w:bottom w:val="single" w:sz="4" w:space="4" w:color="4472C4" w:themeColor="accent1"/>
      </w:pBdr>
      <w:spacing w:before="200" w:after="280"/>
      <w:ind w:left="936" w:right="936"/>
    </w:pPr>
    <w:rPr>
      <w:b/>
      <w:bCs/>
      <w:i/>
      <w:iCs/>
      <w:color w:val="4472C4" w:themeColor="accent1"/>
    </w:rPr>
  </w:style>
  <w:style w:type="character" w:customStyle="1" w:styleId="aff3">
    <w:name w:val="Выделенная цитата Знак"/>
    <w:basedOn w:val="a1"/>
    <w:link w:val="aff2"/>
    <w:uiPriority w:val="30"/>
    <w:rsid w:val="00167A73"/>
    <w:rPr>
      <w:rFonts w:ascii="Times New Roman" w:eastAsia="Times New Roman" w:hAnsi="Times New Roman" w:cs="Times New Roman"/>
      <w:b/>
      <w:bCs/>
      <w:i/>
      <w:iCs/>
      <w:color w:val="4472C4" w:themeColor="accent1"/>
      <w:sz w:val="24"/>
      <w:szCs w:val="24"/>
      <w:lang w:eastAsia="ru-RU"/>
    </w:rPr>
  </w:style>
  <w:style w:type="paragraph" w:styleId="aff4">
    <w:name w:val="TOC Heading"/>
    <w:basedOn w:val="1"/>
    <w:next w:val="a0"/>
    <w:uiPriority w:val="99"/>
    <w:semiHidden/>
    <w:unhideWhenUsed/>
    <w:qFormat/>
    <w:rsid w:val="00167A73"/>
    <w:pPr>
      <w:widowControl w:val="0"/>
      <w:autoSpaceDE w:val="0"/>
      <w:autoSpaceDN w:val="0"/>
      <w:adjustRightInd w:val="0"/>
      <w:spacing w:before="240" w:after="60"/>
      <w:jc w:val="left"/>
      <w:outlineLvl w:val="9"/>
    </w:pPr>
    <w:rPr>
      <w:rFonts w:asciiTheme="majorHAnsi" w:hAnsiTheme="majorHAnsi"/>
      <w:color w:val="auto"/>
      <w:kern w:val="32"/>
      <w:sz w:val="32"/>
      <w:szCs w:val="32"/>
    </w:rPr>
  </w:style>
  <w:style w:type="paragraph" w:customStyle="1" w:styleId="Default">
    <w:name w:val="Default"/>
    <w:uiPriority w:val="99"/>
    <w:rsid w:val="00167A7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Cell">
    <w:name w:val="ConsCell"/>
    <w:uiPriority w:val="99"/>
    <w:rsid w:val="00167A7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nformat">
    <w:name w:val="ConsNonformat"/>
    <w:uiPriority w:val="99"/>
    <w:rsid w:val="00167A7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uiPriority w:val="99"/>
    <w:rsid w:val="00167A7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uiPriority w:val="99"/>
    <w:rsid w:val="00167A73"/>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5">
    <w:name w:val="Стиль1"/>
    <w:basedOn w:val="a0"/>
    <w:autoRedefine/>
    <w:uiPriority w:val="99"/>
    <w:rsid w:val="00167A73"/>
  </w:style>
  <w:style w:type="paragraph" w:customStyle="1" w:styleId="ConsDocList">
    <w:name w:val="ConsDocList"/>
    <w:uiPriority w:val="99"/>
    <w:rsid w:val="00167A7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5">
    <w:name w:val="Реферат"/>
    <w:basedOn w:val="a0"/>
    <w:uiPriority w:val="99"/>
    <w:rsid w:val="00167A73"/>
    <w:pPr>
      <w:snapToGrid w:val="0"/>
      <w:spacing w:line="360" w:lineRule="auto"/>
      <w:ind w:firstLine="720"/>
      <w:jc w:val="both"/>
    </w:pPr>
    <w:rPr>
      <w:sz w:val="28"/>
      <w:szCs w:val="28"/>
    </w:rPr>
  </w:style>
  <w:style w:type="paragraph" w:customStyle="1" w:styleId="xl27">
    <w:name w:val="xl27"/>
    <w:basedOn w:val="a0"/>
    <w:uiPriority w:val="99"/>
    <w:rsid w:val="00167A73"/>
    <w:pPr>
      <w:pBdr>
        <w:left w:val="single" w:sz="4" w:space="0" w:color="auto"/>
        <w:right w:val="single" w:sz="4" w:space="0" w:color="auto"/>
      </w:pBdr>
      <w:spacing w:before="100" w:beforeAutospacing="1" w:after="100" w:afterAutospacing="1"/>
      <w:jc w:val="center"/>
    </w:pPr>
    <w:rPr>
      <w:rFonts w:eastAsia="Arial Unicode MS"/>
      <w:sz w:val="28"/>
      <w:szCs w:val="28"/>
      <w:lang w:eastAsia="en-US"/>
    </w:rPr>
  </w:style>
  <w:style w:type="paragraph" w:customStyle="1" w:styleId="xl44">
    <w:name w:val="xl44"/>
    <w:basedOn w:val="a0"/>
    <w:uiPriority w:val="99"/>
    <w:rsid w:val="00167A73"/>
    <w:pPr>
      <w:pBdr>
        <w:left w:val="single" w:sz="4" w:space="0" w:color="auto"/>
        <w:right w:val="single" w:sz="4" w:space="0" w:color="auto"/>
      </w:pBdr>
      <w:spacing w:before="100" w:beforeAutospacing="1" w:after="100" w:afterAutospacing="1"/>
      <w:jc w:val="center"/>
    </w:pPr>
    <w:rPr>
      <w:rFonts w:eastAsia="Arial Unicode MS"/>
      <w:lang w:eastAsia="en-US"/>
    </w:rPr>
  </w:style>
  <w:style w:type="paragraph" w:customStyle="1" w:styleId="xl49">
    <w:name w:val="xl49"/>
    <w:basedOn w:val="a0"/>
    <w:uiPriority w:val="99"/>
    <w:rsid w:val="00167A73"/>
    <w:pPr>
      <w:pBdr>
        <w:left w:val="single" w:sz="4" w:space="0" w:color="auto"/>
        <w:right w:val="single" w:sz="4" w:space="0" w:color="auto"/>
      </w:pBdr>
      <w:spacing w:before="100" w:beforeAutospacing="1" w:after="100" w:afterAutospacing="1"/>
      <w:jc w:val="center"/>
    </w:pPr>
    <w:rPr>
      <w:rFonts w:eastAsia="Arial Unicode MS"/>
      <w:sz w:val="20"/>
      <w:szCs w:val="20"/>
      <w:lang w:eastAsia="en-US"/>
    </w:rPr>
  </w:style>
  <w:style w:type="paragraph" w:customStyle="1" w:styleId="xl46">
    <w:name w:val="xl46"/>
    <w:basedOn w:val="a0"/>
    <w:uiPriority w:val="99"/>
    <w:rsid w:val="00167A73"/>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lang w:eastAsia="en-US"/>
    </w:rPr>
  </w:style>
  <w:style w:type="paragraph" w:customStyle="1" w:styleId="ABCFootnote">
    <w:name w:val="ABC Footnote"/>
    <w:basedOn w:val="a9"/>
    <w:uiPriority w:val="99"/>
    <w:rsid w:val="00167A73"/>
    <w:rPr>
      <w:sz w:val="18"/>
      <w:lang w:val="en-GB" w:eastAsia="en-US"/>
    </w:rPr>
  </w:style>
  <w:style w:type="paragraph" w:customStyle="1" w:styleId="Tabletext">
    <w:name w:val="Table text"/>
    <w:basedOn w:val="af5"/>
    <w:uiPriority w:val="99"/>
    <w:rsid w:val="00167A73"/>
    <w:pPr>
      <w:spacing w:after="0" w:line="240" w:lineRule="auto"/>
    </w:pPr>
    <w:rPr>
      <w:lang w:val="en-GB"/>
    </w:rPr>
  </w:style>
  <w:style w:type="paragraph" w:customStyle="1" w:styleId="TitreABC2">
    <w:name w:val="Titre ABC2"/>
    <w:basedOn w:val="22"/>
    <w:uiPriority w:val="99"/>
    <w:rsid w:val="00167A73"/>
    <w:pPr>
      <w:ind w:left="198" w:hanging="198"/>
    </w:pPr>
    <w:rPr>
      <w:b/>
      <w:lang w:val="en-US"/>
    </w:rPr>
  </w:style>
  <w:style w:type="paragraph" w:customStyle="1" w:styleId="ABCTitle">
    <w:name w:val="ABC Title"/>
    <w:basedOn w:val="20"/>
    <w:uiPriority w:val="99"/>
    <w:rsid w:val="00167A73"/>
    <w:pPr>
      <w:tabs>
        <w:tab w:val="left" w:pos="2268"/>
      </w:tabs>
      <w:spacing w:before="60" w:after="0"/>
      <w:outlineLvl w:val="9"/>
    </w:pPr>
    <w:rPr>
      <w:rFonts w:eastAsia="Times New Roman"/>
      <w:bCs w:val="0"/>
      <w:i w:val="0"/>
      <w:iCs w:val="0"/>
      <w:smallCaps/>
      <w:sz w:val="22"/>
      <w:szCs w:val="20"/>
      <w:lang w:val="en-US" w:eastAsia="en-US"/>
    </w:rPr>
  </w:style>
  <w:style w:type="paragraph" w:customStyle="1" w:styleId="Name">
    <w:name w:val="Name"/>
    <w:uiPriority w:val="99"/>
    <w:rsid w:val="00167A73"/>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spacing w:after="0" w:line="240" w:lineRule="auto"/>
      <w:jc w:val="both"/>
    </w:pPr>
    <w:rPr>
      <w:rFonts w:ascii="Times New Roman" w:eastAsia="Times New Roman" w:hAnsi="Times New Roman" w:cs="Times New Roman"/>
      <w:b/>
      <w:smallCaps/>
      <w:spacing w:val="-2"/>
      <w:szCs w:val="20"/>
      <w:lang w:val="en-GB"/>
    </w:rPr>
  </w:style>
  <w:style w:type="paragraph" w:customStyle="1" w:styleId="ABC-paragrahinNotes">
    <w:name w:val="ABC - paragrah in Notes"/>
    <w:uiPriority w:val="99"/>
    <w:rsid w:val="00167A73"/>
    <w:pPr>
      <w:spacing w:after="240" w:line="240" w:lineRule="auto"/>
      <w:jc w:val="both"/>
    </w:pPr>
    <w:rPr>
      <w:rFonts w:ascii="Times New Roman" w:eastAsia="Times New Roman" w:hAnsi="Times New Roman" w:cs="Times New Roman"/>
      <w:sz w:val="20"/>
      <w:szCs w:val="20"/>
      <w:lang w:val="en-GB"/>
    </w:rPr>
  </w:style>
  <w:style w:type="paragraph" w:customStyle="1" w:styleId="ABC-BulletsinNotes">
    <w:name w:val="ABC - Bullets in Notes"/>
    <w:uiPriority w:val="99"/>
    <w:rsid w:val="00167A73"/>
    <w:pPr>
      <w:tabs>
        <w:tab w:val="num" w:pos="360"/>
        <w:tab w:val="left" w:pos="851"/>
      </w:tabs>
      <w:spacing w:after="240" w:line="240" w:lineRule="auto"/>
      <w:jc w:val="both"/>
    </w:pPr>
    <w:rPr>
      <w:rFonts w:ascii="Times New Roman" w:eastAsia="Times New Roman" w:hAnsi="Times New Roman" w:cs="Times New Roman"/>
      <w:sz w:val="20"/>
      <w:szCs w:val="20"/>
      <w:lang w:val="en-GB"/>
    </w:rPr>
  </w:style>
  <w:style w:type="paragraph" w:customStyle="1" w:styleId="Address">
    <w:name w:val="Address"/>
    <w:basedOn w:val="a0"/>
    <w:uiPriority w:val="99"/>
    <w:rsid w:val="00167A73"/>
    <w:pPr>
      <w:framePr w:w="3005" w:hSpace="181" w:vSpace="181" w:wrap="around" w:hAnchor="page" w:xAlign="right" w:yAlign="top" w:anchorLock="1"/>
      <w:pBdr>
        <w:left w:val="single" w:sz="4" w:space="9" w:color="auto"/>
      </w:pBdr>
      <w:spacing w:line="200" w:lineRule="exact"/>
    </w:pPr>
    <w:rPr>
      <w:sz w:val="16"/>
      <w:szCs w:val="20"/>
      <w:lang w:val="en-GB" w:eastAsia="en-US"/>
    </w:rPr>
  </w:style>
  <w:style w:type="paragraph" w:customStyle="1" w:styleId="ABCNotes">
    <w:name w:val="ABC Notes"/>
    <w:basedOn w:val="a0"/>
    <w:uiPriority w:val="99"/>
    <w:rsid w:val="00167A73"/>
    <w:pPr>
      <w:keepNext/>
      <w:keepLines/>
      <w:tabs>
        <w:tab w:val="num" w:pos="540"/>
      </w:tabs>
      <w:spacing w:before="240" w:after="240"/>
      <w:ind w:left="823" w:hanging="283"/>
    </w:pPr>
    <w:rPr>
      <w:b/>
      <w:sz w:val="20"/>
      <w:szCs w:val="20"/>
      <w:lang w:val="en-GB" w:eastAsia="en-US"/>
    </w:rPr>
  </w:style>
  <w:style w:type="paragraph" w:customStyle="1" w:styleId="RICK1">
    <w:name w:val="RICK 1"/>
    <w:uiPriority w:val="99"/>
    <w:rsid w:val="00167A73"/>
    <w:pPr>
      <w:tabs>
        <w:tab w:val="left" w:pos="-720"/>
        <w:tab w:val="num" w:pos="720"/>
      </w:tabs>
      <w:suppressAutoHyphens/>
      <w:spacing w:after="0" w:line="240" w:lineRule="auto"/>
    </w:pPr>
    <w:rPr>
      <w:rFonts w:ascii="Arial" w:eastAsia="Times New Roman" w:hAnsi="Arial" w:cs="Times New Roman"/>
      <w:sz w:val="20"/>
      <w:szCs w:val="20"/>
      <w:lang w:val="en-US"/>
    </w:rPr>
  </w:style>
  <w:style w:type="paragraph" w:customStyle="1" w:styleId="RightPar4">
    <w:name w:val="Right Par 4"/>
    <w:uiPriority w:val="99"/>
    <w:rsid w:val="00167A73"/>
    <w:pPr>
      <w:tabs>
        <w:tab w:val="left" w:pos="-720"/>
        <w:tab w:val="left" w:pos="0"/>
        <w:tab w:val="left" w:pos="720"/>
        <w:tab w:val="left" w:pos="1440"/>
        <w:tab w:val="left" w:pos="2160"/>
        <w:tab w:val="decimal" w:pos="2880"/>
      </w:tabs>
      <w:suppressAutoHyphens/>
      <w:spacing w:after="0" w:line="240" w:lineRule="auto"/>
      <w:ind w:left="2880" w:hanging="432"/>
    </w:pPr>
    <w:rPr>
      <w:rFonts w:ascii="Swiss Light 10pt" w:eastAsia="Times New Roman" w:hAnsi="Swiss Light 10pt" w:cs="Times New Roman"/>
      <w:sz w:val="20"/>
      <w:szCs w:val="20"/>
      <w:lang w:val="en-US"/>
    </w:rPr>
  </w:style>
  <w:style w:type="paragraph" w:customStyle="1" w:styleId="Bullet">
    <w:name w:val="Bullet"/>
    <w:basedOn w:val="a0"/>
    <w:uiPriority w:val="99"/>
    <w:rsid w:val="00167A73"/>
    <w:pPr>
      <w:tabs>
        <w:tab w:val="num" w:pos="360"/>
      </w:tabs>
    </w:pPr>
    <w:rPr>
      <w:sz w:val="20"/>
      <w:szCs w:val="20"/>
      <w:lang w:val="en-GB" w:eastAsia="en-US"/>
    </w:rPr>
  </w:style>
  <w:style w:type="paragraph" w:customStyle="1" w:styleId="Continued">
    <w:name w:val="Continued"/>
    <w:autoRedefine/>
    <w:uiPriority w:val="99"/>
    <w:rsid w:val="00167A73"/>
    <w:pPr>
      <w:keepNext/>
      <w:keepLines/>
      <w:pageBreakBefore/>
      <w:tabs>
        <w:tab w:val="left" w:pos="0"/>
      </w:tabs>
      <w:spacing w:after="240" w:line="240" w:lineRule="auto"/>
    </w:pPr>
    <w:rPr>
      <w:rFonts w:ascii="Times New Roman Bold" w:eastAsia="Times New Roman" w:hAnsi="Times New Roman Bold" w:cs="Times New Roman"/>
      <w:b/>
      <w:sz w:val="20"/>
      <w:szCs w:val="20"/>
      <w:lang w:val="en-GB"/>
    </w:rPr>
  </w:style>
  <w:style w:type="paragraph" w:customStyle="1" w:styleId="Report">
    <w:name w:val="Report"/>
    <w:uiPriority w:val="99"/>
    <w:rsid w:val="00167A73"/>
    <w:pPr>
      <w:tabs>
        <w:tab w:val="num" w:pos="360"/>
      </w:tabs>
      <w:snapToGrid w:val="0"/>
      <w:spacing w:after="240" w:line="240" w:lineRule="auto"/>
      <w:jc w:val="both"/>
    </w:pPr>
    <w:rPr>
      <w:rFonts w:ascii="Times New Roman" w:eastAsia="Times New Roman" w:hAnsi="Times New Roman" w:cs="Times New Roman"/>
      <w:sz w:val="20"/>
      <w:szCs w:val="20"/>
      <w:lang w:val="en-GB"/>
    </w:rPr>
  </w:style>
  <w:style w:type="paragraph" w:customStyle="1" w:styleId="ABC-Aftertable">
    <w:name w:val="ABC - After table"/>
    <w:next w:val="ABC-paragrahinNotes"/>
    <w:uiPriority w:val="99"/>
    <w:rsid w:val="00167A73"/>
    <w:pPr>
      <w:spacing w:after="0" w:line="240" w:lineRule="auto"/>
    </w:pPr>
    <w:rPr>
      <w:rFonts w:ascii="Times New Roman" w:eastAsia="Times New Roman" w:hAnsi="Times New Roman" w:cs="Times New Roman"/>
      <w:noProof/>
      <w:sz w:val="20"/>
      <w:szCs w:val="20"/>
      <w:lang w:val="en-GB"/>
    </w:rPr>
  </w:style>
  <w:style w:type="paragraph" w:customStyle="1" w:styleId="ABC-rBullets">
    <w:name w:val="ABC -r Bullets"/>
    <w:basedOn w:val="ABC-BulletsinNotes"/>
    <w:uiPriority w:val="99"/>
    <w:rsid w:val="00167A73"/>
    <w:rPr>
      <w:lang w:val="ru-RU"/>
    </w:rPr>
  </w:style>
  <w:style w:type="paragraph" w:customStyle="1" w:styleId="Reportbullets">
    <w:name w:val="Report bullets"/>
    <w:uiPriority w:val="99"/>
    <w:rsid w:val="00167A73"/>
    <w:pPr>
      <w:tabs>
        <w:tab w:val="left" w:pos="567"/>
        <w:tab w:val="num" w:pos="1080"/>
      </w:tabs>
      <w:spacing w:after="240" w:line="240" w:lineRule="auto"/>
      <w:ind w:left="567" w:hanging="567"/>
      <w:jc w:val="both"/>
    </w:pPr>
    <w:rPr>
      <w:rFonts w:ascii="Times New Roman" w:eastAsia="Times New Roman" w:hAnsi="Times New Roman" w:cs="Times New Roman"/>
      <w:sz w:val="20"/>
      <w:szCs w:val="20"/>
      <w:lang w:val="en-GB"/>
    </w:rPr>
  </w:style>
  <w:style w:type="paragraph" w:customStyle="1" w:styleId="Iiiaeuiue">
    <w:name w:val="Ii?iaeuiue"/>
    <w:uiPriority w:val="99"/>
    <w:rsid w:val="00167A73"/>
    <w:pPr>
      <w:widowControl w:val="0"/>
      <w:tabs>
        <w:tab w:val="left" w:pos="-720"/>
        <w:tab w:val="left" w:pos="0"/>
      </w:tabs>
      <w:suppressAutoHyphens/>
      <w:spacing w:after="0" w:line="240" w:lineRule="auto"/>
      <w:ind w:hanging="720"/>
      <w:jc w:val="both"/>
    </w:pPr>
    <w:rPr>
      <w:rFonts w:ascii="NTTimes/Cyrillic" w:eastAsia="Times New Roman" w:hAnsi="NTTimes/Cyrillic" w:cs="Times New Roman"/>
      <w:spacing w:val="-3"/>
      <w:szCs w:val="20"/>
      <w:lang w:val="en-US"/>
    </w:rPr>
  </w:style>
  <w:style w:type="paragraph" w:customStyle="1" w:styleId="content">
    <w:name w:val="content"/>
    <w:basedOn w:val="a0"/>
    <w:uiPriority w:val="99"/>
    <w:rsid w:val="00167A73"/>
    <w:rPr>
      <w:rFonts w:ascii="Times New Roman Bold" w:hAnsi="Times New Roman Bold"/>
      <w:b/>
      <w:color w:val="0000FF"/>
      <w:szCs w:val="20"/>
      <w:lang w:val="en-GB" w:eastAsia="en-US"/>
    </w:rPr>
  </w:style>
  <w:style w:type="paragraph" w:customStyle="1" w:styleId="BodySingle">
    <w:name w:val="Body Single"/>
    <w:basedOn w:val="af5"/>
    <w:uiPriority w:val="99"/>
    <w:rsid w:val="00167A73"/>
    <w:pPr>
      <w:tabs>
        <w:tab w:val="num" w:pos="360"/>
      </w:tabs>
      <w:spacing w:after="0" w:line="290" w:lineRule="atLeast"/>
    </w:pPr>
    <w:rPr>
      <w:sz w:val="24"/>
      <w:lang w:val="en-GB"/>
    </w:rPr>
  </w:style>
  <w:style w:type="paragraph" w:customStyle="1" w:styleId="Headingprimo">
    <w:name w:val="Heading primo"/>
    <w:basedOn w:val="1"/>
    <w:uiPriority w:val="99"/>
    <w:rsid w:val="00167A73"/>
    <w:pPr>
      <w:tabs>
        <w:tab w:val="num" w:pos="1080"/>
      </w:tabs>
      <w:spacing w:before="240" w:after="240"/>
      <w:jc w:val="left"/>
    </w:pPr>
    <w:rPr>
      <w:rFonts w:ascii="Times New Roman Bold" w:eastAsia="Times New Roman" w:hAnsi="Times New Roman Bold" w:cs="Times New Roman"/>
      <w:bCs w:val="0"/>
      <w:color w:val="auto"/>
      <w:kern w:val="28"/>
      <w:sz w:val="24"/>
      <w:szCs w:val="20"/>
      <w:lang w:val="en-GB" w:eastAsia="en-US"/>
    </w:rPr>
  </w:style>
  <w:style w:type="paragraph" w:customStyle="1" w:styleId="Style2">
    <w:name w:val="Style2"/>
    <w:basedOn w:val="a0"/>
    <w:uiPriority w:val="99"/>
    <w:rsid w:val="00167A73"/>
    <w:pPr>
      <w:tabs>
        <w:tab w:val="left" w:pos="1134"/>
        <w:tab w:val="left" w:pos="1276"/>
        <w:tab w:val="center" w:pos="3402"/>
        <w:tab w:val="center" w:pos="4536"/>
        <w:tab w:val="center" w:pos="5670"/>
        <w:tab w:val="center" w:pos="6804"/>
        <w:tab w:val="right" w:pos="7655"/>
      </w:tabs>
      <w:spacing w:line="240" w:lineRule="exact"/>
      <w:ind w:hanging="567"/>
    </w:pPr>
    <w:rPr>
      <w:rFonts w:ascii="Arial" w:hAnsi="Arial"/>
      <w:b/>
      <w:caps/>
      <w:sz w:val="18"/>
      <w:szCs w:val="20"/>
      <w:lang w:val="en-GB" w:eastAsia="en-US"/>
    </w:rPr>
  </w:style>
  <w:style w:type="paragraph" w:customStyle="1" w:styleId="Style3">
    <w:name w:val="Style3"/>
    <w:basedOn w:val="a0"/>
    <w:uiPriority w:val="99"/>
    <w:rsid w:val="00167A73"/>
    <w:pPr>
      <w:pBdr>
        <w:bottom w:val="single" w:sz="6" w:space="1" w:color="C0C0C0"/>
      </w:pBdr>
      <w:tabs>
        <w:tab w:val="num" w:pos="540"/>
        <w:tab w:val="left" w:pos="709"/>
        <w:tab w:val="center" w:pos="3402"/>
        <w:tab w:val="center" w:pos="4253"/>
        <w:tab w:val="center" w:pos="5103"/>
        <w:tab w:val="center" w:pos="5954"/>
        <w:tab w:val="center" w:pos="6804"/>
        <w:tab w:val="center" w:pos="7655"/>
      </w:tabs>
      <w:spacing w:line="240" w:lineRule="exact"/>
    </w:pPr>
    <w:rPr>
      <w:rFonts w:ascii="Arial" w:hAnsi="Arial"/>
      <w:sz w:val="16"/>
      <w:szCs w:val="20"/>
      <w:lang w:val="en-GB" w:eastAsia="en-US"/>
    </w:rPr>
  </w:style>
  <w:style w:type="paragraph" w:customStyle="1" w:styleId="Level2">
    <w:name w:val="Level 2"/>
    <w:uiPriority w:val="99"/>
    <w:rsid w:val="00167A73"/>
    <w:pPr>
      <w:widowControl w:val="0"/>
      <w:tabs>
        <w:tab w:val="left" w:pos="792"/>
        <w:tab w:val="num" w:pos="1440"/>
      </w:tabs>
      <w:spacing w:after="288" w:line="240" w:lineRule="auto"/>
      <w:ind w:left="792" w:hanging="432"/>
      <w:jc w:val="both"/>
    </w:pPr>
    <w:rPr>
      <w:rFonts w:ascii="Times New Roman" w:eastAsia="Times New Roman" w:hAnsi="Times New Roman" w:cs="Times New Roman"/>
      <w:b/>
      <w:color w:val="000000"/>
      <w:sz w:val="20"/>
      <w:szCs w:val="20"/>
      <w:lang w:val="en-GB"/>
    </w:rPr>
  </w:style>
  <w:style w:type="paragraph" w:customStyle="1" w:styleId="xl30">
    <w:name w:val="xl30"/>
    <w:basedOn w:val="a0"/>
    <w:uiPriority w:val="99"/>
    <w:rsid w:val="00167A73"/>
    <w:pPr>
      <w:spacing w:before="100" w:beforeAutospacing="1" w:after="100" w:afterAutospacing="1"/>
      <w:jc w:val="both"/>
    </w:pPr>
    <w:rPr>
      <w:rFonts w:eastAsia="Arial Unicode MS"/>
      <w:sz w:val="18"/>
      <w:szCs w:val="18"/>
      <w:lang w:val="en-GB" w:eastAsia="en-US"/>
    </w:rPr>
  </w:style>
  <w:style w:type="paragraph" w:customStyle="1" w:styleId="wfxRecipient">
    <w:name w:val="wfxRecipient"/>
    <w:basedOn w:val="a0"/>
    <w:uiPriority w:val="99"/>
    <w:rsid w:val="00167A73"/>
    <w:pPr>
      <w:widowControl w:val="0"/>
    </w:pPr>
    <w:rPr>
      <w:sz w:val="20"/>
      <w:szCs w:val="20"/>
      <w:lang w:eastAsia="en-US"/>
    </w:rPr>
  </w:style>
  <w:style w:type="paragraph" w:customStyle="1" w:styleId="Indent">
    <w:name w:val="Indent"/>
    <w:uiPriority w:val="99"/>
    <w:rsid w:val="00167A73"/>
    <w:pPr>
      <w:widowControl w:val="0"/>
      <w:spacing w:after="288" w:line="240" w:lineRule="auto"/>
      <w:ind w:left="357"/>
      <w:jc w:val="both"/>
    </w:pPr>
    <w:rPr>
      <w:rFonts w:ascii="Times New Roman" w:eastAsia="Times New Roman" w:hAnsi="Times New Roman" w:cs="Times New Roman"/>
      <w:color w:val="000000"/>
      <w:sz w:val="20"/>
      <w:szCs w:val="20"/>
      <w:lang w:val="en-GB"/>
    </w:rPr>
  </w:style>
  <w:style w:type="paragraph" w:customStyle="1" w:styleId="Subhead">
    <w:name w:val="Subhead"/>
    <w:uiPriority w:val="99"/>
    <w:rsid w:val="00167A73"/>
    <w:pPr>
      <w:widowControl w:val="0"/>
      <w:spacing w:before="72" w:after="72" w:line="240" w:lineRule="auto"/>
    </w:pPr>
    <w:rPr>
      <w:rFonts w:ascii="Times New Roman" w:eastAsia="Times New Roman" w:hAnsi="Times New Roman" w:cs="Times New Roman"/>
      <w:color w:val="000000"/>
      <w:sz w:val="20"/>
      <w:szCs w:val="20"/>
      <w:lang w:val="en-GB"/>
    </w:rPr>
  </w:style>
  <w:style w:type="paragraph" w:customStyle="1" w:styleId="aff6">
    <w:name w:val="Íîðìàëüíûé"/>
    <w:uiPriority w:val="99"/>
    <w:rsid w:val="00167A73"/>
    <w:pPr>
      <w:spacing w:after="0" w:line="240" w:lineRule="auto"/>
    </w:pPr>
    <w:rPr>
      <w:rFonts w:ascii="Swiss Light 10pt" w:eastAsia="Times New Roman" w:hAnsi="Swiss Light 10pt" w:cs="Times New Roman"/>
      <w:sz w:val="20"/>
      <w:szCs w:val="20"/>
      <w:lang w:val="en-GB"/>
    </w:rPr>
  </w:style>
  <w:style w:type="paragraph" w:customStyle="1" w:styleId="TableText0">
    <w:name w:val="Table Text"/>
    <w:uiPriority w:val="99"/>
    <w:rsid w:val="00167A73"/>
    <w:pPr>
      <w:widowControl w:val="0"/>
      <w:spacing w:after="0" w:line="240" w:lineRule="auto"/>
    </w:pPr>
    <w:rPr>
      <w:rFonts w:ascii="Times New Roman" w:eastAsia="Times New Roman" w:hAnsi="Times New Roman" w:cs="Times New Roman"/>
      <w:color w:val="000000"/>
      <w:sz w:val="18"/>
      <w:szCs w:val="20"/>
      <w:lang w:val="en-GB"/>
    </w:rPr>
  </w:style>
  <w:style w:type="paragraph" w:customStyle="1" w:styleId="TableColumnHeader">
    <w:name w:val="Table Column Header"/>
    <w:basedOn w:val="TableText0"/>
    <w:uiPriority w:val="99"/>
    <w:rsid w:val="00167A73"/>
    <w:pPr>
      <w:widowControl/>
      <w:pBdr>
        <w:bottom w:val="single" w:sz="4" w:space="1" w:color="auto"/>
      </w:pBdr>
      <w:spacing w:before="60"/>
      <w:ind w:left="-108"/>
      <w:jc w:val="right"/>
    </w:pPr>
    <w:rPr>
      <w:b/>
      <w:color w:val="auto"/>
      <w:sz w:val="20"/>
    </w:rPr>
  </w:style>
  <w:style w:type="paragraph" w:customStyle="1" w:styleId="TableTotal5">
    <w:name w:val="Table Total 5"/>
    <w:basedOn w:val="a0"/>
    <w:uiPriority w:val="99"/>
    <w:rsid w:val="00167A73"/>
    <w:pPr>
      <w:pBdr>
        <w:bottom w:val="double" w:sz="4" w:space="2" w:color="auto"/>
      </w:pBdr>
      <w:tabs>
        <w:tab w:val="decimal" w:pos="851"/>
      </w:tabs>
      <w:spacing w:before="60"/>
      <w:ind w:left="-108"/>
    </w:pPr>
    <w:rPr>
      <w:b/>
      <w:sz w:val="20"/>
      <w:szCs w:val="20"/>
      <w:lang w:val="en-GB" w:eastAsia="en-US"/>
    </w:rPr>
  </w:style>
  <w:style w:type="paragraph" w:customStyle="1" w:styleId="Bullet1">
    <w:name w:val="Bullet1"/>
    <w:basedOn w:val="a0"/>
    <w:uiPriority w:val="99"/>
    <w:rsid w:val="00167A73"/>
    <w:pPr>
      <w:tabs>
        <w:tab w:val="num" w:pos="1613"/>
      </w:tabs>
      <w:ind w:left="1613" w:hanging="992"/>
    </w:pPr>
    <w:rPr>
      <w:lang w:val="en-GB" w:eastAsia="en-US"/>
    </w:rPr>
  </w:style>
  <w:style w:type="paragraph" w:customStyle="1" w:styleId="Accpoltext">
    <w:name w:val="Acc_pol_text"/>
    <w:basedOn w:val="af5"/>
    <w:uiPriority w:val="99"/>
    <w:rsid w:val="00167A73"/>
    <w:pPr>
      <w:spacing w:after="0" w:line="240" w:lineRule="auto"/>
      <w:ind w:left="426"/>
      <w:jc w:val="both"/>
    </w:pPr>
    <w:rPr>
      <w:lang w:val="en-GB"/>
    </w:rPr>
  </w:style>
  <w:style w:type="paragraph" w:customStyle="1" w:styleId="NotesNo">
    <w:name w:val="Notes No"/>
    <w:basedOn w:val="af5"/>
    <w:uiPriority w:val="99"/>
    <w:rsid w:val="00167A73"/>
    <w:pPr>
      <w:spacing w:after="0" w:line="240" w:lineRule="auto"/>
      <w:jc w:val="center"/>
    </w:pPr>
    <w:rPr>
      <w:lang w:val="en-GB"/>
    </w:rPr>
  </w:style>
  <w:style w:type="paragraph" w:customStyle="1" w:styleId="Tablefigures">
    <w:name w:val="Table figures"/>
    <w:basedOn w:val="af5"/>
    <w:uiPriority w:val="99"/>
    <w:rsid w:val="00167A73"/>
    <w:pPr>
      <w:spacing w:after="0" w:line="240" w:lineRule="auto"/>
      <w:jc w:val="right"/>
    </w:pPr>
    <w:rPr>
      <w:lang w:val="en-GB"/>
    </w:rPr>
  </w:style>
  <w:style w:type="paragraph" w:customStyle="1" w:styleId="Noteshead2">
    <w:name w:val="Notes_head_2"/>
    <w:basedOn w:val="a0"/>
    <w:uiPriority w:val="99"/>
    <w:rsid w:val="00167A73"/>
    <w:pPr>
      <w:spacing w:after="60"/>
      <w:jc w:val="both"/>
    </w:pPr>
    <w:rPr>
      <w:i/>
      <w:iCs/>
      <w:sz w:val="20"/>
      <w:szCs w:val="20"/>
      <w:lang w:eastAsia="en-US"/>
    </w:rPr>
  </w:style>
  <w:style w:type="paragraph" w:customStyle="1" w:styleId="xl24">
    <w:name w:val="xl24"/>
    <w:basedOn w:val="a0"/>
    <w:uiPriority w:val="99"/>
    <w:rsid w:val="00167A73"/>
    <w:pPr>
      <w:spacing w:before="100" w:beforeAutospacing="1" w:after="100" w:afterAutospacing="1"/>
      <w:jc w:val="both"/>
    </w:pPr>
    <w:rPr>
      <w:rFonts w:eastAsia="Arial Unicode MS"/>
      <w:b/>
      <w:bCs/>
      <w:sz w:val="18"/>
      <w:szCs w:val="18"/>
      <w:lang w:val="en-GB" w:eastAsia="en-US"/>
    </w:rPr>
  </w:style>
  <w:style w:type="paragraph" w:customStyle="1" w:styleId="xl25">
    <w:name w:val="xl25"/>
    <w:basedOn w:val="a0"/>
    <w:uiPriority w:val="99"/>
    <w:rsid w:val="00167A73"/>
    <w:pPr>
      <w:spacing w:before="100" w:beforeAutospacing="1" w:after="100" w:afterAutospacing="1"/>
      <w:jc w:val="both"/>
    </w:pPr>
    <w:rPr>
      <w:rFonts w:eastAsia="Arial Unicode MS"/>
      <w:lang w:val="en-GB" w:eastAsia="en-US"/>
    </w:rPr>
  </w:style>
  <w:style w:type="paragraph" w:customStyle="1" w:styleId="xl26">
    <w:name w:val="xl26"/>
    <w:basedOn w:val="a0"/>
    <w:uiPriority w:val="99"/>
    <w:rsid w:val="00167A73"/>
    <w:pPr>
      <w:spacing w:before="100" w:beforeAutospacing="1" w:after="100" w:afterAutospacing="1"/>
      <w:jc w:val="right"/>
    </w:pPr>
    <w:rPr>
      <w:rFonts w:eastAsia="Arial Unicode MS"/>
      <w:b/>
      <w:bCs/>
      <w:sz w:val="18"/>
      <w:szCs w:val="18"/>
      <w:lang w:val="en-GB" w:eastAsia="en-US"/>
    </w:rPr>
  </w:style>
  <w:style w:type="paragraph" w:customStyle="1" w:styleId="xl28">
    <w:name w:val="xl28"/>
    <w:basedOn w:val="a0"/>
    <w:uiPriority w:val="99"/>
    <w:rsid w:val="00167A73"/>
    <w:pPr>
      <w:spacing w:before="100" w:beforeAutospacing="1" w:after="100" w:afterAutospacing="1"/>
      <w:jc w:val="center"/>
    </w:pPr>
    <w:rPr>
      <w:rFonts w:eastAsia="Arial Unicode MS"/>
      <w:lang w:val="en-GB" w:eastAsia="en-US"/>
    </w:rPr>
  </w:style>
  <w:style w:type="paragraph" w:customStyle="1" w:styleId="xl29">
    <w:name w:val="xl29"/>
    <w:basedOn w:val="a0"/>
    <w:uiPriority w:val="99"/>
    <w:rsid w:val="00167A73"/>
    <w:pPr>
      <w:spacing w:before="100" w:beforeAutospacing="1" w:after="100" w:afterAutospacing="1"/>
      <w:jc w:val="right"/>
    </w:pPr>
    <w:rPr>
      <w:rFonts w:eastAsia="Arial Unicode MS"/>
      <w:lang w:val="en-GB" w:eastAsia="en-US"/>
    </w:rPr>
  </w:style>
  <w:style w:type="paragraph" w:customStyle="1" w:styleId="xl31">
    <w:name w:val="xl31"/>
    <w:basedOn w:val="a0"/>
    <w:uiPriority w:val="99"/>
    <w:rsid w:val="00167A73"/>
    <w:pPr>
      <w:spacing w:before="100" w:beforeAutospacing="1" w:after="100" w:afterAutospacing="1"/>
      <w:jc w:val="center"/>
    </w:pPr>
    <w:rPr>
      <w:rFonts w:eastAsia="Arial Unicode MS"/>
      <w:sz w:val="18"/>
      <w:szCs w:val="18"/>
      <w:lang w:val="en-GB" w:eastAsia="en-US"/>
    </w:rPr>
  </w:style>
  <w:style w:type="paragraph" w:customStyle="1" w:styleId="xl32">
    <w:name w:val="xl32"/>
    <w:basedOn w:val="a0"/>
    <w:uiPriority w:val="99"/>
    <w:rsid w:val="00167A73"/>
    <w:pPr>
      <w:spacing w:before="100" w:beforeAutospacing="1" w:after="100" w:afterAutospacing="1"/>
      <w:jc w:val="both"/>
    </w:pPr>
    <w:rPr>
      <w:rFonts w:eastAsia="Arial Unicode MS"/>
      <w:b/>
      <w:bCs/>
      <w:i/>
      <w:iCs/>
      <w:sz w:val="12"/>
      <w:szCs w:val="12"/>
      <w:lang w:val="en-GB" w:eastAsia="en-US"/>
    </w:rPr>
  </w:style>
  <w:style w:type="paragraph" w:customStyle="1" w:styleId="xl33">
    <w:name w:val="xl33"/>
    <w:basedOn w:val="a0"/>
    <w:uiPriority w:val="99"/>
    <w:rsid w:val="00167A73"/>
    <w:pPr>
      <w:spacing w:before="100" w:beforeAutospacing="1" w:after="100" w:afterAutospacing="1"/>
    </w:pPr>
    <w:rPr>
      <w:rFonts w:eastAsia="Arial Unicode MS"/>
      <w:lang w:val="en-GB" w:eastAsia="en-US"/>
    </w:rPr>
  </w:style>
  <w:style w:type="paragraph" w:customStyle="1" w:styleId="xl34">
    <w:name w:val="xl34"/>
    <w:basedOn w:val="a0"/>
    <w:uiPriority w:val="99"/>
    <w:rsid w:val="00167A73"/>
    <w:pPr>
      <w:spacing w:before="100" w:beforeAutospacing="1" w:after="100" w:afterAutospacing="1"/>
      <w:jc w:val="right"/>
    </w:pPr>
    <w:rPr>
      <w:rFonts w:eastAsia="Arial Unicode MS"/>
      <w:lang w:val="en-GB" w:eastAsia="en-US"/>
    </w:rPr>
  </w:style>
  <w:style w:type="paragraph" w:customStyle="1" w:styleId="xl35">
    <w:name w:val="xl35"/>
    <w:basedOn w:val="a0"/>
    <w:uiPriority w:val="99"/>
    <w:rsid w:val="00167A73"/>
    <w:pPr>
      <w:spacing w:before="100" w:beforeAutospacing="1" w:after="100" w:afterAutospacing="1"/>
      <w:jc w:val="right"/>
    </w:pPr>
    <w:rPr>
      <w:rFonts w:eastAsia="Arial Unicode MS"/>
      <w:sz w:val="18"/>
      <w:szCs w:val="18"/>
      <w:lang w:val="en-GB" w:eastAsia="en-US"/>
    </w:rPr>
  </w:style>
  <w:style w:type="paragraph" w:customStyle="1" w:styleId="xl36">
    <w:name w:val="xl36"/>
    <w:basedOn w:val="a0"/>
    <w:uiPriority w:val="99"/>
    <w:rsid w:val="00167A73"/>
    <w:pPr>
      <w:pBdr>
        <w:top w:val="single" w:sz="4" w:space="0" w:color="auto"/>
        <w:bottom w:val="single" w:sz="4" w:space="0" w:color="auto"/>
      </w:pBdr>
      <w:spacing w:before="100" w:beforeAutospacing="1" w:after="100" w:afterAutospacing="1"/>
      <w:jc w:val="right"/>
    </w:pPr>
    <w:rPr>
      <w:rFonts w:eastAsia="Arial Unicode MS"/>
      <w:b/>
      <w:bCs/>
      <w:sz w:val="18"/>
      <w:szCs w:val="18"/>
      <w:lang w:val="en-GB" w:eastAsia="en-US"/>
    </w:rPr>
  </w:style>
  <w:style w:type="paragraph" w:customStyle="1" w:styleId="xl37">
    <w:name w:val="xl37"/>
    <w:basedOn w:val="a0"/>
    <w:uiPriority w:val="99"/>
    <w:rsid w:val="00167A73"/>
    <w:pPr>
      <w:pBdr>
        <w:bottom w:val="single" w:sz="4" w:space="0" w:color="auto"/>
      </w:pBdr>
      <w:spacing w:before="100" w:beforeAutospacing="1" w:after="100" w:afterAutospacing="1"/>
      <w:jc w:val="right"/>
    </w:pPr>
    <w:rPr>
      <w:rFonts w:eastAsia="Arial Unicode MS"/>
      <w:b/>
      <w:bCs/>
      <w:sz w:val="18"/>
      <w:szCs w:val="18"/>
      <w:lang w:val="en-GB" w:eastAsia="en-US"/>
    </w:rPr>
  </w:style>
  <w:style w:type="paragraph" w:customStyle="1" w:styleId="xl38">
    <w:name w:val="xl38"/>
    <w:basedOn w:val="a0"/>
    <w:uiPriority w:val="99"/>
    <w:rsid w:val="00167A73"/>
    <w:pPr>
      <w:pBdr>
        <w:bottom w:val="double" w:sz="6" w:space="0" w:color="auto"/>
      </w:pBdr>
      <w:spacing w:before="100" w:beforeAutospacing="1" w:after="100" w:afterAutospacing="1"/>
      <w:jc w:val="right"/>
    </w:pPr>
    <w:rPr>
      <w:rFonts w:eastAsia="Arial Unicode MS"/>
      <w:b/>
      <w:bCs/>
      <w:sz w:val="18"/>
      <w:szCs w:val="18"/>
      <w:lang w:val="en-GB" w:eastAsia="en-US"/>
    </w:rPr>
  </w:style>
  <w:style w:type="paragraph" w:customStyle="1" w:styleId="xl39">
    <w:name w:val="xl39"/>
    <w:basedOn w:val="a0"/>
    <w:uiPriority w:val="99"/>
    <w:rsid w:val="00167A73"/>
    <w:pPr>
      <w:pBdr>
        <w:bottom w:val="single" w:sz="4" w:space="0" w:color="auto"/>
      </w:pBdr>
      <w:spacing w:before="100" w:beforeAutospacing="1" w:after="100" w:afterAutospacing="1"/>
      <w:jc w:val="right"/>
    </w:pPr>
    <w:rPr>
      <w:rFonts w:eastAsia="Arial Unicode MS"/>
      <w:lang w:val="en-GB" w:eastAsia="en-US"/>
    </w:rPr>
  </w:style>
  <w:style w:type="paragraph" w:customStyle="1" w:styleId="xl40">
    <w:name w:val="xl40"/>
    <w:basedOn w:val="a0"/>
    <w:uiPriority w:val="99"/>
    <w:rsid w:val="00167A73"/>
    <w:pPr>
      <w:pBdr>
        <w:top w:val="double" w:sz="6" w:space="0" w:color="auto"/>
      </w:pBdr>
      <w:spacing w:before="100" w:beforeAutospacing="1" w:after="100" w:afterAutospacing="1"/>
      <w:jc w:val="right"/>
    </w:pPr>
    <w:rPr>
      <w:rFonts w:eastAsia="Arial Unicode MS"/>
      <w:lang w:val="en-GB" w:eastAsia="en-US"/>
    </w:rPr>
  </w:style>
  <w:style w:type="paragraph" w:customStyle="1" w:styleId="xl41">
    <w:name w:val="xl41"/>
    <w:basedOn w:val="a0"/>
    <w:uiPriority w:val="99"/>
    <w:rsid w:val="00167A73"/>
    <w:pPr>
      <w:spacing w:before="100" w:beforeAutospacing="1" w:after="100" w:afterAutospacing="1"/>
      <w:jc w:val="center"/>
    </w:pPr>
    <w:rPr>
      <w:rFonts w:eastAsia="Arial Unicode MS"/>
      <w:b/>
      <w:bCs/>
      <w:sz w:val="18"/>
      <w:szCs w:val="18"/>
      <w:u w:val="single"/>
      <w:lang w:val="en-GB" w:eastAsia="en-US"/>
    </w:rPr>
  </w:style>
  <w:style w:type="paragraph" w:customStyle="1" w:styleId="xl42">
    <w:name w:val="xl42"/>
    <w:basedOn w:val="a0"/>
    <w:uiPriority w:val="99"/>
    <w:rsid w:val="00167A73"/>
    <w:pPr>
      <w:spacing w:before="100" w:beforeAutospacing="1" w:after="100" w:afterAutospacing="1"/>
      <w:jc w:val="right"/>
    </w:pPr>
    <w:rPr>
      <w:rFonts w:eastAsia="Arial Unicode MS"/>
      <w:sz w:val="18"/>
      <w:szCs w:val="18"/>
      <w:lang w:val="en-GB" w:eastAsia="en-US"/>
    </w:rPr>
  </w:style>
  <w:style w:type="paragraph" w:customStyle="1" w:styleId="Columnheader">
    <w:name w:val="Column header"/>
    <w:basedOn w:val="a0"/>
    <w:uiPriority w:val="99"/>
    <w:rsid w:val="00167A73"/>
    <w:pPr>
      <w:tabs>
        <w:tab w:val="decimal" w:pos="1503"/>
      </w:tabs>
      <w:spacing w:line="228" w:lineRule="auto"/>
      <w:ind w:right="-56"/>
    </w:pPr>
    <w:rPr>
      <w:b/>
      <w:sz w:val="18"/>
      <w:szCs w:val="20"/>
      <w:lang w:val="en-GB" w:eastAsia="en-US"/>
    </w:rPr>
  </w:style>
  <w:style w:type="paragraph" w:customStyle="1" w:styleId="Tablenumbers1">
    <w:name w:val="Table numbers1"/>
    <w:uiPriority w:val="99"/>
    <w:rsid w:val="00167A73"/>
    <w:pPr>
      <w:tabs>
        <w:tab w:val="decimal" w:pos="1503"/>
      </w:tabs>
      <w:spacing w:after="0" w:line="240" w:lineRule="auto"/>
      <w:ind w:right="-56"/>
    </w:pPr>
    <w:rPr>
      <w:rFonts w:ascii="Times New Roman" w:eastAsia="Times New Roman" w:hAnsi="Times New Roman" w:cs="Times New Roman"/>
      <w:sz w:val="18"/>
      <w:szCs w:val="20"/>
      <w:lang w:val="en-GB"/>
    </w:rPr>
  </w:style>
  <w:style w:type="paragraph" w:customStyle="1" w:styleId="Bulets">
    <w:name w:val="Bulets"/>
    <w:basedOn w:val="a0"/>
    <w:uiPriority w:val="99"/>
    <w:rsid w:val="00167A73"/>
    <w:pPr>
      <w:tabs>
        <w:tab w:val="num" w:pos="654"/>
      </w:tabs>
      <w:ind w:left="654" w:hanging="360"/>
    </w:pPr>
    <w:rPr>
      <w:sz w:val="20"/>
      <w:szCs w:val="20"/>
      <w:lang w:val="en-AU" w:eastAsia="en-US"/>
    </w:rPr>
  </w:style>
  <w:style w:type="paragraph" w:customStyle="1" w:styleId="Disclaimer">
    <w:name w:val="Disclaimer"/>
    <w:uiPriority w:val="99"/>
    <w:rsid w:val="00167A73"/>
    <w:pPr>
      <w:spacing w:after="60" w:line="240" w:lineRule="auto"/>
    </w:pPr>
    <w:rPr>
      <w:rFonts w:ascii="Times New Roman" w:eastAsia="Times New Roman" w:hAnsi="Times New Roman" w:cs="Times New Roman"/>
      <w:noProof/>
      <w:sz w:val="14"/>
      <w:szCs w:val="20"/>
      <w:lang w:val="en-GB"/>
    </w:rPr>
  </w:style>
  <w:style w:type="paragraph" w:customStyle="1" w:styleId="Style1">
    <w:name w:val="Style 1"/>
    <w:basedOn w:val="a0"/>
    <w:uiPriority w:val="99"/>
    <w:rsid w:val="00167A73"/>
    <w:pPr>
      <w:widowControl w:val="0"/>
      <w:autoSpaceDE w:val="0"/>
      <w:autoSpaceDN w:val="0"/>
      <w:adjustRightInd w:val="0"/>
    </w:pPr>
    <w:rPr>
      <w:sz w:val="20"/>
      <w:lang w:eastAsia="en-US"/>
    </w:rPr>
  </w:style>
  <w:style w:type="paragraph" w:customStyle="1" w:styleId="RRthousands">
    <w:name w:val="RR thousands"/>
    <w:basedOn w:val="a0"/>
    <w:uiPriority w:val="99"/>
    <w:rsid w:val="00167A73"/>
    <w:pPr>
      <w:ind w:left="86" w:hanging="86"/>
    </w:pPr>
    <w:rPr>
      <w:rFonts w:ascii="Arial" w:hAnsi="Arial" w:cs="Arial"/>
      <w:i/>
      <w:sz w:val="16"/>
      <w:szCs w:val="20"/>
      <w:lang w:val="en-GB" w:eastAsia="en-US"/>
    </w:rPr>
  </w:style>
  <w:style w:type="paragraph" w:customStyle="1" w:styleId="StyleABC-paragrahinNotesAfter10pt">
    <w:name w:val="Style ABC - paragrah in Notes + After:  10 pt"/>
    <w:basedOn w:val="ABC-paragrahinNotes"/>
    <w:uiPriority w:val="99"/>
    <w:rsid w:val="00167A73"/>
    <w:pPr>
      <w:spacing w:after="200"/>
    </w:pPr>
    <w:rPr>
      <w:rFonts w:ascii="Arial" w:hAnsi="Arial"/>
      <w:sz w:val="18"/>
    </w:rPr>
  </w:style>
  <w:style w:type="paragraph" w:customStyle="1" w:styleId="StyleABC-paragrahinNotesAfter0pt">
    <w:name w:val="Style ABC - paragrah in Notes + After:  0 pt"/>
    <w:basedOn w:val="ABC-paragrahinNotes"/>
    <w:uiPriority w:val="99"/>
    <w:rsid w:val="00167A73"/>
    <w:pPr>
      <w:spacing w:after="0"/>
    </w:pPr>
    <w:rPr>
      <w:rFonts w:ascii="Arial" w:hAnsi="Arial"/>
      <w:sz w:val="18"/>
    </w:rPr>
  </w:style>
  <w:style w:type="paragraph" w:customStyle="1" w:styleId="StyleSymbolTimesNewRomanBold9ptBoldLeft0cmHangi6">
    <w:name w:val="Style (Symbol) Times New Roman Bold 9 pt Bold Left:  0 cm Hangi...6"/>
    <w:basedOn w:val="a0"/>
    <w:uiPriority w:val="99"/>
    <w:rsid w:val="00167A73"/>
    <w:pPr>
      <w:spacing w:line="228" w:lineRule="auto"/>
      <w:ind w:left="228" w:hanging="228"/>
    </w:pPr>
    <w:rPr>
      <w:rFonts w:ascii="Arial" w:hAnsi="Arial"/>
      <w:b/>
      <w:bCs/>
      <w:spacing w:val="-6"/>
      <w:sz w:val="18"/>
      <w:szCs w:val="20"/>
      <w:lang w:val="en-GB" w:eastAsia="en-US"/>
    </w:rPr>
  </w:style>
  <w:style w:type="paragraph" w:customStyle="1" w:styleId="Rowheader">
    <w:name w:val="Row header"/>
    <w:basedOn w:val="a0"/>
    <w:uiPriority w:val="99"/>
    <w:rsid w:val="00167A73"/>
    <w:pPr>
      <w:ind w:left="85" w:hanging="85"/>
    </w:pPr>
    <w:rPr>
      <w:rFonts w:ascii="Arial" w:hAnsi="Arial"/>
      <w:b/>
      <w:sz w:val="18"/>
      <w:szCs w:val="20"/>
      <w:lang w:val="en-GB" w:eastAsia="en-US"/>
    </w:rPr>
  </w:style>
  <w:style w:type="paragraph" w:customStyle="1" w:styleId="StyleABC-paragrahinNotesBold">
    <w:name w:val="Style ABC - paragrah in Notes + Bold"/>
    <w:basedOn w:val="ABC-paragrahinNotes"/>
    <w:uiPriority w:val="99"/>
    <w:rsid w:val="00167A73"/>
    <w:rPr>
      <w:rFonts w:ascii="Arial" w:hAnsi="Arial"/>
      <w:b/>
      <w:bCs/>
      <w:sz w:val="18"/>
    </w:rPr>
  </w:style>
  <w:style w:type="paragraph" w:customStyle="1" w:styleId="ABC-Comments">
    <w:name w:val="ABC - Comments"/>
    <w:basedOn w:val="ABC-paragrahinNotes"/>
    <w:uiPriority w:val="99"/>
    <w:rsid w:val="00167A73"/>
    <w:pPr>
      <w:spacing w:after="120"/>
    </w:pPr>
    <w:rPr>
      <w:rFonts w:ascii="Arial" w:hAnsi="Arial"/>
      <w:i/>
      <w:color w:val="FF0000"/>
      <w:sz w:val="18"/>
    </w:rPr>
  </w:style>
  <w:style w:type="paragraph" w:customStyle="1" w:styleId="ABCNumbered">
    <w:name w:val="ABC Numbered"/>
    <w:basedOn w:val="ABCFootnote"/>
    <w:uiPriority w:val="99"/>
    <w:rsid w:val="00167A73"/>
    <w:pPr>
      <w:tabs>
        <w:tab w:val="num" w:pos="540"/>
      </w:tabs>
      <w:spacing w:before="120" w:after="120"/>
      <w:ind w:left="823" w:hanging="283"/>
    </w:pPr>
    <w:rPr>
      <w:rFonts w:ascii="Arial" w:hAnsi="Arial"/>
    </w:rPr>
  </w:style>
  <w:style w:type="paragraph" w:customStyle="1" w:styleId="Iiiaeuiue1">
    <w:name w:val="Ii?iaeuiue1"/>
    <w:uiPriority w:val="99"/>
    <w:rsid w:val="00167A73"/>
    <w:pPr>
      <w:snapToGrid w:val="0"/>
      <w:spacing w:after="0" w:line="240" w:lineRule="auto"/>
    </w:pPr>
    <w:rPr>
      <w:rFonts w:ascii="Times New Roman" w:eastAsia="Times New Roman" w:hAnsi="Times New Roman" w:cs="Times New Roman"/>
      <w:sz w:val="20"/>
      <w:szCs w:val="20"/>
      <w:lang w:val="en-GB" w:eastAsia="ru-RU"/>
    </w:rPr>
  </w:style>
  <w:style w:type="paragraph" w:customStyle="1" w:styleId="newsline">
    <w:name w:val="newsline"/>
    <w:basedOn w:val="a0"/>
    <w:uiPriority w:val="99"/>
    <w:rsid w:val="00167A73"/>
    <w:pPr>
      <w:spacing w:before="100" w:beforeAutospacing="1" w:after="100" w:afterAutospacing="1"/>
    </w:pPr>
  </w:style>
  <w:style w:type="paragraph" w:customStyle="1" w:styleId="ConsPlusTitle">
    <w:name w:val="ConsPlusTitle"/>
    <w:uiPriority w:val="99"/>
    <w:rsid w:val="00167A7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uiPriority w:val="99"/>
    <w:rsid w:val="00167A7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7">
    <w:name w:val="РИСУНОК_подп"/>
    <w:basedOn w:val="a0"/>
    <w:uiPriority w:val="99"/>
    <w:rsid w:val="00167A73"/>
    <w:pPr>
      <w:overflowPunct w:val="0"/>
      <w:autoSpaceDE w:val="0"/>
      <w:autoSpaceDN w:val="0"/>
      <w:adjustRightInd w:val="0"/>
      <w:spacing w:before="180" w:after="360"/>
      <w:jc w:val="center"/>
    </w:pPr>
    <w:rPr>
      <w:rFonts w:ascii="Arial" w:hAnsi="Arial" w:cs="Arial"/>
      <w:color w:val="000000"/>
      <w:sz w:val="18"/>
      <w:szCs w:val="20"/>
    </w:rPr>
  </w:style>
  <w:style w:type="paragraph" w:customStyle="1" w:styleId="Formula">
    <w:name w:val="Formula"/>
    <w:basedOn w:val="a0"/>
    <w:uiPriority w:val="99"/>
    <w:rsid w:val="00167A73"/>
    <w:pPr>
      <w:tabs>
        <w:tab w:val="right" w:pos="7931"/>
      </w:tabs>
      <w:overflowPunct w:val="0"/>
      <w:autoSpaceDE w:val="0"/>
      <w:autoSpaceDN w:val="0"/>
      <w:adjustRightInd w:val="0"/>
      <w:spacing w:before="40" w:after="40"/>
      <w:ind w:left="284"/>
      <w:jc w:val="both"/>
    </w:pPr>
    <w:rPr>
      <w:sz w:val="21"/>
      <w:szCs w:val="20"/>
      <w:lang w:val="en-US"/>
    </w:rPr>
  </w:style>
  <w:style w:type="paragraph" w:customStyle="1" w:styleId="ConsPlusCell">
    <w:name w:val="ConsPlusCell"/>
    <w:uiPriority w:val="99"/>
    <w:rsid w:val="00167A7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1">
    <w:name w:val="Основной текст 21"/>
    <w:basedOn w:val="a0"/>
    <w:uiPriority w:val="99"/>
    <w:rsid w:val="00167A73"/>
    <w:pPr>
      <w:suppressAutoHyphens/>
      <w:jc w:val="both"/>
    </w:pPr>
    <w:rPr>
      <w:szCs w:val="20"/>
      <w:lang w:eastAsia="ar-SA"/>
    </w:rPr>
  </w:style>
  <w:style w:type="paragraph" w:customStyle="1" w:styleId="ConsPlusNonformat">
    <w:name w:val="ConsPlusNonformat"/>
    <w:uiPriority w:val="99"/>
    <w:rsid w:val="00167A7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Знак1"/>
    <w:basedOn w:val="a0"/>
    <w:uiPriority w:val="99"/>
    <w:rsid w:val="00167A73"/>
    <w:pPr>
      <w:spacing w:after="160" w:line="240" w:lineRule="exact"/>
    </w:pPr>
    <w:rPr>
      <w:rFonts w:ascii="Verdana" w:hAnsi="Verdana" w:cs="Verdana"/>
      <w:sz w:val="20"/>
      <w:szCs w:val="20"/>
      <w:lang w:val="en-US" w:eastAsia="en-US"/>
    </w:rPr>
  </w:style>
  <w:style w:type="character" w:customStyle="1" w:styleId="Bodytext2">
    <w:name w:val="Body text (2)_"/>
    <w:link w:val="Bodytext20"/>
    <w:locked/>
    <w:rsid w:val="00167A73"/>
    <w:rPr>
      <w:rFonts w:ascii="Georgia" w:eastAsia="Georgia" w:hAnsi="Georgia" w:cs="Georgia"/>
      <w:sz w:val="19"/>
      <w:szCs w:val="19"/>
      <w:shd w:val="clear" w:color="auto" w:fill="FFFFFF"/>
    </w:rPr>
  </w:style>
  <w:style w:type="paragraph" w:customStyle="1" w:styleId="Bodytext20">
    <w:name w:val="Body text (2)"/>
    <w:basedOn w:val="a0"/>
    <w:link w:val="Bodytext2"/>
    <w:rsid w:val="00167A73"/>
    <w:pPr>
      <w:widowControl w:val="0"/>
      <w:shd w:val="clear" w:color="auto" w:fill="FFFFFF"/>
      <w:spacing w:before="300" w:line="235" w:lineRule="exact"/>
      <w:jc w:val="both"/>
    </w:pPr>
    <w:rPr>
      <w:rFonts w:ascii="Georgia" w:eastAsia="Georgia" w:hAnsi="Georgia" w:cs="Georgia"/>
      <w:sz w:val="19"/>
      <w:szCs w:val="19"/>
      <w:lang w:eastAsia="en-US"/>
    </w:rPr>
  </w:style>
  <w:style w:type="paragraph" w:customStyle="1" w:styleId="Bodytext">
    <w:name w:val="Body_text"/>
    <w:basedOn w:val="a0"/>
    <w:uiPriority w:val="99"/>
    <w:rsid w:val="00167A73"/>
    <w:pPr>
      <w:widowControl w:val="0"/>
      <w:tabs>
        <w:tab w:val="left" w:pos="283"/>
        <w:tab w:val="left" w:pos="567"/>
      </w:tabs>
      <w:autoSpaceDE w:val="0"/>
      <w:autoSpaceDN w:val="0"/>
      <w:adjustRightInd w:val="0"/>
      <w:spacing w:line="360" w:lineRule="auto"/>
      <w:ind w:firstLine="283"/>
      <w:jc w:val="both"/>
    </w:pPr>
    <w:rPr>
      <w:color w:val="000000"/>
      <w:sz w:val="28"/>
      <w:szCs w:val="28"/>
    </w:rPr>
  </w:style>
  <w:style w:type="paragraph" w:customStyle="1" w:styleId="FR1">
    <w:name w:val="FR1"/>
    <w:uiPriority w:val="99"/>
    <w:rsid w:val="00167A73"/>
    <w:pPr>
      <w:widowControl w:val="0"/>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a">
    <w:name w:val="список с точками"/>
    <w:basedOn w:val="a0"/>
    <w:uiPriority w:val="99"/>
    <w:rsid w:val="00167A73"/>
    <w:pPr>
      <w:numPr>
        <w:numId w:val="1"/>
      </w:numPr>
      <w:tabs>
        <w:tab w:val="num" w:pos="756"/>
      </w:tabs>
      <w:spacing w:line="312" w:lineRule="auto"/>
      <w:ind w:left="756"/>
      <w:jc w:val="both"/>
    </w:pPr>
  </w:style>
  <w:style w:type="paragraph" w:customStyle="1" w:styleId="Style10">
    <w:name w:val="Style1"/>
    <w:basedOn w:val="a0"/>
    <w:uiPriority w:val="99"/>
    <w:rsid w:val="00167A73"/>
    <w:pPr>
      <w:widowControl w:val="0"/>
      <w:autoSpaceDE w:val="0"/>
      <w:autoSpaceDN w:val="0"/>
      <w:adjustRightInd w:val="0"/>
      <w:spacing w:line="213" w:lineRule="exact"/>
      <w:ind w:firstLine="350"/>
      <w:jc w:val="both"/>
    </w:pPr>
    <w:rPr>
      <w:rFonts w:ascii="Bookman Old Style" w:hAnsi="Bookman Old Style"/>
    </w:rPr>
  </w:style>
  <w:style w:type="paragraph" w:customStyle="1" w:styleId="110">
    <w:name w:val="Знак11"/>
    <w:basedOn w:val="a0"/>
    <w:uiPriority w:val="99"/>
    <w:rsid w:val="00167A73"/>
    <w:pPr>
      <w:spacing w:after="160" w:line="240" w:lineRule="exact"/>
    </w:pPr>
    <w:rPr>
      <w:rFonts w:ascii="Verdana" w:hAnsi="Verdana"/>
      <w:sz w:val="20"/>
      <w:szCs w:val="20"/>
      <w:lang w:val="en-US" w:eastAsia="en-US"/>
    </w:rPr>
  </w:style>
  <w:style w:type="paragraph" w:customStyle="1" w:styleId="100">
    <w:name w:val="Знак10"/>
    <w:basedOn w:val="a0"/>
    <w:uiPriority w:val="99"/>
    <w:rsid w:val="00167A73"/>
    <w:pPr>
      <w:spacing w:after="160" w:line="240" w:lineRule="exact"/>
    </w:pPr>
    <w:rPr>
      <w:rFonts w:ascii="Verdana" w:hAnsi="Verdana"/>
      <w:sz w:val="20"/>
      <w:szCs w:val="20"/>
      <w:lang w:val="en-US" w:eastAsia="en-US"/>
    </w:rPr>
  </w:style>
  <w:style w:type="paragraph" w:customStyle="1" w:styleId="91">
    <w:name w:val="Знак9"/>
    <w:basedOn w:val="a0"/>
    <w:uiPriority w:val="99"/>
    <w:rsid w:val="00167A73"/>
    <w:pPr>
      <w:spacing w:after="160" w:line="240" w:lineRule="exact"/>
    </w:pPr>
    <w:rPr>
      <w:rFonts w:ascii="Verdana" w:hAnsi="Verdana"/>
      <w:sz w:val="20"/>
      <w:szCs w:val="20"/>
      <w:lang w:val="en-US" w:eastAsia="en-US"/>
    </w:rPr>
  </w:style>
  <w:style w:type="paragraph" w:customStyle="1" w:styleId="81">
    <w:name w:val="Знак8"/>
    <w:basedOn w:val="a0"/>
    <w:uiPriority w:val="99"/>
    <w:rsid w:val="00167A73"/>
    <w:pPr>
      <w:spacing w:after="160" w:line="240" w:lineRule="exact"/>
    </w:pPr>
    <w:rPr>
      <w:rFonts w:ascii="Verdana" w:hAnsi="Verdana"/>
      <w:sz w:val="20"/>
      <w:szCs w:val="20"/>
      <w:lang w:val="en-US" w:eastAsia="en-US"/>
    </w:rPr>
  </w:style>
  <w:style w:type="paragraph" w:customStyle="1" w:styleId="71">
    <w:name w:val="Знак7"/>
    <w:basedOn w:val="a0"/>
    <w:uiPriority w:val="99"/>
    <w:rsid w:val="00167A73"/>
    <w:pPr>
      <w:spacing w:after="160" w:line="240" w:lineRule="exact"/>
    </w:pPr>
    <w:rPr>
      <w:rFonts w:ascii="Verdana" w:hAnsi="Verdana"/>
      <w:sz w:val="20"/>
      <w:szCs w:val="20"/>
      <w:lang w:val="en-US" w:eastAsia="en-US"/>
    </w:rPr>
  </w:style>
  <w:style w:type="paragraph" w:customStyle="1" w:styleId="62">
    <w:name w:val="Знак6"/>
    <w:basedOn w:val="a0"/>
    <w:uiPriority w:val="99"/>
    <w:rsid w:val="00167A73"/>
    <w:pPr>
      <w:spacing w:after="160" w:line="240" w:lineRule="exact"/>
    </w:pPr>
    <w:rPr>
      <w:rFonts w:ascii="Verdana" w:hAnsi="Verdana"/>
      <w:sz w:val="20"/>
      <w:szCs w:val="20"/>
      <w:lang w:val="en-US" w:eastAsia="en-US"/>
    </w:rPr>
  </w:style>
  <w:style w:type="paragraph" w:customStyle="1" w:styleId="51">
    <w:name w:val="Знак5"/>
    <w:basedOn w:val="a0"/>
    <w:uiPriority w:val="99"/>
    <w:rsid w:val="00167A73"/>
    <w:pPr>
      <w:spacing w:after="160" w:line="240" w:lineRule="exact"/>
    </w:pPr>
    <w:rPr>
      <w:rFonts w:ascii="Verdana" w:hAnsi="Verdana"/>
      <w:sz w:val="20"/>
      <w:szCs w:val="20"/>
      <w:lang w:val="en-US" w:eastAsia="en-US"/>
    </w:rPr>
  </w:style>
  <w:style w:type="paragraph" w:customStyle="1" w:styleId="42">
    <w:name w:val="Знак4"/>
    <w:basedOn w:val="a0"/>
    <w:uiPriority w:val="99"/>
    <w:rsid w:val="00167A73"/>
    <w:pPr>
      <w:spacing w:after="160" w:line="240" w:lineRule="exact"/>
    </w:pPr>
    <w:rPr>
      <w:rFonts w:ascii="Verdana" w:hAnsi="Verdana"/>
      <w:sz w:val="20"/>
      <w:szCs w:val="20"/>
      <w:lang w:val="en-US" w:eastAsia="en-US"/>
    </w:rPr>
  </w:style>
  <w:style w:type="paragraph" w:customStyle="1" w:styleId="37">
    <w:name w:val="Знак3"/>
    <w:basedOn w:val="a0"/>
    <w:uiPriority w:val="99"/>
    <w:rsid w:val="00167A73"/>
    <w:pPr>
      <w:spacing w:after="160" w:line="240" w:lineRule="exact"/>
    </w:pPr>
    <w:rPr>
      <w:rFonts w:ascii="Verdana" w:hAnsi="Verdana"/>
      <w:sz w:val="20"/>
      <w:szCs w:val="20"/>
      <w:lang w:val="en-US" w:eastAsia="en-US"/>
    </w:rPr>
  </w:style>
  <w:style w:type="paragraph" w:customStyle="1" w:styleId="2a">
    <w:name w:val="Знак2"/>
    <w:basedOn w:val="a0"/>
    <w:uiPriority w:val="99"/>
    <w:rsid w:val="00167A73"/>
    <w:pPr>
      <w:spacing w:after="160" w:line="240" w:lineRule="exact"/>
    </w:pPr>
    <w:rPr>
      <w:rFonts w:ascii="Verdana" w:hAnsi="Verdana"/>
      <w:sz w:val="20"/>
      <w:szCs w:val="20"/>
      <w:lang w:val="en-US" w:eastAsia="en-US"/>
    </w:rPr>
  </w:style>
  <w:style w:type="character" w:customStyle="1" w:styleId="2b">
    <w:name w:val="Основной текст (2)_"/>
    <w:basedOn w:val="a1"/>
    <w:link w:val="2c"/>
    <w:locked/>
    <w:rsid w:val="00167A73"/>
    <w:rPr>
      <w:shd w:val="clear" w:color="auto" w:fill="FFFFFF"/>
    </w:rPr>
  </w:style>
  <w:style w:type="paragraph" w:customStyle="1" w:styleId="2c">
    <w:name w:val="Основной текст (2)"/>
    <w:basedOn w:val="a0"/>
    <w:link w:val="2b"/>
    <w:rsid w:val="00167A73"/>
    <w:pPr>
      <w:widowControl w:val="0"/>
      <w:shd w:val="clear" w:color="auto" w:fill="FFFFFF"/>
      <w:spacing w:line="274" w:lineRule="exact"/>
      <w:ind w:hanging="340"/>
      <w:jc w:val="center"/>
    </w:pPr>
    <w:rPr>
      <w:rFonts w:asciiTheme="minorHAnsi" w:eastAsiaTheme="minorHAnsi" w:hAnsiTheme="minorHAnsi" w:cstheme="minorBidi"/>
      <w:sz w:val="22"/>
      <w:szCs w:val="22"/>
      <w:lang w:eastAsia="en-US"/>
    </w:rPr>
  </w:style>
  <w:style w:type="paragraph" w:customStyle="1" w:styleId="Style6">
    <w:name w:val="Style6"/>
    <w:basedOn w:val="a0"/>
    <w:uiPriority w:val="99"/>
    <w:rsid w:val="00167A73"/>
    <w:pPr>
      <w:widowControl w:val="0"/>
      <w:autoSpaceDE w:val="0"/>
      <w:autoSpaceDN w:val="0"/>
      <w:adjustRightInd w:val="0"/>
      <w:spacing w:line="269" w:lineRule="exact"/>
      <w:jc w:val="both"/>
    </w:pPr>
    <w:rPr>
      <w:rFonts w:eastAsiaTheme="minorEastAsia"/>
    </w:rPr>
  </w:style>
  <w:style w:type="paragraph" w:customStyle="1" w:styleId="Style9">
    <w:name w:val="Style9"/>
    <w:basedOn w:val="a0"/>
    <w:uiPriority w:val="99"/>
    <w:rsid w:val="00167A73"/>
    <w:pPr>
      <w:widowControl w:val="0"/>
      <w:autoSpaceDE w:val="0"/>
      <w:autoSpaceDN w:val="0"/>
      <w:adjustRightInd w:val="0"/>
      <w:spacing w:line="274" w:lineRule="exact"/>
      <w:ind w:firstLine="725"/>
      <w:jc w:val="both"/>
    </w:pPr>
    <w:rPr>
      <w:rFonts w:eastAsiaTheme="minorEastAsia"/>
    </w:rPr>
  </w:style>
  <w:style w:type="paragraph" w:customStyle="1" w:styleId="paragraph">
    <w:name w:val="paragraph"/>
    <w:basedOn w:val="a0"/>
    <w:uiPriority w:val="99"/>
    <w:rsid w:val="00167A73"/>
    <w:pPr>
      <w:spacing w:before="100" w:beforeAutospacing="1" w:after="100" w:afterAutospacing="1"/>
    </w:pPr>
  </w:style>
  <w:style w:type="paragraph" w:customStyle="1" w:styleId="Style26">
    <w:name w:val="Style26"/>
    <w:basedOn w:val="a0"/>
    <w:uiPriority w:val="99"/>
    <w:rsid w:val="00167A73"/>
    <w:pPr>
      <w:widowControl w:val="0"/>
      <w:autoSpaceDE w:val="0"/>
      <w:autoSpaceDN w:val="0"/>
      <w:adjustRightInd w:val="0"/>
      <w:spacing w:line="552" w:lineRule="exact"/>
    </w:pPr>
  </w:style>
  <w:style w:type="paragraph" w:customStyle="1" w:styleId="Style7">
    <w:name w:val="Style7"/>
    <w:basedOn w:val="a0"/>
    <w:uiPriority w:val="99"/>
    <w:rsid w:val="00167A73"/>
    <w:pPr>
      <w:widowControl w:val="0"/>
      <w:autoSpaceDE w:val="0"/>
      <w:autoSpaceDN w:val="0"/>
      <w:adjustRightInd w:val="0"/>
      <w:spacing w:line="283" w:lineRule="exact"/>
      <w:ind w:firstLine="710"/>
      <w:jc w:val="both"/>
    </w:pPr>
  </w:style>
  <w:style w:type="paragraph" w:customStyle="1" w:styleId="Style34">
    <w:name w:val="Style34"/>
    <w:basedOn w:val="a0"/>
    <w:uiPriority w:val="99"/>
    <w:rsid w:val="00167A73"/>
    <w:pPr>
      <w:widowControl w:val="0"/>
      <w:autoSpaceDE w:val="0"/>
      <w:autoSpaceDN w:val="0"/>
      <w:adjustRightInd w:val="0"/>
      <w:spacing w:line="277" w:lineRule="exact"/>
      <w:ind w:firstLine="710"/>
    </w:pPr>
  </w:style>
  <w:style w:type="paragraph" w:customStyle="1" w:styleId="2d">
    <w:name w:val="Заголовок обложки 2"/>
    <w:basedOn w:val="a0"/>
    <w:next w:val="af5"/>
    <w:uiPriority w:val="99"/>
    <w:rsid w:val="00167A73"/>
    <w:pPr>
      <w:keepNext/>
      <w:tabs>
        <w:tab w:val="right" w:pos="8640"/>
      </w:tabs>
      <w:spacing w:after="560"/>
      <w:ind w:left="1800" w:right="1800"/>
      <w:jc w:val="center"/>
    </w:pPr>
    <w:rPr>
      <w:spacing w:val="-2"/>
    </w:rPr>
  </w:style>
  <w:style w:type="paragraph" w:customStyle="1" w:styleId="Normal-bullit">
    <w:name w:val="Normal-bullit"/>
    <w:basedOn w:val="a0"/>
    <w:uiPriority w:val="99"/>
    <w:rsid w:val="00167A73"/>
    <w:pPr>
      <w:overflowPunct w:val="0"/>
      <w:autoSpaceDE w:val="0"/>
      <w:autoSpaceDN w:val="0"/>
      <w:adjustRightInd w:val="0"/>
      <w:ind w:left="284" w:hanging="283"/>
      <w:jc w:val="both"/>
    </w:pPr>
    <w:rPr>
      <w:rFonts w:ascii="Arial" w:hAnsi="Arial"/>
      <w:sz w:val="18"/>
      <w:szCs w:val="20"/>
      <w:lang w:eastAsia="en-US"/>
    </w:rPr>
  </w:style>
  <w:style w:type="character" w:customStyle="1" w:styleId="18">
    <w:name w:val="Основной текст (18)_"/>
    <w:link w:val="180"/>
    <w:locked/>
    <w:rsid w:val="00167A73"/>
    <w:rPr>
      <w:sz w:val="18"/>
      <w:szCs w:val="18"/>
      <w:shd w:val="clear" w:color="auto" w:fill="FFFFFF"/>
    </w:rPr>
  </w:style>
  <w:style w:type="paragraph" w:customStyle="1" w:styleId="180">
    <w:name w:val="Основной текст (18)"/>
    <w:basedOn w:val="a0"/>
    <w:link w:val="18"/>
    <w:rsid w:val="00167A73"/>
    <w:pPr>
      <w:shd w:val="clear" w:color="auto" w:fill="FFFFFF"/>
      <w:spacing w:line="240" w:lineRule="atLeast"/>
    </w:pPr>
    <w:rPr>
      <w:rFonts w:asciiTheme="minorHAnsi" w:eastAsiaTheme="minorHAnsi" w:hAnsiTheme="minorHAnsi" w:cstheme="minorBidi"/>
      <w:sz w:val="18"/>
      <w:szCs w:val="18"/>
      <w:lang w:eastAsia="en-US"/>
    </w:rPr>
  </w:style>
  <w:style w:type="character" w:customStyle="1" w:styleId="150">
    <w:name w:val="Основной текст (15)_"/>
    <w:link w:val="151"/>
    <w:locked/>
    <w:rsid w:val="00167A73"/>
    <w:rPr>
      <w:b/>
      <w:bCs/>
      <w:sz w:val="19"/>
      <w:szCs w:val="19"/>
      <w:shd w:val="clear" w:color="auto" w:fill="FFFFFF"/>
    </w:rPr>
  </w:style>
  <w:style w:type="paragraph" w:customStyle="1" w:styleId="151">
    <w:name w:val="Основной текст (15)1"/>
    <w:basedOn w:val="a0"/>
    <w:link w:val="150"/>
    <w:rsid w:val="00167A73"/>
    <w:pPr>
      <w:shd w:val="clear" w:color="auto" w:fill="FFFFFF"/>
      <w:spacing w:line="230" w:lineRule="exact"/>
    </w:pPr>
    <w:rPr>
      <w:rFonts w:asciiTheme="minorHAnsi" w:eastAsiaTheme="minorHAnsi" w:hAnsiTheme="minorHAnsi" w:cstheme="minorBidi"/>
      <w:b/>
      <w:bCs/>
      <w:sz w:val="19"/>
      <w:szCs w:val="19"/>
      <w:lang w:eastAsia="en-US"/>
    </w:rPr>
  </w:style>
  <w:style w:type="character" w:customStyle="1" w:styleId="17">
    <w:name w:val="Основной текст (17)_"/>
    <w:link w:val="170"/>
    <w:locked/>
    <w:rsid w:val="00167A73"/>
    <w:rPr>
      <w:noProof/>
      <w:sz w:val="10"/>
      <w:szCs w:val="10"/>
      <w:shd w:val="clear" w:color="auto" w:fill="FFFFFF"/>
    </w:rPr>
  </w:style>
  <w:style w:type="paragraph" w:customStyle="1" w:styleId="170">
    <w:name w:val="Основной текст (17)"/>
    <w:basedOn w:val="a0"/>
    <w:link w:val="17"/>
    <w:rsid w:val="00167A73"/>
    <w:pPr>
      <w:shd w:val="clear" w:color="auto" w:fill="FFFFFF"/>
      <w:spacing w:line="240" w:lineRule="atLeast"/>
    </w:pPr>
    <w:rPr>
      <w:rFonts w:asciiTheme="minorHAnsi" w:eastAsiaTheme="minorHAnsi" w:hAnsiTheme="minorHAnsi" w:cstheme="minorBidi"/>
      <w:noProof/>
      <w:sz w:val="10"/>
      <w:szCs w:val="10"/>
      <w:lang w:eastAsia="en-US"/>
    </w:rPr>
  </w:style>
  <w:style w:type="character" w:customStyle="1" w:styleId="160">
    <w:name w:val="Основной текст (16)_"/>
    <w:link w:val="161"/>
    <w:locked/>
    <w:rsid w:val="00167A73"/>
    <w:rPr>
      <w:sz w:val="19"/>
      <w:szCs w:val="19"/>
      <w:shd w:val="clear" w:color="auto" w:fill="FFFFFF"/>
    </w:rPr>
  </w:style>
  <w:style w:type="paragraph" w:customStyle="1" w:styleId="161">
    <w:name w:val="Основной текст (16)1"/>
    <w:basedOn w:val="a0"/>
    <w:link w:val="160"/>
    <w:rsid w:val="00167A73"/>
    <w:pPr>
      <w:shd w:val="clear" w:color="auto" w:fill="FFFFFF"/>
      <w:spacing w:line="235" w:lineRule="exact"/>
      <w:ind w:hanging="360"/>
    </w:pPr>
    <w:rPr>
      <w:rFonts w:asciiTheme="minorHAnsi" w:eastAsiaTheme="minorHAnsi" w:hAnsiTheme="minorHAnsi" w:cstheme="minorBidi"/>
      <w:sz w:val="19"/>
      <w:szCs w:val="19"/>
      <w:lang w:eastAsia="en-US"/>
    </w:rPr>
  </w:style>
  <w:style w:type="paragraph" w:customStyle="1" w:styleId="212">
    <w:name w:val="Основной текст (2)1"/>
    <w:basedOn w:val="a0"/>
    <w:uiPriority w:val="99"/>
    <w:rsid w:val="00167A73"/>
    <w:pPr>
      <w:shd w:val="clear" w:color="auto" w:fill="FFFFFF"/>
      <w:spacing w:after="5520" w:line="240" w:lineRule="atLeast"/>
    </w:pPr>
    <w:rPr>
      <w:b/>
      <w:bCs/>
      <w:i/>
      <w:iCs/>
      <w:sz w:val="19"/>
      <w:szCs w:val="19"/>
    </w:rPr>
  </w:style>
  <w:style w:type="paragraph" w:customStyle="1" w:styleId="formattexttopleveltext">
    <w:name w:val="formattexttopleveltext"/>
    <w:basedOn w:val="a0"/>
    <w:uiPriority w:val="99"/>
    <w:rsid w:val="00167A73"/>
    <w:pPr>
      <w:spacing w:before="100" w:beforeAutospacing="1" w:after="100" w:afterAutospacing="1"/>
    </w:pPr>
  </w:style>
  <w:style w:type="paragraph" w:customStyle="1" w:styleId="formattext">
    <w:name w:val="formattext"/>
    <w:basedOn w:val="a0"/>
    <w:uiPriority w:val="99"/>
    <w:rsid w:val="00167A73"/>
    <w:pPr>
      <w:spacing w:before="100" w:beforeAutospacing="1" w:after="100" w:afterAutospacing="1"/>
    </w:pPr>
  </w:style>
  <w:style w:type="paragraph" w:customStyle="1" w:styleId="headertexttopleveltextcentertext">
    <w:name w:val="headertexttopleveltextcentertext"/>
    <w:basedOn w:val="a0"/>
    <w:uiPriority w:val="99"/>
    <w:rsid w:val="00167A73"/>
    <w:pPr>
      <w:spacing w:before="100" w:beforeAutospacing="1" w:after="100" w:afterAutospacing="1"/>
    </w:pPr>
  </w:style>
  <w:style w:type="paragraph" w:customStyle="1" w:styleId="2e">
    <w:name w:val="Знак Знак2"/>
    <w:basedOn w:val="a0"/>
    <w:uiPriority w:val="99"/>
    <w:rsid w:val="00167A73"/>
    <w:pPr>
      <w:spacing w:after="160" w:line="240" w:lineRule="exact"/>
    </w:pPr>
    <w:rPr>
      <w:rFonts w:ascii="Verdana" w:hAnsi="Verdana"/>
      <w:sz w:val="20"/>
      <w:szCs w:val="20"/>
      <w:lang w:val="en-US" w:eastAsia="en-US"/>
    </w:rPr>
  </w:style>
  <w:style w:type="paragraph" w:customStyle="1" w:styleId="Arial9032">
    <w:name w:val="????? Arial 9 ?? ?????????? ?????:  032 ??"/>
    <w:basedOn w:val="a0"/>
    <w:next w:val="a0"/>
    <w:autoRedefine/>
    <w:uiPriority w:val="99"/>
    <w:rsid w:val="00167A73"/>
    <w:pPr>
      <w:widowControl w:val="0"/>
      <w:ind w:hanging="93"/>
      <w:jc w:val="center"/>
    </w:pPr>
    <w:rPr>
      <w:rFonts w:ascii="Arial" w:hAnsi="Arial"/>
      <w:sz w:val="20"/>
      <w:lang w:eastAsia="en-US"/>
    </w:rPr>
  </w:style>
  <w:style w:type="paragraph" w:customStyle="1" w:styleId="rmcqsomg">
    <w:name w:val="rmcqsomg"/>
    <w:basedOn w:val="a0"/>
    <w:uiPriority w:val="99"/>
    <w:rsid w:val="00167A73"/>
    <w:pPr>
      <w:spacing w:before="100" w:beforeAutospacing="1" w:after="100" w:afterAutospacing="1"/>
    </w:pPr>
  </w:style>
  <w:style w:type="character" w:styleId="aff8">
    <w:name w:val="footnote reference"/>
    <w:semiHidden/>
    <w:unhideWhenUsed/>
    <w:rsid w:val="00167A73"/>
    <w:rPr>
      <w:vertAlign w:val="superscript"/>
    </w:rPr>
  </w:style>
  <w:style w:type="character" w:styleId="aff9">
    <w:name w:val="endnote reference"/>
    <w:semiHidden/>
    <w:unhideWhenUsed/>
    <w:rsid w:val="00167A73"/>
    <w:rPr>
      <w:vertAlign w:val="superscript"/>
    </w:rPr>
  </w:style>
  <w:style w:type="character" w:styleId="affa">
    <w:name w:val="Placeholder Text"/>
    <w:uiPriority w:val="99"/>
    <w:semiHidden/>
    <w:rsid w:val="00167A73"/>
    <w:rPr>
      <w:color w:val="808080"/>
    </w:rPr>
  </w:style>
  <w:style w:type="character" w:styleId="affb">
    <w:name w:val="Subtle Emphasis"/>
    <w:uiPriority w:val="19"/>
    <w:qFormat/>
    <w:rsid w:val="00167A73"/>
    <w:rPr>
      <w:i/>
      <w:iCs/>
      <w:color w:val="808080" w:themeColor="text1" w:themeTint="7F"/>
    </w:rPr>
  </w:style>
  <w:style w:type="character" w:styleId="affc">
    <w:name w:val="Intense Emphasis"/>
    <w:basedOn w:val="a1"/>
    <w:uiPriority w:val="21"/>
    <w:qFormat/>
    <w:rsid w:val="00167A73"/>
    <w:rPr>
      <w:b/>
      <w:bCs/>
      <w:i/>
      <w:iCs/>
      <w:color w:val="4472C4" w:themeColor="accent1"/>
    </w:rPr>
  </w:style>
  <w:style w:type="character" w:styleId="affd">
    <w:name w:val="Subtle Reference"/>
    <w:basedOn w:val="a1"/>
    <w:uiPriority w:val="31"/>
    <w:qFormat/>
    <w:rsid w:val="00167A73"/>
    <w:rPr>
      <w:smallCaps/>
      <w:color w:val="ED7D31" w:themeColor="accent2"/>
      <w:u w:val="single"/>
    </w:rPr>
  </w:style>
  <w:style w:type="character" w:styleId="affe">
    <w:name w:val="Intense Reference"/>
    <w:basedOn w:val="a1"/>
    <w:uiPriority w:val="32"/>
    <w:qFormat/>
    <w:rsid w:val="00167A73"/>
    <w:rPr>
      <w:b/>
      <w:bCs/>
      <w:smallCaps/>
      <w:color w:val="ED7D31" w:themeColor="accent2"/>
      <w:spacing w:val="5"/>
      <w:u w:val="single"/>
    </w:rPr>
  </w:style>
  <w:style w:type="character" w:styleId="afff">
    <w:name w:val="Book Title"/>
    <w:basedOn w:val="a1"/>
    <w:uiPriority w:val="33"/>
    <w:qFormat/>
    <w:rsid w:val="00167A73"/>
    <w:rPr>
      <w:b/>
      <w:bCs/>
      <w:smallCaps/>
      <w:spacing w:val="5"/>
    </w:rPr>
  </w:style>
  <w:style w:type="character" w:customStyle="1" w:styleId="w">
    <w:name w:val="w"/>
    <w:basedOn w:val="a1"/>
    <w:rsid w:val="00167A73"/>
  </w:style>
  <w:style w:type="character" w:customStyle="1" w:styleId="apple-converted-space">
    <w:name w:val="apple-converted-space"/>
    <w:basedOn w:val="a1"/>
    <w:rsid w:val="00167A73"/>
  </w:style>
  <w:style w:type="character" w:customStyle="1" w:styleId="titbook1">
    <w:name w:val="tit_book1"/>
    <w:rsid w:val="00167A73"/>
    <w:rPr>
      <w:rFonts w:ascii="Tahoma" w:hAnsi="Tahoma" w:cs="Tahoma" w:hint="default"/>
      <w:b/>
      <w:bCs/>
      <w:color w:val="25404F"/>
      <w:sz w:val="18"/>
      <w:szCs w:val="18"/>
    </w:rPr>
  </w:style>
  <w:style w:type="character" w:customStyle="1" w:styleId="RRthousandsChar">
    <w:name w:val="RR thousands Char"/>
    <w:rsid w:val="00167A73"/>
    <w:rPr>
      <w:rFonts w:ascii="Arial" w:hAnsi="Arial" w:cs="Arial" w:hint="default"/>
      <w:i/>
      <w:iCs w:val="0"/>
      <w:sz w:val="16"/>
      <w:lang w:val="en-GB" w:eastAsia="en-US" w:bidi="ar-SA"/>
    </w:rPr>
  </w:style>
  <w:style w:type="character" w:customStyle="1" w:styleId="ABC-paragrahinNotesChar">
    <w:name w:val="ABC - paragrah in Notes Char"/>
    <w:rsid w:val="00167A73"/>
    <w:rPr>
      <w:lang w:val="en-GB" w:eastAsia="en-US" w:bidi="ar-SA"/>
    </w:rPr>
  </w:style>
  <w:style w:type="character" w:customStyle="1" w:styleId="StyleABC-paragrahinNotesBoldChar">
    <w:name w:val="Style ABC - paragrah in Notes + Bold Char"/>
    <w:rsid w:val="00167A73"/>
    <w:rPr>
      <w:rFonts w:ascii="Arial" w:hAnsi="Arial" w:cs="Arial" w:hint="default"/>
      <w:b/>
      <w:bCs/>
      <w:sz w:val="18"/>
      <w:lang w:val="en-GB" w:eastAsia="en-US" w:bidi="ar-SA"/>
    </w:rPr>
  </w:style>
  <w:style w:type="character" w:customStyle="1" w:styleId="ABC-CommentsChar">
    <w:name w:val="ABC - Comments Char"/>
    <w:rsid w:val="00167A73"/>
    <w:rPr>
      <w:rFonts w:ascii="Arial" w:hAnsi="Arial" w:cs="Arial" w:hint="default"/>
      <w:i/>
      <w:iCs w:val="0"/>
      <w:color w:val="FF0000"/>
      <w:sz w:val="18"/>
      <w:lang w:val="en-GB" w:eastAsia="en-US" w:bidi="ar-SA"/>
    </w:rPr>
  </w:style>
  <w:style w:type="character" w:customStyle="1" w:styleId="tw4winMark">
    <w:name w:val="tw4winMark"/>
    <w:rsid w:val="00167A73"/>
    <w:rPr>
      <w:rFonts w:ascii="Courier New" w:hAnsi="Courier New" w:cs="Courier New" w:hint="default"/>
      <w:vanish/>
      <w:webHidden w:val="0"/>
      <w:color w:val="800080"/>
      <w:vertAlign w:val="subscript"/>
      <w:specVanish w:val="0"/>
    </w:rPr>
  </w:style>
  <w:style w:type="character" w:customStyle="1" w:styleId="tw4winError">
    <w:name w:val="tw4winError"/>
    <w:rsid w:val="00167A73"/>
    <w:rPr>
      <w:rFonts w:ascii="Courier New" w:hAnsi="Courier New" w:cs="Courier New" w:hint="default"/>
      <w:color w:val="00FF00"/>
      <w:sz w:val="40"/>
      <w:szCs w:val="40"/>
    </w:rPr>
  </w:style>
  <w:style w:type="character" w:customStyle="1" w:styleId="tw4winTerm">
    <w:name w:val="tw4winTerm"/>
    <w:rsid w:val="00167A73"/>
    <w:rPr>
      <w:color w:val="0000FF"/>
    </w:rPr>
  </w:style>
  <w:style w:type="character" w:customStyle="1" w:styleId="tw4winPopup">
    <w:name w:val="tw4winPopup"/>
    <w:rsid w:val="00167A73"/>
    <w:rPr>
      <w:rFonts w:ascii="Courier New" w:hAnsi="Courier New" w:cs="Courier New" w:hint="default"/>
      <w:noProof/>
      <w:color w:val="008000"/>
    </w:rPr>
  </w:style>
  <w:style w:type="character" w:customStyle="1" w:styleId="tw4winJump">
    <w:name w:val="tw4winJump"/>
    <w:rsid w:val="00167A73"/>
    <w:rPr>
      <w:rFonts w:ascii="Courier New" w:hAnsi="Courier New" w:cs="Courier New" w:hint="default"/>
      <w:noProof/>
      <w:color w:val="008080"/>
    </w:rPr>
  </w:style>
  <w:style w:type="character" w:customStyle="1" w:styleId="tw4winExternal">
    <w:name w:val="tw4winExternal"/>
    <w:rsid w:val="00167A73"/>
    <w:rPr>
      <w:rFonts w:ascii="Courier New" w:hAnsi="Courier New" w:cs="Courier New" w:hint="default"/>
      <w:noProof/>
      <w:color w:val="808080"/>
    </w:rPr>
  </w:style>
  <w:style w:type="character" w:customStyle="1" w:styleId="tw4winInternal">
    <w:name w:val="tw4winInternal"/>
    <w:rsid w:val="00167A73"/>
    <w:rPr>
      <w:rFonts w:ascii="Courier New" w:hAnsi="Courier New" w:cs="Courier New" w:hint="default"/>
      <w:noProof/>
      <w:color w:val="FF0000"/>
    </w:rPr>
  </w:style>
  <w:style w:type="character" w:customStyle="1" w:styleId="DONOTTRANSLATE">
    <w:name w:val="DO_NOT_TRANSLATE"/>
    <w:rsid w:val="00167A73"/>
    <w:rPr>
      <w:rFonts w:ascii="Courier New" w:hAnsi="Courier New" w:cs="Courier New" w:hint="default"/>
      <w:noProof/>
      <w:color w:val="800000"/>
    </w:rPr>
  </w:style>
  <w:style w:type="character" w:customStyle="1" w:styleId="postbody1">
    <w:name w:val="postbody1"/>
    <w:rsid w:val="00167A73"/>
    <w:rPr>
      <w:sz w:val="18"/>
      <w:szCs w:val="18"/>
    </w:rPr>
  </w:style>
  <w:style w:type="character" w:customStyle="1" w:styleId="FontStyle18">
    <w:name w:val="Font Style18"/>
    <w:rsid w:val="00167A73"/>
    <w:rPr>
      <w:rFonts w:ascii="Times New Roman" w:hAnsi="Times New Roman" w:cs="Times New Roman" w:hint="default"/>
      <w:b/>
      <w:bCs/>
      <w:sz w:val="26"/>
      <w:szCs w:val="26"/>
    </w:rPr>
  </w:style>
  <w:style w:type="character" w:customStyle="1" w:styleId="Bodytext2TimesNewRoman">
    <w:name w:val="Body text (2) + Times New Roman"/>
    <w:aliases w:val="Not Bold"/>
    <w:rsid w:val="00167A73"/>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yt-dictionary-meaning">
    <w:name w:val="yt-dictionary-meaning"/>
    <w:rsid w:val="00167A73"/>
  </w:style>
  <w:style w:type="character" w:customStyle="1" w:styleId="Bodytext2Italic">
    <w:name w:val="Body text (2) + Italic"/>
    <w:rsid w:val="00167A73"/>
    <w:rPr>
      <w:rFonts w:ascii="Georgia" w:eastAsia="Georgia" w:hAnsi="Georgia" w:cs="Georgia" w:hint="default"/>
      <w:i/>
      <w:iCs/>
      <w:color w:val="000000"/>
      <w:spacing w:val="0"/>
      <w:w w:val="100"/>
      <w:position w:val="0"/>
      <w:sz w:val="19"/>
      <w:szCs w:val="19"/>
      <w:shd w:val="clear" w:color="auto" w:fill="FFFFFF"/>
      <w:lang w:val="ru-RU" w:eastAsia="ru-RU" w:bidi="ru-RU"/>
    </w:rPr>
  </w:style>
  <w:style w:type="character" w:customStyle="1" w:styleId="FontStyle127">
    <w:name w:val="Font Style127"/>
    <w:rsid w:val="00167A73"/>
    <w:rPr>
      <w:rFonts w:ascii="Bookman Old Style" w:hAnsi="Bookman Old Style" w:cs="Bookman Old Style" w:hint="default"/>
      <w:sz w:val="14"/>
      <w:szCs w:val="14"/>
    </w:rPr>
  </w:style>
  <w:style w:type="character" w:customStyle="1" w:styleId="2Arial">
    <w:name w:val="Основной текст (2) + Arial"/>
    <w:aliases w:val="6,5 pt,Полужирный"/>
    <w:basedOn w:val="2b"/>
    <w:rsid w:val="00167A73"/>
    <w:rPr>
      <w:rFonts w:ascii="Arial" w:eastAsia="Arial" w:hAnsi="Arial" w:cs="Arial" w:hint="default"/>
      <w:b/>
      <w:bCs/>
      <w:color w:val="000000"/>
      <w:spacing w:val="0"/>
      <w:w w:val="100"/>
      <w:position w:val="0"/>
      <w:sz w:val="13"/>
      <w:szCs w:val="13"/>
      <w:shd w:val="clear" w:color="auto" w:fill="FFFFFF"/>
      <w:lang w:val="ru-RU" w:eastAsia="ru-RU" w:bidi="ru-RU"/>
    </w:rPr>
  </w:style>
  <w:style w:type="character" w:customStyle="1" w:styleId="FontStyle17">
    <w:name w:val="Font Style17"/>
    <w:basedOn w:val="a1"/>
    <w:uiPriority w:val="99"/>
    <w:rsid w:val="00167A73"/>
    <w:rPr>
      <w:rFonts w:ascii="Times New Roman" w:hAnsi="Times New Roman" w:cs="Times New Roman" w:hint="default"/>
      <w:sz w:val="22"/>
      <w:szCs w:val="22"/>
    </w:rPr>
  </w:style>
  <w:style w:type="character" w:customStyle="1" w:styleId="FontStyle21">
    <w:name w:val="Font Style21"/>
    <w:basedOn w:val="a1"/>
    <w:uiPriority w:val="99"/>
    <w:rsid w:val="00167A73"/>
    <w:rPr>
      <w:rFonts w:ascii="Times New Roman" w:hAnsi="Times New Roman" w:cs="Times New Roman" w:hint="default"/>
      <w:smallCaps/>
      <w:sz w:val="22"/>
      <w:szCs w:val="22"/>
    </w:rPr>
  </w:style>
  <w:style w:type="character" w:customStyle="1" w:styleId="FontStyle23">
    <w:name w:val="Font Style23"/>
    <w:basedOn w:val="a1"/>
    <w:uiPriority w:val="99"/>
    <w:rsid w:val="00167A73"/>
    <w:rPr>
      <w:rFonts w:ascii="Times New Roman" w:hAnsi="Times New Roman" w:cs="Times New Roman" w:hint="default"/>
      <w:sz w:val="22"/>
      <w:szCs w:val="22"/>
    </w:rPr>
  </w:style>
  <w:style w:type="character" w:customStyle="1" w:styleId="FontStyle16">
    <w:name w:val="Font Style16"/>
    <w:uiPriority w:val="99"/>
    <w:rsid w:val="00167A73"/>
    <w:rPr>
      <w:rFonts w:ascii="Times New Roman" w:hAnsi="Times New Roman" w:cs="Times New Roman" w:hint="default"/>
      <w:b/>
      <w:bCs/>
      <w:sz w:val="26"/>
      <w:szCs w:val="26"/>
    </w:rPr>
  </w:style>
  <w:style w:type="character" w:customStyle="1" w:styleId="FontStyle20">
    <w:name w:val="Font Style20"/>
    <w:uiPriority w:val="99"/>
    <w:rsid w:val="00167A73"/>
    <w:rPr>
      <w:rFonts w:ascii="Times New Roman" w:hAnsi="Times New Roman" w:cs="Times New Roman" w:hint="default"/>
      <w:sz w:val="22"/>
      <w:szCs w:val="22"/>
    </w:rPr>
  </w:style>
  <w:style w:type="character" w:customStyle="1" w:styleId="FontStyle51">
    <w:name w:val="Font Style51"/>
    <w:uiPriority w:val="99"/>
    <w:rsid w:val="00167A73"/>
    <w:rPr>
      <w:rFonts w:ascii="Times New Roman" w:hAnsi="Times New Roman" w:cs="Times New Roman" w:hint="default"/>
      <w:b/>
      <w:bCs/>
      <w:sz w:val="22"/>
      <w:szCs w:val="22"/>
    </w:rPr>
  </w:style>
  <w:style w:type="character" w:customStyle="1" w:styleId="FontStyle55">
    <w:name w:val="Font Style55"/>
    <w:uiPriority w:val="99"/>
    <w:rsid w:val="00167A73"/>
    <w:rPr>
      <w:rFonts w:ascii="Times New Roman" w:hAnsi="Times New Roman" w:cs="Times New Roman" w:hint="default"/>
      <w:sz w:val="22"/>
      <w:szCs w:val="22"/>
    </w:rPr>
  </w:style>
  <w:style w:type="character" w:customStyle="1" w:styleId="afff0">
    <w:name w:val="Название Знак"/>
    <w:rsid w:val="00167A73"/>
    <w:rPr>
      <w:b/>
      <w:bCs w:val="0"/>
      <w:sz w:val="28"/>
    </w:rPr>
  </w:style>
  <w:style w:type="character" w:customStyle="1" w:styleId="Bodytext4">
    <w:name w:val="Body text (4)"/>
    <w:rsid w:val="00167A73"/>
    <w:rPr>
      <w:rFonts w:ascii="Times New Roman" w:eastAsia="Times New Roman" w:hAnsi="Times New Roman" w:cs="Times New Roman" w:hint="default"/>
      <w:b w:val="0"/>
      <w:bCs w:val="0"/>
      <w:i w:val="0"/>
      <w:iCs w:val="0"/>
      <w:smallCaps w:val="0"/>
      <w:strike w:val="0"/>
      <w:dstrike w:val="0"/>
      <w:sz w:val="16"/>
      <w:szCs w:val="16"/>
      <w:u w:val="none"/>
      <w:effect w:val="none"/>
    </w:rPr>
  </w:style>
  <w:style w:type="character" w:customStyle="1" w:styleId="162">
    <w:name w:val="Основной текст (16) + Полужирный"/>
    <w:rsid w:val="00167A73"/>
    <w:rPr>
      <w:b/>
      <w:bCs/>
      <w:sz w:val="19"/>
      <w:szCs w:val="19"/>
      <w:shd w:val="clear" w:color="auto" w:fill="FFFFFF"/>
    </w:rPr>
  </w:style>
  <w:style w:type="character" w:customStyle="1" w:styleId="152">
    <w:name w:val="Основной текст (15) + Не полужирный"/>
    <w:rsid w:val="00167A73"/>
    <w:rPr>
      <w:rFonts w:ascii="Times New Roman" w:hAnsi="Times New Roman" w:cs="Times New Roman" w:hint="default"/>
      <w:b w:val="0"/>
      <w:bCs w:val="0"/>
      <w:spacing w:val="0"/>
      <w:sz w:val="19"/>
      <w:szCs w:val="19"/>
      <w:shd w:val="clear" w:color="auto" w:fill="FFFFFF"/>
    </w:rPr>
  </w:style>
  <w:style w:type="character" w:customStyle="1" w:styleId="163">
    <w:name w:val="Основной текст (16) + Курсив"/>
    <w:rsid w:val="00167A73"/>
    <w:rPr>
      <w:i/>
      <w:iCs/>
      <w:sz w:val="19"/>
      <w:szCs w:val="19"/>
      <w:shd w:val="clear" w:color="auto" w:fill="FFFFFF"/>
    </w:rPr>
  </w:style>
  <w:style w:type="character" w:customStyle="1" w:styleId="164">
    <w:name w:val="Основной текст (16) + Полужирный4"/>
    <w:rsid w:val="00167A73"/>
    <w:rPr>
      <w:rFonts w:ascii="Times New Roman" w:hAnsi="Times New Roman" w:cs="Times New Roman" w:hint="default"/>
      <w:b/>
      <w:bCs/>
      <w:spacing w:val="0"/>
      <w:sz w:val="19"/>
      <w:szCs w:val="19"/>
      <w:shd w:val="clear" w:color="auto" w:fill="FFFFFF"/>
    </w:rPr>
  </w:style>
  <w:style w:type="character" w:customStyle="1" w:styleId="154">
    <w:name w:val="Основной текст (15) + Не полужирный4"/>
    <w:rsid w:val="00167A73"/>
    <w:rPr>
      <w:rFonts w:ascii="Times New Roman" w:hAnsi="Times New Roman" w:cs="Times New Roman" w:hint="default"/>
      <w:b w:val="0"/>
      <w:bCs w:val="0"/>
      <w:spacing w:val="0"/>
      <w:sz w:val="19"/>
      <w:szCs w:val="19"/>
      <w:shd w:val="clear" w:color="auto" w:fill="FFFFFF"/>
    </w:rPr>
  </w:style>
  <w:style w:type="character" w:styleId="afff1">
    <w:name w:val="Emphasis"/>
    <w:basedOn w:val="a1"/>
    <w:uiPriority w:val="20"/>
    <w:qFormat/>
    <w:rsid w:val="00167A73"/>
    <w:rPr>
      <w:i/>
      <w:iCs/>
    </w:rPr>
  </w:style>
  <w:style w:type="numbering" w:customStyle="1" w:styleId="2">
    <w:name w:val="Стиль2"/>
    <w:uiPriority w:val="99"/>
    <w:rsid w:val="00167A73"/>
    <w:pPr>
      <w:numPr>
        <w:numId w:val="87"/>
      </w:numPr>
    </w:pPr>
  </w:style>
  <w:style w:type="numbering" w:customStyle="1" w:styleId="3">
    <w:name w:val="Стиль3"/>
    <w:uiPriority w:val="99"/>
    <w:rsid w:val="00167A73"/>
    <w:pPr>
      <w:numPr>
        <w:numId w:val="8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24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33.bin"/><Relationship Id="rId21" Type="http://schemas.openxmlformats.org/officeDocument/2006/relationships/image" Target="media/image13.png"/><Relationship Id="rId63" Type="http://schemas.openxmlformats.org/officeDocument/2006/relationships/oleObject" Target="embeddings/oleObject19.bin"/><Relationship Id="rId159" Type="http://schemas.openxmlformats.org/officeDocument/2006/relationships/oleObject" Target="embeddings/oleObject61.bin"/><Relationship Id="rId324" Type="http://schemas.openxmlformats.org/officeDocument/2006/relationships/image" Target="media/image154.wmf"/><Relationship Id="rId366" Type="http://schemas.openxmlformats.org/officeDocument/2006/relationships/oleObject" Target="embeddings/oleObject168.bin"/><Relationship Id="rId170" Type="http://schemas.openxmlformats.org/officeDocument/2006/relationships/image" Target="media/image80.wmf"/><Relationship Id="rId226" Type="http://schemas.openxmlformats.org/officeDocument/2006/relationships/oleObject" Target="embeddings/oleObject96.bin"/><Relationship Id="rId268" Type="http://schemas.openxmlformats.org/officeDocument/2006/relationships/image" Target="media/image127.wmf"/><Relationship Id="rId32" Type="http://schemas.openxmlformats.org/officeDocument/2006/relationships/image" Target="media/image18.wmf"/><Relationship Id="rId74" Type="http://schemas.openxmlformats.org/officeDocument/2006/relationships/oleObject" Target="embeddings/oleObject25.bin"/><Relationship Id="rId128" Type="http://schemas.openxmlformats.org/officeDocument/2006/relationships/oleObject" Target="embeddings/oleObject46.bin"/><Relationship Id="rId335" Type="http://schemas.openxmlformats.org/officeDocument/2006/relationships/oleObject" Target="embeddings/oleObject151.bin"/><Relationship Id="rId377" Type="http://schemas.openxmlformats.org/officeDocument/2006/relationships/oleObject" Target="embeddings/oleObject175.bin"/><Relationship Id="rId5" Type="http://schemas.openxmlformats.org/officeDocument/2006/relationships/footnotes" Target="footnotes.xml"/><Relationship Id="rId181" Type="http://schemas.openxmlformats.org/officeDocument/2006/relationships/oleObject" Target="embeddings/oleObject72.bin"/><Relationship Id="rId237" Type="http://schemas.openxmlformats.org/officeDocument/2006/relationships/oleObject" Target="embeddings/oleObject102.bin"/><Relationship Id="rId402" Type="http://schemas.openxmlformats.org/officeDocument/2006/relationships/image" Target="media/image188.wmf"/><Relationship Id="rId258" Type="http://schemas.openxmlformats.org/officeDocument/2006/relationships/oleObject" Target="embeddings/oleObject113.bin"/><Relationship Id="rId279" Type="http://schemas.openxmlformats.org/officeDocument/2006/relationships/image" Target="media/image132.wmf"/><Relationship Id="rId22" Type="http://schemas.openxmlformats.org/officeDocument/2006/relationships/image" Target="media/image14.png"/><Relationship Id="rId43" Type="http://schemas.openxmlformats.org/officeDocument/2006/relationships/image" Target="media/image23.png"/><Relationship Id="rId64" Type="http://schemas.openxmlformats.org/officeDocument/2006/relationships/image" Target="media/image35.wmf"/><Relationship Id="rId118" Type="http://schemas.openxmlformats.org/officeDocument/2006/relationships/oleObject" Target="embeddings/oleObject41.bin"/><Relationship Id="rId139" Type="http://schemas.openxmlformats.org/officeDocument/2006/relationships/image" Target="media/image66.wmf"/><Relationship Id="rId290" Type="http://schemas.openxmlformats.org/officeDocument/2006/relationships/image" Target="media/image137.wmf"/><Relationship Id="rId304" Type="http://schemas.openxmlformats.org/officeDocument/2006/relationships/image" Target="media/image144.wmf"/><Relationship Id="rId325" Type="http://schemas.openxmlformats.org/officeDocument/2006/relationships/oleObject" Target="embeddings/oleObject146.bin"/><Relationship Id="rId346" Type="http://schemas.openxmlformats.org/officeDocument/2006/relationships/oleObject" Target="embeddings/oleObject157.bin"/><Relationship Id="rId367" Type="http://schemas.openxmlformats.org/officeDocument/2006/relationships/image" Target="media/image174.wmf"/><Relationship Id="rId388" Type="http://schemas.openxmlformats.org/officeDocument/2006/relationships/image" Target="media/image181.wmf"/><Relationship Id="rId85" Type="http://schemas.openxmlformats.org/officeDocument/2006/relationships/image" Target="media/image45.wmf"/><Relationship Id="rId150" Type="http://schemas.openxmlformats.org/officeDocument/2006/relationships/image" Target="media/image70.wmf"/><Relationship Id="rId171" Type="http://schemas.openxmlformats.org/officeDocument/2006/relationships/oleObject" Target="embeddings/oleObject67.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image" Target="media/image107.wmf"/><Relationship Id="rId413" Type="http://schemas.openxmlformats.org/officeDocument/2006/relationships/image" Target="media/image194.wmf"/><Relationship Id="rId248" Type="http://schemas.openxmlformats.org/officeDocument/2006/relationships/image" Target="media/image117.wmf"/><Relationship Id="rId269" Type="http://schemas.openxmlformats.org/officeDocument/2006/relationships/oleObject" Target="embeddings/oleObject118.bin"/><Relationship Id="rId12" Type="http://schemas.openxmlformats.org/officeDocument/2006/relationships/image" Target="media/image4.png"/><Relationship Id="rId33" Type="http://schemas.openxmlformats.org/officeDocument/2006/relationships/oleObject" Target="embeddings/oleObject5.bin"/><Relationship Id="rId108" Type="http://schemas.openxmlformats.org/officeDocument/2006/relationships/diagramColors" Target="diagrams/colors2.xml"/><Relationship Id="rId129" Type="http://schemas.openxmlformats.org/officeDocument/2006/relationships/image" Target="media/image63.wmf"/><Relationship Id="rId280" Type="http://schemas.openxmlformats.org/officeDocument/2006/relationships/oleObject" Target="embeddings/oleObject124.bin"/><Relationship Id="rId315" Type="http://schemas.openxmlformats.org/officeDocument/2006/relationships/oleObject" Target="embeddings/oleObject141.bin"/><Relationship Id="rId336" Type="http://schemas.openxmlformats.org/officeDocument/2006/relationships/image" Target="media/image160.wmf"/><Relationship Id="rId357" Type="http://schemas.openxmlformats.org/officeDocument/2006/relationships/image" Target="media/image169.wmf"/><Relationship Id="rId54" Type="http://schemas.openxmlformats.org/officeDocument/2006/relationships/oleObject" Target="embeddings/oleObject15.bin"/><Relationship Id="rId75" Type="http://schemas.openxmlformats.org/officeDocument/2006/relationships/image" Target="media/image40.wmf"/><Relationship Id="rId96" Type="http://schemas.openxmlformats.org/officeDocument/2006/relationships/oleObject" Target="embeddings/oleObject35.bin"/><Relationship Id="rId140" Type="http://schemas.openxmlformats.org/officeDocument/2006/relationships/oleObject" Target="embeddings/oleObject54.bin"/><Relationship Id="rId161" Type="http://schemas.openxmlformats.org/officeDocument/2006/relationships/oleObject" Target="embeddings/oleObject62.bin"/><Relationship Id="rId182" Type="http://schemas.openxmlformats.org/officeDocument/2006/relationships/image" Target="media/image86.wmf"/><Relationship Id="rId217" Type="http://schemas.openxmlformats.org/officeDocument/2006/relationships/image" Target="media/image103.wmf"/><Relationship Id="rId378" Type="http://schemas.openxmlformats.org/officeDocument/2006/relationships/oleObject" Target="embeddings/oleObject176.bin"/><Relationship Id="rId399" Type="http://schemas.openxmlformats.org/officeDocument/2006/relationships/oleObject" Target="embeddings/oleObject188.bin"/><Relationship Id="rId403" Type="http://schemas.openxmlformats.org/officeDocument/2006/relationships/oleObject" Target="embeddings/oleObject190.bin"/><Relationship Id="rId6" Type="http://schemas.openxmlformats.org/officeDocument/2006/relationships/endnotes" Target="endnotes.xml"/><Relationship Id="rId238" Type="http://schemas.openxmlformats.org/officeDocument/2006/relationships/image" Target="media/image112.wmf"/><Relationship Id="rId259" Type="http://schemas.openxmlformats.org/officeDocument/2006/relationships/image" Target="media/image122.wmf"/><Relationship Id="rId23" Type="http://schemas.openxmlformats.org/officeDocument/2006/relationships/image" Target="media/image15.wmf"/><Relationship Id="rId119" Type="http://schemas.openxmlformats.org/officeDocument/2006/relationships/image" Target="media/image58.wmf"/><Relationship Id="rId270" Type="http://schemas.openxmlformats.org/officeDocument/2006/relationships/image" Target="media/image128.wmf"/><Relationship Id="rId291" Type="http://schemas.openxmlformats.org/officeDocument/2006/relationships/oleObject" Target="embeddings/oleObject129.bin"/><Relationship Id="rId305" Type="http://schemas.openxmlformats.org/officeDocument/2006/relationships/oleObject" Target="embeddings/oleObject136.bin"/><Relationship Id="rId326" Type="http://schemas.openxmlformats.org/officeDocument/2006/relationships/image" Target="media/image155.wmf"/><Relationship Id="rId347" Type="http://schemas.openxmlformats.org/officeDocument/2006/relationships/oleObject" Target="embeddings/oleObject158.bin"/><Relationship Id="rId44" Type="http://schemas.openxmlformats.org/officeDocument/2006/relationships/image" Target="media/image24.png"/><Relationship Id="rId65" Type="http://schemas.openxmlformats.org/officeDocument/2006/relationships/oleObject" Target="embeddings/oleObject20.bin"/><Relationship Id="rId86" Type="http://schemas.openxmlformats.org/officeDocument/2006/relationships/oleObject" Target="embeddings/oleObject31.bin"/><Relationship Id="rId130" Type="http://schemas.openxmlformats.org/officeDocument/2006/relationships/oleObject" Target="embeddings/oleObject47.bin"/><Relationship Id="rId151" Type="http://schemas.openxmlformats.org/officeDocument/2006/relationships/oleObject" Target="embeddings/oleObject57.bin"/><Relationship Id="rId368" Type="http://schemas.openxmlformats.org/officeDocument/2006/relationships/oleObject" Target="embeddings/oleObject169.bin"/><Relationship Id="rId389" Type="http://schemas.openxmlformats.org/officeDocument/2006/relationships/oleObject" Target="embeddings/oleObject183.bin"/><Relationship Id="rId172" Type="http://schemas.openxmlformats.org/officeDocument/2006/relationships/image" Target="media/image81.wmf"/><Relationship Id="rId193" Type="http://schemas.openxmlformats.org/officeDocument/2006/relationships/oleObject" Target="embeddings/oleObject78.bin"/><Relationship Id="rId207" Type="http://schemas.openxmlformats.org/officeDocument/2006/relationships/oleObject" Target="embeddings/oleObject85.bin"/><Relationship Id="rId228" Type="http://schemas.openxmlformats.org/officeDocument/2006/relationships/oleObject" Target="embeddings/oleObject97.bin"/><Relationship Id="rId249" Type="http://schemas.openxmlformats.org/officeDocument/2006/relationships/oleObject" Target="embeddings/oleObject108.bin"/><Relationship Id="rId414" Type="http://schemas.openxmlformats.org/officeDocument/2006/relationships/oleObject" Target="embeddings/oleObject195.bin"/><Relationship Id="rId13" Type="http://schemas.openxmlformats.org/officeDocument/2006/relationships/image" Target="media/image5.gif"/><Relationship Id="rId109" Type="http://schemas.microsoft.com/office/2007/relationships/diagramDrawing" Target="diagrams/drawing2.xml"/><Relationship Id="rId260" Type="http://schemas.openxmlformats.org/officeDocument/2006/relationships/oleObject" Target="embeddings/oleObject114.bin"/><Relationship Id="rId281" Type="http://schemas.openxmlformats.org/officeDocument/2006/relationships/image" Target="media/image133.wmf"/><Relationship Id="rId316" Type="http://schemas.openxmlformats.org/officeDocument/2006/relationships/image" Target="media/image150.wmf"/><Relationship Id="rId337" Type="http://schemas.openxmlformats.org/officeDocument/2006/relationships/oleObject" Target="embeddings/oleObject152.bin"/><Relationship Id="rId34" Type="http://schemas.openxmlformats.org/officeDocument/2006/relationships/image" Target="media/image19.wmf"/><Relationship Id="rId55" Type="http://schemas.openxmlformats.org/officeDocument/2006/relationships/image" Target="media/image30.wmf"/><Relationship Id="rId76" Type="http://schemas.openxmlformats.org/officeDocument/2006/relationships/oleObject" Target="embeddings/oleObject26.bin"/><Relationship Id="rId97" Type="http://schemas.openxmlformats.org/officeDocument/2006/relationships/diagramData" Target="diagrams/data1.xml"/><Relationship Id="rId120" Type="http://schemas.openxmlformats.org/officeDocument/2006/relationships/oleObject" Target="embeddings/oleObject42.bin"/><Relationship Id="rId141" Type="http://schemas.openxmlformats.org/officeDocument/2006/relationships/image" Target="media/image67.wmf"/><Relationship Id="rId358" Type="http://schemas.openxmlformats.org/officeDocument/2006/relationships/oleObject" Target="embeddings/oleObject164.bin"/><Relationship Id="rId379" Type="http://schemas.openxmlformats.org/officeDocument/2006/relationships/image" Target="media/image178.wmf"/><Relationship Id="rId7" Type="http://schemas.openxmlformats.org/officeDocument/2006/relationships/image" Target="media/image2.png"/><Relationship Id="rId162" Type="http://schemas.openxmlformats.org/officeDocument/2006/relationships/image" Target="media/image76.wmf"/><Relationship Id="rId183" Type="http://schemas.openxmlformats.org/officeDocument/2006/relationships/oleObject" Target="embeddings/oleObject73.bin"/><Relationship Id="rId218" Type="http://schemas.openxmlformats.org/officeDocument/2006/relationships/oleObject" Target="embeddings/oleObject91.bin"/><Relationship Id="rId239" Type="http://schemas.openxmlformats.org/officeDocument/2006/relationships/oleObject" Target="embeddings/oleObject103.bin"/><Relationship Id="rId390" Type="http://schemas.openxmlformats.org/officeDocument/2006/relationships/image" Target="media/image182.wmf"/><Relationship Id="rId404" Type="http://schemas.openxmlformats.org/officeDocument/2006/relationships/image" Target="media/image189.wmf"/><Relationship Id="rId250" Type="http://schemas.openxmlformats.org/officeDocument/2006/relationships/image" Target="media/image118.wmf"/><Relationship Id="rId271" Type="http://schemas.openxmlformats.org/officeDocument/2006/relationships/oleObject" Target="embeddings/oleObject119.bin"/><Relationship Id="rId292" Type="http://schemas.openxmlformats.org/officeDocument/2006/relationships/image" Target="media/image138.wmf"/><Relationship Id="rId306" Type="http://schemas.openxmlformats.org/officeDocument/2006/relationships/image" Target="media/image145.wmf"/><Relationship Id="rId24" Type="http://schemas.openxmlformats.org/officeDocument/2006/relationships/oleObject" Target="embeddings/oleObject1.bin"/><Relationship Id="rId45" Type="http://schemas.openxmlformats.org/officeDocument/2006/relationships/image" Target="media/image25.wmf"/><Relationship Id="rId66" Type="http://schemas.openxmlformats.org/officeDocument/2006/relationships/image" Target="media/image36.wmf"/><Relationship Id="rId87" Type="http://schemas.openxmlformats.org/officeDocument/2006/relationships/image" Target="media/image46.wmf"/><Relationship Id="rId110" Type="http://schemas.openxmlformats.org/officeDocument/2006/relationships/image" Target="media/image53.png"/><Relationship Id="rId131" Type="http://schemas.openxmlformats.org/officeDocument/2006/relationships/image" Target="media/image64.wmf"/><Relationship Id="rId327" Type="http://schemas.openxmlformats.org/officeDocument/2006/relationships/oleObject" Target="embeddings/oleObject147.bin"/><Relationship Id="rId348" Type="http://schemas.openxmlformats.org/officeDocument/2006/relationships/oleObject" Target="embeddings/oleObject159.bin"/><Relationship Id="rId369" Type="http://schemas.openxmlformats.org/officeDocument/2006/relationships/image" Target="media/image175.wmf"/><Relationship Id="rId152" Type="http://schemas.openxmlformats.org/officeDocument/2006/relationships/image" Target="media/image71.wmf"/><Relationship Id="rId173" Type="http://schemas.openxmlformats.org/officeDocument/2006/relationships/oleObject" Target="embeddings/oleObject68.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image" Target="media/image108.wmf"/><Relationship Id="rId380" Type="http://schemas.openxmlformats.org/officeDocument/2006/relationships/oleObject" Target="embeddings/oleObject177.bin"/><Relationship Id="rId415" Type="http://schemas.openxmlformats.org/officeDocument/2006/relationships/image" Target="media/image195.wmf"/><Relationship Id="rId240" Type="http://schemas.openxmlformats.org/officeDocument/2006/relationships/image" Target="media/image113.wmf"/><Relationship Id="rId261" Type="http://schemas.openxmlformats.org/officeDocument/2006/relationships/image" Target="media/image123.wmf"/><Relationship Id="rId14" Type="http://schemas.openxmlformats.org/officeDocument/2006/relationships/image" Target="media/image6.wmf"/><Relationship Id="rId35" Type="http://schemas.openxmlformats.org/officeDocument/2006/relationships/oleObject" Target="embeddings/oleObject6.bin"/><Relationship Id="rId56" Type="http://schemas.openxmlformats.org/officeDocument/2006/relationships/oleObject" Target="embeddings/oleObject16.bin"/><Relationship Id="rId77" Type="http://schemas.openxmlformats.org/officeDocument/2006/relationships/image" Target="media/image41.wmf"/><Relationship Id="rId100" Type="http://schemas.openxmlformats.org/officeDocument/2006/relationships/diagramColors" Target="diagrams/colors1.xml"/><Relationship Id="rId282" Type="http://schemas.openxmlformats.org/officeDocument/2006/relationships/oleObject" Target="embeddings/oleObject125.bin"/><Relationship Id="rId317" Type="http://schemas.openxmlformats.org/officeDocument/2006/relationships/oleObject" Target="embeddings/oleObject142.bin"/><Relationship Id="rId338" Type="http://schemas.openxmlformats.org/officeDocument/2006/relationships/image" Target="media/image161.wmf"/><Relationship Id="rId359" Type="http://schemas.openxmlformats.org/officeDocument/2006/relationships/image" Target="media/image170.wmf"/><Relationship Id="rId8" Type="http://schemas.openxmlformats.org/officeDocument/2006/relationships/image" Target="media/image3.jpeg"/><Relationship Id="rId98" Type="http://schemas.openxmlformats.org/officeDocument/2006/relationships/diagramLayout" Target="diagrams/layout1.xml"/><Relationship Id="rId121" Type="http://schemas.openxmlformats.org/officeDocument/2006/relationships/image" Target="media/image59.wmf"/><Relationship Id="rId142" Type="http://schemas.openxmlformats.org/officeDocument/2006/relationships/oleObject" Target="embeddings/oleObject55.bin"/><Relationship Id="rId163" Type="http://schemas.openxmlformats.org/officeDocument/2006/relationships/oleObject" Target="embeddings/oleObject63.bin"/><Relationship Id="rId184" Type="http://schemas.openxmlformats.org/officeDocument/2006/relationships/image" Target="media/image87.wmf"/><Relationship Id="rId219" Type="http://schemas.openxmlformats.org/officeDocument/2006/relationships/image" Target="media/image104.wmf"/><Relationship Id="rId370" Type="http://schemas.openxmlformats.org/officeDocument/2006/relationships/oleObject" Target="embeddings/oleObject170.bin"/><Relationship Id="rId391" Type="http://schemas.openxmlformats.org/officeDocument/2006/relationships/oleObject" Target="embeddings/oleObject184.bin"/><Relationship Id="rId405" Type="http://schemas.openxmlformats.org/officeDocument/2006/relationships/oleObject" Target="embeddings/oleObject191.bin"/><Relationship Id="rId230" Type="http://schemas.openxmlformats.org/officeDocument/2006/relationships/oleObject" Target="embeddings/oleObject98.bin"/><Relationship Id="rId251" Type="http://schemas.openxmlformats.org/officeDocument/2006/relationships/oleObject" Target="embeddings/oleObject109.bin"/><Relationship Id="rId25" Type="http://schemas.openxmlformats.org/officeDocument/2006/relationships/image" Target="media/image16.wmf"/><Relationship Id="rId46" Type="http://schemas.openxmlformats.org/officeDocument/2006/relationships/oleObject" Target="embeddings/oleObject11.bin"/><Relationship Id="rId67" Type="http://schemas.openxmlformats.org/officeDocument/2006/relationships/oleObject" Target="embeddings/oleObject21.bin"/><Relationship Id="rId272" Type="http://schemas.openxmlformats.org/officeDocument/2006/relationships/image" Target="media/image129.wmf"/><Relationship Id="rId293" Type="http://schemas.openxmlformats.org/officeDocument/2006/relationships/oleObject" Target="embeddings/oleObject130.bin"/><Relationship Id="rId307" Type="http://schemas.openxmlformats.org/officeDocument/2006/relationships/oleObject" Target="embeddings/oleObject137.bin"/><Relationship Id="rId328" Type="http://schemas.openxmlformats.org/officeDocument/2006/relationships/image" Target="media/image156.wmf"/><Relationship Id="rId349" Type="http://schemas.openxmlformats.org/officeDocument/2006/relationships/image" Target="media/image165.wmf"/><Relationship Id="rId88" Type="http://schemas.openxmlformats.org/officeDocument/2006/relationships/oleObject" Target="embeddings/oleObject32.bin"/><Relationship Id="rId111" Type="http://schemas.openxmlformats.org/officeDocument/2006/relationships/image" Target="media/image54.wmf"/><Relationship Id="rId132" Type="http://schemas.openxmlformats.org/officeDocument/2006/relationships/oleObject" Target="embeddings/oleObject48.bin"/><Relationship Id="rId153" Type="http://schemas.openxmlformats.org/officeDocument/2006/relationships/oleObject" Target="embeddings/oleObject58.bin"/><Relationship Id="rId174" Type="http://schemas.openxmlformats.org/officeDocument/2006/relationships/image" Target="media/image82.wmf"/><Relationship Id="rId195" Type="http://schemas.openxmlformats.org/officeDocument/2006/relationships/oleObject" Target="embeddings/oleObject79.bin"/><Relationship Id="rId209" Type="http://schemas.openxmlformats.org/officeDocument/2006/relationships/oleObject" Target="embeddings/oleObject86.bin"/><Relationship Id="rId360" Type="http://schemas.openxmlformats.org/officeDocument/2006/relationships/oleObject" Target="embeddings/oleObject165.bin"/><Relationship Id="rId381" Type="http://schemas.openxmlformats.org/officeDocument/2006/relationships/oleObject" Target="embeddings/oleObject178.bin"/><Relationship Id="rId416" Type="http://schemas.openxmlformats.org/officeDocument/2006/relationships/oleObject" Target="embeddings/oleObject196.bin"/><Relationship Id="rId220" Type="http://schemas.openxmlformats.org/officeDocument/2006/relationships/oleObject" Target="embeddings/oleObject92.bin"/><Relationship Id="rId241" Type="http://schemas.openxmlformats.org/officeDocument/2006/relationships/oleObject" Target="embeddings/oleObject104.bin"/><Relationship Id="rId15" Type="http://schemas.openxmlformats.org/officeDocument/2006/relationships/image" Target="media/image7.gif"/><Relationship Id="rId36" Type="http://schemas.openxmlformats.org/officeDocument/2006/relationships/image" Target="media/image20.wmf"/><Relationship Id="rId57" Type="http://schemas.openxmlformats.org/officeDocument/2006/relationships/image" Target="media/image31.wmf"/><Relationship Id="rId262" Type="http://schemas.openxmlformats.org/officeDocument/2006/relationships/oleObject" Target="embeddings/oleObject115.bin"/><Relationship Id="rId283" Type="http://schemas.openxmlformats.org/officeDocument/2006/relationships/image" Target="media/image134.wmf"/><Relationship Id="rId318" Type="http://schemas.openxmlformats.org/officeDocument/2006/relationships/image" Target="media/image151.wmf"/><Relationship Id="rId339" Type="http://schemas.openxmlformats.org/officeDocument/2006/relationships/oleObject" Target="embeddings/oleObject153.bin"/><Relationship Id="rId78" Type="http://schemas.openxmlformats.org/officeDocument/2006/relationships/oleObject" Target="embeddings/oleObject27.bin"/><Relationship Id="rId99" Type="http://schemas.openxmlformats.org/officeDocument/2006/relationships/diagramQuickStyle" Target="diagrams/quickStyle1.xml"/><Relationship Id="rId101" Type="http://schemas.microsoft.com/office/2007/relationships/diagramDrawing" Target="diagrams/drawing1.xml"/><Relationship Id="rId122" Type="http://schemas.openxmlformats.org/officeDocument/2006/relationships/oleObject" Target="embeddings/oleObject43.bin"/><Relationship Id="rId143" Type="http://schemas.openxmlformats.org/officeDocument/2006/relationships/image" Target="media/image68.wmf"/><Relationship Id="rId164" Type="http://schemas.openxmlformats.org/officeDocument/2006/relationships/image" Target="media/image77.wmf"/><Relationship Id="rId185" Type="http://schemas.openxmlformats.org/officeDocument/2006/relationships/oleObject" Target="embeddings/oleObject74.bin"/><Relationship Id="rId350" Type="http://schemas.openxmlformats.org/officeDocument/2006/relationships/oleObject" Target="embeddings/oleObject160.bin"/><Relationship Id="rId371" Type="http://schemas.openxmlformats.org/officeDocument/2006/relationships/oleObject" Target="embeddings/oleObject171.bin"/><Relationship Id="rId406" Type="http://schemas.openxmlformats.org/officeDocument/2006/relationships/image" Target="media/image190.png"/><Relationship Id="rId9" Type="http://schemas.openxmlformats.org/officeDocument/2006/relationships/hyperlink" Target="https://znanium.com/catalog/author/060d726b-f6ad-11e3-9766-90b11c31de4c" TargetMode="External"/><Relationship Id="rId210" Type="http://schemas.openxmlformats.org/officeDocument/2006/relationships/image" Target="media/image100.wmf"/><Relationship Id="rId392" Type="http://schemas.openxmlformats.org/officeDocument/2006/relationships/image" Target="media/image183.wmf"/><Relationship Id="rId26" Type="http://schemas.openxmlformats.org/officeDocument/2006/relationships/oleObject" Target="embeddings/oleObject2.bin"/><Relationship Id="rId231" Type="http://schemas.openxmlformats.org/officeDocument/2006/relationships/image" Target="media/image109.wmf"/><Relationship Id="rId252" Type="http://schemas.openxmlformats.org/officeDocument/2006/relationships/image" Target="media/image119.wmf"/><Relationship Id="rId273" Type="http://schemas.openxmlformats.org/officeDocument/2006/relationships/oleObject" Target="embeddings/oleObject120.bin"/><Relationship Id="rId294" Type="http://schemas.openxmlformats.org/officeDocument/2006/relationships/image" Target="media/image139.wmf"/><Relationship Id="rId308" Type="http://schemas.openxmlformats.org/officeDocument/2006/relationships/image" Target="media/image146.wmf"/><Relationship Id="rId329" Type="http://schemas.openxmlformats.org/officeDocument/2006/relationships/oleObject" Target="embeddings/oleObject148.bin"/><Relationship Id="rId47" Type="http://schemas.openxmlformats.org/officeDocument/2006/relationships/image" Target="media/image26.wmf"/><Relationship Id="rId68" Type="http://schemas.openxmlformats.org/officeDocument/2006/relationships/oleObject" Target="embeddings/oleObject22.bin"/><Relationship Id="rId89" Type="http://schemas.openxmlformats.org/officeDocument/2006/relationships/image" Target="media/image47.png"/><Relationship Id="rId112" Type="http://schemas.openxmlformats.org/officeDocument/2006/relationships/oleObject" Target="embeddings/oleObject38.bin"/><Relationship Id="rId133" Type="http://schemas.openxmlformats.org/officeDocument/2006/relationships/oleObject" Target="embeddings/oleObject49.bin"/><Relationship Id="rId154" Type="http://schemas.openxmlformats.org/officeDocument/2006/relationships/image" Target="media/image72.wmf"/><Relationship Id="rId175" Type="http://schemas.openxmlformats.org/officeDocument/2006/relationships/oleObject" Target="embeddings/oleObject69.bin"/><Relationship Id="rId340" Type="http://schemas.openxmlformats.org/officeDocument/2006/relationships/image" Target="media/image162.wmf"/><Relationship Id="rId361" Type="http://schemas.openxmlformats.org/officeDocument/2006/relationships/image" Target="media/image171.wmf"/><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oleObject" Target="embeddings/oleObject179.bin"/><Relationship Id="rId417" Type="http://schemas.openxmlformats.org/officeDocument/2006/relationships/image" Target="media/image196.wmf"/><Relationship Id="rId16" Type="http://schemas.openxmlformats.org/officeDocument/2006/relationships/image" Target="media/image8.wmf"/><Relationship Id="rId221" Type="http://schemas.openxmlformats.org/officeDocument/2006/relationships/oleObject" Target="embeddings/oleObject93.bin"/><Relationship Id="rId242" Type="http://schemas.openxmlformats.org/officeDocument/2006/relationships/image" Target="media/image114.wmf"/><Relationship Id="rId263" Type="http://schemas.openxmlformats.org/officeDocument/2006/relationships/image" Target="media/image124.png"/><Relationship Id="rId284" Type="http://schemas.openxmlformats.org/officeDocument/2006/relationships/oleObject" Target="embeddings/oleObject126.bin"/><Relationship Id="rId319" Type="http://schemas.openxmlformats.org/officeDocument/2006/relationships/oleObject" Target="embeddings/oleObject143.bin"/><Relationship Id="rId37" Type="http://schemas.openxmlformats.org/officeDocument/2006/relationships/oleObject" Target="embeddings/oleObject7.bin"/><Relationship Id="rId58" Type="http://schemas.openxmlformats.org/officeDocument/2006/relationships/oleObject" Target="embeddings/oleObject17.bin"/><Relationship Id="rId79" Type="http://schemas.openxmlformats.org/officeDocument/2006/relationships/image" Target="media/image42.wmf"/><Relationship Id="rId102" Type="http://schemas.openxmlformats.org/officeDocument/2006/relationships/image" Target="media/image52.wmf"/><Relationship Id="rId123" Type="http://schemas.openxmlformats.org/officeDocument/2006/relationships/image" Target="media/image60.wmf"/><Relationship Id="rId144" Type="http://schemas.openxmlformats.org/officeDocument/2006/relationships/oleObject" Target="embeddings/oleObject56.bin"/><Relationship Id="rId330" Type="http://schemas.openxmlformats.org/officeDocument/2006/relationships/image" Target="media/image157.wmf"/><Relationship Id="rId90" Type="http://schemas.openxmlformats.org/officeDocument/2006/relationships/image" Target="media/image48.png"/><Relationship Id="rId165" Type="http://schemas.openxmlformats.org/officeDocument/2006/relationships/oleObject" Target="embeddings/oleObject64.bin"/><Relationship Id="rId186" Type="http://schemas.openxmlformats.org/officeDocument/2006/relationships/image" Target="media/image88.wmf"/><Relationship Id="rId351" Type="http://schemas.openxmlformats.org/officeDocument/2006/relationships/image" Target="media/image166.wmf"/><Relationship Id="rId372" Type="http://schemas.openxmlformats.org/officeDocument/2006/relationships/image" Target="media/image176.wmf"/><Relationship Id="rId393" Type="http://schemas.openxmlformats.org/officeDocument/2006/relationships/oleObject" Target="embeddings/oleObject185.bin"/><Relationship Id="rId407" Type="http://schemas.openxmlformats.org/officeDocument/2006/relationships/image" Target="media/image191.wmf"/><Relationship Id="rId211" Type="http://schemas.openxmlformats.org/officeDocument/2006/relationships/oleObject" Target="embeddings/oleObject87.bin"/><Relationship Id="rId232" Type="http://schemas.openxmlformats.org/officeDocument/2006/relationships/oleObject" Target="embeddings/oleObject99.bin"/><Relationship Id="rId253" Type="http://schemas.openxmlformats.org/officeDocument/2006/relationships/oleObject" Target="embeddings/oleObject110.bin"/><Relationship Id="rId274" Type="http://schemas.openxmlformats.org/officeDocument/2006/relationships/image" Target="media/image130.wmf"/><Relationship Id="rId295" Type="http://schemas.openxmlformats.org/officeDocument/2006/relationships/oleObject" Target="embeddings/oleObject131.bin"/><Relationship Id="rId309" Type="http://schemas.openxmlformats.org/officeDocument/2006/relationships/oleObject" Target="embeddings/oleObject138.bin"/><Relationship Id="rId27" Type="http://schemas.openxmlformats.org/officeDocument/2006/relationships/oleObject" Target="embeddings/oleObject3.bin"/><Relationship Id="rId48" Type="http://schemas.openxmlformats.org/officeDocument/2006/relationships/oleObject" Target="embeddings/oleObject12.bin"/><Relationship Id="rId69" Type="http://schemas.openxmlformats.org/officeDocument/2006/relationships/image" Target="media/image37.wmf"/><Relationship Id="rId113" Type="http://schemas.openxmlformats.org/officeDocument/2006/relationships/image" Target="media/image55.wmf"/><Relationship Id="rId134" Type="http://schemas.openxmlformats.org/officeDocument/2006/relationships/oleObject" Target="embeddings/oleObject50.bin"/><Relationship Id="rId320" Type="http://schemas.openxmlformats.org/officeDocument/2006/relationships/image" Target="media/image152.wmf"/><Relationship Id="rId80" Type="http://schemas.openxmlformats.org/officeDocument/2006/relationships/oleObject" Target="embeddings/oleObject28.bin"/><Relationship Id="rId155" Type="http://schemas.openxmlformats.org/officeDocument/2006/relationships/oleObject" Target="embeddings/oleObject59.bin"/><Relationship Id="rId176" Type="http://schemas.openxmlformats.org/officeDocument/2006/relationships/image" Target="media/image83.wmf"/><Relationship Id="rId197" Type="http://schemas.openxmlformats.org/officeDocument/2006/relationships/oleObject" Target="embeddings/oleObject80.bin"/><Relationship Id="rId341" Type="http://schemas.openxmlformats.org/officeDocument/2006/relationships/oleObject" Target="embeddings/oleObject154.bin"/><Relationship Id="rId362" Type="http://schemas.openxmlformats.org/officeDocument/2006/relationships/oleObject" Target="embeddings/oleObject166.bin"/><Relationship Id="rId383" Type="http://schemas.openxmlformats.org/officeDocument/2006/relationships/oleObject" Target="embeddings/oleObject180.bin"/><Relationship Id="rId418" Type="http://schemas.openxmlformats.org/officeDocument/2006/relationships/oleObject" Target="embeddings/oleObject197.bin"/><Relationship Id="rId201" Type="http://schemas.openxmlformats.org/officeDocument/2006/relationships/oleObject" Target="embeddings/oleObject82.bin"/><Relationship Id="rId222" Type="http://schemas.openxmlformats.org/officeDocument/2006/relationships/oleObject" Target="embeddings/oleObject94.bin"/><Relationship Id="rId243" Type="http://schemas.openxmlformats.org/officeDocument/2006/relationships/oleObject" Target="embeddings/oleObject105.bin"/><Relationship Id="rId264" Type="http://schemas.openxmlformats.org/officeDocument/2006/relationships/image" Target="media/image125.wmf"/><Relationship Id="rId285" Type="http://schemas.openxmlformats.org/officeDocument/2006/relationships/image" Target="media/image135.wmf"/><Relationship Id="rId17" Type="http://schemas.openxmlformats.org/officeDocument/2006/relationships/image" Target="media/image9.wmf"/><Relationship Id="rId38" Type="http://schemas.openxmlformats.org/officeDocument/2006/relationships/image" Target="media/image21.wmf"/><Relationship Id="rId59" Type="http://schemas.openxmlformats.org/officeDocument/2006/relationships/image" Target="media/image32.wmf"/><Relationship Id="rId103" Type="http://schemas.openxmlformats.org/officeDocument/2006/relationships/oleObject" Target="embeddings/oleObject36.bin"/><Relationship Id="rId124" Type="http://schemas.openxmlformats.org/officeDocument/2006/relationships/oleObject" Target="embeddings/oleObject44.bin"/><Relationship Id="rId310" Type="http://schemas.openxmlformats.org/officeDocument/2006/relationships/image" Target="media/image147.wmf"/><Relationship Id="rId70" Type="http://schemas.openxmlformats.org/officeDocument/2006/relationships/oleObject" Target="embeddings/oleObject23.bin"/><Relationship Id="rId91" Type="http://schemas.openxmlformats.org/officeDocument/2006/relationships/image" Target="media/image49.wmf"/><Relationship Id="rId145" Type="http://schemas.openxmlformats.org/officeDocument/2006/relationships/image" Target="media/image69.png"/><Relationship Id="rId166" Type="http://schemas.openxmlformats.org/officeDocument/2006/relationships/image" Target="media/image78.wmf"/><Relationship Id="rId187" Type="http://schemas.openxmlformats.org/officeDocument/2006/relationships/oleObject" Target="embeddings/oleObject75.bin"/><Relationship Id="rId331" Type="http://schemas.openxmlformats.org/officeDocument/2006/relationships/oleObject" Target="embeddings/oleObject149.bin"/><Relationship Id="rId352" Type="http://schemas.openxmlformats.org/officeDocument/2006/relationships/oleObject" Target="embeddings/oleObject161.bin"/><Relationship Id="rId373" Type="http://schemas.openxmlformats.org/officeDocument/2006/relationships/oleObject" Target="embeddings/oleObject172.bin"/><Relationship Id="rId394" Type="http://schemas.openxmlformats.org/officeDocument/2006/relationships/image" Target="media/image184.wmf"/><Relationship Id="rId408" Type="http://schemas.openxmlformats.org/officeDocument/2006/relationships/oleObject" Target="embeddings/oleObject192.bin"/><Relationship Id="rId1" Type="http://schemas.openxmlformats.org/officeDocument/2006/relationships/numbering" Target="numbering.xml"/><Relationship Id="rId212" Type="http://schemas.openxmlformats.org/officeDocument/2006/relationships/oleObject" Target="embeddings/oleObject88.bin"/><Relationship Id="rId233" Type="http://schemas.openxmlformats.org/officeDocument/2006/relationships/oleObject" Target="embeddings/oleObject100.bin"/><Relationship Id="rId254" Type="http://schemas.openxmlformats.org/officeDocument/2006/relationships/oleObject" Target="embeddings/oleObject111.bin"/><Relationship Id="rId28" Type="http://schemas.openxmlformats.org/officeDocument/2006/relationships/chart" Target="charts/chart1.xml"/><Relationship Id="rId49" Type="http://schemas.openxmlformats.org/officeDocument/2006/relationships/image" Target="media/image27.wmf"/><Relationship Id="rId114" Type="http://schemas.openxmlformats.org/officeDocument/2006/relationships/oleObject" Target="embeddings/oleObject39.bin"/><Relationship Id="rId275" Type="http://schemas.openxmlformats.org/officeDocument/2006/relationships/oleObject" Target="embeddings/oleObject121.bin"/><Relationship Id="rId296" Type="http://schemas.openxmlformats.org/officeDocument/2006/relationships/image" Target="media/image140.wmf"/><Relationship Id="rId300" Type="http://schemas.openxmlformats.org/officeDocument/2006/relationships/image" Target="media/image142.wmf"/><Relationship Id="rId60" Type="http://schemas.openxmlformats.org/officeDocument/2006/relationships/oleObject" Target="embeddings/oleObject18.bin"/><Relationship Id="rId81" Type="http://schemas.openxmlformats.org/officeDocument/2006/relationships/image" Target="media/image43.wmf"/><Relationship Id="rId135" Type="http://schemas.openxmlformats.org/officeDocument/2006/relationships/oleObject" Target="embeddings/oleObject51.bin"/><Relationship Id="rId156" Type="http://schemas.openxmlformats.org/officeDocument/2006/relationships/image" Target="media/image73.wmf"/><Relationship Id="rId177" Type="http://schemas.openxmlformats.org/officeDocument/2006/relationships/oleObject" Target="embeddings/oleObject70.bin"/><Relationship Id="rId198" Type="http://schemas.openxmlformats.org/officeDocument/2006/relationships/image" Target="media/image94.wmf"/><Relationship Id="rId321" Type="http://schemas.openxmlformats.org/officeDocument/2006/relationships/oleObject" Target="embeddings/oleObject144.bin"/><Relationship Id="rId342" Type="http://schemas.openxmlformats.org/officeDocument/2006/relationships/image" Target="media/image163.wmf"/><Relationship Id="rId363" Type="http://schemas.openxmlformats.org/officeDocument/2006/relationships/image" Target="media/image172.wmf"/><Relationship Id="rId384" Type="http://schemas.openxmlformats.org/officeDocument/2006/relationships/image" Target="media/image179.wmf"/><Relationship Id="rId419" Type="http://schemas.openxmlformats.org/officeDocument/2006/relationships/fontTable" Target="fontTable.xml"/><Relationship Id="rId202" Type="http://schemas.openxmlformats.org/officeDocument/2006/relationships/image" Target="media/image96.wmf"/><Relationship Id="rId223" Type="http://schemas.openxmlformats.org/officeDocument/2006/relationships/image" Target="media/image105.wmf"/><Relationship Id="rId244" Type="http://schemas.openxmlformats.org/officeDocument/2006/relationships/image" Target="media/image115.wmf"/><Relationship Id="rId18" Type="http://schemas.openxmlformats.org/officeDocument/2006/relationships/image" Target="media/image10.jpeg"/><Relationship Id="rId39" Type="http://schemas.openxmlformats.org/officeDocument/2006/relationships/oleObject" Target="embeddings/oleObject8.bin"/><Relationship Id="rId265" Type="http://schemas.openxmlformats.org/officeDocument/2006/relationships/oleObject" Target="embeddings/oleObject116.bin"/><Relationship Id="rId286" Type="http://schemas.openxmlformats.org/officeDocument/2006/relationships/oleObject" Target="embeddings/oleObject127.bin"/><Relationship Id="rId50" Type="http://schemas.openxmlformats.org/officeDocument/2006/relationships/oleObject" Target="embeddings/oleObject13.bin"/><Relationship Id="rId104" Type="http://schemas.openxmlformats.org/officeDocument/2006/relationships/oleObject" Target="embeddings/oleObject37.bin"/><Relationship Id="rId125" Type="http://schemas.openxmlformats.org/officeDocument/2006/relationships/image" Target="media/image61.wmf"/><Relationship Id="rId146" Type="http://schemas.openxmlformats.org/officeDocument/2006/relationships/hyperlink" Target="http://sprbuh.systecs.ru/uchet/ps/schet_20.html" TargetMode="External"/><Relationship Id="rId167" Type="http://schemas.openxmlformats.org/officeDocument/2006/relationships/oleObject" Target="embeddings/oleObject65.bin"/><Relationship Id="rId188" Type="http://schemas.openxmlformats.org/officeDocument/2006/relationships/image" Target="media/image89.wmf"/><Relationship Id="rId311" Type="http://schemas.openxmlformats.org/officeDocument/2006/relationships/oleObject" Target="embeddings/oleObject139.bin"/><Relationship Id="rId332" Type="http://schemas.openxmlformats.org/officeDocument/2006/relationships/image" Target="media/image158.wmf"/><Relationship Id="rId353" Type="http://schemas.openxmlformats.org/officeDocument/2006/relationships/image" Target="media/image167.wmf"/><Relationship Id="rId374" Type="http://schemas.openxmlformats.org/officeDocument/2006/relationships/oleObject" Target="embeddings/oleObject173.bin"/><Relationship Id="rId395" Type="http://schemas.openxmlformats.org/officeDocument/2006/relationships/oleObject" Target="embeddings/oleObject186.bin"/><Relationship Id="rId409" Type="http://schemas.openxmlformats.org/officeDocument/2006/relationships/image" Target="media/image192.wmf"/><Relationship Id="rId71" Type="http://schemas.openxmlformats.org/officeDocument/2006/relationships/image" Target="media/image38.wmf"/><Relationship Id="rId92" Type="http://schemas.openxmlformats.org/officeDocument/2006/relationships/oleObject" Target="embeddings/oleObject33.bin"/><Relationship Id="rId213" Type="http://schemas.openxmlformats.org/officeDocument/2006/relationships/image" Target="media/image101.wmf"/><Relationship Id="rId234" Type="http://schemas.openxmlformats.org/officeDocument/2006/relationships/image" Target="media/image110.wmf"/><Relationship Id="rId420" Type="http://schemas.openxmlformats.org/officeDocument/2006/relationships/theme" Target="theme/theme1.xml"/><Relationship Id="rId2" Type="http://schemas.openxmlformats.org/officeDocument/2006/relationships/styles" Target="styles.xml"/><Relationship Id="rId29" Type="http://schemas.openxmlformats.org/officeDocument/2006/relationships/footer" Target="footer1.xml"/><Relationship Id="rId255" Type="http://schemas.openxmlformats.org/officeDocument/2006/relationships/image" Target="media/image120.wmf"/><Relationship Id="rId276" Type="http://schemas.openxmlformats.org/officeDocument/2006/relationships/image" Target="media/image131.wmf"/><Relationship Id="rId297" Type="http://schemas.openxmlformats.org/officeDocument/2006/relationships/oleObject" Target="embeddings/oleObject132.bin"/><Relationship Id="rId40" Type="http://schemas.openxmlformats.org/officeDocument/2006/relationships/oleObject" Target="embeddings/oleObject9.bin"/><Relationship Id="rId115" Type="http://schemas.openxmlformats.org/officeDocument/2006/relationships/image" Target="media/image56.wmf"/><Relationship Id="rId136" Type="http://schemas.openxmlformats.org/officeDocument/2006/relationships/oleObject" Target="embeddings/oleObject52.bin"/><Relationship Id="rId157" Type="http://schemas.openxmlformats.org/officeDocument/2006/relationships/oleObject" Target="embeddings/oleObject60.bin"/><Relationship Id="rId178" Type="http://schemas.openxmlformats.org/officeDocument/2006/relationships/image" Target="media/image84.wmf"/><Relationship Id="rId301" Type="http://schemas.openxmlformats.org/officeDocument/2006/relationships/oleObject" Target="embeddings/oleObject134.bin"/><Relationship Id="rId322" Type="http://schemas.openxmlformats.org/officeDocument/2006/relationships/image" Target="media/image153.wmf"/><Relationship Id="rId343" Type="http://schemas.openxmlformats.org/officeDocument/2006/relationships/oleObject" Target="embeddings/oleObject155.bin"/><Relationship Id="rId364" Type="http://schemas.openxmlformats.org/officeDocument/2006/relationships/oleObject" Target="embeddings/oleObject167.bin"/><Relationship Id="rId61" Type="http://schemas.openxmlformats.org/officeDocument/2006/relationships/image" Target="media/image33.png"/><Relationship Id="rId82" Type="http://schemas.openxmlformats.org/officeDocument/2006/relationships/oleObject" Target="embeddings/oleObject29.bin"/><Relationship Id="rId199" Type="http://schemas.openxmlformats.org/officeDocument/2006/relationships/oleObject" Target="embeddings/oleObject81.bin"/><Relationship Id="rId203" Type="http://schemas.openxmlformats.org/officeDocument/2006/relationships/oleObject" Target="embeddings/oleObject83.bin"/><Relationship Id="rId385" Type="http://schemas.openxmlformats.org/officeDocument/2006/relationships/oleObject" Target="embeddings/oleObject181.bin"/><Relationship Id="rId19" Type="http://schemas.openxmlformats.org/officeDocument/2006/relationships/image" Target="media/image11.wmf"/><Relationship Id="rId224" Type="http://schemas.openxmlformats.org/officeDocument/2006/relationships/oleObject" Target="embeddings/oleObject95.bin"/><Relationship Id="rId245" Type="http://schemas.openxmlformats.org/officeDocument/2006/relationships/oleObject" Target="embeddings/oleObject106.bin"/><Relationship Id="rId266" Type="http://schemas.openxmlformats.org/officeDocument/2006/relationships/image" Target="media/image126.wmf"/><Relationship Id="rId287" Type="http://schemas.openxmlformats.org/officeDocument/2006/relationships/image" Target="media/image136.wmf"/><Relationship Id="rId410" Type="http://schemas.openxmlformats.org/officeDocument/2006/relationships/oleObject" Target="embeddings/oleObject193.bin"/><Relationship Id="rId30" Type="http://schemas.openxmlformats.org/officeDocument/2006/relationships/image" Target="media/image17.wmf"/><Relationship Id="rId105" Type="http://schemas.openxmlformats.org/officeDocument/2006/relationships/diagramData" Target="diagrams/data2.xml"/><Relationship Id="rId126" Type="http://schemas.openxmlformats.org/officeDocument/2006/relationships/oleObject" Target="embeddings/oleObject45.bin"/><Relationship Id="rId147" Type="http://schemas.openxmlformats.org/officeDocument/2006/relationships/hyperlink" Target="http://sprbuh.systecs.ru/uchet/ps/schet_25.html" TargetMode="External"/><Relationship Id="rId168" Type="http://schemas.openxmlformats.org/officeDocument/2006/relationships/image" Target="media/image79.wmf"/><Relationship Id="rId312" Type="http://schemas.openxmlformats.org/officeDocument/2006/relationships/image" Target="media/image148.wmf"/><Relationship Id="rId333" Type="http://schemas.openxmlformats.org/officeDocument/2006/relationships/oleObject" Target="embeddings/oleObject150.bin"/><Relationship Id="rId354" Type="http://schemas.openxmlformats.org/officeDocument/2006/relationships/oleObject" Target="embeddings/oleObject162.bin"/><Relationship Id="rId51" Type="http://schemas.openxmlformats.org/officeDocument/2006/relationships/image" Target="media/image28.wmf"/><Relationship Id="rId72" Type="http://schemas.openxmlformats.org/officeDocument/2006/relationships/oleObject" Target="embeddings/oleObject24.bin"/><Relationship Id="rId93" Type="http://schemas.openxmlformats.org/officeDocument/2006/relationships/image" Target="media/image50.wmf"/><Relationship Id="rId189" Type="http://schemas.openxmlformats.org/officeDocument/2006/relationships/oleObject" Target="embeddings/oleObject76.bin"/><Relationship Id="rId375" Type="http://schemas.openxmlformats.org/officeDocument/2006/relationships/oleObject" Target="embeddings/oleObject174.bin"/><Relationship Id="rId396" Type="http://schemas.openxmlformats.org/officeDocument/2006/relationships/image" Target="media/image185.wmf"/><Relationship Id="rId3" Type="http://schemas.openxmlformats.org/officeDocument/2006/relationships/settings" Target="settings.xml"/><Relationship Id="rId214" Type="http://schemas.openxmlformats.org/officeDocument/2006/relationships/oleObject" Target="embeddings/oleObject89.bin"/><Relationship Id="rId235" Type="http://schemas.openxmlformats.org/officeDocument/2006/relationships/oleObject" Target="embeddings/oleObject101.bin"/><Relationship Id="rId256" Type="http://schemas.openxmlformats.org/officeDocument/2006/relationships/oleObject" Target="embeddings/oleObject112.bin"/><Relationship Id="rId277" Type="http://schemas.openxmlformats.org/officeDocument/2006/relationships/oleObject" Target="embeddings/oleObject122.bin"/><Relationship Id="rId298" Type="http://schemas.openxmlformats.org/officeDocument/2006/relationships/image" Target="media/image141.wmf"/><Relationship Id="rId400" Type="http://schemas.openxmlformats.org/officeDocument/2006/relationships/image" Target="media/image187.wmf"/><Relationship Id="rId116" Type="http://schemas.openxmlformats.org/officeDocument/2006/relationships/oleObject" Target="embeddings/oleObject40.bin"/><Relationship Id="rId137" Type="http://schemas.openxmlformats.org/officeDocument/2006/relationships/image" Target="media/image65.wmf"/><Relationship Id="rId158" Type="http://schemas.openxmlformats.org/officeDocument/2006/relationships/image" Target="media/image74.wmf"/><Relationship Id="rId302" Type="http://schemas.openxmlformats.org/officeDocument/2006/relationships/image" Target="media/image143.wmf"/><Relationship Id="rId323" Type="http://schemas.openxmlformats.org/officeDocument/2006/relationships/oleObject" Target="embeddings/oleObject145.bin"/><Relationship Id="rId344" Type="http://schemas.openxmlformats.org/officeDocument/2006/relationships/image" Target="media/image164.wmf"/><Relationship Id="rId20" Type="http://schemas.openxmlformats.org/officeDocument/2006/relationships/image" Target="media/image12.png"/><Relationship Id="rId41" Type="http://schemas.openxmlformats.org/officeDocument/2006/relationships/image" Target="media/image22.wmf"/><Relationship Id="rId62" Type="http://schemas.openxmlformats.org/officeDocument/2006/relationships/image" Target="media/image34.wmf"/><Relationship Id="rId83" Type="http://schemas.openxmlformats.org/officeDocument/2006/relationships/image" Target="media/image44.wmf"/><Relationship Id="rId179" Type="http://schemas.openxmlformats.org/officeDocument/2006/relationships/oleObject" Target="embeddings/oleObject71.bin"/><Relationship Id="rId365" Type="http://schemas.openxmlformats.org/officeDocument/2006/relationships/image" Target="media/image173.wmf"/><Relationship Id="rId386" Type="http://schemas.openxmlformats.org/officeDocument/2006/relationships/image" Target="media/image180.wmf"/><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image" Target="media/image106.wmf"/><Relationship Id="rId246" Type="http://schemas.openxmlformats.org/officeDocument/2006/relationships/image" Target="media/image116.wmf"/><Relationship Id="rId267" Type="http://schemas.openxmlformats.org/officeDocument/2006/relationships/oleObject" Target="embeddings/oleObject117.bin"/><Relationship Id="rId288" Type="http://schemas.openxmlformats.org/officeDocument/2006/relationships/oleObject" Target="embeddings/oleObject128.bin"/><Relationship Id="rId411" Type="http://schemas.openxmlformats.org/officeDocument/2006/relationships/image" Target="media/image193.wmf"/><Relationship Id="rId106" Type="http://schemas.openxmlformats.org/officeDocument/2006/relationships/diagramLayout" Target="diagrams/layout2.xml"/><Relationship Id="rId127" Type="http://schemas.openxmlformats.org/officeDocument/2006/relationships/image" Target="media/image62.wmf"/><Relationship Id="rId313" Type="http://schemas.openxmlformats.org/officeDocument/2006/relationships/oleObject" Target="embeddings/oleObject140.bin"/><Relationship Id="rId10" Type="http://schemas.openxmlformats.org/officeDocument/2006/relationships/hyperlink" Target="http://www.controlling.ru" TargetMode="External"/><Relationship Id="rId31" Type="http://schemas.openxmlformats.org/officeDocument/2006/relationships/oleObject" Target="embeddings/oleObject4.bin"/><Relationship Id="rId52" Type="http://schemas.openxmlformats.org/officeDocument/2006/relationships/oleObject" Target="embeddings/oleObject14.bin"/><Relationship Id="rId73" Type="http://schemas.openxmlformats.org/officeDocument/2006/relationships/image" Target="media/image39.wmf"/><Relationship Id="rId94" Type="http://schemas.openxmlformats.org/officeDocument/2006/relationships/oleObject" Target="embeddings/oleObject34.bin"/><Relationship Id="rId148" Type="http://schemas.openxmlformats.org/officeDocument/2006/relationships/hyperlink" Target="http://sprbuh.systecs.ru/uchet/ps/schet_26.html" TargetMode="External"/><Relationship Id="rId169" Type="http://schemas.openxmlformats.org/officeDocument/2006/relationships/oleObject" Target="embeddings/oleObject66.bin"/><Relationship Id="rId334" Type="http://schemas.openxmlformats.org/officeDocument/2006/relationships/image" Target="media/image159.wmf"/><Relationship Id="rId355" Type="http://schemas.openxmlformats.org/officeDocument/2006/relationships/image" Target="media/image168.wmf"/><Relationship Id="rId376" Type="http://schemas.openxmlformats.org/officeDocument/2006/relationships/image" Target="media/image177.wmf"/><Relationship Id="rId397" Type="http://schemas.openxmlformats.org/officeDocument/2006/relationships/oleObject" Target="embeddings/oleObject187.bin"/><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image" Target="media/image102.wmf"/><Relationship Id="rId236" Type="http://schemas.openxmlformats.org/officeDocument/2006/relationships/image" Target="media/image111.wmf"/><Relationship Id="rId257" Type="http://schemas.openxmlformats.org/officeDocument/2006/relationships/image" Target="media/image121.wmf"/><Relationship Id="rId278" Type="http://schemas.openxmlformats.org/officeDocument/2006/relationships/oleObject" Target="embeddings/oleObject123.bin"/><Relationship Id="rId401" Type="http://schemas.openxmlformats.org/officeDocument/2006/relationships/oleObject" Target="embeddings/oleObject189.bin"/><Relationship Id="rId303" Type="http://schemas.openxmlformats.org/officeDocument/2006/relationships/oleObject" Target="embeddings/oleObject135.bin"/><Relationship Id="rId42" Type="http://schemas.openxmlformats.org/officeDocument/2006/relationships/oleObject" Target="embeddings/oleObject10.bin"/><Relationship Id="rId84" Type="http://schemas.openxmlformats.org/officeDocument/2006/relationships/oleObject" Target="embeddings/oleObject30.bin"/><Relationship Id="rId138" Type="http://schemas.openxmlformats.org/officeDocument/2006/relationships/oleObject" Target="embeddings/oleObject53.bin"/><Relationship Id="rId345" Type="http://schemas.openxmlformats.org/officeDocument/2006/relationships/oleObject" Target="embeddings/oleObject156.bin"/><Relationship Id="rId387" Type="http://schemas.openxmlformats.org/officeDocument/2006/relationships/oleObject" Target="embeddings/oleObject182.bin"/><Relationship Id="rId191" Type="http://schemas.openxmlformats.org/officeDocument/2006/relationships/oleObject" Target="embeddings/oleObject77.bin"/><Relationship Id="rId205" Type="http://schemas.openxmlformats.org/officeDocument/2006/relationships/oleObject" Target="embeddings/oleObject84.bin"/><Relationship Id="rId247" Type="http://schemas.openxmlformats.org/officeDocument/2006/relationships/oleObject" Target="embeddings/oleObject107.bin"/><Relationship Id="rId412" Type="http://schemas.openxmlformats.org/officeDocument/2006/relationships/oleObject" Target="embeddings/oleObject194.bin"/><Relationship Id="rId107" Type="http://schemas.openxmlformats.org/officeDocument/2006/relationships/diagramQuickStyle" Target="diagrams/quickStyle2.xml"/><Relationship Id="rId289" Type="http://schemas.openxmlformats.org/officeDocument/2006/relationships/chart" Target="charts/chart2.xml"/><Relationship Id="rId11" Type="http://schemas.openxmlformats.org/officeDocument/2006/relationships/hyperlink" Target="http://www.EUP.RU" TargetMode="External"/><Relationship Id="rId53" Type="http://schemas.openxmlformats.org/officeDocument/2006/relationships/image" Target="media/image29.wmf"/><Relationship Id="rId149" Type="http://schemas.openxmlformats.org/officeDocument/2006/relationships/hyperlink" Target="http://sprbuh.systecs.ru/uchet/zatrati/uchet_zatrat_direct_costing.html" TargetMode="External"/><Relationship Id="rId314" Type="http://schemas.openxmlformats.org/officeDocument/2006/relationships/image" Target="media/image149.wmf"/><Relationship Id="rId356" Type="http://schemas.openxmlformats.org/officeDocument/2006/relationships/oleObject" Target="embeddings/oleObject163.bin"/><Relationship Id="rId398" Type="http://schemas.openxmlformats.org/officeDocument/2006/relationships/image" Target="media/image186.wmf"/><Relationship Id="rId95" Type="http://schemas.openxmlformats.org/officeDocument/2006/relationships/image" Target="media/image51.wmf"/><Relationship Id="rId160" Type="http://schemas.openxmlformats.org/officeDocument/2006/relationships/image" Target="media/image75.wmf"/><Relationship Id="rId216" Type="http://schemas.openxmlformats.org/officeDocument/2006/relationships/oleObject" Target="embeddings/oleObject90.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3" b="0" i="0" u="none" strike="noStrike" baseline="0">
                <a:solidFill>
                  <a:srgbClr val="000000"/>
                </a:solidFill>
                <a:latin typeface="Times New Roman"/>
                <a:ea typeface="Times New Roman"/>
                <a:cs typeface="Times New Roman"/>
              </a:defRPr>
            </a:pPr>
            <a:r>
              <a:rPr lang="ru-RU"/>
              <a:t>Структура расходов по обычным видам деятельности ПАО "Тайм" в 2021 г.</a:t>
            </a:r>
          </a:p>
        </c:rich>
      </c:tx>
      <c:layout>
        <c:manualLayout>
          <c:xMode val="edge"/>
          <c:yMode val="edge"/>
          <c:x val="0.1483771251931994"/>
          <c:y val="2.181818181818182E-2"/>
        </c:manualLayout>
      </c:layout>
      <c:overlay val="0"/>
      <c:spPr>
        <a:noFill/>
        <a:ln w="25339">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8593508500772796"/>
          <c:y val="0.30545454545454542"/>
          <c:w val="0.51468315301391032"/>
          <c:h val="0.48000000000000004"/>
        </c:manualLayout>
      </c:layout>
      <c:pie3DChart>
        <c:varyColors val="1"/>
        <c:ser>
          <c:idx val="0"/>
          <c:order val="0"/>
          <c:tx>
            <c:strRef>
              <c:f>Sheet1!$A$2</c:f>
              <c:strCache>
                <c:ptCount val="1"/>
              </c:strCache>
            </c:strRef>
          </c:tx>
          <c:spPr>
            <a:solidFill>
              <a:srgbClr val="9999FF"/>
            </a:solidFill>
            <a:ln w="12670">
              <a:solidFill>
                <a:srgbClr val="000000"/>
              </a:solidFill>
              <a:prstDash val="solid"/>
            </a:ln>
          </c:spPr>
          <c:explosion val="25"/>
          <c:dPt>
            <c:idx val="0"/>
            <c:bubble3D val="0"/>
            <c:explosion val="3"/>
            <c:spPr>
              <a:pattFill prst="diag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70">
                <a:solidFill>
                  <a:srgbClr val="000000"/>
                </a:solidFill>
                <a:prstDash val="solid"/>
              </a:ln>
            </c:spPr>
            <c:extLst>
              <c:ext xmlns:c16="http://schemas.microsoft.com/office/drawing/2014/chart" uri="{C3380CC4-5D6E-409C-BE32-E72D297353CC}">
                <c16:uniqueId val="{00000001-C901-4EF9-9608-88DA41748B26}"/>
              </c:ext>
            </c:extLst>
          </c:dPt>
          <c:dPt>
            <c:idx val="1"/>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70">
                <a:solidFill>
                  <a:srgbClr val="000000"/>
                </a:solidFill>
                <a:prstDash val="solid"/>
              </a:ln>
            </c:spPr>
            <c:extLst>
              <c:ext xmlns:c16="http://schemas.microsoft.com/office/drawing/2014/chart" uri="{C3380CC4-5D6E-409C-BE32-E72D297353CC}">
                <c16:uniqueId val="{00000003-C901-4EF9-9608-88DA41748B26}"/>
              </c:ext>
            </c:extLst>
          </c:dPt>
          <c:dPt>
            <c:idx val="2"/>
            <c:bubble3D val="0"/>
            <c:spPr>
              <a:solidFill>
                <a:srgbClr val="FFFFCC"/>
              </a:solidFill>
              <a:ln w="12670">
                <a:solidFill>
                  <a:srgbClr val="000000"/>
                </a:solidFill>
                <a:prstDash val="solid"/>
              </a:ln>
            </c:spPr>
            <c:extLst>
              <c:ext xmlns:c16="http://schemas.microsoft.com/office/drawing/2014/chart" uri="{C3380CC4-5D6E-409C-BE32-E72D297353CC}">
                <c16:uniqueId val="{00000005-C901-4EF9-9608-88DA41748B26}"/>
              </c:ext>
            </c:extLst>
          </c:dPt>
          <c:dPt>
            <c:idx val="3"/>
            <c:bubble3D val="0"/>
            <c:spPr>
              <a:pattFill prst="pct90">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12670">
                <a:solidFill>
                  <a:srgbClr val="000000"/>
                </a:solidFill>
                <a:prstDash val="solid"/>
              </a:ln>
            </c:spPr>
            <c:extLst>
              <c:ext xmlns:c16="http://schemas.microsoft.com/office/drawing/2014/chart" uri="{C3380CC4-5D6E-409C-BE32-E72D297353CC}">
                <c16:uniqueId val="{00000007-C901-4EF9-9608-88DA41748B26}"/>
              </c:ext>
            </c:extLst>
          </c:dPt>
          <c:dLbls>
            <c:dLbl>
              <c:idx val="0"/>
              <c:layout>
                <c:manualLayout>
                  <c:x val="-5.1630434782608696E-2"/>
                  <c:y val="0.11578947368421043"/>
                </c:manualLayout>
              </c:layout>
              <c:tx>
                <c:rich>
                  <a:bodyPr/>
                  <a:lstStyle/>
                  <a:p>
                    <a:r>
                      <a:rPr lang="ru-RU" sz="798" b="1" i="0" u="none" strike="noStrike" baseline="0">
                        <a:solidFill>
                          <a:srgbClr val="000000"/>
                        </a:solidFill>
                        <a:latin typeface="Calibri"/>
                      </a:rPr>
                      <a:t> Материальные</a:t>
                    </a:r>
                  </a:p>
                  <a:p>
                    <a:r>
                      <a:rPr lang="ru-RU" sz="798" b="1" i="0" u="none" strike="noStrike" baseline="0">
                        <a:solidFill>
                          <a:srgbClr val="000000"/>
                        </a:solidFill>
                        <a:latin typeface="Calibri"/>
                      </a:rPr>
                      <a:t>расходы</a:t>
                    </a:r>
                  </a:p>
                  <a:p>
                    <a:r>
                      <a:rPr lang="ru-RU" sz="798" b="1" i="0" u="none" strike="noStrike" baseline="0">
                        <a:solidFill>
                          <a:srgbClr val="000000"/>
                        </a:solidFill>
                        <a:latin typeface="Calibri"/>
                      </a:rPr>
                      <a:t>65,73%</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01-4EF9-9608-88DA41748B26}"/>
                </c:ext>
              </c:extLst>
            </c:dLbl>
            <c:dLbl>
              <c:idx val="1"/>
              <c:layout>
                <c:manualLayout>
                  <c:x val="-1.0869565217391304E-2"/>
                  <c:y val="8.9473684210526316E-2"/>
                </c:manualLayout>
              </c:layout>
              <c:tx>
                <c:rich>
                  <a:bodyPr/>
                  <a:lstStyle/>
                  <a:p>
                    <a:r>
                      <a:rPr lang="ru-RU"/>
                      <a:t>Оплата труда и социальные отчисления
23,67%</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01-4EF9-9608-88DA41748B26}"/>
                </c:ext>
              </c:extLst>
            </c:dLbl>
            <c:dLbl>
              <c:idx val="2"/>
              <c:tx>
                <c:rich>
                  <a:bodyPr/>
                  <a:lstStyle/>
                  <a:p>
                    <a:r>
                      <a:rPr lang="ru-RU" sz="900" b="0" i="0" u="none" strike="noStrike" baseline="0">
                        <a:solidFill>
                          <a:srgbClr val="000000"/>
                        </a:solidFill>
                        <a:latin typeface="Times New Roman" panose="02020603050405020304" pitchFamily="18" charset="0"/>
                        <a:cs typeface="Times New Roman" panose="02020603050405020304" pitchFamily="18" charset="0"/>
                      </a:rPr>
                      <a:t>Амортизация 0,63%</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01-4EF9-9608-88DA41748B26}"/>
                </c:ext>
              </c:extLst>
            </c:dLbl>
            <c:dLbl>
              <c:idx val="3"/>
              <c:layout>
                <c:manualLayout>
                  <c:x val="9.7826086956521743E-2"/>
                  <c:y val="-6.3307834344500102E-2"/>
                </c:manualLayout>
              </c:layout>
              <c:tx>
                <c:rich>
                  <a:bodyPr/>
                  <a:lstStyle/>
                  <a:p>
                    <a:pPr algn="r">
                      <a:defRPr sz="873" b="0" i="0" u="none" strike="noStrike" baseline="0">
                        <a:solidFill>
                          <a:srgbClr val="000000"/>
                        </a:solidFill>
                        <a:latin typeface="Times New Roman"/>
                        <a:ea typeface="Times New Roman"/>
                        <a:cs typeface="Times New Roman"/>
                      </a:defRPr>
                    </a:pPr>
                    <a:r>
                      <a:rPr lang="ru-RU"/>
                      <a:t>Прочие расходы - 9,97%</a:t>
                    </a:r>
                  </a:p>
                </c:rich>
              </c:tx>
              <c:spPr>
                <a:noFill/>
                <a:ln w="25339">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01-4EF9-9608-88DA41748B26}"/>
                </c:ext>
              </c:extLst>
            </c:dLbl>
            <c:spPr>
              <a:noFill/>
              <a:ln w="25339">
                <a:noFill/>
              </a:ln>
            </c:spPr>
            <c:txPr>
              <a:bodyPr/>
              <a:lstStyle/>
              <a:p>
                <a:pPr algn="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1"/>
            <c:showPercent val="0"/>
            <c:showBubbleSize val="0"/>
            <c:showLeaderLines val="1"/>
            <c:extLst>
              <c:ext xmlns:c15="http://schemas.microsoft.com/office/drawing/2012/chart" uri="{CE6537A1-D6FC-4f65-9D91-7224C49458BB}"/>
            </c:extLst>
          </c:dLbls>
          <c:cat>
            <c:strRef>
              <c:f>Sheet1!$B$1:$E$1</c:f>
              <c:strCache>
                <c:ptCount val="4"/>
                <c:pt idx="0">
                  <c:v>Материальные расходы</c:v>
                </c:pt>
                <c:pt idx="1">
                  <c:v>Оплата труда и социальные отчисления</c:v>
                </c:pt>
                <c:pt idx="2">
                  <c:v>Амортизация</c:v>
                </c:pt>
                <c:pt idx="3">
                  <c:v>Прочие расходы</c:v>
                </c:pt>
              </c:strCache>
            </c:strRef>
          </c:cat>
          <c:val>
            <c:numRef>
              <c:f>Sheet1!$B$2:$E$2</c:f>
              <c:numCache>
                <c:formatCode>General</c:formatCode>
                <c:ptCount val="4"/>
                <c:pt idx="0">
                  <c:v>65.73</c:v>
                </c:pt>
                <c:pt idx="1">
                  <c:v>23.67</c:v>
                </c:pt>
                <c:pt idx="2">
                  <c:v>0.63</c:v>
                </c:pt>
                <c:pt idx="3">
                  <c:v>9.9700000000000006</c:v>
                </c:pt>
              </c:numCache>
            </c:numRef>
          </c:val>
          <c:extLst>
            <c:ext xmlns:c16="http://schemas.microsoft.com/office/drawing/2014/chart" uri="{C3380CC4-5D6E-409C-BE32-E72D297353CC}">
              <c16:uniqueId val="{00000008-C901-4EF9-9608-88DA41748B26}"/>
            </c:ext>
          </c:extLst>
        </c:ser>
        <c:ser>
          <c:idx val="1"/>
          <c:order val="1"/>
          <c:tx>
            <c:strRef>
              <c:f>Sheet1!$A$3</c:f>
              <c:strCache>
                <c:ptCount val="1"/>
              </c:strCache>
            </c:strRef>
          </c:tx>
          <c:spPr>
            <a:solidFill>
              <a:srgbClr val="993366"/>
            </a:solidFill>
            <a:ln w="12670">
              <a:solidFill>
                <a:srgbClr val="000000"/>
              </a:solidFill>
              <a:prstDash val="solid"/>
            </a:ln>
          </c:spPr>
          <c:explosion val="25"/>
          <c:dPt>
            <c:idx val="0"/>
            <c:bubble3D val="0"/>
            <c:spPr>
              <a:solidFill>
                <a:srgbClr val="9999FF"/>
              </a:solidFill>
              <a:ln w="12670">
                <a:solidFill>
                  <a:srgbClr val="000000"/>
                </a:solidFill>
                <a:prstDash val="solid"/>
              </a:ln>
            </c:spPr>
            <c:extLst>
              <c:ext xmlns:c16="http://schemas.microsoft.com/office/drawing/2014/chart" uri="{C3380CC4-5D6E-409C-BE32-E72D297353CC}">
                <c16:uniqueId val="{0000000A-C901-4EF9-9608-88DA41748B26}"/>
              </c:ext>
            </c:extLst>
          </c:dPt>
          <c:dPt>
            <c:idx val="1"/>
            <c:bubble3D val="0"/>
            <c:extLst>
              <c:ext xmlns:c16="http://schemas.microsoft.com/office/drawing/2014/chart" uri="{C3380CC4-5D6E-409C-BE32-E72D297353CC}">
                <c16:uniqueId val="{0000000B-C901-4EF9-9608-88DA41748B26}"/>
              </c:ext>
            </c:extLst>
          </c:dPt>
          <c:dPt>
            <c:idx val="2"/>
            <c:bubble3D val="0"/>
            <c:spPr>
              <a:solidFill>
                <a:srgbClr val="FFFFCC"/>
              </a:solidFill>
              <a:ln w="12670">
                <a:solidFill>
                  <a:srgbClr val="000000"/>
                </a:solidFill>
                <a:prstDash val="solid"/>
              </a:ln>
            </c:spPr>
            <c:extLst>
              <c:ext xmlns:c16="http://schemas.microsoft.com/office/drawing/2014/chart" uri="{C3380CC4-5D6E-409C-BE32-E72D297353CC}">
                <c16:uniqueId val="{0000000D-C901-4EF9-9608-88DA41748B26}"/>
              </c:ext>
            </c:extLst>
          </c:dPt>
          <c:dPt>
            <c:idx val="3"/>
            <c:bubble3D val="0"/>
            <c:spPr>
              <a:solidFill>
                <a:srgbClr val="CCFFFF"/>
              </a:solidFill>
              <a:ln w="12670">
                <a:solidFill>
                  <a:srgbClr val="000000"/>
                </a:solidFill>
                <a:prstDash val="solid"/>
              </a:ln>
            </c:spPr>
            <c:extLst>
              <c:ext xmlns:c16="http://schemas.microsoft.com/office/drawing/2014/chart" uri="{C3380CC4-5D6E-409C-BE32-E72D297353CC}">
                <c16:uniqueId val="{0000000F-C901-4EF9-9608-88DA41748B26}"/>
              </c:ext>
            </c:extLst>
          </c:dPt>
          <c:cat>
            <c:strRef>
              <c:f>Sheet1!$B$1:$E$1</c:f>
              <c:strCache>
                <c:ptCount val="4"/>
                <c:pt idx="0">
                  <c:v>Материальные расходы</c:v>
                </c:pt>
                <c:pt idx="1">
                  <c:v>Оплата труда и социальные отчисления</c:v>
                </c:pt>
                <c:pt idx="2">
                  <c:v>Амортизация</c:v>
                </c:pt>
                <c:pt idx="3">
                  <c:v>Прочие расходы</c:v>
                </c:pt>
              </c:strCache>
            </c:strRef>
          </c:cat>
          <c:val>
            <c:numRef>
              <c:f>Sheet1!$B$3:$E$3</c:f>
              <c:numCache>
                <c:formatCode>General</c:formatCode>
                <c:ptCount val="4"/>
              </c:numCache>
            </c:numRef>
          </c:val>
          <c:extLst>
            <c:ext xmlns:c16="http://schemas.microsoft.com/office/drawing/2014/chart" uri="{C3380CC4-5D6E-409C-BE32-E72D297353CC}">
              <c16:uniqueId val="{00000010-C901-4EF9-9608-88DA41748B26}"/>
            </c:ext>
          </c:extLst>
        </c:ser>
        <c:ser>
          <c:idx val="2"/>
          <c:order val="2"/>
          <c:tx>
            <c:strRef>
              <c:f>Sheet1!$A$4</c:f>
              <c:strCache>
                <c:ptCount val="1"/>
              </c:strCache>
            </c:strRef>
          </c:tx>
          <c:spPr>
            <a:solidFill>
              <a:srgbClr val="FFFFCC"/>
            </a:solidFill>
            <a:ln w="12670">
              <a:solidFill>
                <a:srgbClr val="000000"/>
              </a:solidFill>
              <a:prstDash val="solid"/>
            </a:ln>
          </c:spPr>
          <c:explosion val="25"/>
          <c:dPt>
            <c:idx val="0"/>
            <c:bubble3D val="0"/>
            <c:spPr>
              <a:solidFill>
                <a:srgbClr val="9999FF"/>
              </a:solidFill>
              <a:ln w="12670">
                <a:solidFill>
                  <a:srgbClr val="000000"/>
                </a:solidFill>
                <a:prstDash val="solid"/>
              </a:ln>
            </c:spPr>
            <c:extLst>
              <c:ext xmlns:c16="http://schemas.microsoft.com/office/drawing/2014/chart" uri="{C3380CC4-5D6E-409C-BE32-E72D297353CC}">
                <c16:uniqueId val="{00000012-C901-4EF9-9608-88DA41748B26}"/>
              </c:ext>
            </c:extLst>
          </c:dPt>
          <c:dPt>
            <c:idx val="1"/>
            <c:bubble3D val="0"/>
            <c:spPr>
              <a:solidFill>
                <a:srgbClr val="993366"/>
              </a:solidFill>
              <a:ln w="12670">
                <a:solidFill>
                  <a:srgbClr val="000000"/>
                </a:solidFill>
                <a:prstDash val="solid"/>
              </a:ln>
            </c:spPr>
            <c:extLst>
              <c:ext xmlns:c16="http://schemas.microsoft.com/office/drawing/2014/chart" uri="{C3380CC4-5D6E-409C-BE32-E72D297353CC}">
                <c16:uniqueId val="{00000014-C901-4EF9-9608-88DA41748B26}"/>
              </c:ext>
            </c:extLst>
          </c:dPt>
          <c:dPt>
            <c:idx val="2"/>
            <c:bubble3D val="0"/>
            <c:extLst>
              <c:ext xmlns:c16="http://schemas.microsoft.com/office/drawing/2014/chart" uri="{C3380CC4-5D6E-409C-BE32-E72D297353CC}">
                <c16:uniqueId val="{00000015-C901-4EF9-9608-88DA41748B26}"/>
              </c:ext>
            </c:extLst>
          </c:dPt>
          <c:dPt>
            <c:idx val="3"/>
            <c:bubble3D val="0"/>
            <c:spPr>
              <a:solidFill>
                <a:srgbClr val="CCFFFF"/>
              </a:solidFill>
              <a:ln w="12670">
                <a:solidFill>
                  <a:srgbClr val="000000"/>
                </a:solidFill>
                <a:prstDash val="solid"/>
              </a:ln>
            </c:spPr>
            <c:extLst>
              <c:ext xmlns:c16="http://schemas.microsoft.com/office/drawing/2014/chart" uri="{C3380CC4-5D6E-409C-BE32-E72D297353CC}">
                <c16:uniqueId val="{00000017-C901-4EF9-9608-88DA41748B26}"/>
              </c:ext>
            </c:extLst>
          </c:dPt>
          <c:cat>
            <c:strRef>
              <c:f>Sheet1!$B$1:$E$1</c:f>
              <c:strCache>
                <c:ptCount val="4"/>
                <c:pt idx="0">
                  <c:v>Материальные расходы</c:v>
                </c:pt>
                <c:pt idx="1">
                  <c:v>Оплата труда и социальные отчисления</c:v>
                </c:pt>
                <c:pt idx="2">
                  <c:v>Амортизация</c:v>
                </c:pt>
                <c:pt idx="3">
                  <c:v>Прочие расходы</c:v>
                </c:pt>
              </c:strCache>
            </c:strRef>
          </c:cat>
          <c:val>
            <c:numRef>
              <c:f>Sheet1!$B$4:$E$4</c:f>
              <c:numCache>
                <c:formatCode>General</c:formatCode>
                <c:ptCount val="4"/>
              </c:numCache>
            </c:numRef>
          </c:val>
          <c:extLst>
            <c:ext xmlns:c16="http://schemas.microsoft.com/office/drawing/2014/chart" uri="{C3380CC4-5D6E-409C-BE32-E72D297353CC}">
              <c16:uniqueId val="{00000018-C901-4EF9-9608-88DA41748B26}"/>
            </c:ext>
          </c:extLst>
        </c:ser>
        <c:ser>
          <c:idx val="3"/>
          <c:order val="3"/>
          <c:tx>
            <c:strRef>
              <c:f>Sheet1!$A$5</c:f>
              <c:strCache>
                <c:ptCount val="1"/>
              </c:strCache>
            </c:strRef>
          </c:tx>
          <c:spPr>
            <a:solidFill>
              <a:srgbClr val="CCFFFF"/>
            </a:solidFill>
            <a:ln w="12670">
              <a:solidFill>
                <a:srgbClr val="000000"/>
              </a:solidFill>
              <a:prstDash val="solid"/>
            </a:ln>
          </c:spPr>
          <c:explosion val="25"/>
          <c:dPt>
            <c:idx val="0"/>
            <c:bubble3D val="0"/>
            <c:spPr>
              <a:solidFill>
                <a:srgbClr val="9999FF"/>
              </a:solidFill>
              <a:ln w="12670">
                <a:solidFill>
                  <a:srgbClr val="000000"/>
                </a:solidFill>
                <a:prstDash val="solid"/>
              </a:ln>
            </c:spPr>
            <c:extLst>
              <c:ext xmlns:c16="http://schemas.microsoft.com/office/drawing/2014/chart" uri="{C3380CC4-5D6E-409C-BE32-E72D297353CC}">
                <c16:uniqueId val="{0000001A-C901-4EF9-9608-88DA41748B26}"/>
              </c:ext>
            </c:extLst>
          </c:dPt>
          <c:dPt>
            <c:idx val="1"/>
            <c:bubble3D val="0"/>
            <c:spPr>
              <a:solidFill>
                <a:srgbClr val="993366"/>
              </a:solidFill>
              <a:ln w="12670">
                <a:solidFill>
                  <a:srgbClr val="000000"/>
                </a:solidFill>
                <a:prstDash val="solid"/>
              </a:ln>
            </c:spPr>
            <c:extLst>
              <c:ext xmlns:c16="http://schemas.microsoft.com/office/drawing/2014/chart" uri="{C3380CC4-5D6E-409C-BE32-E72D297353CC}">
                <c16:uniqueId val="{0000001C-C901-4EF9-9608-88DA41748B26}"/>
              </c:ext>
            </c:extLst>
          </c:dPt>
          <c:dPt>
            <c:idx val="2"/>
            <c:bubble3D val="0"/>
            <c:spPr>
              <a:solidFill>
                <a:srgbClr val="FFFFCC"/>
              </a:solidFill>
              <a:ln w="12670">
                <a:solidFill>
                  <a:srgbClr val="000000"/>
                </a:solidFill>
                <a:prstDash val="solid"/>
              </a:ln>
            </c:spPr>
            <c:extLst>
              <c:ext xmlns:c16="http://schemas.microsoft.com/office/drawing/2014/chart" uri="{C3380CC4-5D6E-409C-BE32-E72D297353CC}">
                <c16:uniqueId val="{0000001E-C901-4EF9-9608-88DA41748B26}"/>
              </c:ext>
            </c:extLst>
          </c:dPt>
          <c:dPt>
            <c:idx val="3"/>
            <c:bubble3D val="0"/>
            <c:extLst>
              <c:ext xmlns:c16="http://schemas.microsoft.com/office/drawing/2014/chart" uri="{C3380CC4-5D6E-409C-BE32-E72D297353CC}">
                <c16:uniqueId val="{0000001F-C901-4EF9-9608-88DA41748B26}"/>
              </c:ext>
            </c:extLst>
          </c:dPt>
          <c:cat>
            <c:strRef>
              <c:f>Sheet1!$B$1:$E$1</c:f>
              <c:strCache>
                <c:ptCount val="4"/>
                <c:pt idx="0">
                  <c:v>Материальные расходы</c:v>
                </c:pt>
                <c:pt idx="1">
                  <c:v>Оплата труда и социальные отчисления</c:v>
                </c:pt>
                <c:pt idx="2">
                  <c:v>Амортизация</c:v>
                </c:pt>
                <c:pt idx="3">
                  <c:v>Прочие расходы</c:v>
                </c:pt>
              </c:strCache>
            </c:strRef>
          </c:cat>
          <c:val>
            <c:numRef>
              <c:f>Sheet1!$B$5:$E$5</c:f>
              <c:numCache>
                <c:formatCode>General</c:formatCode>
                <c:ptCount val="4"/>
              </c:numCache>
            </c:numRef>
          </c:val>
          <c:extLst>
            <c:ext xmlns:c16="http://schemas.microsoft.com/office/drawing/2014/chart" uri="{C3380CC4-5D6E-409C-BE32-E72D297353CC}">
              <c16:uniqueId val="{00000020-C901-4EF9-9608-88DA41748B26}"/>
            </c:ext>
          </c:extLst>
        </c:ser>
        <c:dLbls>
          <c:showLegendKey val="0"/>
          <c:showVal val="0"/>
          <c:showCatName val="0"/>
          <c:showSerName val="0"/>
          <c:showPercent val="0"/>
          <c:showBubbleSize val="0"/>
          <c:showLeaderLines val="1"/>
        </c:dLbls>
      </c:pie3DChart>
      <c:spPr>
        <a:noFill/>
        <a:ln w="12670">
          <a:solidFill>
            <a:srgbClr val="FFFFFF"/>
          </a:solidFill>
          <a:prstDash val="solid"/>
        </a:ln>
      </c:spPr>
    </c:plotArea>
    <c:plotVisOnly val="1"/>
    <c:dispBlanksAs val="zero"/>
    <c:showDLblsOverMax val="0"/>
  </c:chart>
  <c:spPr>
    <a:noFill/>
    <a:ln>
      <a:noFill/>
    </a:ln>
  </c:spPr>
  <c:txPr>
    <a:bodyPr/>
    <a:lstStyle/>
    <a:p>
      <a:pPr>
        <a:defRPr sz="97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4" b="1" i="0" u="none" strike="noStrike" baseline="0">
                <a:solidFill>
                  <a:srgbClr val="000000"/>
                </a:solidFill>
                <a:latin typeface="Arial Cyr"/>
                <a:ea typeface="Arial Cyr"/>
                <a:cs typeface="Arial Cyr"/>
              </a:defRPr>
            </a:pPr>
            <a:r>
              <a:rPr lang="ru-RU"/>
              <a:t> </a:t>
            </a:r>
            <a:r>
              <a:rPr lang="ru-RU">
                <a:latin typeface="Times New Roman" panose="02020603050405020304" pitchFamily="18" charset="0"/>
                <a:cs typeface="Times New Roman" panose="02020603050405020304" pitchFamily="18" charset="0"/>
              </a:rPr>
              <a:t>Графики положительного и отрицательного
 денежных потоков </a:t>
            </a:r>
          </a:p>
        </c:rich>
      </c:tx>
      <c:layout>
        <c:manualLayout>
          <c:xMode val="edge"/>
          <c:yMode val="edge"/>
          <c:x val="0.17719298245614035"/>
          <c:y val="2.0905923344947737E-2"/>
        </c:manualLayout>
      </c:layout>
      <c:overlay val="0"/>
      <c:spPr>
        <a:noFill/>
        <a:ln w="25382">
          <a:noFill/>
        </a:ln>
      </c:spPr>
    </c:title>
    <c:autoTitleDeleted val="0"/>
    <c:plotArea>
      <c:layout>
        <c:manualLayout>
          <c:layoutTarget val="inner"/>
          <c:xMode val="edge"/>
          <c:yMode val="edge"/>
          <c:x val="0.18596491228070175"/>
          <c:y val="0.35888501742160278"/>
          <c:w val="0.60350877192982455"/>
          <c:h val="0.32752613240418121"/>
        </c:manualLayout>
      </c:layout>
      <c:lineChart>
        <c:grouping val="standard"/>
        <c:varyColors val="0"/>
        <c:ser>
          <c:idx val="0"/>
          <c:order val="0"/>
          <c:tx>
            <c:v>приток</c:v>
          </c:tx>
          <c:spPr>
            <a:ln w="25382">
              <a:solidFill>
                <a:srgbClr val="000080"/>
              </a:solidFill>
              <a:prstDash val="solid"/>
            </a:ln>
          </c:spPr>
          <c:marker>
            <c:symbol val="none"/>
          </c:marker>
          <c:dLbls>
            <c:spPr>
              <a:noFill/>
              <a:ln w="25382">
                <a:noFill/>
              </a:ln>
            </c:spPr>
            <c:txPr>
              <a:bodyPr/>
              <a:lstStyle/>
              <a:p>
                <a:pPr>
                  <a:defRPr sz="82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Лист1!$B$37:$E$37</c:f>
              <c:strCache>
                <c:ptCount val="4"/>
                <c:pt idx="0">
                  <c:v>I</c:v>
                </c:pt>
                <c:pt idx="1">
                  <c:v>II</c:v>
                </c:pt>
                <c:pt idx="2">
                  <c:v>III</c:v>
                </c:pt>
                <c:pt idx="3">
                  <c:v>IV</c:v>
                </c:pt>
              </c:strCache>
            </c:strRef>
          </c:cat>
          <c:val>
            <c:numRef>
              <c:f>Лист1!$B$38:$E$38</c:f>
              <c:numCache>
                <c:formatCode>General</c:formatCode>
                <c:ptCount val="4"/>
                <c:pt idx="0">
                  <c:v>40</c:v>
                </c:pt>
                <c:pt idx="1">
                  <c:v>40.799999999999997</c:v>
                </c:pt>
                <c:pt idx="2">
                  <c:v>39.1</c:v>
                </c:pt>
                <c:pt idx="3">
                  <c:v>45.2</c:v>
                </c:pt>
              </c:numCache>
            </c:numRef>
          </c:val>
          <c:smooth val="0"/>
          <c:extLst>
            <c:ext xmlns:c16="http://schemas.microsoft.com/office/drawing/2014/chart" uri="{C3380CC4-5D6E-409C-BE32-E72D297353CC}">
              <c16:uniqueId val="{00000000-E444-464F-A7B7-8DBB1DD69162}"/>
            </c:ext>
          </c:extLst>
        </c:ser>
        <c:ser>
          <c:idx val="1"/>
          <c:order val="1"/>
          <c:tx>
            <c:v>отток</c:v>
          </c:tx>
          <c:spPr>
            <a:ln w="25382">
              <a:solidFill>
                <a:srgbClr val="FF00FF"/>
              </a:solidFill>
              <a:prstDash val="sysDash"/>
            </a:ln>
          </c:spPr>
          <c:marker>
            <c:symbol val="none"/>
          </c:marker>
          <c:dLbls>
            <c:spPr>
              <a:noFill/>
              <a:ln w="25382">
                <a:noFill/>
              </a:ln>
            </c:spPr>
            <c:txPr>
              <a:bodyPr/>
              <a:lstStyle/>
              <a:p>
                <a:pPr>
                  <a:defRPr sz="82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Лист1!$B$37:$E$37</c:f>
              <c:strCache>
                <c:ptCount val="4"/>
                <c:pt idx="0">
                  <c:v>I</c:v>
                </c:pt>
                <c:pt idx="1">
                  <c:v>II</c:v>
                </c:pt>
                <c:pt idx="2">
                  <c:v>III</c:v>
                </c:pt>
                <c:pt idx="3">
                  <c:v>IV</c:v>
                </c:pt>
              </c:strCache>
            </c:strRef>
          </c:cat>
          <c:val>
            <c:numRef>
              <c:f>Лист1!$B$39:$E$39</c:f>
              <c:numCache>
                <c:formatCode>General</c:formatCode>
                <c:ptCount val="4"/>
                <c:pt idx="0">
                  <c:v>38.200000000000003</c:v>
                </c:pt>
                <c:pt idx="1">
                  <c:v>43.3</c:v>
                </c:pt>
                <c:pt idx="2">
                  <c:v>40.6</c:v>
                </c:pt>
                <c:pt idx="3">
                  <c:v>42.7</c:v>
                </c:pt>
              </c:numCache>
            </c:numRef>
          </c:val>
          <c:smooth val="0"/>
          <c:extLst>
            <c:ext xmlns:c16="http://schemas.microsoft.com/office/drawing/2014/chart" uri="{C3380CC4-5D6E-409C-BE32-E72D297353CC}">
              <c16:uniqueId val="{00000001-E444-464F-A7B7-8DBB1DD69162}"/>
            </c:ext>
          </c:extLst>
        </c:ser>
        <c:dLbls>
          <c:showLegendKey val="0"/>
          <c:showVal val="1"/>
          <c:showCatName val="0"/>
          <c:showSerName val="0"/>
          <c:showPercent val="0"/>
          <c:showBubbleSize val="0"/>
        </c:dLbls>
        <c:smooth val="0"/>
        <c:axId val="302658304"/>
        <c:axId val="302660224"/>
      </c:lineChart>
      <c:catAx>
        <c:axId val="302658304"/>
        <c:scaling>
          <c:orientation val="minMax"/>
        </c:scaling>
        <c:delete val="0"/>
        <c:axPos val="b"/>
        <c:title>
          <c:tx>
            <c:rich>
              <a:bodyPr/>
              <a:lstStyle/>
              <a:p>
                <a:pPr>
                  <a:defRPr sz="824" b="1" i="0" u="none" strike="noStrike" baseline="0">
                    <a:solidFill>
                      <a:srgbClr val="000000"/>
                    </a:solidFill>
                    <a:latin typeface="Arial Cyr"/>
                    <a:ea typeface="Arial Cyr"/>
                    <a:cs typeface="Arial Cyr"/>
                  </a:defRPr>
                </a:pPr>
                <a:r>
                  <a:rPr lang="ru-RU"/>
                  <a:t>временные интервалы</a:t>
                </a:r>
              </a:p>
            </c:rich>
          </c:tx>
          <c:layout>
            <c:manualLayout>
              <c:xMode val="edge"/>
              <c:yMode val="edge"/>
              <c:x val="0.33684210526315789"/>
              <c:y val="0.79442508710801385"/>
            </c:manualLayout>
          </c:layout>
          <c:overlay val="0"/>
          <c:spPr>
            <a:noFill/>
            <a:ln w="25382">
              <a:noFill/>
            </a:ln>
          </c:spPr>
        </c:title>
        <c:numFmt formatCode="General" sourceLinked="1"/>
        <c:majorTickMark val="out"/>
        <c:minorTickMark val="none"/>
        <c:tickLblPos val="nextTo"/>
        <c:spPr>
          <a:ln w="3173">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ru-RU"/>
          </a:p>
        </c:txPr>
        <c:crossAx val="302660224"/>
        <c:crosses val="autoZero"/>
        <c:auto val="1"/>
        <c:lblAlgn val="ctr"/>
        <c:lblOffset val="100"/>
        <c:tickLblSkip val="1"/>
        <c:tickMarkSkip val="1"/>
        <c:noMultiLvlLbl val="0"/>
      </c:catAx>
      <c:valAx>
        <c:axId val="302660224"/>
        <c:scaling>
          <c:orientation val="minMax"/>
        </c:scaling>
        <c:delete val="0"/>
        <c:axPos val="l"/>
        <c:majorGridlines>
          <c:spPr>
            <a:ln w="3173">
              <a:solidFill>
                <a:srgbClr val="000000"/>
              </a:solidFill>
              <a:prstDash val="solid"/>
            </a:ln>
          </c:spPr>
        </c:majorGridlines>
        <c:title>
          <c:tx>
            <c:rich>
              <a:bodyPr rot="60000" vert="horz"/>
              <a:lstStyle/>
              <a:p>
                <a:pPr algn="ctr">
                  <a:defRPr sz="824" b="1" i="0" u="none" strike="noStrike" baseline="0">
                    <a:solidFill>
                      <a:srgbClr val="000000"/>
                    </a:solidFill>
                    <a:latin typeface="Arial Cyr"/>
                    <a:ea typeface="Arial Cyr"/>
                    <a:cs typeface="Arial Cyr"/>
                  </a:defRPr>
                </a:pPr>
                <a:r>
                  <a:rPr lang="ru-RU"/>
                  <a:t>ден. ед.</a:t>
                </a:r>
              </a:p>
            </c:rich>
          </c:tx>
          <c:layout>
            <c:manualLayout>
              <c:xMode val="edge"/>
              <c:yMode val="edge"/>
              <c:x val="8.0701754385964913E-2"/>
              <c:y val="0.25087108013937282"/>
            </c:manualLayout>
          </c:layout>
          <c:overlay val="0"/>
          <c:spPr>
            <a:noFill/>
            <a:ln w="25382">
              <a:noFill/>
            </a:ln>
          </c:spPr>
        </c:title>
        <c:numFmt formatCode="General" sourceLinked="1"/>
        <c:majorTickMark val="out"/>
        <c:minorTickMark val="none"/>
        <c:tickLblPos val="nextTo"/>
        <c:spPr>
          <a:ln w="3173">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ru-RU"/>
          </a:p>
        </c:txPr>
        <c:crossAx val="302658304"/>
        <c:crosses val="autoZero"/>
        <c:crossBetween val="between"/>
      </c:valAx>
      <c:spPr>
        <a:noFill/>
        <a:ln w="12691">
          <a:solidFill>
            <a:srgbClr val="808080"/>
          </a:solidFill>
          <a:prstDash val="solid"/>
        </a:ln>
      </c:spPr>
    </c:plotArea>
    <c:legend>
      <c:legendPos val="r"/>
      <c:layout>
        <c:manualLayout>
          <c:xMode val="edge"/>
          <c:yMode val="edge"/>
          <c:x val="0.79824561403508776"/>
          <c:y val="6.2717770034843204E-2"/>
          <c:w val="0.18421052631578946"/>
          <c:h val="0.15679442508710803"/>
        </c:manualLayout>
      </c:layout>
      <c:overlay val="0"/>
      <c:spPr>
        <a:solidFill>
          <a:srgbClr val="FFFFFF"/>
        </a:solidFill>
        <a:ln w="3173">
          <a:solidFill>
            <a:srgbClr val="000000"/>
          </a:solidFill>
          <a:prstDash val="solid"/>
        </a:ln>
      </c:spPr>
      <c:txPr>
        <a:bodyPr/>
        <a:lstStyle/>
        <a:p>
          <a:pPr>
            <a:defRPr sz="75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3">
      <a:solidFill>
        <a:srgbClr val="000000"/>
      </a:solidFill>
      <a:prstDash val="solid"/>
    </a:ln>
  </c:spPr>
  <c:txPr>
    <a:bodyPr/>
    <a:lstStyle/>
    <a:p>
      <a:pPr>
        <a:defRPr sz="824" b="0"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40B6A2-9CD5-4C53-BF37-06C169BE2E29}" type="doc">
      <dgm:prSet loTypeId="urn:microsoft.com/office/officeart/2005/8/layout/orgChart1" loCatId="hierarchy" qsTypeId="urn:microsoft.com/office/officeart/2005/8/quickstyle/simple1" qsCatId="simple" csTypeId="urn:microsoft.com/office/officeart/2005/8/colors/accent1_2" csCatId="accent1" phldr="1"/>
      <dgm:spPr/>
    </dgm:pt>
    <dgm:pt modelId="{E41B5D4F-AEF0-4448-BD4E-A3B94716D577}">
      <dgm:prSet>
        <dgm:style>
          <a:lnRef idx="2">
            <a:schemeClr val="dk1"/>
          </a:lnRef>
          <a:fillRef idx="1">
            <a:schemeClr val="lt1"/>
          </a:fillRef>
          <a:effectRef idx="0">
            <a:schemeClr val="dk1"/>
          </a:effectRef>
          <a:fontRef idx="minor">
            <a:schemeClr val="dk1"/>
          </a:fontRef>
        </dgm:style>
      </dgm:prSet>
      <dgm:spPr/>
      <dgm:t>
        <a:bodyPr/>
        <a:lstStyle/>
        <a:p>
          <a:pPr marR="0" algn="ctr" rtl="0"/>
          <a:r>
            <a:rPr lang="ru-RU" b="1" i="0" u="none" strike="noStrike" baseline="0" smtClean="0">
              <a:latin typeface="Calibri"/>
            </a:rPr>
            <a:t>Совокупная величина материально-производственных запасов</a:t>
          </a:r>
          <a:endParaRPr lang="ru-RU" smtClean="0"/>
        </a:p>
      </dgm:t>
    </dgm:pt>
    <dgm:pt modelId="{5AA99A8B-F2AB-45A3-BE06-8B41DAD088EF}" type="parTrans" cxnId="{B51B516C-4A81-48EA-8623-EFC2F8B61D1F}">
      <dgm:prSet/>
      <dgm:spPr/>
      <dgm:t>
        <a:bodyPr/>
        <a:lstStyle/>
        <a:p>
          <a:endParaRPr lang="ru-RU"/>
        </a:p>
      </dgm:t>
    </dgm:pt>
    <dgm:pt modelId="{643C57AB-F96D-4E29-8C36-B68D5E648252}" type="sibTrans" cxnId="{B51B516C-4A81-48EA-8623-EFC2F8B61D1F}">
      <dgm:prSet/>
      <dgm:spPr/>
      <dgm:t>
        <a:bodyPr/>
        <a:lstStyle/>
        <a:p>
          <a:endParaRPr lang="ru-RU"/>
        </a:p>
      </dgm:t>
    </dgm:pt>
    <dgm:pt modelId="{9042B443-4CC8-4889-AE96-DC6DE1EDB7DD}">
      <dgm:prSet>
        <dgm:style>
          <a:lnRef idx="2">
            <a:schemeClr val="dk1"/>
          </a:lnRef>
          <a:fillRef idx="1">
            <a:schemeClr val="lt1"/>
          </a:fillRef>
          <a:effectRef idx="0">
            <a:schemeClr val="dk1"/>
          </a:effectRef>
          <a:fontRef idx="minor">
            <a:schemeClr val="dk1"/>
          </a:fontRef>
        </dgm:style>
      </dgm:prSet>
      <dgm:spPr/>
      <dgm:t>
        <a:bodyPr/>
        <a:lstStyle/>
        <a:p>
          <a:pPr marR="0" algn="ctr" rtl="0"/>
          <a:r>
            <a:rPr lang="ru-RU" b="1" i="0" u="none" strike="noStrike" baseline="0" smtClean="0">
              <a:latin typeface="Calibri"/>
            </a:rPr>
            <a:t>Запасы сырья, материалов, полуфабрикатов</a:t>
          </a:r>
          <a:endParaRPr lang="ru-RU" smtClean="0"/>
        </a:p>
      </dgm:t>
    </dgm:pt>
    <dgm:pt modelId="{E02BDA64-6ECE-428D-8C4B-C7459EB4744C}" type="parTrans" cxnId="{53DACB09-540E-4B89-937A-7CC5EFB9D19B}">
      <dgm:prSet/>
      <dgm:spPr/>
      <dgm:t>
        <a:bodyPr/>
        <a:lstStyle/>
        <a:p>
          <a:endParaRPr lang="ru-RU"/>
        </a:p>
      </dgm:t>
    </dgm:pt>
    <dgm:pt modelId="{4EEDD8AF-5887-492B-8163-A49D0103E2A8}" type="sibTrans" cxnId="{53DACB09-540E-4B89-937A-7CC5EFB9D19B}">
      <dgm:prSet/>
      <dgm:spPr/>
      <dgm:t>
        <a:bodyPr/>
        <a:lstStyle/>
        <a:p>
          <a:endParaRPr lang="ru-RU"/>
        </a:p>
      </dgm:t>
    </dgm:pt>
    <dgm:pt modelId="{1E3106D6-F7F9-455D-8323-0DA7526CBD0E}">
      <dgm:prSet>
        <dgm:style>
          <a:lnRef idx="2">
            <a:schemeClr val="dk1"/>
          </a:lnRef>
          <a:fillRef idx="1">
            <a:schemeClr val="lt1"/>
          </a:fillRef>
          <a:effectRef idx="0">
            <a:schemeClr val="dk1"/>
          </a:effectRef>
          <a:fontRef idx="minor">
            <a:schemeClr val="dk1"/>
          </a:fontRef>
        </dgm:style>
      </dgm:prSet>
      <dgm:spPr/>
      <dgm:t>
        <a:bodyPr/>
        <a:lstStyle/>
        <a:p>
          <a:pPr marR="0" algn="ctr" rtl="0"/>
          <a:r>
            <a:rPr lang="ru-RU" b="1" i="0" u="none" strike="noStrike" baseline="0" smtClean="0">
              <a:latin typeface="Calibri"/>
            </a:rPr>
            <a:t>Текущего хранения (постоянно возобновляемая часть)</a:t>
          </a:r>
          <a:endParaRPr lang="ru-RU" smtClean="0"/>
        </a:p>
      </dgm:t>
    </dgm:pt>
    <dgm:pt modelId="{723DBD27-BAF8-4B2F-984A-D077C170100D}" type="parTrans" cxnId="{726759FC-5BF8-4990-9449-03BD6D770FBD}">
      <dgm:prSet/>
      <dgm:spPr/>
      <dgm:t>
        <a:bodyPr/>
        <a:lstStyle/>
        <a:p>
          <a:endParaRPr lang="ru-RU"/>
        </a:p>
      </dgm:t>
    </dgm:pt>
    <dgm:pt modelId="{8DB47DC6-04DC-4078-AA92-FF3CDA3C6C3B}" type="sibTrans" cxnId="{726759FC-5BF8-4990-9449-03BD6D770FBD}">
      <dgm:prSet/>
      <dgm:spPr/>
      <dgm:t>
        <a:bodyPr/>
        <a:lstStyle/>
        <a:p>
          <a:endParaRPr lang="ru-RU"/>
        </a:p>
      </dgm:t>
    </dgm:pt>
    <dgm:pt modelId="{6190FEB5-7262-4870-9D4E-D7619E1B7D6A}">
      <dgm:prSet>
        <dgm:style>
          <a:lnRef idx="2">
            <a:schemeClr val="dk1"/>
          </a:lnRef>
          <a:fillRef idx="1">
            <a:schemeClr val="lt1"/>
          </a:fillRef>
          <a:effectRef idx="0">
            <a:schemeClr val="dk1"/>
          </a:effectRef>
          <a:fontRef idx="minor">
            <a:schemeClr val="dk1"/>
          </a:fontRef>
        </dgm:style>
      </dgm:prSet>
      <dgm:spPr/>
      <dgm:t>
        <a:bodyPr/>
        <a:lstStyle/>
        <a:p>
          <a:pPr marR="0" algn="ctr" rtl="0"/>
          <a:r>
            <a:rPr lang="ru-RU" b="1" i="0" u="none" strike="noStrike" baseline="0" smtClean="0">
              <a:latin typeface="Calibri"/>
            </a:rPr>
            <a:t>Сезонного (целевого) хранения</a:t>
          </a:r>
          <a:endParaRPr lang="ru-RU" smtClean="0"/>
        </a:p>
      </dgm:t>
    </dgm:pt>
    <dgm:pt modelId="{D50637A8-E5B3-4459-89EC-E3D6100C4E16}" type="parTrans" cxnId="{C0835121-1904-48B0-869D-5964CF25396E}">
      <dgm:prSet/>
      <dgm:spPr/>
      <dgm:t>
        <a:bodyPr/>
        <a:lstStyle/>
        <a:p>
          <a:endParaRPr lang="ru-RU"/>
        </a:p>
      </dgm:t>
    </dgm:pt>
    <dgm:pt modelId="{4A508E47-DB0C-402A-9D7E-45AA8BC051C1}" type="sibTrans" cxnId="{C0835121-1904-48B0-869D-5964CF25396E}">
      <dgm:prSet/>
      <dgm:spPr/>
      <dgm:t>
        <a:bodyPr/>
        <a:lstStyle/>
        <a:p>
          <a:endParaRPr lang="ru-RU"/>
        </a:p>
      </dgm:t>
    </dgm:pt>
    <dgm:pt modelId="{8B94565C-0D0A-4657-98A0-24879539348A}">
      <dgm:prSet>
        <dgm:style>
          <a:lnRef idx="2">
            <a:schemeClr val="dk1"/>
          </a:lnRef>
          <a:fillRef idx="1">
            <a:schemeClr val="lt1"/>
          </a:fillRef>
          <a:effectRef idx="0">
            <a:schemeClr val="dk1"/>
          </a:effectRef>
          <a:fontRef idx="minor">
            <a:schemeClr val="dk1"/>
          </a:fontRef>
        </dgm:style>
      </dgm:prSet>
      <dgm:spPr/>
      <dgm:t>
        <a:bodyPr/>
        <a:lstStyle/>
        <a:p>
          <a:pPr marR="0" algn="ctr" rtl="0"/>
          <a:r>
            <a:rPr lang="ru-RU" b="1" i="0" u="none" strike="noStrike" baseline="0" smtClean="0">
              <a:latin typeface="Calibri"/>
            </a:rPr>
            <a:t>Запасы готовой продукции</a:t>
          </a:r>
          <a:endParaRPr lang="ru-RU" smtClean="0"/>
        </a:p>
      </dgm:t>
    </dgm:pt>
    <dgm:pt modelId="{A4E91403-13DE-4C23-9A97-081D8A783805}" type="parTrans" cxnId="{8C85AE61-BAEF-4A6D-AE4B-231CCCE4D391}">
      <dgm:prSet/>
      <dgm:spPr/>
      <dgm:t>
        <a:bodyPr/>
        <a:lstStyle/>
        <a:p>
          <a:endParaRPr lang="ru-RU"/>
        </a:p>
      </dgm:t>
    </dgm:pt>
    <dgm:pt modelId="{65834880-2FC4-40D9-8D2D-ADA2AF1E1285}" type="sibTrans" cxnId="{8C85AE61-BAEF-4A6D-AE4B-231CCCE4D391}">
      <dgm:prSet/>
      <dgm:spPr/>
      <dgm:t>
        <a:bodyPr/>
        <a:lstStyle/>
        <a:p>
          <a:endParaRPr lang="ru-RU"/>
        </a:p>
      </dgm:t>
    </dgm:pt>
    <dgm:pt modelId="{0ECC064D-84E0-47A8-83DD-7CD9133D8C57}">
      <dgm:prSet>
        <dgm:style>
          <a:lnRef idx="2">
            <a:schemeClr val="dk1"/>
          </a:lnRef>
          <a:fillRef idx="1">
            <a:schemeClr val="lt1"/>
          </a:fillRef>
          <a:effectRef idx="0">
            <a:schemeClr val="dk1"/>
          </a:effectRef>
          <a:fontRef idx="minor">
            <a:schemeClr val="dk1"/>
          </a:fontRef>
        </dgm:style>
      </dgm:prSet>
      <dgm:spPr/>
      <dgm:t>
        <a:bodyPr/>
        <a:lstStyle/>
        <a:p>
          <a:pPr marR="0" algn="ctr" rtl="0"/>
          <a:r>
            <a:rPr lang="ru-RU" b="1" i="0" u="none" strike="noStrike" baseline="0" smtClean="0">
              <a:latin typeface="Calibri"/>
            </a:rPr>
            <a:t>Текущего хранения (постоянно возобновляемая часть)</a:t>
          </a:r>
        </a:p>
      </dgm:t>
    </dgm:pt>
    <dgm:pt modelId="{BDD6E47F-4866-495E-9DC2-C1C0AF8BDE04}" type="parTrans" cxnId="{6EAEE23F-D6C7-413E-9A36-3BF22A36C713}">
      <dgm:prSet/>
      <dgm:spPr/>
      <dgm:t>
        <a:bodyPr/>
        <a:lstStyle/>
        <a:p>
          <a:endParaRPr lang="ru-RU"/>
        </a:p>
      </dgm:t>
    </dgm:pt>
    <dgm:pt modelId="{69DAE939-40FE-42F2-BF6E-459BE06B5248}" type="sibTrans" cxnId="{6EAEE23F-D6C7-413E-9A36-3BF22A36C713}">
      <dgm:prSet/>
      <dgm:spPr/>
      <dgm:t>
        <a:bodyPr/>
        <a:lstStyle/>
        <a:p>
          <a:endParaRPr lang="ru-RU"/>
        </a:p>
      </dgm:t>
    </dgm:pt>
    <dgm:pt modelId="{9B33D975-22C7-4360-89CA-0B43AD568FF1}">
      <dgm:prSet>
        <dgm:style>
          <a:lnRef idx="2">
            <a:schemeClr val="dk1"/>
          </a:lnRef>
          <a:fillRef idx="1">
            <a:schemeClr val="lt1"/>
          </a:fillRef>
          <a:effectRef idx="0">
            <a:schemeClr val="dk1"/>
          </a:effectRef>
          <a:fontRef idx="minor">
            <a:schemeClr val="dk1"/>
          </a:fontRef>
        </dgm:style>
      </dgm:prSet>
      <dgm:spPr/>
      <dgm:t>
        <a:bodyPr/>
        <a:lstStyle/>
        <a:p>
          <a:pPr marR="0" algn="ctr" rtl="0"/>
          <a:r>
            <a:rPr lang="ru-RU" b="1" i="0" u="none" strike="noStrike" baseline="0" smtClean="0">
              <a:latin typeface="Calibri"/>
            </a:rPr>
            <a:t>Сезонного (целевого) хранения</a:t>
          </a:r>
          <a:endParaRPr lang="ru-RU" smtClean="0"/>
        </a:p>
      </dgm:t>
    </dgm:pt>
    <dgm:pt modelId="{637D8C81-B4D3-4761-B026-6B14198416A5}" type="parTrans" cxnId="{6EFDDBD7-EDAC-4853-9524-70662CC1FBEA}">
      <dgm:prSet/>
      <dgm:spPr/>
      <dgm:t>
        <a:bodyPr/>
        <a:lstStyle/>
        <a:p>
          <a:endParaRPr lang="ru-RU"/>
        </a:p>
      </dgm:t>
    </dgm:pt>
    <dgm:pt modelId="{D77F2117-B21D-48BB-B323-F55377937CB6}" type="sibTrans" cxnId="{6EFDDBD7-EDAC-4853-9524-70662CC1FBEA}">
      <dgm:prSet/>
      <dgm:spPr/>
      <dgm:t>
        <a:bodyPr/>
        <a:lstStyle/>
        <a:p>
          <a:endParaRPr lang="ru-RU"/>
        </a:p>
      </dgm:t>
    </dgm:pt>
    <dgm:pt modelId="{6E9E3270-CB83-4224-8F01-E6CD07A81D91}" type="pres">
      <dgm:prSet presAssocID="{3140B6A2-9CD5-4C53-BF37-06C169BE2E29}" presName="hierChild1" presStyleCnt="0">
        <dgm:presLayoutVars>
          <dgm:orgChart val="1"/>
          <dgm:chPref val="1"/>
          <dgm:dir/>
          <dgm:animOne val="branch"/>
          <dgm:animLvl val="lvl"/>
          <dgm:resizeHandles/>
        </dgm:presLayoutVars>
      </dgm:prSet>
      <dgm:spPr/>
    </dgm:pt>
    <dgm:pt modelId="{58E64E9E-B338-43F4-801F-41C72E10D0F1}" type="pres">
      <dgm:prSet presAssocID="{E41B5D4F-AEF0-4448-BD4E-A3B94716D577}" presName="hierRoot1" presStyleCnt="0">
        <dgm:presLayoutVars>
          <dgm:hierBranch/>
        </dgm:presLayoutVars>
      </dgm:prSet>
      <dgm:spPr/>
    </dgm:pt>
    <dgm:pt modelId="{01772239-A622-478E-9EBC-805F377C2460}" type="pres">
      <dgm:prSet presAssocID="{E41B5D4F-AEF0-4448-BD4E-A3B94716D577}" presName="rootComposite1" presStyleCnt="0"/>
      <dgm:spPr/>
    </dgm:pt>
    <dgm:pt modelId="{4BDF7CEE-43EE-430D-85D6-214B1A03161F}" type="pres">
      <dgm:prSet presAssocID="{E41B5D4F-AEF0-4448-BD4E-A3B94716D577}" presName="rootText1" presStyleLbl="node0" presStyleIdx="0" presStyleCnt="1">
        <dgm:presLayoutVars>
          <dgm:chPref val="3"/>
        </dgm:presLayoutVars>
      </dgm:prSet>
      <dgm:spPr/>
      <dgm:t>
        <a:bodyPr/>
        <a:lstStyle/>
        <a:p>
          <a:endParaRPr lang="ru-RU"/>
        </a:p>
      </dgm:t>
    </dgm:pt>
    <dgm:pt modelId="{9EDCF0C7-6A08-479F-8765-D769A9E02EAD}" type="pres">
      <dgm:prSet presAssocID="{E41B5D4F-AEF0-4448-BD4E-A3B94716D577}" presName="rootConnector1" presStyleLbl="node1" presStyleIdx="0" presStyleCnt="0"/>
      <dgm:spPr/>
      <dgm:t>
        <a:bodyPr/>
        <a:lstStyle/>
        <a:p>
          <a:endParaRPr lang="ru-RU"/>
        </a:p>
      </dgm:t>
    </dgm:pt>
    <dgm:pt modelId="{81C5485E-7564-46CF-B62B-53EF3A68D07A}" type="pres">
      <dgm:prSet presAssocID="{E41B5D4F-AEF0-4448-BD4E-A3B94716D577}" presName="hierChild2" presStyleCnt="0"/>
      <dgm:spPr/>
    </dgm:pt>
    <dgm:pt modelId="{0BE61931-CD3E-4C66-BD02-DD9BF335C76D}" type="pres">
      <dgm:prSet presAssocID="{E02BDA64-6ECE-428D-8C4B-C7459EB4744C}" presName="Name35" presStyleLbl="parChTrans1D2" presStyleIdx="0" presStyleCnt="2"/>
      <dgm:spPr/>
      <dgm:t>
        <a:bodyPr/>
        <a:lstStyle/>
        <a:p>
          <a:endParaRPr lang="ru-RU"/>
        </a:p>
      </dgm:t>
    </dgm:pt>
    <dgm:pt modelId="{CF276FDD-EBAC-4083-B622-217F44742DB7}" type="pres">
      <dgm:prSet presAssocID="{9042B443-4CC8-4889-AE96-DC6DE1EDB7DD}" presName="hierRoot2" presStyleCnt="0">
        <dgm:presLayoutVars>
          <dgm:hierBranch/>
        </dgm:presLayoutVars>
      </dgm:prSet>
      <dgm:spPr/>
    </dgm:pt>
    <dgm:pt modelId="{7F3A6D40-292A-4A8D-9AA5-16824FC5D1B9}" type="pres">
      <dgm:prSet presAssocID="{9042B443-4CC8-4889-AE96-DC6DE1EDB7DD}" presName="rootComposite" presStyleCnt="0"/>
      <dgm:spPr/>
    </dgm:pt>
    <dgm:pt modelId="{85809439-C0B3-4892-9F09-7F421FE10A91}" type="pres">
      <dgm:prSet presAssocID="{9042B443-4CC8-4889-AE96-DC6DE1EDB7DD}" presName="rootText" presStyleLbl="node2" presStyleIdx="0" presStyleCnt="2">
        <dgm:presLayoutVars>
          <dgm:chPref val="3"/>
        </dgm:presLayoutVars>
      </dgm:prSet>
      <dgm:spPr/>
      <dgm:t>
        <a:bodyPr/>
        <a:lstStyle/>
        <a:p>
          <a:endParaRPr lang="ru-RU"/>
        </a:p>
      </dgm:t>
    </dgm:pt>
    <dgm:pt modelId="{683894D5-3782-43B3-88A3-9879FCAD8D4B}" type="pres">
      <dgm:prSet presAssocID="{9042B443-4CC8-4889-AE96-DC6DE1EDB7DD}" presName="rootConnector" presStyleLbl="node2" presStyleIdx="0" presStyleCnt="2"/>
      <dgm:spPr/>
      <dgm:t>
        <a:bodyPr/>
        <a:lstStyle/>
        <a:p>
          <a:endParaRPr lang="ru-RU"/>
        </a:p>
      </dgm:t>
    </dgm:pt>
    <dgm:pt modelId="{22A42AC1-E940-47DD-8DFD-D359AC69585C}" type="pres">
      <dgm:prSet presAssocID="{9042B443-4CC8-4889-AE96-DC6DE1EDB7DD}" presName="hierChild4" presStyleCnt="0"/>
      <dgm:spPr/>
    </dgm:pt>
    <dgm:pt modelId="{134B5796-0058-4D36-8E4B-41FDAEE12423}" type="pres">
      <dgm:prSet presAssocID="{723DBD27-BAF8-4B2F-984A-D077C170100D}" presName="Name35" presStyleLbl="parChTrans1D3" presStyleIdx="0" presStyleCnt="4"/>
      <dgm:spPr/>
      <dgm:t>
        <a:bodyPr/>
        <a:lstStyle/>
        <a:p>
          <a:endParaRPr lang="ru-RU"/>
        </a:p>
      </dgm:t>
    </dgm:pt>
    <dgm:pt modelId="{26DA4FFD-8F83-4145-9943-CEB74EC81E60}" type="pres">
      <dgm:prSet presAssocID="{1E3106D6-F7F9-455D-8323-0DA7526CBD0E}" presName="hierRoot2" presStyleCnt="0">
        <dgm:presLayoutVars>
          <dgm:hierBranch val="r"/>
        </dgm:presLayoutVars>
      </dgm:prSet>
      <dgm:spPr/>
    </dgm:pt>
    <dgm:pt modelId="{27020CC1-C0A7-418D-8E52-B98F129FE674}" type="pres">
      <dgm:prSet presAssocID="{1E3106D6-F7F9-455D-8323-0DA7526CBD0E}" presName="rootComposite" presStyleCnt="0"/>
      <dgm:spPr/>
    </dgm:pt>
    <dgm:pt modelId="{F4ECF825-83F6-46C9-88E3-6A9BBB697BC5}" type="pres">
      <dgm:prSet presAssocID="{1E3106D6-F7F9-455D-8323-0DA7526CBD0E}" presName="rootText" presStyleLbl="node3" presStyleIdx="0" presStyleCnt="4">
        <dgm:presLayoutVars>
          <dgm:chPref val="3"/>
        </dgm:presLayoutVars>
      </dgm:prSet>
      <dgm:spPr/>
      <dgm:t>
        <a:bodyPr/>
        <a:lstStyle/>
        <a:p>
          <a:endParaRPr lang="ru-RU"/>
        </a:p>
      </dgm:t>
    </dgm:pt>
    <dgm:pt modelId="{1632F98B-2F4D-4E7E-B261-01DB6488F11E}" type="pres">
      <dgm:prSet presAssocID="{1E3106D6-F7F9-455D-8323-0DA7526CBD0E}" presName="rootConnector" presStyleLbl="node3" presStyleIdx="0" presStyleCnt="4"/>
      <dgm:spPr/>
      <dgm:t>
        <a:bodyPr/>
        <a:lstStyle/>
        <a:p>
          <a:endParaRPr lang="ru-RU"/>
        </a:p>
      </dgm:t>
    </dgm:pt>
    <dgm:pt modelId="{14FB17FC-ED67-42C1-B097-3A56F6624B81}" type="pres">
      <dgm:prSet presAssocID="{1E3106D6-F7F9-455D-8323-0DA7526CBD0E}" presName="hierChild4" presStyleCnt="0"/>
      <dgm:spPr/>
    </dgm:pt>
    <dgm:pt modelId="{F9C2A560-7558-4FCB-B9DB-3E0FE5FD2284}" type="pres">
      <dgm:prSet presAssocID="{1E3106D6-F7F9-455D-8323-0DA7526CBD0E}" presName="hierChild5" presStyleCnt="0"/>
      <dgm:spPr/>
    </dgm:pt>
    <dgm:pt modelId="{6A84F5F5-123E-49A5-B778-3DB27B9693F8}" type="pres">
      <dgm:prSet presAssocID="{D50637A8-E5B3-4459-89EC-E3D6100C4E16}" presName="Name35" presStyleLbl="parChTrans1D3" presStyleIdx="1" presStyleCnt="4"/>
      <dgm:spPr/>
      <dgm:t>
        <a:bodyPr/>
        <a:lstStyle/>
        <a:p>
          <a:endParaRPr lang="ru-RU"/>
        </a:p>
      </dgm:t>
    </dgm:pt>
    <dgm:pt modelId="{9F3AAA3D-6D50-4BE7-9724-AACCD3FA1246}" type="pres">
      <dgm:prSet presAssocID="{6190FEB5-7262-4870-9D4E-D7619E1B7D6A}" presName="hierRoot2" presStyleCnt="0">
        <dgm:presLayoutVars>
          <dgm:hierBranch val="r"/>
        </dgm:presLayoutVars>
      </dgm:prSet>
      <dgm:spPr/>
    </dgm:pt>
    <dgm:pt modelId="{9FBA8055-EA38-4F97-9F92-364665F9AAA0}" type="pres">
      <dgm:prSet presAssocID="{6190FEB5-7262-4870-9D4E-D7619E1B7D6A}" presName="rootComposite" presStyleCnt="0"/>
      <dgm:spPr/>
    </dgm:pt>
    <dgm:pt modelId="{7EFF4697-8694-4A15-8ADD-3A82E171B511}" type="pres">
      <dgm:prSet presAssocID="{6190FEB5-7262-4870-9D4E-D7619E1B7D6A}" presName="rootText" presStyleLbl="node3" presStyleIdx="1" presStyleCnt="4">
        <dgm:presLayoutVars>
          <dgm:chPref val="3"/>
        </dgm:presLayoutVars>
      </dgm:prSet>
      <dgm:spPr/>
      <dgm:t>
        <a:bodyPr/>
        <a:lstStyle/>
        <a:p>
          <a:endParaRPr lang="ru-RU"/>
        </a:p>
      </dgm:t>
    </dgm:pt>
    <dgm:pt modelId="{0113BB6D-EFF2-43F7-9AA6-C9355262F8C2}" type="pres">
      <dgm:prSet presAssocID="{6190FEB5-7262-4870-9D4E-D7619E1B7D6A}" presName="rootConnector" presStyleLbl="node3" presStyleIdx="1" presStyleCnt="4"/>
      <dgm:spPr/>
      <dgm:t>
        <a:bodyPr/>
        <a:lstStyle/>
        <a:p>
          <a:endParaRPr lang="ru-RU"/>
        </a:p>
      </dgm:t>
    </dgm:pt>
    <dgm:pt modelId="{E9FB03C8-070A-4A0A-9E0D-74FCBC300A7D}" type="pres">
      <dgm:prSet presAssocID="{6190FEB5-7262-4870-9D4E-D7619E1B7D6A}" presName="hierChild4" presStyleCnt="0"/>
      <dgm:spPr/>
    </dgm:pt>
    <dgm:pt modelId="{63B18906-D082-4277-A43F-D8DF2C14CA6E}" type="pres">
      <dgm:prSet presAssocID="{6190FEB5-7262-4870-9D4E-D7619E1B7D6A}" presName="hierChild5" presStyleCnt="0"/>
      <dgm:spPr/>
    </dgm:pt>
    <dgm:pt modelId="{75A0E2FD-FACF-4705-8921-09B31A1014E6}" type="pres">
      <dgm:prSet presAssocID="{9042B443-4CC8-4889-AE96-DC6DE1EDB7DD}" presName="hierChild5" presStyleCnt="0"/>
      <dgm:spPr/>
    </dgm:pt>
    <dgm:pt modelId="{DBF1E846-9891-4010-86F3-D08F956F0733}" type="pres">
      <dgm:prSet presAssocID="{A4E91403-13DE-4C23-9A97-081D8A783805}" presName="Name35" presStyleLbl="parChTrans1D2" presStyleIdx="1" presStyleCnt="2"/>
      <dgm:spPr/>
      <dgm:t>
        <a:bodyPr/>
        <a:lstStyle/>
        <a:p>
          <a:endParaRPr lang="ru-RU"/>
        </a:p>
      </dgm:t>
    </dgm:pt>
    <dgm:pt modelId="{58BE0199-2B01-4EAA-BD61-812C40652749}" type="pres">
      <dgm:prSet presAssocID="{8B94565C-0D0A-4657-98A0-24879539348A}" presName="hierRoot2" presStyleCnt="0">
        <dgm:presLayoutVars>
          <dgm:hierBranch/>
        </dgm:presLayoutVars>
      </dgm:prSet>
      <dgm:spPr/>
    </dgm:pt>
    <dgm:pt modelId="{F3299F4C-C9BC-47D5-A86A-0FC11942DEAA}" type="pres">
      <dgm:prSet presAssocID="{8B94565C-0D0A-4657-98A0-24879539348A}" presName="rootComposite" presStyleCnt="0"/>
      <dgm:spPr/>
    </dgm:pt>
    <dgm:pt modelId="{F12A11CE-AA07-49E0-9249-BECECD3F358C}" type="pres">
      <dgm:prSet presAssocID="{8B94565C-0D0A-4657-98A0-24879539348A}" presName="rootText" presStyleLbl="node2" presStyleIdx="1" presStyleCnt="2">
        <dgm:presLayoutVars>
          <dgm:chPref val="3"/>
        </dgm:presLayoutVars>
      </dgm:prSet>
      <dgm:spPr/>
      <dgm:t>
        <a:bodyPr/>
        <a:lstStyle/>
        <a:p>
          <a:endParaRPr lang="ru-RU"/>
        </a:p>
      </dgm:t>
    </dgm:pt>
    <dgm:pt modelId="{568DDFE8-0226-47BF-B4A8-1C9FCCE4F94B}" type="pres">
      <dgm:prSet presAssocID="{8B94565C-0D0A-4657-98A0-24879539348A}" presName="rootConnector" presStyleLbl="node2" presStyleIdx="1" presStyleCnt="2"/>
      <dgm:spPr/>
      <dgm:t>
        <a:bodyPr/>
        <a:lstStyle/>
        <a:p>
          <a:endParaRPr lang="ru-RU"/>
        </a:p>
      </dgm:t>
    </dgm:pt>
    <dgm:pt modelId="{39B8E1E2-3D92-46BA-AC8D-35C97CE651A4}" type="pres">
      <dgm:prSet presAssocID="{8B94565C-0D0A-4657-98A0-24879539348A}" presName="hierChild4" presStyleCnt="0"/>
      <dgm:spPr/>
    </dgm:pt>
    <dgm:pt modelId="{23C115CC-3530-4412-A77E-1BAD8AB2088A}" type="pres">
      <dgm:prSet presAssocID="{BDD6E47F-4866-495E-9DC2-C1C0AF8BDE04}" presName="Name35" presStyleLbl="parChTrans1D3" presStyleIdx="2" presStyleCnt="4"/>
      <dgm:spPr/>
      <dgm:t>
        <a:bodyPr/>
        <a:lstStyle/>
        <a:p>
          <a:endParaRPr lang="ru-RU"/>
        </a:p>
      </dgm:t>
    </dgm:pt>
    <dgm:pt modelId="{06516369-394E-469B-95E4-8006E9BB1700}" type="pres">
      <dgm:prSet presAssocID="{0ECC064D-84E0-47A8-83DD-7CD9133D8C57}" presName="hierRoot2" presStyleCnt="0">
        <dgm:presLayoutVars>
          <dgm:hierBranch val="r"/>
        </dgm:presLayoutVars>
      </dgm:prSet>
      <dgm:spPr/>
    </dgm:pt>
    <dgm:pt modelId="{47D6571F-51BD-4775-97DD-CCB3A63FAD9A}" type="pres">
      <dgm:prSet presAssocID="{0ECC064D-84E0-47A8-83DD-7CD9133D8C57}" presName="rootComposite" presStyleCnt="0"/>
      <dgm:spPr/>
    </dgm:pt>
    <dgm:pt modelId="{5B90B14A-4A9F-4FF3-87D6-EDA19996B635}" type="pres">
      <dgm:prSet presAssocID="{0ECC064D-84E0-47A8-83DD-7CD9133D8C57}" presName="rootText" presStyleLbl="node3" presStyleIdx="2" presStyleCnt="4">
        <dgm:presLayoutVars>
          <dgm:chPref val="3"/>
        </dgm:presLayoutVars>
      </dgm:prSet>
      <dgm:spPr/>
      <dgm:t>
        <a:bodyPr/>
        <a:lstStyle/>
        <a:p>
          <a:endParaRPr lang="ru-RU"/>
        </a:p>
      </dgm:t>
    </dgm:pt>
    <dgm:pt modelId="{459EB4C1-A11D-4A88-8129-E521B3BA06B6}" type="pres">
      <dgm:prSet presAssocID="{0ECC064D-84E0-47A8-83DD-7CD9133D8C57}" presName="rootConnector" presStyleLbl="node3" presStyleIdx="2" presStyleCnt="4"/>
      <dgm:spPr/>
      <dgm:t>
        <a:bodyPr/>
        <a:lstStyle/>
        <a:p>
          <a:endParaRPr lang="ru-RU"/>
        </a:p>
      </dgm:t>
    </dgm:pt>
    <dgm:pt modelId="{1537F10D-7B5B-4A21-A591-264E0096DF33}" type="pres">
      <dgm:prSet presAssocID="{0ECC064D-84E0-47A8-83DD-7CD9133D8C57}" presName="hierChild4" presStyleCnt="0"/>
      <dgm:spPr/>
    </dgm:pt>
    <dgm:pt modelId="{583D4BA1-DCE6-410D-8233-024C4FACCB02}" type="pres">
      <dgm:prSet presAssocID="{0ECC064D-84E0-47A8-83DD-7CD9133D8C57}" presName="hierChild5" presStyleCnt="0"/>
      <dgm:spPr/>
    </dgm:pt>
    <dgm:pt modelId="{040154A3-D4E9-4BA6-8D59-366DEC6EA958}" type="pres">
      <dgm:prSet presAssocID="{637D8C81-B4D3-4761-B026-6B14198416A5}" presName="Name35" presStyleLbl="parChTrans1D3" presStyleIdx="3" presStyleCnt="4"/>
      <dgm:spPr/>
      <dgm:t>
        <a:bodyPr/>
        <a:lstStyle/>
        <a:p>
          <a:endParaRPr lang="ru-RU"/>
        </a:p>
      </dgm:t>
    </dgm:pt>
    <dgm:pt modelId="{FB89DCFB-F0C3-49FC-A9F6-A5F0BC674C09}" type="pres">
      <dgm:prSet presAssocID="{9B33D975-22C7-4360-89CA-0B43AD568FF1}" presName="hierRoot2" presStyleCnt="0">
        <dgm:presLayoutVars>
          <dgm:hierBranch val="r"/>
        </dgm:presLayoutVars>
      </dgm:prSet>
      <dgm:spPr/>
    </dgm:pt>
    <dgm:pt modelId="{0B94DBA9-1186-4986-BFD0-6C3DB69C85BB}" type="pres">
      <dgm:prSet presAssocID="{9B33D975-22C7-4360-89CA-0B43AD568FF1}" presName="rootComposite" presStyleCnt="0"/>
      <dgm:spPr/>
    </dgm:pt>
    <dgm:pt modelId="{8F48A0EF-D05C-488B-8BE3-B8534BB3E50D}" type="pres">
      <dgm:prSet presAssocID="{9B33D975-22C7-4360-89CA-0B43AD568FF1}" presName="rootText" presStyleLbl="node3" presStyleIdx="3" presStyleCnt="4">
        <dgm:presLayoutVars>
          <dgm:chPref val="3"/>
        </dgm:presLayoutVars>
      </dgm:prSet>
      <dgm:spPr/>
      <dgm:t>
        <a:bodyPr/>
        <a:lstStyle/>
        <a:p>
          <a:endParaRPr lang="ru-RU"/>
        </a:p>
      </dgm:t>
    </dgm:pt>
    <dgm:pt modelId="{44C4D6EC-1DB3-4639-8D4D-8BDD8CC2F7F1}" type="pres">
      <dgm:prSet presAssocID="{9B33D975-22C7-4360-89CA-0B43AD568FF1}" presName="rootConnector" presStyleLbl="node3" presStyleIdx="3" presStyleCnt="4"/>
      <dgm:spPr/>
      <dgm:t>
        <a:bodyPr/>
        <a:lstStyle/>
        <a:p>
          <a:endParaRPr lang="ru-RU"/>
        </a:p>
      </dgm:t>
    </dgm:pt>
    <dgm:pt modelId="{C56C3A2F-2481-49D7-94D5-903A36A5D44F}" type="pres">
      <dgm:prSet presAssocID="{9B33D975-22C7-4360-89CA-0B43AD568FF1}" presName="hierChild4" presStyleCnt="0"/>
      <dgm:spPr/>
    </dgm:pt>
    <dgm:pt modelId="{97DAD9C2-2874-48EE-962B-00FD3378F407}" type="pres">
      <dgm:prSet presAssocID="{9B33D975-22C7-4360-89CA-0B43AD568FF1}" presName="hierChild5" presStyleCnt="0"/>
      <dgm:spPr/>
    </dgm:pt>
    <dgm:pt modelId="{191F9154-EBCF-4CCE-98FD-E41F7BAF2CB9}" type="pres">
      <dgm:prSet presAssocID="{8B94565C-0D0A-4657-98A0-24879539348A}" presName="hierChild5" presStyleCnt="0"/>
      <dgm:spPr/>
    </dgm:pt>
    <dgm:pt modelId="{536DBA79-BB0E-4F5F-935A-47356AED2B05}" type="pres">
      <dgm:prSet presAssocID="{E41B5D4F-AEF0-4448-BD4E-A3B94716D577}" presName="hierChild3" presStyleCnt="0"/>
      <dgm:spPr/>
    </dgm:pt>
  </dgm:ptLst>
  <dgm:cxnLst>
    <dgm:cxn modelId="{1C1B9C7A-5A68-4800-9648-22629C944686}" type="presOf" srcId="{9042B443-4CC8-4889-AE96-DC6DE1EDB7DD}" destId="{683894D5-3782-43B3-88A3-9879FCAD8D4B}" srcOrd="1" destOrd="0" presId="urn:microsoft.com/office/officeart/2005/8/layout/orgChart1"/>
    <dgm:cxn modelId="{545C693F-355D-41DD-9A38-D14226129642}" type="presOf" srcId="{6190FEB5-7262-4870-9D4E-D7619E1B7D6A}" destId="{7EFF4697-8694-4A15-8ADD-3A82E171B511}" srcOrd="0" destOrd="0" presId="urn:microsoft.com/office/officeart/2005/8/layout/orgChart1"/>
    <dgm:cxn modelId="{0C8FBF47-8486-49DC-88AE-AA5D16BE6EEF}" type="presOf" srcId="{1E3106D6-F7F9-455D-8323-0DA7526CBD0E}" destId="{1632F98B-2F4D-4E7E-B261-01DB6488F11E}" srcOrd="1" destOrd="0" presId="urn:microsoft.com/office/officeart/2005/8/layout/orgChart1"/>
    <dgm:cxn modelId="{6EAEE23F-D6C7-413E-9A36-3BF22A36C713}" srcId="{8B94565C-0D0A-4657-98A0-24879539348A}" destId="{0ECC064D-84E0-47A8-83DD-7CD9133D8C57}" srcOrd="0" destOrd="0" parTransId="{BDD6E47F-4866-495E-9DC2-C1C0AF8BDE04}" sibTransId="{69DAE939-40FE-42F2-BF6E-459BE06B5248}"/>
    <dgm:cxn modelId="{70DEB365-DC9A-4FB0-B749-8A32895A63FC}" type="presOf" srcId="{E41B5D4F-AEF0-4448-BD4E-A3B94716D577}" destId="{4BDF7CEE-43EE-430D-85D6-214B1A03161F}" srcOrd="0" destOrd="0" presId="urn:microsoft.com/office/officeart/2005/8/layout/orgChart1"/>
    <dgm:cxn modelId="{6EFDDBD7-EDAC-4853-9524-70662CC1FBEA}" srcId="{8B94565C-0D0A-4657-98A0-24879539348A}" destId="{9B33D975-22C7-4360-89CA-0B43AD568FF1}" srcOrd="1" destOrd="0" parTransId="{637D8C81-B4D3-4761-B026-6B14198416A5}" sibTransId="{D77F2117-B21D-48BB-B323-F55377937CB6}"/>
    <dgm:cxn modelId="{726759FC-5BF8-4990-9449-03BD6D770FBD}" srcId="{9042B443-4CC8-4889-AE96-DC6DE1EDB7DD}" destId="{1E3106D6-F7F9-455D-8323-0DA7526CBD0E}" srcOrd="0" destOrd="0" parTransId="{723DBD27-BAF8-4B2F-984A-D077C170100D}" sibTransId="{8DB47DC6-04DC-4078-AA92-FF3CDA3C6C3B}"/>
    <dgm:cxn modelId="{EF1AE098-4DB2-46AF-9F47-3B2C3730E1E9}" type="presOf" srcId="{9B33D975-22C7-4360-89CA-0B43AD568FF1}" destId="{44C4D6EC-1DB3-4639-8D4D-8BDD8CC2F7F1}" srcOrd="1" destOrd="0" presId="urn:microsoft.com/office/officeart/2005/8/layout/orgChart1"/>
    <dgm:cxn modelId="{4D9B7D82-2E0E-4BC3-8AEE-AFDDBA97829D}" type="presOf" srcId="{8B94565C-0D0A-4657-98A0-24879539348A}" destId="{568DDFE8-0226-47BF-B4A8-1C9FCCE4F94B}" srcOrd="1" destOrd="0" presId="urn:microsoft.com/office/officeart/2005/8/layout/orgChart1"/>
    <dgm:cxn modelId="{E991C186-A63E-49A9-B742-65289C75FBDB}" type="presOf" srcId="{E41B5D4F-AEF0-4448-BD4E-A3B94716D577}" destId="{9EDCF0C7-6A08-479F-8765-D769A9E02EAD}" srcOrd="1" destOrd="0" presId="urn:microsoft.com/office/officeart/2005/8/layout/orgChart1"/>
    <dgm:cxn modelId="{B51B516C-4A81-48EA-8623-EFC2F8B61D1F}" srcId="{3140B6A2-9CD5-4C53-BF37-06C169BE2E29}" destId="{E41B5D4F-AEF0-4448-BD4E-A3B94716D577}" srcOrd="0" destOrd="0" parTransId="{5AA99A8B-F2AB-45A3-BE06-8B41DAD088EF}" sibTransId="{643C57AB-F96D-4E29-8C36-B68D5E648252}"/>
    <dgm:cxn modelId="{1DED1F0D-7B7E-4620-9092-F651FA0D2CA2}" type="presOf" srcId="{9042B443-4CC8-4889-AE96-DC6DE1EDB7DD}" destId="{85809439-C0B3-4892-9F09-7F421FE10A91}" srcOrd="0" destOrd="0" presId="urn:microsoft.com/office/officeart/2005/8/layout/orgChart1"/>
    <dgm:cxn modelId="{8C85AE61-BAEF-4A6D-AE4B-231CCCE4D391}" srcId="{E41B5D4F-AEF0-4448-BD4E-A3B94716D577}" destId="{8B94565C-0D0A-4657-98A0-24879539348A}" srcOrd="1" destOrd="0" parTransId="{A4E91403-13DE-4C23-9A97-081D8A783805}" sibTransId="{65834880-2FC4-40D9-8D2D-ADA2AF1E1285}"/>
    <dgm:cxn modelId="{994686CB-4388-453D-B637-15459C167755}" type="presOf" srcId="{9B33D975-22C7-4360-89CA-0B43AD568FF1}" destId="{8F48A0EF-D05C-488B-8BE3-B8534BB3E50D}" srcOrd="0" destOrd="0" presId="urn:microsoft.com/office/officeart/2005/8/layout/orgChart1"/>
    <dgm:cxn modelId="{D1378BED-4425-4782-834D-429E376C2A35}" type="presOf" srcId="{BDD6E47F-4866-495E-9DC2-C1C0AF8BDE04}" destId="{23C115CC-3530-4412-A77E-1BAD8AB2088A}" srcOrd="0" destOrd="0" presId="urn:microsoft.com/office/officeart/2005/8/layout/orgChart1"/>
    <dgm:cxn modelId="{61EC3514-D20E-408B-A3E1-047685DF0468}" type="presOf" srcId="{0ECC064D-84E0-47A8-83DD-7CD9133D8C57}" destId="{459EB4C1-A11D-4A88-8129-E521B3BA06B6}" srcOrd="1" destOrd="0" presId="urn:microsoft.com/office/officeart/2005/8/layout/orgChart1"/>
    <dgm:cxn modelId="{A533E003-5D66-4AA4-860D-665F5B944EB9}" type="presOf" srcId="{637D8C81-B4D3-4761-B026-6B14198416A5}" destId="{040154A3-D4E9-4BA6-8D59-366DEC6EA958}" srcOrd="0" destOrd="0" presId="urn:microsoft.com/office/officeart/2005/8/layout/orgChart1"/>
    <dgm:cxn modelId="{C97F001E-1597-4390-93F5-F4A7C36D8EFC}" type="presOf" srcId="{1E3106D6-F7F9-455D-8323-0DA7526CBD0E}" destId="{F4ECF825-83F6-46C9-88E3-6A9BBB697BC5}" srcOrd="0" destOrd="0" presId="urn:microsoft.com/office/officeart/2005/8/layout/orgChart1"/>
    <dgm:cxn modelId="{21A1705E-3A3D-4625-8B27-A2E6481D3979}" type="presOf" srcId="{E02BDA64-6ECE-428D-8C4B-C7459EB4744C}" destId="{0BE61931-CD3E-4C66-BD02-DD9BF335C76D}" srcOrd="0" destOrd="0" presId="urn:microsoft.com/office/officeart/2005/8/layout/orgChart1"/>
    <dgm:cxn modelId="{C0835121-1904-48B0-869D-5964CF25396E}" srcId="{9042B443-4CC8-4889-AE96-DC6DE1EDB7DD}" destId="{6190FEB5-7262-4870-9D4E-D7619E1B7D6A}" srcOrd="1" destOrd="0" parTransId="{D50637A8-E5B3-4459-89EC-E3D6100C4E16}" sibTransId="{4A508E47-DB0C-402A-9D7E-45AA8BC051C1}"/>
    <dgm:cxn modelId="{9B4970AC-35D3-4939-985A-9E13849D30FD}" type="presOf" srcId="{8B94565C-0D0A-4657-98A0-24879539348A}" destId="{F12A11CE-AA07-49E0-9249-BECECD3F358C}" srcOrd="0" destOrd="0" presId="urn:microsoft.com/office/officeart/2005/8/layout/orgChart1"/>
    <dgm:cxn modelId="{710B4273-C39A-4222-8265-F6832E73CDAC}" type="presOf" srcId="{6190FEB5-7262-4870-9D4E-D7619E1B7D6A}" destId="{0113BB6D-EFF2-43F7-9AA6-C9355262F8C2}" srcOrd="1" destOrd="0" presId="urn:microsoft.com/office/officeart/2005/8/layout/orgChart1"/>
    <dgm:cxn modelId="{B169307B-0685-450F-BBD6-7E54F5BADF73}" type="presOf" srcId="{723DBD27-BAF8-4B2F-984A-D077C170100D}" destId="{134B5796-0058-4D36-8E4B-41FDAEE12423}" srcOrd="0" destOrd="0" presId="urn:microsoft.com/office/officeart/2005/8/layout/orgChart1"/>
    <dgm:cxn modelId="{53DACB09-540E-4B89-937A-7CC5EFB9D19B}" srcId="{E41B5D4F-AEF0-4448-BD4E-A3B94716D577}" destId="{9042B443-4CC8-4889-AE96-DC6DE1EDB7DD}" srcOrd="0" destOrd="0" parTransId="{E02BDA64-6ECE-428D-8C4B-C7459EB4744C}" sibTransId="{4EEDD8AF-5887-492B-8163-A49D0103E2A8}"/>
    <dgm:cxn modelId="{92EEF5DA-BB59-48CD-A40C-866449ED465E}" type="presOf" srcId="{3140B6A2-9CD5-4C53-BF37-06C169BE2E29}" destId="{6E9E3270-CB83-4224-8F01-E6CD07A81D91}" srcOrd="0" destOrd="0" presId="urn:microsoft.com/office/officeart/2005/8/layout/orgChart1"/>
    <dgm:cxn modelId="{9C0A7429-2604-4D0B-9F11-313156B33A0F}" type="presOf" srcId="{0ECC064D-84E0-47A8-83DD-7CD9133D8C57}" destId="{5B90B14A-4A9F-4FF3-87D6-EDA19996B635}" srcOrd="0" destOrd="0" presId="urn:microsoft.com/office/officeart/2005/8/layout/orgChart1"/>
    <dgm:cxn modelId="{277AD85E-633A-4F06-8814-61E587C41F88}" type="presOf" srcId="{A4E91403-13DE-4C23-9A97-081D8A783805}" destId="{DBF1E846-9891-4010-86F3-D08F956F0733}" srcOrd="0" destOrd="0" presId="urn:microsoft.com/office/officeart/2005/8/layout/orgChart1"/>
    <dgm:cxn modelId="{47BCFB61-B764-44CC-BA70-2A09E57FF906}" type="presOf" srcId="{D50637A8-E5B3-4459-89EC-E3D6100C4E16}" destId="{6A84F5F5-123E-49A5-B778-3DB27B9693F8}" srcOrd="0" destOrd="0" presId="urn:microsoft.com/office/officeart/2005/8/layout/orgChart1"/>
    <dgm:cxn modelId="{EF4ED2B8-ADCF-40DC-A287-C93EFCCA36A1}" type="presParOf" srcId="{6E9E3270-CB83-4224-8F01-E6CD07A81D91}" destId="{58E64E9E-B338-43F4-801F-41C72E10D0F1}" srcOrd="0" destOrd="0" presId="urn:microsoft.com/office/officeart/2005/8/layout/orgChart1"/>
    <dgm:cxn modelId="{96DBDBCE-77CA-4F18-96B7-A12CC07D1D87}" type="presParOf" srcId="{58E64E9E-B338-43F4-801F-41C72E10D0F1}" destId="{01772239-A622-478E-9EBC-805F377C2460}" srcOrd="0" destOrd="0" presId="urn:microsoft.com/office/officeart/2005/8/layout/orgChart1"/>
    <dgm:cxn modelId="{2611E699-EBEE-463E-916A-164C5328946B}" type="presParOf" srcId="{01772239-A622-478E-9EBC-805F377C2460}" destId="{4BDF7CEE-43EE-430D-85D6-214B1A03161F}" srcOrd="0" destOrd="0" presId="urn:microsoft.com/office/officeart/2005/8/layout/orgChart1"/>
    <dgm:cxn modelId="{8A2BA747-9D81-47C1-BBF4-C279C4920A62}" type="presParOf" srcId="{01772239-A622-478E-9EBC-805F377C2460}" destId="{9EDCF0C7-6A08-479F-8765-D769A9E02EAD}" srcOrd="1" destOrd="0" presId="urn:microsoft.com/office/officeart/2005/8/layout/orgChart1"/>
    <dgm:cxn modelId="{433A6DC6-32D7-4C87-8C54-4F916E90AC10}" type="presParOf" srcId="{58E64E9E-B338-43F4-801F-41C72E10D0F1}" destId="{81C5485E-7564-46CF-B62B-53EF3A68D07A}" srcOrd="1" destOrd="0" presId="urn:microsoft.com/office/officeart/2005/8/layout/orgChart1"/>
    <dgm:cxn modelId="{6448C776-915B-40C9-841A-E79C33CBE701}" type="presParOf" srcId="{81C5485E-7564-46CF-B62B-53EF3A68D07A}" destId="{0BE61931-CD3E-4C66-BD02-DD9BF335C76D}" srcOrd="0" destOrd="0" presId="urn:microsoft.com/office/officeart/2005/8/layout/orgChart1"/>
    <dgm:cxn modelId="{32933E90-35FE-4EBC-AAF6-485307F8A3A8}" type="presParOf" srcId="{81C5485E-7564-46CF-B62B-53EF3A68D07A}" destId="{CF276FDD-EBAC-4083-B622-217F44742DB7}" srcOrd="1" destOrd="0" presId="urn:microsoft.com/office/officeart/2005/8/layout/orgChart1"/>
    <dgm:cxn modelId="{739A4143-3793-4F2B-9C0F-7C5B451148F0}" type="presParOf" srcId="{CF276FDD-EBAC-4083-B622-217F44742DB7}" destId="{7F3A6D40-292A-4A8D-9AA5-16824FC5D1B9}" srcOrd="0" destOrd="0" presId="urn:microsoft.com/office/officeart/2005/8/layout/orgChart1"/>
    <dgm:cxn modelId="{C5516B17-FCF6-4C83-8B85-B12585906FBA}" type="presParOf" srcId="{7F3A6D40-292A-4A8D-9AA5-16824FC5D1B9}" destId="{85809439-C0B3-4892-9F09-7F421FE10A91}" srcOrd="0" destOrd="0" presId="urn:microsoft.com/office/officeart/2005/8/layout/orgChart1"/>
    <dgm:cxn modelId="{458D0973-646C-4BA2-8FA2-307D7E320516}" type="presParOf" srcId="{7F3A6D40-292A-4A8D-9AA5-16824FC5D1B9}" destId="{683894D5-3782-43B3-88A3-9879FCAD8D4B}" srcOrd="1" destOrd="0" presId="urn:microsoft.com/office/officeart/2005/8/layout/orgChart1"/>
    <dgm:cxn modelId="{C873A2A3-9CCD-44ED-A7B4-9997144C03EA}" type="presParOf" srcId="{CF276FDD-EBAC-4083-B622-217F44742DB7}" destId="{22A42AC1-E940-47DD-8DFD-D359AC69585C}" srcOrd="1" destOrd="0" presId="urn:microsoft.com/office/officeart/2005/8/layout/orgChart1"/>
    <dgm:cxn modelId="{AB27A50F-FE71-4600-AF16-1E06871A6722}" type="presParOf" srcId="{22A42AC1-E940-47DD-8DFD-D359AC69585C}" destId="{134B5796-0058-4D36-8E4B-41FDAEE12423}" srcOrd="0" destOrd="0" presId="urn:microsoft.com/office/officeart/2005/8/layout/orgChart1"/>
    <dgm:cxn modelId="{17DAA878-B957-4EE0-B9AB-54B0356B9DC8}" type="presParOf" srcId="{22A42AC1-E940-47DD-8DFD-D359AC69585C}" destId="{26DA4FFD-8F83-4145-9943-CEB74EC81E60}" srcOrd="1" destOrd="0" presId="urn:microsoft.com/office/officeart/2005/8/layout/orgChart1"/>
    <dgm:cxn modelId="{1013FC8C-55CE-466C-B54D-AB9270D39FEF}" type="presParOf" srcId="{26DA4FFD-8F83-4145-9943-CEB74EC81E60}" destId="{27020CC1-C0A7-418D-8E52-B98F129FE674}" srcOrd="0" destOrd="0" presId="urn:microsoft.com/office/officeart/2005/8/layout/orgChart1"/>
    <dgm:cxn modelId="{3E24FC5E-AE32-421F-A052-6DD36B4FBF60}" type="presParOf" srcId="{27020CC1-C0A7-418D-8E52-B98F129FE674}" destId="{F4ECF825-83F6-46C9-88E3-6A9BBB697BC5}" srcOrd="0" destOrd="0" presId="urn:microsoft.com/office/officeart/2005/8/layout/orgChart1"/>
    <dgm:cxn modelId="{C35F3932-9860-4681-954E-F3BD94CA77EB}" type="presParOf" srcId="{27020CC1-C0A7-418D-8E52-B98F129FE674}" destId="{1632F98B-2F4D-4E7E-B261-01DB6488F11E}" srcOrd="1" destOrd="0" presId="urn:microsoft.com/office/officeart/2005/8/layout/orgChart1"/>
    <dgm:cxn modelId="{3C6E481C-760A-4B20-B774-632DDA1DE3C5}" type="presParOf" srcId="{26DA4FFD-8F83-4145-9943-CEB74EC81E60}" destId="{14FB17FC-ED67-42C1-B097-3A56F6624B81}" srcOrd="1" destOrd="0" presId="urn:microsoft.com/office/officeart/2005/8/layout/orgChart1"/>
    <dgm:cxn modelId="{62A23703-FD51-4941-AC47-FB24AC8D6A89}" type="presParOf" srcId="{26DA4FFD-8F83-4145-9943-CEB74EC81E60}" destId="{F9C2A560-7558-4FCB-B9DB-3E0FE5FD2284}" srcOrd="2" destOrd="0" presId="urn:microsoft.com/office/officeart/2005/8/layout/orgChart1"/>
    <dgm:cxn modelId="{59FB848B-980D-40BF-8347-01FA74ED7B4A}" type="presParOf" srcId="{22A42AC1-E940-47DD-8DFD-D359AC69585C}" destId="{6A84F5F5-123E-49A5-B778-3DB27B9693F8}" srcOrd="2" destOrd="0" presId="urn:microsoft.com/office/officeart/2005/8/layout/orgChart1"/>
    <dgm:cxn modelId="{27C21E50-285C-4B0A-A7F2-AB387301402E}" type="presParOf" srcId="{22A42AC1-E940-47DD-8DFD-D359AC69585C}" destId="{9F3AAA3D-6D50-4BE7-9724-AACCD3FA1246}" srcOrd="3" destOrd="0" presId="urn:microsoft.com/office/officeart/2005/8/layout/orgChart1"/>
    <dgm:cxn modelId="{35CC4349-7747-4262-95BE-514B3927A5AE}" type="presParOf" srcId="{9F3AAA3D-6D50-4BE7-9724-AACCD3FA1246}" destId="{9FBA8055-EA38-4F97-9F92-364665F9AAA0}" srcOrd="0" destOrd="0" presId="urn:microsoft.com/office/officeart/2005/8/layout/orgChart1"/>
    <dgm:cxn modelId="{FAD96432-1A88-4346-9BB8-1958CFD340CB}" type="presParOf" srcId="{9FBA8055-EA38-4F97-9F92-364665F9AAA0}" destId="{7EFF4697-8694-4A15-8ADD-3A82E171B511}" srcOrd="0" destOrd="0" presId="urn:microsoft.com/office/officeart/2005/8/layout/orgChart1"/>
    <dgm:cxn modelId="{4BCC6402-5F05-42EA-B474-1667D157096C}" type="presParOf" srcId="{9FBA8055-EA38-4F97-9F92-364665F9AAA0}" destId="{0113BB6D-EFF2-43F7-9AA6-C9355262F8C2}" srcOrd="1" destOrd="0" presId="urn:microsoft.com/office/officeart/2005/8/layout/orgChart1"/>
    <dgm:cxn modelId="{2225B238-4AD5-4D7C-9157-B279182F3DCF}" type="presParOf" srcId="{9F3AAA3D-6D50-4BE7-9724-AACCD3FA1246}" destId="{E9FB03C8-070A-4A0A-9E0D-74FCBC300A7D}" srcOrd="1" destOrd="0" presId="urn:microsoft.com/office/officeart/2005/8/layout/orgChart1"/>
    <dgm:cxn modelId="{04D95F74-D5E0-4A5E-9F8E-F09788B77541}" type="presParOf" srcId="{9F3AAA3D-6D50-4BE7-9724-AACCD3FA1246}" destId="{63B18906-D082-4277-A43F-D8DF2C14CA6E}" srcOrd="2" destOrd="0" presId="urn:microsoft.com/office/officeart/2005/8/layout/orgChart1"/>
    <dgm:cxn modelId="{C73FFCB7-0D3E-407F-B361-63F87386C4C0}" type="presParOf" srcId="{CF276FDD-EBAC-4083-B622-217F44742DB7}" destId="{75A0E2FD-FACF-4705-8921-09B31A1014E6}" srcOrd="2" destOrd="0" presId="urn:microsoft.com/office/officeart/2005/8/layout/orgChart1"/>
    <dgm:cxn modelId="{62E68B4B-E46D-4646-9D0F-C5BC1584EC83}" type="presParOf" srcId="{81C5485E-7564-46CF-B62B-53EF3A68D07A}" destId="{DBF1E846-9891-4010-86F3-D08F956F0733}" srcOrd="2" destOrd="0" presId="urn:microsoft.com/office/officeart/2005/8/layout/orgChart1"/>
    <dgm:cxn modelId="{183F747A-47A8-477B-9F3D-3A72F4261ED6}" type="presParOf" srcId="{81C5485E-7564-46CF-B62B-53EF3A68D07A}" destId="{58BE0199-2B01-4EAA-BD61-812C40652749}" srcOrd="3" destOrd="0" presId="urn:microsoft.com/office/officeart/2005/8/layout/orgChart1"/>
    <dgm:cxn modelId="{58899290-477A-4126-9358-8A43AC37DCC4}" type="presParOf" srcId="{58BE0199-2B01-4EAA-BD61-812C40652749}" destId="{F3299F4C-C9BC-47D5-A86A-0FC11942DEAA}" srcOrd="0" destOrd="0" presId="urn:microsoft.com/office/officeart/2005/8/layout/orgChart1"/>
    <dgm:cxn modelId="{756C8D16-A0C5-47F3-9937-74490A8FC92C}" type="presParOf" srcId="{F3299F4C-C9BC-47D5-A86A-0FC11942DEAA}" destId="{F12A11CE-AA07-49E0-9249-BECECD3F358C}" srcOrd="0" destOrd="0" presId="urn:microsoft.com/office/officeart/2005/8/layout/orgChart1"/>
    <dgm:cxn modelId="{0A8E7EB0-4425-483C-BD72-E86170171FA0}" type="presParOf" srcId="{F3299F4C-C9BC-47D5-A86A-0FC11942DEAA}" destId="{568DDFE8-0226-47BF-B4A8-1C9FCCE4F94B}" srcOrd="1" destOrd="0" presId="urn:microsoft.com/office/officeart/2005/8/layout/orgChart1"/>
    <dgm:cxn modelId="{7DF03DBC-5125-4EF7-B697-96CC4C7E9C1E}" type="presParOf" srcId="{58BE0199-2B01-4EAA-BD61-812C40652749}" destId="{39B8E1E2-3D92-46BA-AC8D-35C97CE651A4}" srcOrd="1" destOrd="0" presId="urn:microsoft.com/office/officeart/2005/8/layout/orgChart1"/>
    <dgm:cxn modelId="{A5FAE803-63F1-4ED6-A5D6-B684F429CB9E}" type="presParOf" srcId="{39B8E1E2-3D92-46BA-AC8D-35C97CE651A4}" destId="{23C115CC-3530-4412-A77E-1BAD8AB2088A}" srcOrd="0" destOrd="0" presId="urn:microsoft.com/office/officeart/2005/8/layout/orgChart1"/>
    <dgm:cxn modelId="{95C76372-A0AA-49F7-92AD-538993B94017}" type="presParOf" srcId="{39B8E1E2-3D92-46BA-AC8D-35C97CE651A4}" destId="{06516369-394E-469B-95E4-8006E9BB1700}" srcOrd="1" destOrd="0" presId="urn:microsoft.com/office/officeart/2005/8/layout/orgChart1"/>
    <dgm:cxn modelId="{FDF484CA-E7FA-46F3-AFD9-3C17DE2ABBB4}" type="presParOf" srcId="{06516369-394E-469B-95E4-8006E9BB1700}" destId="{47D6571F-51BD-4775-97DD-CCB3A63FAD9A}" srcOrd="0" destOrd="0" presId="urn:microsoft.com/office/officeart/2005/8/layout/orgChart1"/>
    <dgm:cxn modelId="{0E73C3EE-380B-4609-91CB-35178564F19C}" type="presParOf" srcId="{47D6571F-51BD-4775-97DD-CCB3A63FAD9A}" destId="{5B90B14A-4A9F-4FF3-87D6-EDA19996B635}" srcOrd="0" destOrd="0" presId="urn:microsoft.com/office/officeart/2005/8/layout/orgChart1"/>
    <dgm:cxn modelId="{07CAED2F-C747-4ED0-872D-BBDB4F45D3E8}" type="presParOf" srcId="{47D6571F-51BD-4775-97DD-CCB3A63FAD9A}" destId="{459EB4C1-A11D-4A88-8129-E521B3BA06B6}" srcOrd="1" destOrd="0" presId="urn:microsoft.com/office/officeart/2005/8/layout/orgChart1"/>
    <dgm:cxn modelId="{CF135CFC-AF4A-45AE-9864-9F43F48A1F1D}" type="presParOf" srcId="{06516369-394E-469B-95E4-8006E9BB1700}" destId="{1537F10D-7B5B-4A21-A591-264E0096DF33}" srcOrd="1" destOrd="0" presId="urn:microsoft.com/office/officeart/2005/8/layout/orgChart1"/>
    <dgm:cxn modelId="{9ADCCD5C-DA1E-4BFF-9917-4CD27958C189}" type="presParOf" srcId="{06516369-394E-469B-95E4-8006E9BB1700}" destId="{583D4BA1-DCE6-410D-8233-024C4FACCB02}" srcOrd="2" destOrd="0" presId="urn:microsoft.com/office/officeart/2005/8/layout/orgChart1"/>
    <dgm:cxn modelId="{9FCB93AC-A422-4577-82F5-7BCA206736FB}" type="presParOf" srcId="{39B8E1E2-3D92-46BA-AC8D-35C97CE651A4}" destId="{040154A3-D4E9-4BA6-8D59-366DEC6EA958}" srcOrd="2" destOrd="0" presId="urn:microsoft.com/office/officeart/2005/8/layout/orgChart1"/>
    <dgm:cxn modelId="{8765051A-7612-4930-91F7-4905EE85C346}" type="presParOf" srcId="{39B8E1E2-3D92-46BA-AC8D-35C97CE651A4}" destId="{FB89DCFB-F0C3-49FC-A9F6-A5F0BC674C09}" srcOrd="3" destOrd="0" presId="urn:microsoft.com/office/officeart/2005/8/layout/orgChart1"/>
    <dgm:cxn modelId="{5BFA2D08-485E-4E55-9939-0FCE1D840D0C}" type="presParOf" srcId="{FB89DCFB-F0C3-49FC-A9F6-A5F0BC674C09}" destId="{0B94DBA9-1186-4986-BFD0-6C3DB69C85BB}" srcOrd="0" destOrd="0" presId="urn:microsoft.com/office/officeart/2005/8/layout/orgChart1"/>
    <dgm:cxn modelId="{9166BF9A-9F82-40CE-BDA1-6762FE1F693D}" type="presParOf" srcId="{0B94DBA9-1186-4986-BFD0-6C3DB69C85BB}" destId="{8F48A0EF-D05C-488B-8BE3-B8534BB3E50D}" srcOrd="0" destOrd="0" presId="urn:microsoft.com/office/officeart/2005/8/layout/orgChart1"/>
    <dgm:cxn modelId="{A59B6398-929F-4F95-A122-2A43BB9347FE}" type="presParOf" srcId="{0B94DBA9-1186-4986-BFD0-6C3DB69C85BB}" destId="{44C4D6EC-1DB3-4639-8D4D-8BDD8CC2F7F1}" srcOrd="1" destOrd="0" presId="urn:microsoft.com/office/officeart/2005/8/layout/orgChart1"/>
    <dgm:cxn modelId="{649E10DB-B0C3-441B-A433-2D9AF71445C6}" type="presParOf" srcId="{FB89DCFB-F0C3-49FC-A9F6-A5F0BC674C09}" destId="{C56C3A2F-2481-49D7-94D5-903A36A5D44F}" srcOrd="1" destOrd="0" presId="urn:microsoft.com/office/officeart/2005/8/layout/orgChart1"/>
    <dgm:cxn modelId="{61BC65AB-D692-4B98-AC47-86C70F949B6B}" type="presParOf" srcId="{FB89DCFB-F0C3-49FC-A9F6-A5F0BC674C09}" destId="{97DAD9C2-2874-48EE-962B-00FD3378F407}" srcOrd="2" destOrd="0" presId="urn:microsoft.com/office/officeart/2005/8/layout/orgChart1"/>
    <dgm:cxn modelId="{45494C1E-97E6-4770-8ABA-E480D9B7540D}" type="presParOf" srcId="{58BE0199-2B01-4EAA-BD61-812C40652749}" destId="{191F9154-EBCF-4CCE-98FD-E41F7BAF2CB9}" srcOrd="2" destOrd="0" presId="urn:microsoft.com/office/officeart/2005/8/layout/orgChart1"/>
    <dgm:cxn modelId="{96311BED-0539-4662-BDEB-8AED9A7F1ABD}" type="presParOf" srcId="{58E64E9E-B338-43F4-801F-41C72E10D0F1}" destId="{536DBA79-BB0E-4F5F-935A-47356AED2B05}" srcOrd="2" destOrd="0" presId="urn:microsoft.com/office/officeart/2005/8/layout/orgChart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FDA354-12B7-4619-9504-26A4FED8EEB8}" type="doc">
      <dgm:prSet loTypeId="urn:microsoft.com/office/officeart/2005/8/layout/orgChart1" loCatId="hierarchy" qsTypeId="urn:microsoft.com/office/officeart/2005/8/quickstyle/simple1" qsCatId="simple" csTypeId="urn:microsoft.com/office/officeart/2005/8/colors/accent1_2" csCatId="accent1" phldr="1"/>
      <dgm:spPr/>
    </dgm:pt>
    <dgm:pt modelId="{76707019-4591-4F07-BE9B-1BB2B736AF02}">
      <dgm:prSet>
        <dgm:style>
          <a:lnRef idx="2">
            <a:schemeClr val="dk1"/>
          </a:lnRef>
          <a:fillRef idx="1">
            <a:schemeClr val="lt1"/>
          </a:fillRef>
          <a:effectRef idx="0">
            <a:schemeClr val="dk1"/>
          </a:effectRef>
          <a:fontRef idx="minor">
            <a:schemeClr val="dk1"/>
          </a:fontRef>
        </dgm:style>
      </dgm:prSet>
      <dgm:spPr/>
      <dgm:t>
        <a:bodyPr/>
        <a:lstStyle/>
        <a:p>
          <a:pPr marR="0" algn="ctr" rtl="0"/>
          <a:r>
            <a:rPr lang="ru-RU" b="1" i="0" u="none" strike="noStrike" baseline="0" smtClean="0">
              <a:latin typeface="Times New Roman"/>
            </a:rPr>
            <a:t>Совокупные операционные затраты по закупке и хранению запасов</a:t>
          </a:r>
          <a:endParaRPr lang="ru-RU" smtClean="0"/>
        </a:p>
      </dgm:t>
    </dgm:pt>
    <dgm:pt modelId="{B82AF172-B3DA-4BAE-94D3-B21D148821DD}" type="parTrans" cxnId="{F70E7FD8-3AEB-49DB-B422-D904596926AB}">
      <dgm:prSet/>
      <dgm:spPr/>
      <dgm:t>
        <a:bodyPr/>
        <a:lstStyle/>
        <a:p>
          <a:pPr algn="ctr"/>
          <a:endParaRPr lang="ru-RU"/>
        </a:p>
      </dgm:t>
    </dgm:pt>
    <dgm:pt modelId="{9CCCB352-9353-4528-9714-09DA956D5CAC}" type="sibTrans" cxnId="{F70E7FD8-3AEB-49DB-B422-D904596926AB}">
      <dgm:prSet/>
      <dgm:spPr/>
      <dgm:t>
        <a:bodyPr/>
        <a:lstStyle/>
        <a:p>
          <a:pPr algn="ctr"/>
          <a:endParaRPr lang="ru-RU"/>
        </a:p>
      </dgm:t>
    </dgm:pt>
    <dgm:pt modelId="{B0CE7B59-9A8C-485A-979D-45D616A7C2FC}">
      <dgm:prSet>
        <dgm:style>
          <a:lnRef idx="2">
            <a:schemeClr val="dk1"/>
          </a:lnRef>
          <a:fillRef idx="1">
            <a:schemeClr val="lt1"/>
          </a:fillRef>
          <a:effectRef idx="0">
            <a:schemeClr val="dk1"/>
          </a:effectRef>
          <a:fontRef idx="minor">
            <a:schemeClr val="dk1"/>
          </a:fontRef>
        </dgm:style>
      </dgm:prSet>
      <dgm:spPr/>
      <dgm:t>
        <a:bodyPr/>
        <a:lstStyle/>
        <a:p>
          <a:pPr marR="0" algn="ctr" rtl="0"/>
          <a:r>
            <a:rPr lang="ru-RU" b="1" i="0" u="none" strike="noStrike" baseline="0" smtClean="0">
              <a:latin typeface="Calibri"/>
            </a:rPr>
            <a:t>Сумма затрат по размещению заказов (в том числе транспортировка, приемка и т.п.)</a:t>
          </a:r>
          <a:endParaRPr lang="ru-RU" smtClean="0"/>
        </a:p>
      </dgm:t>
    </dgm:pt>
    <dgm:pt modelId="{C6349009-2A17-4AE7-B25B-F3D3DCB85D4E}" type="parTrans" cxnId="{E49069C0-50E8-45EB-9EC8-B8774990C625}">
      <dgm:prSet/>
      <dgm:spPr/>
      <dgm:t>
        <a:bodyPr/>
        <a:lstStyle/>
        <a:p>
          <a:pPr algn="ctr"/>
          <a:endParaRPr lang="ru-RU"/>
        </a:p>
      </dgm:t>
    </dgm:pt>
    <dgm:pt modelId="{D3B98A41-77A4-4450-A9EE-507D23EF3663}" type="sibTrans" cxnId="{E49069C0-50E8-45EB-9EC8-B8774990C625}">
      <dgm:prSet/>
      <dgm:spPr/>
      <dgm:t>
        <a:bodyPr/>
        <a:lstStyle/>
        <a:p>
          <a:pPr algn="ctr"/>
          <a:endParaRPr lang="ru-RU"/>
        </a:p>
      </dgm:t>
    </dgm:pt>
    <dgm:pt modelId="{A66EC7E7-64BF-4B30-93B6-8844F3869AC4}">
      <dgm:prSet>
        <dgm:style>
          <a:lnRef idx="2">
            <a:schemeClr val="dk1"/>
          </a:lnRef>
          <a:fillRef idx="1">
            <a:schemeClr val="lt1"/>
          </a:fillRef>
          <a:effectRef idx="0">
            <a:schemeClr val="dk1"/>
          </a:effectRef>
          <a:fontRef idx="minor">
            <a:schemeClr val="dk1"/>
          </a:fontRef>
        </dgm:style>
      </dgm:prSet>
      <dgm:spPr/>
      <dgm:t>
        <a:bodyPr/>
        <a:lstStyle/>
        <a:p>
          <a:pPr marR="0" algn="ctr" rtl="0"/>
          <a:r>
            <a:rPr lang="ru-RU" b="1" i="0" u="none" strike="noStrike" baseline="0" smtClean="0">
              <a:latin typeface="Calibri"/>
            </a:rPr>
            <a:t>Сумма затрат по хранению запасов</a:t>
          </a:r>
          <a:endParaRPr lang="ru-RU" smtClean="0"/>
        </a:p>
      </dgm:t>
    </dgm:pt>
    <dgm:pt modelId="{B788DC9D-0D29-48E5-ABCA-C2B2C63516EC}" type="parTrans" cxnId="{DEFF56F0-DC7B-46C0-8EDD-3BFFB717DC71}">
      <dgm:prSet/>
      <dgm:spPr/>
      <dgm:t>
        <a:bodyPr/>
        <a:lstStyle/>
        <a:p>
          <a:pPr algn="ctr"/>
          <a:endParaRPr lang="ru-RU"/>
        </a:p>
      </dgm:t>
    </dgm:pt>
    <dgm:pt modelId="{7F2EC73D-9AFB-4A81-80E1-5A1065BAB010}" type="sibTrans" cxnId="{DEFF56F0-DC7B-46C0-8EDD-3BFFB717DC71}">
      <dgm:prSet/>
      <dgm:spPr/>
      <dgm:t>
        <a:bodyPr/>
        <a:lstStyle/>
        <a:p>
          <a:pPr algn="ctr"/>
          <a:endParaRPr lang="ru-RU"/>
        </a:p>
      </dgm:t>
    </dgm:pt>
    <dgm:pt modelId="{CD335092-7EB3-4B6F-AFAB-EC4A685BEE38}" type="pres">
      <dgm:prSet presAssocID="{5DFDA354-12B7-4619-9504-26A4FED8EEB8}" presName="hierChild1" presStyleCnt="0">
        <dgm:presLayoutVars>
          <dgm:orgChart val="1"/>
          <dgm:chPref val="1"/>
          <dgm:dir/>
          <dgm:animOne val="branch"/>
          <dgm:animLvl val="lvl"/>
          <dgm:resizeHandles/>
        </dgm:presLayoutVars>
      </dgm:prSet>
      <dgm:spPr/>
    </dgm:pt>
    <dgm:pt modelId="{837CDA43-2278-4252-8970-049CEF592F24}" type="pres">
      <dgm:prSet presAssocID="{76707019-4591-4F07-BE9B-1BB2B736AF02}" presName="hierRoot1" presStyleCnt="0">
        <dgm:presLayoutVars>
          <dgm:hierBranch/>
        </dgm:presLayoutVars>
      </dgm:prSet>
      <dgm:spPr/>
    </dgm:pt>
    <dgm:pt modelId="{82088E5C-18A0-4296-A8AF-AD10C2E96D67}" type="pres">
      <dgm:prSet presAssocID="{76707019-4591-4F07-BE9B-1BB2B736AF02}" presName="rootComposite1" presStyleCnt="0"/>
      <dgm:spPr/>
    </dgm:pt>
    <dgm:pt modelId="{378AB569-C45E-4A42-9C6D-788CE2058394}" type="pres">
      <dgm:prSet presAssocID="{76707019-4591-4F07-BE9B-1BB2B736AF02}" presName="rootText1" presStyleLbl="node0" presStyleIdx="0" presStyleCnt="1">
        <dgm:presLayoutVars>
          <dgm:chPref val="3"/>
        </dgm:presLayoutVars>
      </dgm:prSet>
      <dgm:spPr/>
      <dgm:t>
        <a:bodyPr/>
        <a:lstStyle/>
        <a:p>
          <a:endParaRPr lang="ru-RU"/>
        </a:p>
      </dgm:t>
    </dgm:pt>
    <dgm:pt modelId="{8BB2F5C2-E165-424C-B8B1-E9921313CD3D}" type="pres">
      <dgm:prSet presAssocID="{76707019-4591-4F07-BE9B-1BB2B736AF02}" presName="rootConnector1" presStyleLbl="node1" presStyleIdx="0" presStyleCnt="0"/>
      <dgm:spPr/>
      <dgm:t>
        <a:bodyPr/>
        <a:lstStyle/>
        <a:p>
          <a:endParaRPr lang="ru-RU"/>
        </a:p>
      </dgm:t>
    </dgm:pt>
    <dgm:pt modelId="{177BE1AF-7AA0-4542-B721-4DD3ABEC0B1D}" type="pres">
      <dgm:prSet presAssocID="{76707019-4591-4F07-BE9B-1BB2B736AF02}" presName="hierChild2" presStyleCnt="0"/>
      <dgm:spPr/>
    </dgm:pt>
    <dgm:pt modelId="{B413ACBF-C060-4575-8194-C16EB8A12AE0}" type="pres">
      <dgm:prSet presAssocID="{C6349009-2A17-4AE7-B25B-F3D3DCB85D4E}" presName="Name35" presStyleLbl="parChTrans1D2" presStyleIdx="0" presStyleCnt="2"/>
      <dgm:spPr/>
      <dgm:t>
        <a:bodyPr/>
        <a:lstStyle/>
        <a:p>
          <a:endParaRPr lang="ru-RU"/>
        </a:p>
      </dgm:t>
    </dgm:pt>
    <dgm:pt modelId="{1A5EDD76-8B83-4765-9074-E4A6D6BED8C3}" type="pres">
      <dgm:prSet presAssocID="{B0CE7B59-9A8C-485A-979D-45D616A7C2FC}" presName="hierRoot2" presStyleCnt="0">
        <dgm:presLayoutVars>
          <dgm:hierBranch/>
        </dgm:presLayoutVars>
      </dgm:prSet>
      <dgm:spPr/>
    </dgm:pt>
    <dgm:pt modelId="{5377D338-7648-4D2A-AB2D-8EAA75701D9B}" type="pres">
      <dgm:prSet presAssocID="{B0CE7B59-9A8C-485A-979D-45D616A7C2FC}" presName="rootComposite" presStyleCnt="0"/>
      <dgm:spPr/>
    </dgm:pt>
    <dgm:pt modelId="{4D08B0FB-CE8D-4761-B526-B29C4F940424}" type="pres">
      <dgm:prSet presAssocID="{B0CE7B59-9A8C-485A-979D-45D616A7C2FC}" presName="rootText" presStyleLbl="node2" presStyleIdx="0" presStyleCnt="2">
        <dgm:presLayoutVars>
          <dgm:chPref val="3"/>
        </dgm:presLayoutVars>
      </dgm:prSet>
      <dgm:spPr/>
      <dgm:t>
        <a:bodyPr/>
        <a:lstStyle/>
        <a:p>
          <a:endParaRPr lang="ru-RU"/>
        </a:p>
      </dgm:t>
    </dgm:pt>
    <dgm:pt modelId="{982FA778-F2B2-48FD-885E-FB14A1E83845}" type="pres">
      <dgm:prSet presAssocID="{B0CE7B59-9A8C-485A-979D-45D616A7C2FC}" presName="rootConnector" presStyleLbl="node2" presStyleIdx="0" presStyleCnt="2"/>
      <dgm:spPr/>
      <dgm:t>
        <a:bodyPr/>
        <a:lstStyle/>
        <a:p>
          <a:endParaRPr lang="ru-RU"/>
        </a:p>
      </dgm:t>
    </dgm:pt>
    <dgm:pt modelId="{E272C6C2-18AC-4CDD-BF6D-6926D57A1B9F}" type="pres">
      <dgm:prSet presAssocID="{B0CE7B59-9A8C-485A-979D-45D616A7C2FC}" presName="hierChild4" presStyleCnt="0"/>
      <dgm:spPr/>
    </dgm:pt>
    <dgm:pt modelId="{13FB5886-99C5-4DF2-977F-22AA958E0C07}" type="pres">
      <dgm:prSet presAssocID="{B0CE7B59-9A8C-485A-979D-45D616A7C2FC}" presName="hierChild5" presStyleCnt="0"/>
      <dgm:spPr/>
    </dgm:pt>
    <dgm:pt modelId="{F33D3618-E525-4403-80FE-DD97254E8D19}" type="pres">
      <dgm:prSet presAssocID="{B788DC9D-0D29-48E5-ABCA-C2B2C63516EC}" presName="Name35" presStyleLbl="parChTrans1D2" presStyleIdx="1" presStyleCnt="2"/>
      <dgm:spPr/>
      <dgm:t>
        <a:bodyPr/>
        <a:lstStyle/>
        <a:p>
          <a:endParaRPr lang="ru-RU"/>
        </a:p>
      </dgm:t>
    </dgm:pt>
    <dgm:pt modelId="{1E2109FC-CF57-4E61-8A59-CAE03DC55782}" type="pres">
      <dgm:prSet presAssocID="{A66EC7E7-64BF-4B30-93B6-8844F3869AC4}" presName="hierRoot2" presStyleCnt="0">
        <dgm:presLayoutVars>
          <dgm:hierBranch/>
        </dgm:presLayoutVars>
      </dgm:prSet>
      <dgm:spPr/>
    </dgm:pt>
    <dgm:pt modelId="{C891703D-4451-499E-AB2F-A35EF3AE1AA4}" type="pres">
      <dgm:prSet presAssocID="{A66EC7E7-64BF-4B30-93B6-8844F3869AC4}" presName="rootComposite" presStyleCnt="0"/>
      <dgm:spPr/>
    </dgm:pt>
    <dgm:pt modelId="{4A3A56CE-E7B7-4D79-BAD2-7778403320E0}" type="pres">
      <dgm:prSet presAssocID="{A66EC7E7-64BF-4B30-93B6-8844F3869AC4}" presName="rootText" presStyleLbl="node2" presStyleIdx="1" presStyleCnt="2">
        <dgm:presLayoutVars>
          <dgm:chPref val="3"/>
        </dgm:presLayoutVars>
      </dgm:prSet>
      <dgm:spPr/>
      <dgm:t>
        <a:bodyPr/>
        <a:lstStyle/>
        <a:p>
          <a:endParaRPr lang="ru-RU"/>
        </a:p>
      </dgm:t>
    </dgm:pt>
    <dgm:pt modelId="{68F6543D-4F02-4574-9AF6-11A9BA9817D0}" type="pres">
      <dgm:prSet presAssocID="{A66EC7E7-64BF-4B30-93B6-8844F3869AC4}" presName="rootConnector" presStyleLbl="node2" presStyleIdx="1" presStyleCnt="2"/>
      <dgm:spPr/>
      <dgm:t>
        <a:bodyPr/>
        <a:lstStyle/>
        <a:p>
          <a:endParaRPr lang="ru-RU"/>
        </a:p>
      </dgm:t>
    </dgm:pt>
    <dgm:pt modelId="{BF2DFBAB-6061-4F7C-86C2-D77311B11842}" type="pres">
      <dgm:prSet presAssocID="{A66EC7E7-64BF-4B30-93B6-8844F3869AC4}" presName="hierChild4" presStyleCnt="0"/>
      <dgm:spPr/>
    </dgm:pt>
    <dgm:pt modelId="{208EE8B3-887E-49AD-9C35-1B6940A7DB0B}" type="pres">
      <dgm:prSet presAssocID="{A66EC7E7-64BF-4B30-93B6-8844F3869AC4}" presName="hierChild5" presStyleCnt="0"/>
      <dgm:spPr/>
    </dgm:pt>
    <dgm:pt modelId="{45AB54FC-55B2-46BB-A6BF-066BBF4CAABD}" type="pres">
      <dgm:prSet presAssocID="{76707019-4591-4F07-BE9B-1BB2B736AF02}" presName="hierChild3" presStyleCnt="0"/>
      <dgm:spPr/>
    </dgm:pt>
  </dgm:ptLst>
  <dgm:cxnLst>
    <dgm:cxn modelId="{DEFF56F0-DC7B-46C0-8EDD-3BFFB717DC71}" srcId="{76707019-4591-4F07-BE9B-1BB2B736AF02}" destId="{A66EC7E7-64BF-4B30-93B6-8844F3869AC4}" srcOrd="1" destOrd="0" parTransId="{B788DC9D-0D29-48E5-ABCA-C2B2C63516EC}" sibTransId="{7F2EC73D-9AFB-4A81-80E1-5A1065BAB010}"/>
    <dgm:cxn modelId="{0886C382-0219-4385-8D59-BF340A214FB9}" type="presOf" srcId="{B0CE7B59-9A8C-485A-979D-45D616A7C2FC}" destId="{982FA778-F2B2-48FD-885E-FB14A1E83845}" srcOrd="1" destOrd="0" presId="urn:microsoft.com/office/officeart/2005/8/layout/orgChart1"/>
    <dgm:cxn modelId="{3F6D5EAE-46FB-4CE1-A56B-0C4060360E24}" type="presOf" srcId="{B0CE7B59-9A8C-485A-979D-45D616A7C2FC}" destId="{4D08B0FB-CE8D-4761-B526-B29C4F940424}" srcOrd="0" destOrd="0" presId="urn:microsoft.com/office/officeart/2005/8/layout/orgChart1"/>
    <dgm:cxn modelId="{A2E6CF47-6E5A-42A7-89D5-84F0F6E9FC52}" type="presOf" srcId="{76707019-4591-4F07-BE9B-1BB2B736AF02}" destId="{378AB569-C45E-4A42-9C6D-788CE2058394}" srcOrd="0" destOrd="0" presId="urn:microsoft.com/office/officeart/2005/8/layout/orgChart1"/>
    <dgm:cxn modelId="{EFB8DD3E-52A1-47D3-8B3F-9813CF36E107}" type="presOf" srcId="{C6349009-2A17-4AE7-B25B-F3D3DCB85D4E}" destId="{B413ACBF-C060-4575-8194-C16EB8A12AE0}" srcOrd="0" destOrd="0" presId="urn:microsoft.com/office/officeart/2005/8/layout/orgChart1"/>
    <dgm:cxn modelId="{F70E7FD8-3AEB-49DB-B422-D904596926AB}" srcId="{5DFDA354-12B7-4619-9504-26A4FED8EEB8}" destId="{76707019-4591-4F07-BE9B-1BB2B736AF02}" srcOrd="0" destOrd="0" parTransId="{B82AF172-B3DA-4BAE-94D3-B21D148821DD}" sibTransId="{9CCCB352-9353-4528-9714-09DA956D5CAC}"/>
    <dgm:cxn modelId="{651720A8-B9EB-46F7-A5D9-4D04E1188AF2}" type="presOf" srcId="{A66EC7E7-64BF-4B30-93B6-8844F3869AC4}" destId="{4A3A56CE-E7B7-4D79-BAD2-7778403320E0}" srcOrd="0" destOrd="0" presId="urn:microsoft.com/office/officeart/2005/8/layout/orgChart1"/>
    <dgm:cxn modelId="{C4D3F73F-7305-4EB8-ABFD-207DBBFDCA49}" type="presOf" srcId="{B788DC9D-0D29-48E5-ABCA-C2B2C63516EC}" destId="{F33D3618-E525-4403-80FE-DD97254E8D19}" srcOrd="0" destOrd="0" presId="urn:microsoft.com/office/officeart/2005/8/layout/orgChart1"/>
    <dgm:cxn modelId="{E49069C0-50E8-45EB-9EC8-B8774990C625}" srcId="{76707019-4591-4F07-BE9B-1BB2B736AF02}" destId="{B0CE7B59-9A8C-485A-979D-45D616A7C2FC}" srcOrd="0" destOrd="0" parTransId="{C6349009-2A17-4AE7-B25B-F3D3DCB85D4E}" sibTransId="{D3B98A41-77A4-4450-A9EE-507D23EF3663}"/>
    <dgm:cxn modelId="{1829845E-C9E4-41BA-9847-B5293DFB36D8}" type="presOf" srcId="{5DFDA354-12B7-4619-9504-26A4FED8EEB8}" destId="{CD335092-7EB3-4B6F-AFAB-EC4A685BEE38}" srcOrd="0" destOrd="0" presId="urn:microsoft.com/office/officeart/2005/8/layout/orgChart1"/>
    <dgm:cxn modelId="{4BA682CE-45C3-4D42-BE88-A2447931FA0D}" type="presOf" srcId="{76707019-4591-4F07-BE9B-1BB2B736AF02}" destId="{8BB2F5C2-E165-424C-B8B1-E9921313CD3D}" srcOrd="1" destOrd="0" presId="urn:microsoft.com/office/officeart/2005/8/layout/orgChart1"/>
    <dgm:cxn modelId="{2F363EEC-2613-4BEC-AEE3-80DD551263C5}" type="presOf" srcId="{A66EC7E7-64BF-4B30-93B6-8844F3869AC4}" destId="{68F6543D-4F02-4574-9AF6-11A9BA9817D0}" srcOrd="1" destOrd="0" presId="urn:microsoft.com/office/officeart/2005/8/layout/orgChart1"/>
    <dgm:cxn modelId="{208B6F38-577D-4978-9A02-DD99A4FA2AB8}" type="presParOf" srcId="{CD335092-7EB3-4B6F-AFAB-EC4A685BEE38}" destId="{837CDA43-2278-4252-8970-049CEF592F24}" srcOrd="0" destOrd="0" presId="urn:microsoft.com/office/officeart/2005/8/layout/orgChart1"/>
    <dgm:cxn modelId="{6210B7C9-285C-43F8-B8DD-BE79E8AD5FA6}" type="presParOf" srcId="{837CDA43-2278-4252-8970-049CEF592F24}" destId="{82088E5C-18A0-4296-A8AF-AD10C2E96D67}" srcOrd="0" destOrd="0" presId="urn:microsoft.com/office/officeart/2005/8/layout/orgChart1"/>
    <dgm:cxn modelId="{90C8ABCA-E633-48FE-A95A-7B1D711FFBC4}" type="presParOf" srcId="{82088E5C-18A0-4296-A8AF-AD10C2E96D67}" destId="{378AB569-C45E-4A42-9C6D-788CE2058394}" srcOrd="0" destOrd="0" presId="urn:microsoft.com/office/officeart/2005/8/layout/orgChart1"/>
    <dgm:cxn modelId="{77BCE5E2-D8F5-4C85-ABC6-42D38D9128E2}" type="presParOf" srcId="{82088E5C-18A0-4296-A8AF-AD10C2E96D67}" destId="{8BB2F5C2-E165-424C-B8B1-E9921313CD3D}" srcOrd="1" destOrd="0" presId="urn:microsoft.com/office/officeart/2005/8/layout/orgChart1"/>
    <dgm:cxn modelId="{AC11AF93-0905-4DD3-A70A-DAB3C14DE4CC}" type="presParOf" srcId="{837CDA43-2278-4252-8970-049CEF592F24}" destId="{177BE1AF-7AA0-4542-B721-4DD3ABEC0B1D}" srcOrd="1" destOrd="0" presId="urn:microsoft.com/office/officeart/2005/8/layout/orgChart1"/>
    <dgm:cxn modelId="{2C35FCA3-56A8-49C4-8422-8E8ABCC1E12B}" type="presParOf" srcId="{177BE1AF-7AA0-4542-B721-4DD3ABEC0B1D}" destId="{B413ACBF-C060-4575-8194-C16EB8A12AE0}" srcOrd="0" destOrd="0" presId="urn:microsoft.com/office/officeart/2005/8/layout/orgChart1"/>
    <dgm:cxn modelId="{C30C3B36-B88E-455E-931D-1E81B404F374}" type="presParOf" srcId="{177BE1AF-7AA0-4542-B721-4DD3ABEC0B1D}" destId="{1A5EDD76-8B83-4765-9074-E4A6D6BED8C3}" srcOrd="1" destOrd="0" presId="urn:microsoft.com/office/officeart/2005/8/layout/orgChart1"/>
    <dgm:cxn modelId="{B35DD19E-A7D7-4477-96C1-F99474B5B8FA}" type="presParOf" srcId="{1A5EDD76-8B83-4765-9074-E4A6D6BED8C3}" destId="{5377D338-7648-4D2A-AB2D-8EAA75701D9B}" srcOrd="0" destOrd="0" presId="urn:microsoft.com/office/officeart/2005/8/layout/orgChart1"/>
    <dgm:cxn modelId="{720D4639-B34E-405C-9A90-8CFCDE4BDC72}" type="presParOf" srcId="{5377D338-7648-4D2A-AB2D-8EAA75701D9B}" destId="{4D08B0FB-CE8D-4761-B526-B29C4F940424}" srcOrd="0" destOrd="0" presId="urn:microsoft.com/office/officeart/2005/8/layout/orgChart1"/>
    <dgm:cxn modelId="{45634963-5533-480B-A462-D61A4B7A9F86}" type="presParOf" srcId="{5377D338-7648-4D2A-AB2D-8EAA75701D9B}" destId="{982FA778-F2B2-48FD-885E-FB14A1E83845}" srcOrd="1" destOrd="0" presId="urn:microsoft.com/office/officeart/2005/8/layout/orgChart1"/>
    <dgm:cxn modelId="{3B51B0E1-E55D-44FE-A10C-39748FB390DD}" type="presParOf" srcId="{1A5EDD76-8B83-4765-9074-E4A6D6BED8C3}" destId="{E272C6C2-18AC-4CDD-BF6D-6926D57A1B9F}" srcOrd="1" destOrd="0" presId="urn:microsoft.com/office/officeart/2005/8/layout/orgChart1"/>
    <dgm:cxn modelId="{1155EE4A-ECF1-4198-885B-0A63699CA692}" type="presParOf" srcId="{1A5EDD76-8B83-4765-9074-E4A6D6BED8C3}" destId="{13FB5886-99C5-4DF2-977F-22AA958E0C07}" srcOrd="2" destOrd="0" presId="urn:microsoft.com/office/officeart/2005/8/layout/orgChart1"/>
    <dgm:cxn modelId="{2FFDE696-EBA9-4B21-89D1-973830F1A992}" type="presParOf" srcId="{177BE1AF-7AA0-4542-B721-4DD3ABEC0B1D}" destId="{F33D3618-E525-4403-80FE-DD97254E8D19}" srcOrd="2" destOrd="0" presId="urn:microsoft.com/office/officeart/2005/8/layout/orgChart1"/>
    <dgm:cxn modelId="{5BCAE607-B28D-4937-8ED1-646491829349}" type="presParOf" srcId="{177BE1AF-7AA0-4542-B721-4DD3ABEC0B1D}" destId="{1E2109FC-CF57-4E61-8A59-CAE03DC55782}" srcOrd="3" destOrd="0" presId="urn:microsoft.com/office/officeart/2005/8/layout/orgChart1"/>
    <dgm:cxn modelId="{E96F7E25-D09C-444C-8220-9614AC7A0C4F}" type="presParOf" srcId="{1E2109FC-CF57-4E61-8A59-CAE03DC55782}" destId="{C891703D-4451-499E-AB2F-A35EF3AE1AA4}" srcOrd="0" destOrd="0" presId="urn:microsoft.com/office/officeart/2005/8/layout/orgChart1"/>
    <dgm:cxn modelId="{B6EA54C7-4E93-4A48-9342-E6DD24D3E8D7}" type="presParOf" srcId="{C891703D-4451-499E-AB2F-A35EF3AE1AA4}" destId="{4A3A56CE-E7B7-4D79-BAD2-7778403320E0}" srcOrd="0" destOrd="0" presId="urn:microsoft.com/office/officeart/2005/8/layout/orgChart1"/>
    <dgm:cxn modelId="{3CFDB2E3-487A-4D15-885E-BCEAF0AEFD5C}" type="presParOf" srcId="{C891703D-4451-499E-AB2F-A35EF3AE1AA4}" destId="{68F6543D-4F02-4574-9AF6-11A9BA9817D0}" srcOrd="1" destOrd="0" presId="urn:microsoft.com/office/officeart/2005/8/layout/orgChart1"/>
    <dgm:cxn modelId="{A580A06A-350F-453A-98C4-7D019DE188F5}" type="presParOf" srcId="{1E2109FC-CF57-4E61-8A59-CAE03DC55782}" destId="{BF2DFBAB-6061-4F7C-86C2-D77311B11842}" srcOrd="1" destOrd="0" presId="urn:microsoft.com/office/officeart/2005/8/layout/orgChart1"/>
    <dgm:cxn modelId="{C49203AE-70A3-489D-A109-8B5DBFFC84A4}" type="presParOf" srcId="{1E2109FC-CF57-4E61-8A59-CAE03DC55782}" destId="{208EE8B3-887E-49AD-9C35-1B6940A7DB0B}" srcOrd="2" destOrd="0" presId="urn:microsoft.com/office/officeart/2005/8/layout/orgChart1"/>
    <dgm:cxn modelId="{7A084659-773A-4DB3-93F2-C8CC372A7B36}" type="presParOf" srcId="{837CDA43-2278-4252-8970-049CEF592F24}" destId="{45AB54FC-55B2-46BB-A6BF-066BBF4CAABD}" srcOrd="2" destOrd="0" presId="urn:microsoft.com/office/officeart/2005/8/layout/orgChar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154A3-D4E9-4BA6-8D59-366DEC6EA958}">
      <dsp:nvSpPr>
        <dsp:cNvPr id="0" name=""/>
        <dsp:cNvSpPr/>
      </dsp:nvSpPr>
      <dsp:spPr>
        <a:xfrm>
          <a:off x="3624106" y="1402076"/>
          <a:ext cx="621587" cy="215757"/>
        </a:xfrm>
        <a:custGeom>
          <a:avLst/>
          <a:gdLst/>
          <a:ahLst/>
          <a:cxnLst/>
          <a:rect l="0" t="0" r="0" b="0"/>
          <a:pathLst>
            <a:path>
              <a:moveTo>
                <a:pt x="0" y="0"/>
              </a:moveTo>
              <a:lnTo>
                <a:pt x="0" y="107878"/>
              </a:lnTo>
              <a:lnTo>
                <a:pt x="621587" y="107878"/>
              </a:lnTo>
              <a:lnTo>
                <a:pt x="621587" y="2157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C115CC-3530-4412-A77E-1BAD8AB2088A}">
      <dsp:nvSpPr>
        <dsp:cNvPr id="0" name=""/>
        <dsp:cNvSpPr/>
      </dsp:nvSpPr>
      <dsp:spPr>
        <a:xfrm>
          <a:off x="3002519" y="1402076"/>
          <a:ext cx="621587" cy="215757"/>
        </a:xfrm>
        <a:custGeom>
          <a:avLst/>
          <a:gdLst/>
          <a:ahLst/>
          <a:cxnLst/>
          <a:rect l="0" t="0" r="0" b="0"/>
          <a:pathLst>
            <a:path>
              <a:moveTo>
                <a:pt x="621587" y="0"/>
              </a:moveTo>
              <a:lnTo>
                <a:pt x="621587" y="107878"/>
              </a:lnTo>
              <a:lnTo>
                <a:pt x="0" y="107878"/>
              </a:lnTo>
              <a:lnTo>
                <a:pt x="0" y="2157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F1E846-9891-4010-86F3-D08F956F0733}">
      <dsp:nvSpPr>
        <dsp:cNvPr id="0" name=""/>
        <dsp:cNvSpPr/>
      </dsp:nvSpPr>
      <dsp:spPr>
        <a:xfrm>
          <a:off x="2380932" y="672610"/>
          <a:ext cx="1243174" cy="215757"/>
        </a:xfrm>
        <a:custGeom>
          <a:avLst/>
          <a:gdLst/>
          <a:ahLst/>
          <a:cxnLst/>
          <a:rect l="0" t="0" r="0" b="0"/>
          <a:pathLst>
            <a:path>
              <a:moveTo>
                <a:pt x="0" y="0"/>
              </a:moveTo>
              <a:lnTo>
                <a:pt x="0" y="107878"/>
              </a:lnTo>
              <a:lnTo>
                <a:pt x="1243174" y="107878"/>
              </a:lnTo>
              <a:lnTo>
                <a:pt x="1243174" y="2157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84F5F5-123E-49A5-B778-3DB27B9693F8}">
      <dsp:nvSpPr>
        <dsp:cNvPr id="0" name=""/>
        <dsp:cNvSpPr/>
      </dsp:nvSpPr>
      <dsp:spPr>
        <a:xfrm>
          <a:off x="1137758" y="1402076"/>
          <a:ext cx="621587" cy="215757"/>
        </a:xfrm>
        <a:custGeom>
          <a:avLst/>
          <a:gdLst/>
          <a:ahLst/>
          <a:cxnLst/>
          <a:rect l="0" t="0" r="0" b="0"/>
          <a:pathLst>
            <a:path>
              <a:moveTo>
                <a:pt x="0" y="0"/>
              </a:moveTo>
              <a:lnTo>
                <a:pt x="0" y="107878"/>
              </a:lnTo>
              <a:lnTo>
                <a:pt x="621587" y="107878"/>
              </a:lnTo>
              <a:lnTo>
                <a:pt x="621587" y="2157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4B5796-0058-4D36-8E4B-41FDAEE12423}">
      <dsp:nvSpPr>
        <dsp:cNvPr id="0" name=""/>
        <dsp:cNvSpPr/>
      </dsp:nvSpPr>
      <dsp:spPr>
        <a:xfrm>
          <a:off x="516171" y="1402076"/>
          <a:ext cx="621587" cy="215757"/>
        </a:xfrm>
        <a:custGeom>
          <a:avLst/>
          <a:gdLst/>
          <a:ahLst/>
          <a:cxnLst/>
          <a:rect l="0" t="0" r="0" b="0"/>
          <a:pathLst>
            <a:path>
              <a:moveTo>
                <a:pt x="621587" y="0"/>
              </a:moveTo>
              <a:lnTo>
                <a:pt x="621587" y="107878"/>
              </a:lnTo>
              <a:lnTo>
                <a:pt x="0" y="107878"/>
              </a:lnTo>
              <a:lnTo>
                <a:pt x="0" y="2157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E61931-CD3E-4C66-BD02-DD9BF335C76D}">
      <dsp:nvSpPr>
        <dsp:cNvPr id="0" name=""/>
        <dsp:cNvSpPr/>
      </dsp:nvSpPr>
      <dsp:spPr>
        <a:xfrm>
          <a:off x="1137758" y="672610"/>
          <a:ext cx="1243174" cy="215757"/>
        </a:xfrm>
        <a:custGeom>
          <a:avLst/>
          <a:gdLst/>
          <a:ahLst/>
          <a:cxnLst/>
          <a:rect l="0" t="0" r="0" b="0"/>
          <a:pathLst>
            <a:path>
              <a:moveTo>
                <a:pt x="1243174" y="0"/>
              </a:moveTo>
              <a:lnTo>
                <a:pt x="1243174" y="107878"/>
              </a:lnTo>
              <a:lnTo>
                <a:pt x="0" y="107878"/>
              </a:lnTo>
              <a:lnTo>
                <a:pt x="0" y="2157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DF7CEE-43EE-430D-85D6-214B1A03161F}">
      <dsp:nvSpPr>
        <dsp:cNvPr id="0" name=""/>
        <dsp:cNvSpPr/>
      </dsp:nvSpPr>
      <dsp:spPr>
        <a:xfrm>
          <a:off x="1867224" y="158902"/>
          <a:ext cx="1027416" cy="51370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latin typeface="Calibri"/>
            </a:rPr>
            <a:t>Совокупная величина материально-производственных запасов</a:t>
          </a:r>
          <a:endParaRPr lang="ru-RU" sz="800" kern="1200" smtClean="0"/>
        </a:p>
      </dsp:txBody>
      <dsp:txXfrm>
        <a:off x="1867224" y="158902"/>
        <a:ext cx="1027416" cy="513708"/>
      </dsp:txXfrm>
    </dsp:sp>
    <dsp:sp modelId="{85809439-C0B3-4892-9F09-7F421FE10A91}">
      <dsp:nvSpPr>
        <dsp:cNvPr id="0" name=""/>
        <dsp:cNvSpPr/>
      </dsp:nvSpPr>
      <dsp:spPr>
        <a:xfrm>
          <a:off x="624050" y="888368"/>
          <a:ext cx="1027416" cy="51370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latin typeface="Calibri"/>
            </a:rPr>
            <a:t>Запасы сырья, материалов, полуфабрикатов</a:t>
          </a:r>
          <a:endParaRPr lang="ru-RU" sz="800" kern="1200" smtClean="0"/>
        </a:p>
      </dsp:txBody>
      <dsp:txXfrm>
        <a:off x="624050" y="888368"/>
        <a:ext cx="1027416" cy="513708"/>
      </dsp:txXfrm>
    </dsp:sp>
    <dsp:sp modelId="{F4ECF825-83F6-46C9-88E3-6A9BBB697BC5}">
      <dsp:nvSpPr>
        <dsp:cNvPr id="0" name=""/>
        <dsp:cNvSpPr/>
      </dsp:nvSpPr>
      <dsp:spPr>
        <a:xfrm>
          <a:off x="2463" y="1617834"/>
          <a:ext cx="1027416" cy="51370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latin typeface="Calibri"/>
            </a:rPr>
            <a:t>Текущего хранения (постоянно возобновляемая часть)</a:t>
          </a:r>
          <a:endParaRPr lang="ru-RU" sz="800" kern="1200" smtClean="0"/>
        </a:p>
      </dsp:txBody>
      <dsp:txXfrm>
        <a:off x="2463" y="1617834"/>
        <a:ext cx="1027416" cy="513708"/>
      </dsp:txXfrm>
    </dsp:sp>
    <dsp:sp modelId="{7EFF4697-8694-4A15-8ADD-3A82E171B511}">
      <dsp:nvSpPr>
        <dsp:cNvPr id="0" name=""/>
        <dsp:cNvSpPr/>
      </dsp:nvSpPr>
      <dsp:spPr>
        <a:xfrm>
          <a:off x="1245637" y="1617834"/>
          <a:ext cx="1027416" cy="51370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latin typeface="Calibri"/>
            </a:rPr>
            <a:t>Сезонного (целевого) хранения</a:t>
          </a:r>
          <a:endParaRPr lang="ru-RU" sz="800" kern="1200" smtClean="0"/>
        </a:p>
      </dsp:txBody>
      <dsp:txXfrm>
        <a:off x="1245637" y="1617834"/>
        <a:ext cx="1027416" cy="513708"/>
      </dsp:txXfrm>
    </dsp:sp>
    <dsp:sp modelId="{F12A11CE-AA07-49E0-9249-BECECD3F358C}">
      <dsp:nvSpPr>
        <dsp:cNvPr id="0" name=""/>
        <dsp:cNvSpPr/>
      </dsp:nvSpPr>
      <dsp:spPr>
        <a:xfrm>
          <a:off x="3110398" y="888368"/>
          <a:ext cx="1027416" cy="51370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latin typeface="Calibri"/>
            </a:rPr>
            <a:t>Запасы готовой продукции</a:t>
          </a:r>
          <a:endParaRPr lang="ru-RU" sz="800" kern="1200" smtClean="0"/>
        </a:p>
      </dsp:txBody>
      <dsp:txXfrm>
        <a:off x="3110398" y="888368"/>
        <a:ext cx="1027416" cy="513708"/>
      </dsp:txXfrm>
    </dsp:sp>
    <dsp:sp modelId="{5B90B14A-4A9F-4FF3-87D6-EDA19996B635}">
      <dsp:nvSpPr>
        <dsp:cNvPr id="0" name=""/>
        <dsp:cNvSpPr/>
      </dsp:nvSpPr>
      <dsp:spPr>
        <a:xfrm>
          <a:off x="2488811" y="1617834"/>
          <a:ext cx="1027416" cy="51370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latin typeface="Calibri"/>
            </a:rPr>
            <a:t>Текущего хранения (постоянно возобновляемая часть)</a:t>
          </a:r>
        </a:p>
      </dsp:txBody>
      <dsp:txXfrm>
        <a:off x="2488811" y="1617834"/>
        <a:ext cx="1027416" cy="513708"/>
      </dsp:txXfrm>
    </dsp:sp>
    <dsp:sp modelId="{8F48A0EF-D05C-488B-8BE3-B8534BB3E50D}">
      <dsp:nvSpPr>
        <dsp:cNvPr id="0" name=""/>
        <dsp:cNvSpPr/>
      </dsp:nvSpPr>
      <dsp:spPr>
        <a:xfrm>
          <a:off x="3731985" y="1617834"/>
          <a:ext cx="1027416" cy="51370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latin typeface="Calibri"/>
            </a:rPr>
            <a:t>Сезонного (целевого) хранения</a:t>
          </a:r>
          <a:endParaRPr lang="ru-RU" sz="800" kern="1200" smtClean="0"/>
        </a:p>
      </dsp:txBody>
      <dsp:txXfrm>
        <a:off x="3731985" y="1617834"/>
        <a:ext cx="1027416" cy="5137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3D3618-E525-4403-80FE-DD97254E8D19}">
      <dsp:nvSpPr>
        <dsp:cNvPr id="0" name=""/>
        <dsp:cNvSpPr/>
      </dsp:nvSpPr>
      <dsp:spPr>
        <a:xfrm>
          <a:off x="2034857" y="665961"/>
          <a:ext cx="803994" cy="279072"/>
        </a:xfrm>
        <a:custGeom>
          <a:avLst/>
          <a:gdLst/>
          <a:ahLst/>
          <a:cxnLst/>
          <a:rect l="0" t="0" r="0" b="0"/>
          <a:pathLst>
            <a:path>
              <a:moveTo>
                <a:pt x="0" y="0"/>
              </a:moveTo>
              <a:lnTo>
                <a:pt x="0" y="139536"/>
              </a:lnTo>
              <a:lnTo>
                <a:pt x="803994" y="139536"/>
              </a:lnTo>
              <a:lnTo>
                <a:pt x="803994" y="2790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13ACBF-C060-4575-8194-C16EB8A12AE0}">
      <dsp:nvSpPr>
        <dsp:cNvPr id="0" name=""/>
        <dsp:cNvSpPr/>
      </dsp:nvSpPr>
      <dsp:spPr>
        <a:xfrm>
          <a:off x="1230862" y="665961"/>
          <a:ext cx="803994" cy="279072"/>
        </a:xfrm>
        <a:custGeom>
          <a:avLst/>
          <a:gdLst/>
          <a:ahLst/>
          <a:cxnLst/>
          <a:rect l="0" t="0" r="0" b="0"/>
          <a:pathLst>
            <a:path>
              <a:moveTo>
                <a:pt x="803994" y="0"/>
              </a:moveTo>
              <a:lnTo>
                <a:pt x="803994" y="139536"/>
              </a:lnTo>
              <a:lnTo>
                <a:pt x="0" y="139536"/>
              </a:lnTo>
              <a:lnTo>
                <a:pt x="0" y="2790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8AB569-C45E-4A42-9C6D-788CE2058394}">
      <dsp:nvSpPr>
        <dsp:cNvPr id="0" name=""/>
        <dsp:cNvSpPr/>
      </dsp:nvSpPr>
      <dsp:spPr>
        <a:xfrm>
          <a:off x="1370399" y="1502"/>
          <a:ext cx="1328916" cy="66445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1" i="0" u="none" strike="noStrike" kern="1200" baseline="0" smtClean="0">
              <a:latin typeface="Times New Roman"/>
            </a:rPr>
            <a:t>Совокупные операционные затраты по закупке и хранению запасов</a:t>
          </a:r>
          <a:endParaRPr lang="ru-RU" sz="900" kern="1200" smtClean="0"/>
        </a:p>
      </dsp:txBody>
      <dsp:txXfrm>
        <a:off x="1370399" y="1502"/>
        <a:ext cx="1328916" cy="664458"/>
      </dsp:txXfrm>
    </dsp:sp>
    <dsp:sp modelId="{4D08B0FB-CE8D-4761-B526-B29C4F940424}">
      <dsp:nvSpPr>
        <dsp:cNvPr id="0" name=""/>
        <dsp:cNvSpPr/>
      </dsp:nvSpPr>
      <dsp:spPr>
        <a:xfrm>
          <a:off x="566404" y="945033"/>
          <a:ext cx="1328916" cy="66445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1" i="0" u="none" strike="noStrike" kern="1200" baseline="0" smtClean="0">
              <a:latin typeface="Calibri"/>
            </a:rPr>
            <a:t>Сумма затрат по размещению заказов (в том числе транспортировка, приемка и т.п.)</a:t>
          </a:r>
          <a:endParaRPr lang="ru-RU" sz="900" kern="1200" smtClean="0"/>
        </a:p>
      </dsp:txBody>
      <dsp:txXfrm>
        <a:off x="566404" y="945033"/>
        <a:ext cx="1328916" cy="664458"/>
      </dsp:txXfrm>
    </dsp:sp>
    <dsp:sp modelId="{4A3A56CE-E7B7-4D79-BAD2-7778403320E0}">
      <dsp:nvSpPr>
        <dsp:cNvPr id="0" name=""/>
        <dsp:cNvSpPr/>
      </dsp:nvSpPr>
      <dsp:spPr>
        <a:xfrm>
          <a:off x="2174393" y="945033"/>
          <a:ext cx="1328916" cy="66445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1" i="0" u="none" strike="noStrike" kern="1200" baseline="0" smtClean="0">
              <a:latin typeface="Calibri"/>
            </a:rPr>
            <a:t>Сумма затрат по хранению запасов</a:t>
          </a:r>
          <a:endParaRPr lang="ru-RU" sz="900" kern="1200" smtClean="0"/>
        </a:p>
      </dsp:txBody>
      <dsp:txXfrm>
        <a:off x="2174393" y="945033"/>
        <a:ext cx="1328916" cy="6644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74</Pages>
  <Words>24020</Words>
  <Characters>136916</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Nataliya</dc:creator>
  <cp:keywords/>
  <dc:description/>
  <cp:lastModifiedBy>Nataliya</cp:lastModifiedBy>
  <cp:revision>5</cp:revision>
  <dcterms:created xsi:type="dcterms:W3CDTF">2022-08-26T09:18:00Z</dcterms:created>
  <dcterms:modified xsi:type="dcterms:W3CDTF">2022-08-26T09:25:00Z</dcterms:modified>
</cp:coreProperties>
</file>