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908" w:rsidRPr="003B5737" w:rsidRDefault="00433908" w:rsidP="00433908">
      <w:pPr>
        <w:spacing w:line="360" w:lineRule="auto"/>
        <w:contextualSpacing/>
        <w:jc w:val="center"/>
        <w:rPr>
          <w:rFonts w:eastAsia="Times New Roman"/>
          <w:b/>
          <w:color w:val="00000A"/>
          <w:shd w:val="clear" w:color="auto" w:fill="FFFFFF"/>
          <w:lang w:eastAsia="ru-RU"/>
        </w:rPr>
      </w:pPr>
      <w:r w:rsidRPr="003B5737">
        <w:rPr>
          <w:rFonts w:eastAsia="Times New Roman"/>
          <w:b/>
          <w:color w:val="00000A"/>
          <w:shd w:val="clear" w:color="auto" w:fill="FFFFFF"/>
          <w:lang w:eastAsia="ru-RU"/>
        </w:rPr>
        <w:t>АНАЛИЗ ФИНАНСОВО-ЭКОНОМИЧЕСКОЙ ДЕЯТЕЛЬНОСТИ</w:t>
      </w:r>
    </w:p>
    <w:p w:rsidR="00433908" w:rsidRPr="003B5737" w:rsidRDefault="00433908" w:rsidP="00433908">
      <w:pPr>
        <w:spacing w:line="360" w:lineRule="auto"/>
        <w:contextualSpacing/>
        <w:jc w:val="center"/>
        <w:rPr>
          <w:b/>
        </w:rPr>
      </w:pPr>
      <w:r w:rsidRPr="003B5737">
        <w:rPr>
          <w:rFonts w:eastAsia="Times New Roman"/>
          <w:b/>
          <w:color w:val="181818"/>
          <w:lang w:eastAsia="ru-RU"/>
        </w:rPr>
        <w:t>ПАО «БАНК ВТБ»</w:t>
      </w:r>
    </w:p>
    <w:p w:rsidR="003B5737" w:rsidRDefault="003B5737" w:rsidP="00433908">
      <w:pPr>
        <w:spacing w:line="360" w:lineRule="auto"/>
        <w:ind w:firstLine="709"/>
        <w:contextualSpacing/>
        <w:jc w:val="center"/>
        <w:rPr>
          <w:color w:val="000000" w:themeColor="text1"/>
        </w:rPr>
      </w:pPr>
      <w:proofErr w:type="spellStart"/>
      <w:r>
        <w:rPr>
          <w:color w:val="000000" w:themeColor="text1"/>
        </w:rPr>
        <w:t>Хужокова</w:t>
      </w:r>
      <w:proofErr w:type="spellEnd"/>
      <w:r>
        <w:rPr>
          <w:color w:val="000000" w:themeColor="text1"/>
        </w:rPr>
        <w:t xml:space="preserve"> Рузана </w:t>
      </w:r>
      <w:proofErr w:type="spellStart"/>
      <w:r>
        <w:rPr>
          <w:color w:val="000000" w:themeColor="text1"/>
        </w:rPr>
        <w:t>Каральчуевна</w:t>
      </w:r>
      <w:proofErr w:type="spellEnd"/>
    </w:p>
    <w:p w:rsidR="00FA6A3B" w:rsidRDefault="00FA6A3B" w:rsidP="00433908">
      <w:pPr>
        <w:spacing w:line="360" w:lineRule="auto"/>
        <w:ind w:firstLine="709"/>
        <w:contextualSpacing/>
        <w:jc w:val="center"/>
        <w:rPr>
          <w:color w:val="000000" w:themeColor="text1"/>
        </w:rPr>
      </w:pPr>
    </w:p>
    <w:p w:rsidR="003B5737" w:rsidRDefault="00FA6A3B" w:rsidP="00FA6A3B">
      <w:pPr>
        <w:spacing w:line="240" w:lineRule="auto"/>
        <w:ind w:firstLine="709"/>
        <w:contextualSpacing/>
        <w:rPr>
          <w:color w:val="000000" w:themeColor="text1"/>
        </w:rPr>
      </w:pPr>
      <w:r>
        <w:rPr>
          <w:color w:val="000000" w:themeColor="text1"/>
        </w:rPr>
        <w:t>Кафедра финансов и кредита</w:t>
      </w:r>
    </w:p>
    <w:p w:rsidR="00FA6A3B" w:rsidRDefault="00FA6A3B" w:rsidP="00FA6A3B">
      <w:pPr>
        <w:spacing w:line="240" w:lineRule="auto"/>
        <w:ind w:firstLine="709"/>
        <w:contextualSpacing/>
        <w:rPr>
          <w:color w:val="000000" w:themeColor="text1"/>
        </w:rPr>
      </w:pPr>
      <w:r>
        <w:rPr>
          <w:color w:val="000000" w:themeColor="text1"/>
        </w:rPr>
        <w:t>Институт экономики и управления</w:t>
      </w:r>
    </w:p>
    <w:p w:rsidR="00FA6A3B" w:rsidRDefault="00FA6A3B" w:rsidP="00FA6A3B">
      <w:pPr>
        <w:spacing w:line="240" w:lineRule="auto"/>
        <w:ind w:firstLine="709"/>
        <w:contextualSpacing/>
        <w:rPr>
          <w:color w:val="000000" w:themeColor="text1"/>
        </w:rPr>
      </w:pPr>
      <w:r>
        <w:rPr>
          <w:color w:val="000000" w:themeColor="text1"/>
        </w:rPr>
        <w:t>ФГАОУ ВО «Северо-Кавказский федеральный университет»</w:t>
      </w:r>
    </w:p>
    <w:p w:rsidR="00FA6A3B" w:rsidRDefault="00FA6A3B" w:rsidP="00FA6A3B">
      <w:pPr>
        <w:spacing w:line="240" w:lineRule="auto"/>
        <w:ind w:firstLine="709"/>
        <w:contextualSpacing/>
        <w:rPr>
          <w:color w:val="000000" w:themeColor="text1"/>
        </w:rPr>
      </w:pPr>
      <w:r>
        <w:rPr>
          <w:color w:val="000000" w:themeColor="text1"/>
        </w:rPr>
        <w:t>г. Ставрополь, Россия</w:t>
      </w:r>
    </w:p>
    <w:p w:rsidR="00FA6A3B" w:rsidRDefault="00FA6A3B" w:rsidP="00FA6A3B">
      <w:pPr>
        <w:spacing w:line="240" w:lineRule="auto"/>
        <w:ind w:firstLine="709"/>
        <w:contextualSpacing/>
        <w:rPr>
          <w:color w:val="000000" w:themeColor="text1"/>
        </w:rPr>
      </w:pPr>
    </w:p>
    <w:p w:rsidR="00FA6A3B" w:rsidRDefault="00FA6A3B" w:rsidP="00FA6A3B">
      <w:pPr>
        <w:spacing w:line="240" w:lineRule="auto"/>
        <w:ind w:firstLine="709"/>
        <w:contextualSpacing/>
        <w:rPr>
          <w:color w:val="000000" w:themeColor="text1"/>
        </w:rPr>
      </w:pPr>
      <w:r w:rsidRPr="000D355E">
        <w:rPr>
          <w:b/>
          <w:color w:val="000000" w:themeColor="text1"/>
        </w:rPr>
        <w:t>Научный руководитель:</w:t>
      </w:r>
      <w:r>
        <w:rPr>
          <w:color w:val="000000" w:themeColor="text1"/>
        </w:rPr>
        <w:t xml:space="preserve"> к.э.н., доцент кафедры финансов и кредита Паценко Ольга Николаевна </w:t>
      </w:r>
    </w:p>
    <w:p w:rsidR="00FA6A3B" w:rsidRDefault="00FA6A3B" w:rsidP="00FA6A3B">
      <w:pPr>
        <w:spacing w:line="240" w:lineRule="auto"/>
        <w:ind w:firstLine="709"/>
        <w:contextualSpacing/>
        <w:rPr>
          <w:color w:val="000000" w:themeColor="text1"/>
        </w:rPr>
      </w:pPr>
    </w:p>
    <w:p w:rsidR="00FA6A3B" w:rsidRDefault="00FA6A3B" w:rsidP="000D355E">
      <w:pPr>
        <w:spacing w:line="360" w:lineRule="auto"/>
        <w:ind w:firstLine="709"/>
        <w:contextualSpacing/>
        <w:jc w:val="both"/>
        <w:rPr>
          <w:color w:val="000000" w:themeColor="text1"/>
        </w:rPr>
      </w:pPr>
      <w:r w:rsidRPr="000D355E">
        <w:rPr>
          <w:b/>
          <w:color w:val="000000" w:themeColor="text1"/>
        </w:rPr>
        <w:t>Аннотация:</w:t>
      </w:r>
      <w:r>
        <w:rPr>
          <w:color w:val="000000" w:themeColor="text1"/>
        </w:rPr>
        <w:t xml:space="preserve"> В данной </w:t>
      </w:r>
      <w:r w:rsidR="000D355E">
        <w:rPr>
          <w:color w:val="000000" w:themeColor="text1"/>
        </w:rPr>
        <w:t xml:space="preserve">работе проведен глубокий анализ </w:t>
      </w:r>
      <w:r w:rsidR="000D355E" w:rsidRPr="000D7C9D">
        <w:rPr>
          <w:color w:val="000000" w:themeColor="text1"/>
        </w:rPr>
        <w:t>индикаторов финансового сос</w:t>
      </w:r>
      <w:r w:rsidR="000D355E">
        <w:rPr>
          <w:color w:val="000000" w:themeColor="text1"/>
        </w:rPr>
        <w:t xml:space="preserve">тояния субъекта хозяйствования и </w:t>
      </w:r>
      <w:r w:rsidR="000D355E" w:rsidRPr="000D7C9D">
        <w:rPr>
          <w:color w:val="000000" w:themeColor="text1"/>
        </w:rPr>
        <w:t>анализ внешней и внутренней экономической среды организации</w:t>
      </w:r>
      <w:r w:rsidR="000D355E">
        <w:rPr>
          <w:color w:val="000000" w:themeColor="text1"/>
        </w:rPr>
        <w:t xml:space="preserve"> с целью </w:t>
      </w:r>
      <w:r w:rsidR="000D355E">
        <w:t>разработки</w:t>
      </w:r>
      <w:r w:rsidR="000D355E">
        <w:t xml:space="preserve"> мероприятий по улучшению финансового состояния ПАО «</w:t>
      </w:r>
      <w:r w:rsidR="000D355E">
        <w:t xml:space="preserve"> Банк </w:t>
      </w:r>
      <w:r w:rsidR="000D355E">
        <w:t>ВТБ» на основании результатов анализа финансовой устойчивости.</w:t>
      </w:r>
    </w:p>
    <w:p w:rsidR="00FA6A3B" w:rsidRDefault="00FA6A3B" w:rsidP="00FA6A3B">
      <w:pPr>
        <w:spacing w:line="360" w:lineRule="auto"/>
        <w:ind w:firstLine="709"/>
        <w:contextualSpacing/>
        <w:jc w:val="both"/>
        <w:rPr>
          <w:color w:val="000000" w:themeColor="text1"/>
        </w:rPr>
      </w:pPr>
      <w:r w:rsidRPr="000D355E">
        <w:rPr>
          <w:b/>
          <w:color w:val="000000" w:themeColor="text1"/>
        </w:rPr>
        <w:t>Ключевые слова:</w:t>
      </w:r>
      <w:r>
        <w:rPr>
          <w:color w:val="000000" w:themeColor="text1"/>
        </w:rPr>
        <w:t xml:space="preserve"> банковская система, анализ деятельности банка, финансовый анализ, экономический анализ, банк</w:t>
      </w:r>
      <w:r w:rsidR="000D355E">
        <w:rPr>
          <w:color w:val="000000" w:themeColor="text1"/>
        </w:rPr>
        <w:t>, финансовая среда, внутренний анализ субъекта.</w:t>
      </w:r>
    </w:p>
    <w:p w:rsidR="000D355E" w:rsidRDefault="000D355E" w:rsidP="00433908">
      <w:pPr>
        <w:spacing w:line="360" w:lineRule="auto"/>
        <w:ind w:firstLine="709"/>
        <w:contextualSpacing/>
        <w:jc w:val="center"/>
        <w:rPr>
          <w:color w:val="000000" w:themeColor="text1"/>
        </w:rPr>
      </w:pPr>
    </w:p>
    <w:p w:rsidR="00433908" w:rsidRPr="000D355E" w:rsidRDefault="000D355E" w:rsidP="00433908">
      <w:pPr>
        <w:spacing w:line="360" w:lineRule="auto"/>
        <w:ind w:firstLine="709"/>
        <w:contextualSpacing/>
        <w:jc w:val="center"/>
        <w:rPr>
          <w:b/>
          <w:color w:val="000000" w:themeColor="text1"/>
        </w:rPr>
      </w:pPr>
      <w:r w:rsidRPr="000D355E">
        <w:rPr>
          <w:b/>
          <w:color w:val="000000" w:themeColor="text1"/>
        </w:rPr>
        <w:t>Введение</w:t>
      </w:r>
    </w:p>
    <w:p w:rsidR="00433908" w:rsidRPr="000D7C9D" w:rsidRDefault="00433908" w:rsidP="00433908">
      <w:pPr>
        <w:spacing w:line="360" w:lineRule="auto"/>
        <w:ind w:firstLine="709"/>
        <w:contextualSpacing/>
        <w:jc w:val="both"/>
        <w:rPr>
          <w:color w:val="000000" w:themeColor="text1"/>
        </w:rPr>
      </w:pPr>
    </w:p>
    <w:p w:rsidR="00433908" w:rsidRDefault="000D355E" w:rsidP="00433908">
      <w:pPr>
        <w:spacing w:line="360" w:lineRule="auto"/>
        <w:ind w:firstLine="709"/>
        <w:contextualSpacing/>
        <w:jc w:val="both"/>
        <w:rPr>
          <w:color w:val="000000" w:themeColor="text1"/>
        </w:rPr>
      </w:pPr>
      <w:r>
        <w:t>В современных условиях финансовой нестабильности одной из основных проблем, стоящих перед банковскими системами, является поддержка на должном уровне финансовой устойчивости, что позволит банкам выполнять функции по обеспечению экономики достаточным количеством финансовых ресурсов.</w:t>
      </w:r>
      <w:r>
        <w:t xml:space="preserve"> </w:t>
      </w:r>
      <w:r w:rsidR="00433908" w:rsidRPr="000D7C9D">
        <w:rPr>
          <w:color w:val="000000" w:themeColor="text1"/>
        </w:rPr>
        <w:t xml:space="preserve">Актуальность данной </w:t>
      </w:r>
      <w:r w:rsidR="00433908">
        <w:rPr>
          <w:color w:val="000000" w:themeColor="text1"/>
        </w:rPr>
        <w:t>исследовательской работы</w:t>
      </w:r>
      <w:r w:rsidR="00433908" w:rsidRPr="000D7C9D">
        <w:rPr>
          <w:color w:val="000000" w:themeColor="text1"/>
        </w:rPr>
        <w:t xml:space="preserve"> обусловлена тем, что </w:t>
      </w:r>
      <w:r w:rsidR="0042681F">
        <w:t>изменения, которые постоянно происходят в экономике и банковской системе, указывают на то, что она является уязвимой к воздействию факторов, поступающих из внешней среды, кроме того она подвержена кризисам, которые час</w:t>
      </w:r>
      <w:r w:rsidR="0042681F">
        <w:t>то возникают на фондовых рынках</w:t>
      </w:r>
      <w:r w:rsidR="00433908" w:rsidRPr="000D7C9D">
        <w:rPr>
          <w:color w:val="000000" w:themeColor="text1"/>
        </w:rPr>
        <w:t>.</w:t>
      </w:r>
    </w:p>
    <w:p w:rsidR="0042681F" w:rsidRPr="000D7C9D" w:rsidRDefault="0042681F" w:rsidP="00433908">
      <w:pPr>
        <w:spacing w:line="360" w:lineRule="auto"/>
        <w:ind w:firstLine="709"/>
        <w:contextualSpacing/>
        <w:jc w:val="both"/>
        <w:rPr>
          <w:color w:val="000000" w:themeColor="text1"/>
        </w:rPr>
      </w:pPr>
      <w:r>
        <w:lastRenderedPageBreak/>
        <w:t xml:space="preserve">Целью </w:t>
      </w:r>
      <w:r>
        <w:t>данной работы</w:t>
      </w:r>
      <w:r>
        <w:t xml:space="preserve"> является разработка мероприятий по улучшению финансового состояния ПАО «ВТБ» на основании результатов анализа финансовой устойчивости.</w:t>
      </w:r>
    </w:p>
    <w:p w:rsidR="00433908" w:rsidRPr="000D7C9D" w:rsidRDefault="0042681F" w:rsidP="00433908">
      <w:pPr>
        <w:spacing w:line="360" w:lineRule="auto"/>
        <w:ind w:firstLine="709"/>
        <w:contextualSpacing/>
        <w:jc w:val="both"/>
        <w:rPr>
          <w:color w:val="000000" w:themeColor="text1"/>
        </w:rPr>
      </w:pPr>
      <w:r>
        <w:rPr>
          <w:color w:val="000000" w:themeColor="text1"/>
        </w:rPr>
        <w:t>Для достижения поставленной цели были выявлены следующие</w:t>
      </w:r>
      <w:r w:rsidR="00433908" w:rsidRPr="000D7C9D">
        <w:rPr>
          <w:color w:val="000000" w:themeColor="text1"/>
        </w:rPr>
        <w:t xml:space="preserve"> задач</w:t>
      </w:r>
      <w:r>
        <w:rPr>
          <w:color w:val="000000" w:themeColor="text1"/>
        </w:rPr>
        <w:t>и</w:t>
      </w:r>
      <w:r w:rsidR="00433908" w:rsidRPr="000D7C9D">
        <w:rPr>
          <w:color w:val="000000" w:themeColor="text1"/>
        </w:rPr>
        <w:t xml:space="preserve">: </w:t>
      </w:r>
    </w:p>
    <w:p w:rsidR="00433908" w:rsidRPr="000D7C9D" w:rsidRDefault="00433908" w:rsidP="00433908">
      <w:pPr>
        <w:spacing w:line="360" w:lineRule="auto"/>
        <w:ind w:firstLine="709"/>
        <w:contextualSpacing/>
        <w:jc w:val="both"/>
        <w:rPr>
          <w:color w:val="000000" w:themeColor="text1"/>
        </w:rPr>
      </w:pPr>
      <w:r w:rsidRPr="000D7C9D">
        <w:rPr>
          <w:color w:val="000000" w:themeColor="text1"/>
        </w:rPr>
        <w:t>- ознакомления с организационно-функциональной структурой организации;</w:t>
      </w:r>
    </w:p>
    <w:p w:rsidR="00433908" w:rsidRPr="000D7C9D" w:rsidRDefault="00433908" w:rsidP="00433908">
      <w:pPr>
        <w:spacing w:line="360" w:lineRule="auto"/>
        <w:ind w:firstLine="709"/>
        <w:contextualSpacing/>
        <w:jc w:val="both"/>
        <w:rPr>
          <w:color w:val="000000" w:themeColor="text1"/>
        </w:rPr>
      </w:pPr>
      <w:r w:rsidRPr="000D7C9D">
        <w:rPr>
          <w:color w:val="000000" w:themeColor="text1"/>
        </w:rPr>
        <w:t xml:space="preserve">- изучения финансовой среды организации; </w:t>
      </w:r>
    </w:p>
    <w:p w:rsidR="00433908" w:rsidRPr="000D7C9D" w:rsidRDefault="00433908" w:rsidP="00433908">
      <w:pPr>
        <w:spacing w:line="360" w:lineRule="auto"/>
        <w:ind w:firstLine="709"/>
        <w:contextualSpacing/>
        <w:jc w:val="both"/>
        <w:rPr>
          <w:color w:val="000000" w:themeColor="text1"/>
        </w:rPr>
      </w:pPr>
      <w:r w:rsidRPr="000D7C9D">
        <w:rPr>
          <w:color w:val="000000" w:themeColor="text1"/>
        </w:rPr>
        <w:t xml:space="preserve">- освоения основных задач финансовой работы организации; </w:t>
      </w:r>
    </w:p>
    <w:p w:rsidR="00433908" w:rsidRPr="000D7C9D" w:rsidRDefault="00433908" w:rsidP="00433908">
      <w:pPr>
        <w:spacing w:line="360" w:lineRule="auto"/>
        <w:ind w:firstLine="709"/>
        <w:contextualSpacing/>
        <w:jc w:val="both"/>
        <w:rPr>
          <w:color w:val="000000" w:themeColor="text1"/>
        </w:rPr>
      </w:pPr>
      <w:r w:rsidRPr="000D7C9D">
        <w:rPr>
          <w:color w:val="000000" w:themeColor="text1"/>
        </w:rPr>
        <w:t xml:space="preserve">- определения основных направлений управления финансовыми ресурсами (потоками) организации (учреждения); </w:t>
      </w:r>
    </w:p>
    <w:p w:rsidR="00433908" w:rsidRPr="000D7C9D" w:rsidRDefault="00433908" w:rsidP="00433908">
      <w:pPr>
        <w:spacing w:line="360" w:lineRule="auto"/>
        <w:ind w:firstLine="709"/>
        <w:contextualSpacing/>
        <w:jc w:val="both"/>
        <w:rPr>
          <w:color w:val="000000" w:themeColor="text1"/>
        </w:rPr>
      </w:pPr>
      <w:r w:rsidRPr="000D7C9D">
        <w:rPr>
          <w:color w:val="000000" w:themeColor="text1"/>
        </w:rPr>
        <w:t xml:space="preserve">- анализа индикаторов финансового состояния субъекта хозяйствования; </w:t>
      </w:r>
    </w:p>
    <w:p w:rsidR="00433908" w:rsidRPr="000D7C9D" w:rsidRDefault="00433908" w:rsidP="00433908">
      <w:pPr>
        <w:spacing w:line="360" w:lineRule="auto"/>
        <w:ind w:firstLine="709"/>
        <w:contextualSpacing/>
        <w:jc w:val="both"/>
        <w:rPr>
          <w:color w:val="000000" w:themeColor="text1"/>
        </w:rPr>
      </w:pPr>
      <w:r w:rsidRPr="000D7C9D">
        <w:rPr>
          <w:color w:val="000000" w:themeColor="text1"/>
        </w:rPr>
        <w:t>- анализ внешней и внутренней экономической среды организации.</w:t>
      </w:r>
    </w:p>
    <w:p w:rsidR="00433908" w:rsidRPr="000D7C9D" w:rsidRDefault="0042681F" w:rsidP="0042681F">
      <w:pPr>
        <w:spacing w:line="360" w:lineRule="auto"/>
        <w:ind w:firstLine="709"/>
        <w:contextualSpacing/>
        <w:jc w:val="both"/>
        <w:rPr>
          <w:color w:val="000000" w:themeColor="text1"/>
        </w:rPr>
      </w:pPr>
      <w:r>
        <w:t>Объектом исследования является ПАО «</w:t>
      </w:r>
      <w:r>
        <w:t xml:space="preserve">Банк </w:t>
      </w:r>
      <w:r>
        <w:t>ВТБ». Предметом исследования являются методы и подходы к оценке и регулированию финансовой устойчивостью банка.</w:t>
      </w:r>
    </w:p>
    <w:p w:rsidR="00433908" w:rsidRPr="000D7C9D" w:rsidRDefault="00433908" w:rsidP="00433908">
      <w:pPr>
        <w:spacing w:line="360" w:lineRule="auto"/>
        <w:ind w:firstLine="709"/>
        <w:contextualSpacing/>
        <w:jc w:val="both"/>
        <w:rPr>
          <w:color w:val="000000" w:themeColor="text1"/>
        </w:rPr>
      </w:pPr>
    </w:p>
    <w:p w:rsidR="00433908" w:rsidRPr="000D7C9D" w:rsidRDefault="00433908" w:rsidP="00433908">
      <w:pPr>
        <w:spacing w:line="360" w:lineRule="auto"/>
        <w:ind w:firstLine="709"/>
        <w:contextualSpacing/>
        <w:jc w:val="both"/>
        <w:rPr>
          <w:color w:val="000000" w:themeColor="text1"/>
        </w:rPr>
      </w:pPr>
    </w:p>
    <w:p w:rsidR="0042681F" w:rsidRDefault="0042681F" w:rsidP="0042681F">
      <w:pPr>
        <w:spacing w:line="360" w:lineRule="auto"/>
        <w:contextualSpacing/>
        <w:jc w:val="center"/>
        <w:rPr>
          <w:rFonts w:eastAsia="Times New Roman"/>
          <w:color w:val="00000A"/>
          <w:shd w:val="clear" w:color="auto" w:fill="FFFFFF"/>
          <w:lang w:eastAsia="ru-RU"/>
        </w:rPr>
      </w:pPr>
      <w:r w:rsidRPr="00BF1BBE">
        <w:rPr>
          <w:rFonts w:eastAsia="Times New Roman"/>
          <w:color w:val="00000A"/>
          <w:shd w:val="clear" w:color="auto" w:fill="FFFFFF"/>
          <w:lang w:eastAsia="ru-RU"/>
        </w:rPr>
        <w:t xml:space="preserve">АНАЛИЗ </w:t>
      </w:r>
      <w:r w:rsidRPr="00BD6727">
        <w:rPr>
          <w:rFonts w:eastAsia="Times New Roman"/>
          <w:color w:val="00000A"/>
          <w:shd w:val="clear" w:color="auto" w:fill="FFFFFF"/>
          <w:lang w:eastAsia="ru-RU"/>
        </w:rPr>
        <w:t>ФИНАНСОВО-ЭКОНОМИЧЕСКОЙ ДЕЯТЕЛЬНОСТИ</w:t>
      </w:r>
    </w:p>
    <w:p w:rsidR="0042681F" w:rsidRDefault="0042681F" w:rsidP="0042681F">
      <w:pPr>
        <w:spacing w:line="360" w:lineRule="auto"/>
        <w:contextualSpacing/>
        <w:jc w:val="center"/>
      </w:pPr>
      <w:r w:rsidRPr="00BF1BBE">
        <w:rPr>
          <w:rFonts w:eastAsia="Times New Roman"/>
          <w:color w:val="181818"/>
          <w:lang w:eastAsia="ru-RU"/>
        </w:rPr>
        <w:t>ПАО «БАНК ВТБ»</w:t>
      </w:r>
    </w:p>
    <w:p w:rsidR="00433908" w:rsidRPr="000D7C9D" w:rsidRDefault="00433908" w:rsidP="00433908">
      <w:pPr>
        <w:spacing w:line="360" w:lineRule="auto"/>
        <w:ind w:firstLine="709"/>
        <w:contextualSpacing/>
        <w:jc w:val="both"/>
        <w:rPr>
          <w:color w:val="000000" w:themeColor="text1"/>
        </w:rPr>
      </w:pPr>
    </w:p>
    <w:p w:rsidR="00433908" w:rsidRPr="0042681F" w:rsidRDefault="00433908" w:rsidP="0042681F">
      <w:pPr>
        <w:spacing w:line="360" w:lineRule="auto"/>
        <w:ind w:firstLine="709"/>
        <w:contextualSpacing/>
        <w:jc w:val="both"/>
        <w:rPr>
          <w:color w:val="000000" w:themeColor="text1"/>
        </w:rPr>
      </w:pPr>
      <w:r w:rsidRPr="000D7C9D">
        <w:rPr>
          <w:color w:val="000000" w:themeColor="text1"/>
        </w:rPr>
        <w:t>История Банка ВТБ – это история становления флагмана отечественной банковской индустрии. ВТБ сегодня принадлежит ключевая роль в инвестиционном кредитовании экономики и развитии розничного рынка банковских услуг в России.</w:t>
      </w:r>
    </w:p>
    <w:p w:rsidR="00433908" w:rsidRPr="002956DF" w:rsidRDefault="00433908" w:rsidP="00433908">
      <w:pPr>
        <w:spacing w:line="360" w:lineRule="auto"/>
        <w:ind w:firstLine="709"/>
        <w:contextualSpacing/>
        <w:jc w:val="both"/>
      </w:pPr>
      <w:r w:rsidRPr="002956DF">
        <w:t xml:space="preserve">Организационная структура ВТБ усовершенствовалась на протяжении многих лет. Сегодня это мощный механизм, где все ячейки функционируют </w:t>
      </w:r>
      <w:r>
        <w:t xml:space="preserve">в четком распределении обязанностей. </w:t>
      </w:r>
      <w:r w:rsidRPr="002956DF">
        <w:t>Согласно Уставу, руководство Группой осуществляется президентом, который является председателем правления.</w:t>
      </w:r>
      <w:r w:rsidR="000D355E">
        <w:t xml:space="preserve"> На рисунке 1</w:t>
      </w:r>
      <w:r w:rsidRPr="002956DF">
        <w:t>.1 представлен организационная структура ПАО «Банк ВТБ».</w:t>
      </w:r>
    </w:p>
    <w:p w:rsidR="00433908" w:rsidRPr="002956DF" w:rsidRDefault="00433908" w:rsidP="00433908">
      <w:pPr>
        <w:spacing w:line="360" w:lineRule="auto"/>
        <w:ind w:firstLine="709"/>
        <w:contextualSpacing/>
        <w:jc w:val="both"/>
      </w:pPr>
      <w:r w:rsidRPr="002956DF">
        <w:rPr>
          <w:noProof/>
          <w:lang w:eastAsia="ru-RU"/>
        </w:rPr>
        <w:lastRenderedPageBreak/>
        <mc:AlternateContent>
          <mc:Choice Requires="wpg">
            <w:drawing>
              <wp:anchor distT="0" distB="0" distL="114300" distR="114300" simplePos="0" relativeHeight="251659264" behindDoc="0" locked="0" layoutInCell="1" allowOverlap="1" wp14:anchorId="603DF56F" wp14:editId="43FD89E7">
                <wp:simplePos x="0" y="0"/>
                <wp:positionH relativeFrom="column">
                  <wp:posOffset>-481421</wp:posOffset>
                </wp:positionH>
                <wp:positionV relativeFrom="paragraph">
                  <wp:posOffset>207826</wp:posOffset>
                </wp:positionV>
                <wp:extent cx="6244337" cy="4870719"/>
                <wp:effectExtent l="0" t="0" r="23495" b="25400"/>
                <wp:wrapNone/>
                <wp:docPr id="11" name="Группа 11"/>
                <wp:cNvGraphicFramePr/>
                <a:graphic xmlns:a="http://schemas.openxmlformats.org/drawingml/2006/main">
                  <a:graphicData uri="http://schemas.microsoft.com/office/word/2010/wordprocessingGroup">
                    <wpg:wgp>
                      <wpg:cNvGrpSpPr/>
                      <wpg:grpSpPr>
                        <a:xfrm>
                          <a:off x="0" y="0"/>
                          <a:ext cx="6244337" cy="4870719"/>
                          <a:chOff x="0" y="0"/>
                          <a:chExt cx="6244337" cy="4870719"/>
                        </a:xfrm>
                      </wpg:grpSpPr>
                      <wpg:grpSp>
                        <wpg:cNvPr id="10" name="Группа 10"/>
                        <wpg:cNvGrpSpPr/>
                        <wpg:grpSpPr>
                          <a:xfrm>
                            <a:off x="0" y="0"/>
                            <a:ext cx="6244337" cy="4870719"/>
                            <a:chOff x="0" y="0"/>
                            <a:chExt cx="6244337" cy="4870719"/>
                          </a:xfrm>
                        </wpg:grpSpPr>
                        <wpg:grpSp>
                          <wpg:cNvPr id="69" name="Группа 69"/>
                          <wpg:cNvGrpSpPr/>
                          <wpg:grpSpPr>
                            <a:xfrm>
                              <a:off x="0" y="1611086"/>
                              <a:ext cx="6244337" cy="3259633"/>
                              <a:chOff x="0" y="-30376"/>
                              <a:chExt cx="6468362" cy="2554586"/>
                            </a:xfrm>
                          </wpg:grpSpPr>
                          <wps:wsp>
                            <wps:cNvPr id="70" name="Прямоугольник 70"/>
                            <wps:cNvSpPr/>
                            <wps:spPr>
                              <a:xfrm>
                                <a:off x="2301073" y="-30376"/>
                                <a:ext cx="1667510" cy="673531"/>
                              </a:xfrm>
                              <a:prstGeom prst="rect">
                                <a:avLst/>
                              </a:prstGeom>
                              <a:ln w="6350">
                                <a:solidFill>
                                  <a:schemeClr val="tx1"/>
                                </a:solidFill>
                              </a:ln>
                            </wps:spPr>
                            <wps:style>
                              <a:lnRef idx="2">
                                <a:schemeClr val="dk1"/>
                              </a:lnRef>
                              <a:fillRef idx="1">
                                <a:schemeClr val="lt1"/>
                              </a:fillRef>
                              <a:effectRef idx="0">
                                <a:schemeClr val="dk1"/>
                              </a:effectRef>
                              <a:fontRef idx="minor">
                                <a:schemeClr val="dk1"/>
                              </a:fontRef>
                            </wps:style>
                            <wps:txbx>
                              <w:txbxContent>
                                <w:p w:rsidR="00433908" w:rsidRPr="00274DA6" w:rsidRDefault="00433908" w:rsidP="00433908">
                                  <w:pPr>
                                    <w:spacing w:line="240" w:lineRule="auto"/>
                                    <w:contextualSpacing/>
                                    <w:jc w:val="center"/>
                                    <w:rPr>
                                      <w:sz w:val="24"/>
                                      <w:szCs w:val="24"/>
                                      <w:lang w:eastAsia="ru-RU"/>
                                    </w:rPr>
                                  </w:pPr>
                                  <w:r w:rsidRPr="00274DA6">
                                    <w:rPr>
                                      <w:sz w:val="24"/>
                                      <w:szCs w:val="24"/>
                                      <w:lang w:eastAsia="ru-RU"/>
                                    </w:rPr>
                                    <w:t xml:space="preserve">Председатель </w:t>
                                  </w:r>
                                  <w:r>
                                    <w:rPr>
                                      <w:sz w:val="24"/>
                                      <w:szCs w:val="24"/>
                                      <w:lang w:eastAsia="ru-RU"/>
                                    </w:rPr>
                                    <w:t>правления банка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Прямоугольник 76"/>
                            <wps:cNvSpPr/>
                            <wps:spPr>
                              <a:xfrm>
                                <a:off x="0" y="934497"/>
                                <a:ext cx="1446530" cy="668655"/>
                              </a:xfrm>
                              <a:prstGeom prst="rect">
                                <a:avLst/>
                              </a:prstGeom>
                              <a:ln w="6350">
                                <a:solidFill>
                                  <a:schemeClr val="tx1"/>
                                </a:solidFill>
                              </a:ln>
                            </wps:spPr>
                            <wps:style>
                              <a:lnRef idx="2">
                                <a:schemeClr val="dk1"/>
                              </a:lnRef>
                              <a:fillRef idx="1">
                                <a:schemeClr val="lt1"/>
                              </a:fillRef>
                              <a:effectRef idx="0">
                                <a:schemeClr val="dk1"/>
                              </a:effectRef>
                              <a:fontRef idx="minor">
                                <a:schemeClr val="dk1"/>
                              </a:fontRef>
                            </wps:style>
                            <wps:txbx>
                              <w:txbxContent>
                                <w:p w:rsidR="00433908" w:rsidRPr="00274DA6" w:rsidRDefault="00433908" w:rsidP="00433908">
                                  <w:pPr>
                                    <w:spacing w:line="240" w:lineRule="auto"/>
                                    <w:contextualSpacing/>
                                    <w:jc w:val="center"/>
                                    <w:rPr>
                                      <w:sz w:val="24"/>
                                      <w:szCs w:val="24"/>
                                    </w:rPr>
                                  </w:pPr>
                                  <w:r>
                                    <w:rPr>
                                      <w:sz w:val="24"/>
                                      <w:szCs w:val="24"/>
                                    </w:rPr>
                                    <w:t>Заместитель Председателя Правления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Прямая соединительная линия 77"/>
                            <wps:cNvCnPr/>
                            <wps:spPr>
                              <a:xfrm>
                                <a:off x="3185328" y="643095"/>
                                <a:ext cx="0" cy="127000"/>
                              </a:xfrm>
                              <a:prstGeom prst="line">
                                <a:avLst/>
                              </a:prstGeom>
                            </wps:spPr>
                            <wps:style>
                              <a:lnRef idx="1">
                                <a:schemeClr val="dk1"/>
                              </a:lnRef>
                              <a:fillRef idx="0">
                                <a:schemeClr val="dk1"/>
                              </a:fillRef>
                              <a:effectRef idx="0">
                                <a:schemeClr val="dk1"/>
                              </a:effectRef>
                              <a:fontRef idx="minor">
                                <a:schemeClr val="tx1"/>
                              </a:fontRef>
                            </wps:style>
                            <wps:bodyPr/>
                          </wps:wsp>
                          <wps:wsp>
                            <wps:cNvPr id="78" name="Прямая соединительная линия 78"/>
                            <wps:cNvCnPr/>
                            <wps:spPr>
                              <a:xfrm>
                                <a:off x="894304" y="753627"/>
                                <a:ext cx="4783667" cy="16510"/>
                              </a:xfrm>
                              <a:prstGeom prst="line">
                                <a:avLst/>
                              </a:prstGeom>
                            </wps:spPr>
                            <wps:style>
                              <a:lnRef idx="1">
                                <a:schemeClr val="dk1"/>
                              </a:lnRef>
                              <a:fillRef idx="0">
                                <a:schemeClr val="dk1"/>
                              </a:fillRef>
                              <a:effectRef idx="0">
                                <a:schemeClr val="dk1"/>
                              </a:effectRef>
                              <a:fontRef idx="minor">
                                <a:schemeClr val="tx1"/>
                              </a:fontRef>
                            </wps:style>
                            <wps:bodyPr/>
                          </wps:wsp>
                          <wps:wsp>
                            <wps:cNvPr id="79" name="Прямоугольник 79"/>
                            <wps:cNvSpPr/>
                            <wps:spPr>
                              <a:xfrm>
                                <a:off x="4921872" y="952226"/>
                                <a:ext cx="1546490" cy="668655"/>
                              </a:xfrm>
                              <a:prstGeom prst="rect">
                                <a:avLst/>
                              </a:prstGeom>
                              <a:ln w="6350">
                                <a:solidFill>
                                  <a:schemeClr val="tx1"/>
                                </a:solidFill>
                              </a:ln>
                            </wps:spPr>
                            <wps:style>
                              <a:lnRef idx="2">
                                <a:schemeClr val="dk1"/>
                              </a:lnRef>
                              <a:fillRef idx="1">
                                <a:schemeClr val="lt1"/>
                              </a:fillRef>
                              <a:effectRef idx="0">
                                <a:schemeClr val="dk1"/>
                              </a:effectRef>
                              <a:fontRef idx="minor">
                                <a:schemeClr val="dk1"/>
                              </a:fontRef>
                            </wps:style>
                            <wps:txbx>
                              <w:txbxContent>
                                <w:p w:rsidR="00433908" w:rsidRPr="00274DA6" w:rsidRDefault="00433908" w:rsidP="00433908">
                                  <w:pPr>
                                    <w:spacing w:line="240" w:lineRule="auto"/>
                                    <w:contextualSpacing/>
                                    <w:jc w:val="center"/>
                                    <w:rPr>
                                      <w:sz w:val="24"/>
                                      <w:szCs w:val="24"/>
                                    </w:rPr>
                                  </w:pPr>
                                  <w:r>
                                    <w:rPr>
                                      <w:sz w:val="24"/>
                                      <w:szCs w:val="24"/>
                                    </w:rPr>
                                    <w:t>Заместитель Председателя Правления</w:t>
                                  </w:r>
                                </w:p>
                                <w:p w:rsidR="00433908" w:rsidRPr="00274DA6" w:rsidRDefault="00433908" w:rsidP="00433908">
                                  <w:pPr>
                                    <w:spacing w:line="240" w:lineRule="auto"/>
                                    <w:contextualSpacing/>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Прямоугольник 81"/>
                            <wps:cNvSpPr/>
                            <wps:spPr>
                              <a:xfrm>
                                <a:off x="1984499" y="923600"/>
                                <a:ext cx="2210267" cy="462200"/>
                              </a:xfrm>
                              <a:prstGeom prst="rect">
                                <a:avLst/>
                              </a:prstGeom>
                              <a:ln w="6350">
                                <a:solidFill>
                                  <a:schemeClr val="tx1"/>
                                </a:solidFill>
                              </a:ln>
                            </wps:spPr>
                            <wps:style>
                              <a:lnRef idx="2">
                                <a:schemeClr val="dk1"/>
                              </a:lnRef>
                              <a:fillRef idx="1">
                                <a:schemeClr val="lt1"/>
                              </a:fillRef>
                              <a:effectRef idx="0">
                                <a:schemeClr val="dk1"/>
                              </a:effectRef>
                              <a:fontRef idx="minor">
                                <a:schemeClr val="dk1"/>
                              </a:fontRef>
                            </wps:style>
                            <wps:txbx>
                              <w:txbxContent>
                                <w:p w:rsidR="00433908" w:rsidRPr="00274DA6" w:rsidRDefault="00433908" w:rsidP="00433908">
                                  <w:pPr>
                                    <w:spacing w:line="240" w:lineRule="auto"/>
                                    <w:contextualSpacing/>
                                    <w:jc w:val="center"/>
                                    <w:rPr>
                                      <w:sz w:val="24"/>
                                      <w:szCs w:val="24"/>
                                    </w:rPr>
                                  </w:pPr>
                                  <w:r>
                                    <w:rPr>
                                      <w:sz w:val="24"/>
                                      <w:szCs w:val="24"/>
                                    </w:rPr>
                                    <w:t>Заместитель Председателя Правления</w:t>
                                  </w:r>
                                </w:p>
                                <w:p w:rsidR="00433908" w:rsidRPr="00274DA6" w:rsidRDefault="00433908" w:rsidP="00433908">
                                  <w:pPr>
                                    <w:spacing w:line="240" w:lineRule="auto"/>
                                    <w:contextualSpacing/>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 name="Прямоугольник 82"/>
                            <wps:cNvSpPr/>
                            <wps:spPr>
                              <a:xfrm>
                                <a:off x="4623121" y="1855555"/>
                                <a:ext cx="1675130" cy="668655"/>
                              </a:xfrm>
                              <a:prstGeom prst="rect">
                                <a:avLst/>
                              </a:prstGeom>
                              <a:ln w="6350">
                                <a:solidFill>
                                  <a:schemeClr val="tx1"/>
                                </a:solidFill>
                              </a:ln>
                            </wps:spPr>
                            <wps:style>
                              <a:lnRef idx="2">
                                <a:schemeClr val="dk1"/>
                              </a:lnRef>
                              <a:fillRef idx="1">
                                <a:schemeClr val="lt1"/>
                              </a:fillRef>
                              <a:effectRef idx="0">
                                <a:schemeClr val="dk1"/>
                              </a:effectRef>
                              <a:fontRef idx="minor">
                                <a:schemeClr val="dk1"/>
                              </a:fontRef>
                            </wps:style>
                            <wps:txbx>
                              <w:txbxContent>
                                <w:p w:rsidR="00433908" w:rsidRPr="00274DA6" w:rsidRDefault="00433908" w:rsidP="00433908">
                                  <w:pPr>
                                    <w:spacing w:line="240" w:lineRule="auto"/>
                                    <w:contextualSpacing/>
                                    <w:jc w:val="center"/>
                                    <w:rPr>
                                      <w:sz w:val="24"/>
                                      <w:szCs w:val="24"/>
                                    </w:rPr>
                                  </w:pPr>
                                  <w:r>
                                    <w:rPr>
                                      <w:sz w:val="24"/>
                                      <w:szCs w:val="24"/>
                                    </w:rPr>
                                    <w:t>Филиалы банка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 name="Прямоугольник 83"/>
                            <wps:cNvSpPr/>
                            <wps:spPr>
                              <a:xfrm>
                                <a:off x="2364586" y="1842494"/>
                                <a:ext cx="1829865" cy="668655"/>
                              </a:xfrm>
                              <a:prstGeom prst="rect">
                                <a:avLst/>
                              </a:prstGeom>
                              <a:ln w="6350">
                                <a:solidFill>
                                  <a:schemeClr val="tx1"/>
                                </a:solidFill>
                              </a:ln>
                            </wps:spPr>
                            <wps:style>
                              <a:lnRef idx="2">
                                <a:schemeClr val="dk1"/>
                              </a:lnRef>
                              <a:fillRef idx="1">
                                <a:schemeClr val="lt1"/>
                              </a:fillRef>
                              <a:effectRef idx="0">
                                <a:schemeClr val="dk1"/>
                              </a:effectRef>
                              <a:fontRef idx="minor">
                                <a:schemeClr val="dk1"/>
                              </a:fontRef>
                            </wps:style>
                            <wps:txbx>
                              <w:txbxContent>
                                <w:p w:rsidR="00433908" w:rsidRPr="00274DA6" w:rsidRDefault="00433908" w:rsidP="00433908">
                                  <w:pPr>
                                    <w:spacing w:line="240" w:lineRule="auto"/>
                                    <w:contextualSpacing/>
                                    <w:jc w:val="center"/>
                                    <w:rPr>
                                      <w:sz w:val="24"/>
                                      <w:szCs w:val="24"/>
                                    </w:rPr>
                                  </w:pPr>
                                  <w:r>
                                    <w:rPr>
                                      <w:sz w:val="24"/>
                                      <w:szCs w:val="24"/>
                                    </w:rPr>
                                    <w:t>Структурные подразделения банка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 name="Прямая соединительная линия 84"/>
                            <wps:cNvCnPr/>
                            <wps:spPr>
                              <a:xfrm>
                                <a:off x="894304" y="753627"/>
                                <a:ext cx="0" cy="186055"/>
                              </a:xfrm>
                              <a:prstGeom prst="line">
                                <a:avLst/>
                              </a:prstGeom>
                            </wps:spPr>
                            <wps:style>
                              <a:lnRef idx="1">
                                <a:schemeClr val="dk1"/>
                              </a:lnRef>
                              <a:fillRef idx="0">
                                <a:schemeClr val="dk1"/>
                              </a:fillRef>
                              <a:effectRef idx="0">
                                <a:schemeClr val="dk1"/>
                              </a:effectRef>
                              <a:fontRef idx="minor">
                                <a:schemeClr val="tx1"/>
                              </a:fontRef>
                            </wps:style>
                            <wps:bodyPr/>
                          </wps:wsp>
                          <wps:wsp>
                            <wps:cNvPr id="85" name="Прямая соединительная линия 85"/>
                            <wps:cNvCnPr/>
                            <wps:spPr>
                              <a:xfrm>
                                <a:off x="3185283" y="753627"/>
                                <a:ext cx="0" cy="169122"/>
                              </a:xfrm>
                              <a:prstGeom prst="line">
                                <a:avLst/>
                              </a:prstGeom>
                            </wps:spPr>
                            <wps:style>
                              <a:lnRef idx="1">
                                <a:schemeClr val="dk1"/>
                              </a:lnRef>
                              <a:fillRef idx="0">
                                <a:schemeClr val="dk1"/>
                              </a:fillRef>
                              <a:effectRef idx="0">
                                <a:schemeClr val="dk1"/>
                              </a:effectRef>
                              <a:fontRef idx="minor">
                                <a:schemeClr val="tx1"/>
                              </a:fontRef>
                            </wps:style>
                            <wps:bodyPr/>
                          </wps:wsp>
                          <wps:wsp>
                            <wps:cNvPr id="86" name="Прямая соединительная линия 86"/>
                            <wps:cNvCnPr/>
                            <wps:spPr>
                              <a:xfrm>
                                <a:off x="5678065" y="773934"/>
                                <a:ext cx="0" cy="168910"/>
                              </a:xfrm>
                              <a:prstGeom prst="line">
                                <a:avLst/>
                              </a:prstGeom>
                            </wps:spPr>
                            <wps:style>
                              <a:lnRef idx="1">
                                <a:schemeClr val="dk1"/>
                              </a:lnRef>
                              <a:fillRef idx="0">
                                <a:schemeClr val="dk1"/>
                              </a:fillRef>
                              <a:effectRef idx="0">
                                <a:schemeClr val="dk1"/>
                              </a:effectRef>
                              <a:fontRef idx="minor">
                                <a:schemeClr val="tx1"/>
                              </a:fontRef>
                            </wps:style>
                            <wps:bodyPr/>
                          </wps:wsp>
                          <wps:wsp>
                            <wps:cNvPr id="87" name="Прямая соединительная линия 87"/>
                            <wps:cNvCnPr/>
                            <wps:spPr>
                              <a:xfrm>
                                <a:off x="3179804" y="1385800"/>
                                <a:ext cx="0" cy="443620"/>
                              </a:xfrm>
                              <a:prstGeom prst="line">
                                <a:avLst/>
                              </a:prstGeom>
                            </wps:spPr>
                            <wps:style>
                              <a:lnRef idx="1">
                                <a:schemeClr val="dk1"/>
                              </a:lnRef>
                              <a:fillRef idx="0">
                                <a:schemeClr val="dk1"/>
                              </a:fillRef>
                              <a:effectRef idx="0">
                                <a:schemeClr val="dk1"/>
                              </a:effectRef>
                              <a:fontRef idx="minor">
                                <a:schemeClr val="tx1"/>
                              </a:fontRef>
                            </wps:style>
                            <wps:bodyPr/>
                          </wps:wsp>
                          <wps:wsp>
                            <wps:cNvPr id="88" name="Прямая соединительная линия 88"/>
                            <wps:cNvCnPr/>
                            <wps:spPr>
                              <a:xfrm>
                                <a:off x="5677572" y="1620745"/>
                                <a:ext cx="0" cy="221647"/>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1" name="Поле 1"/>
                          <wps:cNvSpPr txBox="1"/>
                          <wps:spPr>
                            <a:xfrm>
                              <a:off x="2220686" y="892629"/>
                              <a:ext cx="1609725"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33908" w:rsidRDefault="00433908" w:rsidP="00433908">
                                <w:r>
                                  <w:t>Правление банка</w:t>
                                </w:r>
                              </w:p>
                              <w:p w:rsidR="00433908" w:rsidRDefault="00433908" w:rsidP="004339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Поле 2"/>
                          <wps:cNvSpPr txBox="1"/>
                          <wps:spPr>
                            <a:xfrm>
                              <a:off x="2220686" y="0"/>
                              <a:ext cx="1609725" cy="587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33908" w:rsidRDefault="00433908" w:rsidP="00433908">
                                <w:r>
                                  <w:t>Совет Директоров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Прямая со стрелкой 3"/>
                          <wps:cNvCnPr/>
                          <wps:spPr>
                            <a:xfrm>
                              <a:off x="3069772" y="587829"/>
                              <a:ext cx="0" cy="305254"/>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4" name="Прямая со стрелкой 4"/>
                          <wps:cNvCnPr/>
                          <wps:spPr>
                            <a:xfrm>
                              <a:off x="3069772" y="1349829"/>
                              <a:ext cx="5805" cy="26098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grpSp>
                      <wps:wsp>
                        <wps:cNvPr id="5" name="Поле 5"/>
                        <wps:cNvSpPr txBox="1"/>
                        <wps:spPr>
                          <a:xfrm>
                            <a:off x="598715" y="1676400"/>
                            <a:ext cx="1413441" cy="79410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33908" w:rsidRDefault="00433908" w:rsidP="00433908">
                              <w:r>
                                <w:t>Служба внутреннего контроля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Поле 6"/>
                        <wps:cNvSpPr txBox="1"/>
                        <wps:spPr>
                          <a:xfrm>
                            <a:off x="4049486" y="1676400"/>
                            <a:ext cx="1432050" cy="79410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33908" w:rsidRDefault="00433908" w:rsidP="00433908">
                              <w:r>
                                <w:t>Внутренний аудит банка</w:t>
                              </w:r>
                            </w:p>
                            <w:p w:rsidR="00433908" w:rsidRDefault="00433908" w:rsidP="004339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Прямая со стрелкой 7"/>
                        <wps:cNvCnPr/>
                        <wps:spPr>
                          <a:xfrm flipH="1">
                            <a:off x="2013857" y="2013858"/>
                            <a:ext cx="209096"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8" name="Прямая со стрелкой 8"/>
                        <wps:cNvCnPr/>
                        <wps:spPr>
                          <a:xfrm>
                            <a:off x="3831772" y="2013858"/>
                            <a:ext cx="217702"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9" name="Прямая со стрелкой 9"/>
                        <wps:cNvCnPr/>
                        <wps:spPr>
                          <a:xfrm flipH="1" flipV="1">
                            <a:off x="740229" y="2471058"/>
                            <a:ext cx="1" cy="383178"/>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Группа 11" o:spid="_x0000_s1026" style="position:absolute;left:0;text-align:left;margin-left:-37.9pt;margin-top:16.35pt;width:491.7pt;height:383.5pt;z-index:251659264" coordsize="62443,48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fVFXQgAAOpJAAAOAAAAZHJzL2Uyb0RvYy54bWzsXMtu20YU3RfoPxDcJyKHbyFy4DqPFgiS&#10;oEmbNU2REhGKZEnakrtK022BLPoB/YUAbYA2adNfkP6oZ4bDhynSku3adVQmgMzHzJAzc++59565&#10;wzt3F7NAOHaT1I/CkSjflkTBDZ1o7IeTkfjN8we3TFFIMzsc20EUuiPxxE3Fu3uff3ZnHg9dEk2j&#10;YOwmAhoJ0+E8HonTLIuHg0HqTN2Znd6OYjfETS9KZnaG02QyGCf2HK3PggGRJH0wj5JxnESOm6a4&#10;ei+/Ke6x9j3PdbInnpe6mRCMRLxbxn4T9ntIfwd7d+zhJLHjqe/w17Av8BYz2w/x0LKpe3ZmC0eJ&#10;v9bUzHeSKI287LYTzQaR5/mOy/qA3shSozcPk+goZn2ZDOeTuBwmDG1jnC7crPP4+Gki+GPMnSwK&#10;oT3DHC1/Xr1a/bj8G//fCriMMZrHkyGKPkziZ/HThF+Y5Ge02wsvmdG/6JCwYKN7Uo6uu8gEBxd1&#10;oqqKYoiCg3uqaUiGbOXj70wxSWv1nOn9DTUHxYMH9P3K1ylPyvcuuggJaOsiE4Pd6KJutXYRly86&#10;i7Iuy5Kp5zPVOpcK0SxdUVrn8pYiKQavXJtQVTcVneSiQDRN1fIHdE4owCGt5D+9nPw/m9qxy9Qq&#10;pULNhcOohOMXyP+b5Z/Lj9CCX5cflx9WPy3/Wv6+fC+gEBtHVrFUhXSYQita9IAoUGpDEQVIfH0k&#10;imGUdd3QZDyYqoRuKJrCtK0cBnsYJ2n20I1mAj0YiQkAjeGMffwozfAqKFoUoc8PQmGOlhRNYqXS&#10;KPDHD/wgoPcYproHQSIc20DDbFE8q1YKzQUhWp3HRZ/YUXYSuHnzX7se0ALaTPIHUJyu2hy/LNoM&#10;QpSkVTw8vawkt1UKsqISL0uruQy7y4q8O11PK0uzJ0ZhVlac+WGUtD21elUvL1/0Ou8r7Xa2OFzw&#10;2T6MxieQkyTKDUgaOw98TMgjO82e2gksBuYQVjB7gh8viDAHET8ShWmUfN92nZaHIOOuKMxhgUZi&#10;+t2RnbiiEHwVQsQtWVXRbMZOVM0gOEnqdw7rd8Kj2UGEaQWK4+3YIS2fBcWhl0SzFzCW+/SpuGWH&#10;Dp49Ep0sKU4Ostwywtw67v4+KwYzFdvZo/BZ7NDG6QBTgXu+eGEnMZfKDPL8OCrUyh42hDMvS2uG&#10;0f5RFnk+k1w6xPm48qGHilPEvg5d10uUPEPXGWzR9wFIbNZ1DCmU2FJU1TJOgyXmUdcU3Gdarpu6&#10;ptECvZbfGC3PHaAC2ntl3y1lh8vJvb5C2d+u3girH2DZ3y1/g12HbV+9xnFu5+nN5Qd++Y1gMG3m&#10;MHAQcu+3MI+FB1q6vopsagpB1EMtuqpIFtN1GDTuy3IYkIkhScyZ6IaBwA+pm7KGp9QfKKwV8zvo&#10;y6UtNrrV3FaGr91GbzC112mjKxel00bnukrRlBuO67IgmOHLCJVZgA1sy2ahMi1IkspkytDgODcM&#10;jGrAm9Z5ZCXr1KM80770glX6vjdPsKoArkCrljCEh3NbuiaqRWTTQLhFHRSNENKI5mRN1VWrd1C4&#10;1lwnxFVo3CmJNAxhDgopMKN3UHbKQTEr5q1b5VGIx6JbRSOyZSIQAZZQlSeKnvsalRtCiCyRwmSo&#10;OgGXerbN6JmHVp7j6pgHpvKMVKOeTa/yu6XyMMYN93Hdypsl4G+l8tBiRSbAEqg8ghD6j6p0pfMy&#10;JRt7HuIGs41M59UC6Hud3y2dxzrAZp0vEX8rnYdlZ2snuc6rRLWY9NR03iQWCMeee8wD4pvq2jOk&#10;7u38zi00mCBtGjp/Hu4R1Sun/9I0UUE9mrq0aQWiZ4huLkNkAs0vI1Ml1mxFPVI+m5j5EnYb91gI&#10;lW7JhPmrPZ/dueZ8g/ls5F9cSqjqa6WbgUrTDVOiXglCFcNQsGh6OlIphcq0ei4bQQHyLT5Jobrc&#10;ypt53pU3wzL5KomsmJrZ5Ly4VCELTUcuRe4QFolrRRINz2jo7d8Ntn+XW3ozz7f0BqgykHuTsyqQ&#10;G0NtsCpcqkCo6ioT2N4A/stYVWV3XtPibo2Pp9l/y3dCk3wXssUXEVC5vN6VAAhiHQk/THpMi+iE&#10;Z7wW2QCyLlkG4eE5y/HaAEybaPhaLt9axl+VaHeq1Fk5gxQWy4zBw8B2XnLcrLUAeac5g+AcWM4e&#10;z0tkOQlnZie0JhrYjuOGZULgOTIUTlc8Z5x/uvIVc/qlq7TD/F72v0sprBH6HDOa7P1FMIOhQY3N&#10;q8OFZhqKwYxRt8Xp4YImsVJwamQ/n9b4mwwXpRPcw8UOZSCvrwUUvCASE1evV69oOuLyPaDkD6G+&#10;JLA5tlYk3TK4wwqIAP/fGlsrkkY0FnZ3o0eaJbY/mWYHURhi40GU5AmFjfTuPB2xcAIy2w/uh2Mh&#10;O4mxlchOkmjOXYYtNxb0SYt0J9yVbHHpJqPXhe58zHNd6GRFtdakDtE493IJbBgozDPD717wLuCD&#10;XoxdvPbgqsZec0epTkjTfRbbOkqaZRpyTiIitUFXm3yPrEIUVQRzdN+FYanYinW22PXe0ifvLZXk&#10;Tu8t7ZC3VFuc4JhRBtE8TWJbzFAlpEhwQqYDNBQiYftkDxp8n+jpSGknGZkym74HjR0Cje7Fp3Vv&#10;twyyu9fEBS/w4y+LPbD8Qwf4aANWmvAkeBj5MTNAFWNDJEuyAF/UBdlA7fZO77U5vZScxm7j8oMa&#10;VxJtdS9Trctf6bZ0yx8lsbjUKaYiFyF+u9ThtgRGspc6unTeSgBWG292S+rWt491E0ul3euWugr1&#10;2NG3DfwzVImAYGLwpxqypDXgjwdfTGDZrZ5sajLR/4EgspgfHxRi3yDgHz+iXyyqn7MdtdUnmvb+&#10;AQAA//8DAFBLAwQUAAYACAAAACEApjrYtOEAAAAKAQAADwAAAGRycy9kb3ducmV2LnhtbEyPQUvD&#10;QBSE74L/YXmCt3aTljYm5qWUop6KYCuIt9fsaxKa3Q3ZbZL+e9eTHocZZr7JN5NuxcC9a6xBiOcR&#10;CDalVY2pED6Pr7MnEM6TUdRawwg3drAp7u9yypQdzQcPB1+JUGJcRgi1910mpStr1uTmtmMTvLPt&#10;Nfkg+0qqnsZQrlu5iKK11NSYsFBTx7uay8vhqhHeRhq3y/hl2F/Ou9v3cfX+tY8Z8fFh2j6D8Dz5&#10;vzD84gd0KALTyV6NcqJFmCWrgO4RlosERAikUbIGcUJI0jQBWeTy/4XiBwAA//8DAFBLAQItABQA&#10;BgAIAAAAIQC2gziS/gAAAOEBAAATAAAAAAAAAAAAAAAAAAAAAABbQ29udGVudF9UeXBlc10ueG1s&#10;UEsBAi0AFAAGAAgAAAAhADj9If/WAAAAlAEAAAsAAAAAAAAAAAAAAAAALwEAAF9yZWxzLy5yZWxz&#10;UEsBAi0AFAAGAAgAAAAhAAjd9UVdCAAA6kkAAA4AAAAAAAAAAAAAAAAALgIAAGRycy9lMm9Eb2Mu&#10;eG1sUEsBAi0AFAAGAAgAAAAhAKY62LThAAAACgEAAA8AAAAAAAAAAAAAAAAAtwoAAGRycy9kb3du&#10;cmV2LnhtbFBLBQYAAAAABAAEAPMAAADFCwAAAAA=&#10;">
                <v:group id="Группа 10" o:spid="_x0000_s1027" style="position:absolute;width:62443;height:48707" coordsize="62443,487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group id="Группа 69" o:spid="_x0000_s1028" style="position:absolute;top:16110;width:62443;height:32597" coordorigin=",-303" coordsize="64683,255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rect id="Прямоугольник 70" o:spid="_x0000_s1029" style="position:absolute;left:23010;top:-303;width:16675;height:67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VYMcIA&#10;AADbAAAADwAAAGRycy9kb3ducmV2LnhtbERPTWvCQBC9C/0Pywi9mY0tREldJRSKPVTQGOl1yI5J&#10;NDsbsluT/nv3IHh8vO/VZjStuFHvGssK5lEMgri0uuFKQXH8mi1BOI+ssbVMCv7JwWb9Mllhqu3A&#10;B7rlvhIhhF2KCmrvu1RKV9Zk0EW2Iw7c2fYGfYB9JXWPQwg3rXyL40QabDg01NjRZ03lNf8zCrLL&#10;+fBTvO+6ptpef/VpuzfzJFPqdTpmHyA8jf4pfri/tYJFWB++hB8g1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dVgxwgAAANsAAAAPAAAAAAAAAAAAAAAAAJgCAABkcnMvZG93&#10;bnJldi54bWxQSwUGAAAAAAQABAD1AAAAhwMAAAAA&#10;" fillcolor="white [3201]" strokecolor="black [3213]" strokeweight=".5pt">
                      <v:textbox>
                        <w:txbxContent>
                          <w:p w:rsidR="00433908" w:rsidRPr="00274DA6" w:rsidRDefault="00433908" w:rsidP="00433908">
                            <w:pPr>
                              <w:spacing w:line="240" w:lineRule="auto"/>
                              <w:contextualSpacing/>
                              <w:jc w:val="center"/>
                              <w:rPr>
                                <w:sz w:val="24"/>
                                <w:szCs w:val="24"/>
                                <w:lang w:eastAsia="ru-RU"/>
                              </w:rPr>
                            </w:pPr>
                            <w:r w:rsidRPr="00274DA6">
                              <w:rPr>
                                <w:sz w:val="24"/>
                                <w:szCs w:val="24"/>
                                <w:lang w:eastAsia="ru-RU"/>
                              </w:rPr>
                              <w:t xml:space="preserve">Председатель </w:t>
                            </w:r>
                            <w:r>
                              <w:rPr>
                                <w:sz w:val="24"/>
                                <w:szCs w:val="24"/>
                                <w:lang w:eastAsia="ru-RU"/>
                              </w:rPr>
                              <w:t>правления банка</w:t>
                            </w:r>
                          </w:p>
                        </w:txbxContent>
                      </v:textbox>
                    </v:rect>
                    <v:rect id="Прямоугольник 76" o:spid="_x0000_s1030" style="position:absolute;top:9344;width:14465;height:66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Bl3sQA&#10;AADbAAAADwAAAGRycy9kb3ducmV2LnhtbESPT4vCMBTE74LfIbwFb5qq0JWuUYogenDBP5W9Pppn&#10;27V5KU3U+u03woLHYWZ+w8yXnanFnVpXWVYwHkUgiHOrKy4UZKf1cAbCeWSNtWVS8CQHy0W/N8dE&#10;2wcf6H70hQgQdgkqKL1vEildXpJBN7INcfAutjXog2wLqVt8BLip5SSKYmmw4rBQYkOrkvLr8WYU&#10;pL+Xwy6bfjdVsbn+6PNmb8ZxqtTgo0u/QHjq/Dv8395qBZ8xvL6EH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QZd7EAAAA2wAAAA8AAAAAAAAAAAAAAAAAmAIAAGRycy9k&#10;b3ducmV2LnhtbFBLBQYAAAAABAAEAPUAAACJAwAAAAA=&#10;" fillcolor="white [3201]" strokecolor="black [3213]" strokeweight=".5pt">
                      <v:textbox>
                        <w:txbxContent>
                          <w:p w:rsidR="00433908" w:rsidRPr="00274DA6" w:rsidRDefault="00433908" w:rsidP="00433908">
                            <w:pPr>
                              <w:spacing w:line="240" w:lineRule="auto"/>
                              <w:contextualSpacing/>
                              <w:jc w:val="center"/>
                              <w:rPr>
                                <w:sz w:val="24"/>
                                <w:szCs w:val="24"/>
                              </w:rPr>
                            </w:pPr>
                            <w:r>
                              <w:rPr>
                                <w:sz w:val="24"/>
                                <w:szCs w:val="24"/>
                              </w:rPr>
                              <w:t>Заместитель Председателя Правления</w:t>
                            </w:r>
                          </w:p>
                        </w:txbxContent>
                      </v:textbox>
                    </v:rect>
                    <v:line id="Прямая соединительная линия 77" o:spid="_x0000_s1031" style="position:absolute;visibility:visible;mso-wrap-style:square" from="31853,6430" to="31853,7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LwqMIAAADbAAAADwAAAGRycy9kb3ducmV2LnhtbESPT2sCMRTE70K/Q3gFbzWr4r/VKEUU&#10;Sz3V6v2xed1d3LysSdT47ZtCweMwM79hFqtoGnEj52vLCvq9DARxYXXNpYLj9/ZtCsIHZI2NZVLw&#10;IA+r5Utngbm2d/6i2yGUIkHY56igCqHNpfRFRQZ9z7bEyfuxzmBI0pVSO7wnuGnkIMvG0mDNaaHC&#10;ltYVFefD1SRK/3Qxcnee4enT7d1mOI6jeFGq+xrf5yACxfAM/7c/tILJBP6+pB8gl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DLwqMIAAADbAAAADwAAAAAAAAAAAAAA&#10;AAChAgAAZHJzL2Rvd25yZXYueG1sUEsFBgAAAAAEAAQA+QAAAJADAAAAAA==&#10;" strokecolor="black [3040]"/>
                    <v:line id="Прямая соединительная линия 78" o:spid="_x0000_s1032" style="position:absolute;visibility:visible;mso-wrap-style:square" from="8943,7536" to="56779,77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1k2sMAAADbAAAADwAAAGRycy9kb3ducmV2LnhtbESPwU4CMRCG7yS+QzMm3qSLRpCVQgzB&#10;aOQEwn2yHXc3bKdLW6G8PXMw4Tj55/9mvtkiu06dKMTWs4HRsABFXHnbcm1g9/Px+AoqJmSLnWcy&#10;cKEIi/ndYIal9Wfe0GmbaiUQjiUaaFLqS61j1ZDDOPQ9sWS/PjhMMoZa24BngbtOPxXFWDtsWS40&#10;2NOyoeqw/XNCGe2PTn8eprj/Duuweh7nl3w05uE+v7+BSpTTbfm//WUNTORZcREP0PM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GtZNrDAAAA2wAAAA8AAAAAAAAAAAAA&#10;AAAAoQIAAGRycy9kb3ducmV2LnhtbFBLBQYAAAAABAAEAPkAAACRAwAAAAA=&#10;" strokecolor="black [3040]"/>
                    <v:rect id="Прямоугольник 79" o:spid="_x0000_s1033" style="position:absolute;left:49218;top:9522;width:15465;height:66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xrMQA&#10;AADbAAAADwAAAGRycy9kb3ducmV2LnhtbESPS4vCQBCE7wv+h6EFb+tEBR/RUYIgelhhfeG1ybRJ&#10;NNMTMqNm/72zIHgsquorarZoTCkeVLvCsoJeNwJBnFpdcKbgeFh9j0E4j6yxtEwK/sjBYt76mmGs&#10;7ZN39Nj7TAQIuxgV5N5XsZQuzcmg69qKOHgXWxv0QdaZ1DU+A9yUsh9FQ2mw4LCQY0XLnNLb/m4U&#10;JNfL7uc42FZFtr6d9Wn9a3rDRKlOu0mmIDw1/hN+tzdawWgC/1/CD5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P8azEAAAA2wAAAA8AAAAAAAAAAAAAAAAAmAIAAGRycy9k&#10;b3ducmV2LnhtbFBLBQYAAAAABAAEAPUAAACJAwAAAAA=&#10;" fillcolor="white [3201]" strokecolor="black [3213]" strokeweight=".5pt">
                      <v:textbox>
                        <w:txbxContent>
                          <w:p w:rsidR="00433908" w:rsidRPr="00274DA6" w:rsidRDefault="00433908" w:rsidP="00433908">
                            <w:pPr>
                              <w:spacing w:line="240" w:lineRule="auto"/>
                              <w:contextualSpacing/>
                              <w:jc w:val="center"/>
                              <w:rPr>
                                <w:sz w:val="24"/>
                                <w:szCs w:val="24"/>
                              </w:rPr>
                            </w:pPr>
                            <w:r>
                              <w:rPr>
                                <w:sz w:val="24"/>
                                <w:szCs w:val="24"/>
                              </w:rPr>
                              <w:t>Заместитель Председателя Правления</w:t>
                            </w:r>
                          </w:p>
                          <w:p w:rsidR="00433908" w:rsidRPr="00274DA6" w:rsidRDefault="00433908" w:rsidP="00433908">
                            <w:pPr>
                              <w:spacing w:line="240" w:lineRule="auto"/>
                              <w:contextualSpacing/>
                              <w:jc w:val="center"/>
                              <w:rPr>
                                <w:sz w:val="24"/>
                                <w:szCs w:val="24"/>
                              </w:rPr>
                            </w:pPr>
                          </w:p>
                        </w:txbxContent>
                      </v:textbox>
                    </v:rect>
                    <v:rect id="Прямоугольник 81" o:spid="_x0000_s1034" style="position:absolute;left:19844;top:9236;width:22103;height:46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yNjcIA&#10;AADbAAAADwAAAGRycy9kb3ducmV2LnhtbESPzarCMBSE94LvEI7gTtMqiFSjlAuiCwV/cXtojm2v&#10;zUlpova+/Y0guBxm5htmvmxNJZ7UuNKygngYgSDOrC45V3A+rQZTEM4ja6wsk4I/crBcdDtzTLR9&#10;8YGeR5+LAGGXoILC+zqR0mUFGXRDWxMH72Ybgz7IJpe6wVeAm0qOomgiDZYcFgqs6aeg7H58GAXp&#10;7+2wPY93dZmv71d9We9NPEmV6vfadAbCU+u/4U97oxVMY3h/CT9AL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7I2NwgAAANsAAAAPAAAAAAAAAAAAAAAAAJgCAABkcnMvZG93&#10;bnJldi54bWxQSwUGAAAAAAQABAD1AAAAhwMAAAAA&#10;" fillcolor="white [3201]" strokecolor="black [3213]" strokeweight=".5pt">
                      <v:textbox>
                        <w:txbxContent>
                          <w:p w:rsidR="00433908" w:rsidRPr="00274DA6" w:rsidRDefault="00433908" w:rsidP="00433908">
                            <w:pPr>
                              <w:spacing w:line="240" w:lineRule="auto"/>
                              <w:contextualSpacing/>
                              <w:jc w:val="center"/>
                              <w:rPr>
                                <w:sz w:val="24"/>
                                <w:szCs w:val="24"/>
                              </w:rPr>
                            </w:pPr>
                            <w:r>
                              <w:rPr>
                                <w:sz w:val="24"/>
                                <w:szCs w:val="24"/>
                              </w:rPr>
                              <w:t>Заместитель Председателя Правления</w:t>
                            </w:r>
                          </w:p>
                          <w:p w:rsidR="00433908" w:rsidRPr="00274DA6" w:rsidRDefault="00433908" w:rsidP="00433908">
                            <w:pPr>
                              <w:spacing w:line="240" w:lineRule="auto"/>
                              <w:contextualSpacing/>
                              <w:jc w:val="center"/>
                              <w:rPr>
                                <w:sz w:val="24"/>
                                <w:szCs w:val="24"/>
                              </w:rPr>
                            </w:pPr>
                          </w:p>
                        </w:txbxContent>
                      </v:textbox>
                    </v:rect>
                    <v:rect id="Прямоугольник 82" o:spid="_x0000_s1035" style="position:absolute;left:46231;top:18555;width:16751;height:66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4T+sMA&#10;AADbAAAADwAAAGRycy9kb3ducmV2LnhtbESPT4vCMBTE74LfIbwFb5qqIFKNpSyIe1DwL14fzbOt&#10;bV5Kk9Xut98IgsdhZn7DLJPO1OJBrSstKxiPIhDEmdUl5wrOp/VwDsJ5ZI21ZVLwRw6SVb+3xFjb&#10;Jx/ocfS5CBB2MSoovG9iKV1WkEE3sg1x8G62NeiDbHOpW3wGuKnlJIpm0mDJYaHAhr4Lyqrjr1GQ&#10;3m+H7Xm6a8p8U131ZbM341mq1OCrSxcgPHX+E363f7SC+QReX8IP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D4T+sMAAADbAAAADwAAAAAAAAAAAAAAAACYAgAAZHJzL2Rv&#10;d25yZXYueG1sUEsFBgAAAAAEAAQA9QAAAIgDAAAAAA==&#10;" fillcolor="white [3201]" strokecolor="black [3213]" strokeweight=".5pt">
                      <v:textbox>
                        <w:txbxContent>
                          <w:p w:rsidR="00433908" w:rsidRPr="00274DA6" w:rsidRDefault="00433908" w:rsidP="00433908">
                            <w:pPr>
                              <w:spacing w:line="240" w:lineRule="auto"/>
                              <w:contextualSpacing/>
                              <w:jc w:val="center"/>
                              <w:rPr>
                                <w:sz w:val="24"/>
                                <w:szCs w:val="24"/>
                              </w:rPr>
                            </w:pPr>
                            <w:r>
                              <w:rPr>
                                <w:sz w:val="24"/>
                                <w:szCs w:val="24"/>
                              </w:rPr>
                              <w:t>Филиалы банка</w:t>
                            </w:r>
                          </w:p>
                        </w:txbxContent>
                      </v:textbox>
                    </v:rect>
                    <v:rect id="Прямоугольник 83" o:spid="_x0000_s1036" style="position:absolute;left:23645;top:18424;width:18299;height:66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K2YcMA&#10;AADbAAAADwAAAGRycy9kb3ducmV2LnhtbESPT4vCMBTE74LfIbyFvWnqCiLVWMqCuAcX/IvXR/Ns&#10;a5uX0kSt394IgsdhZn7DzJPO1OJGrSstKxgNIxDEmdUl5woO++VgCsJ5ZI21ZVLwIAfJot+bY6zt&#10;nbd02/lcBAi7GBUU3jexlC4ryKAb2oY4eGfbGvRBtrnULd4D3NTyJ4om0mDJYaHAhn4Lyqrd1ShI&#10;L+ft+jD+b8p8VZ30cbUxo0mq1PdXl85AeOr8J/xu/2kF0zG8voQf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3K2YcMAAADbAAAADwAAAAAAAAAAAAAAAACYAgAAZHJzL2Rv&#10;d25yZXYueG1sUEsFBgAAAAAEAAQA9QAAAIgDAAAAAA==&#10;" fillcolor="white [3201]" strokecolor="black [3213]" strokeweight=".5pt">
                      <v:textbox>
                        <w:txbxContent>
                          <w:p w:rsidR="00433908" w:rsidRPr="00274DA6" w:rsidRDefault="00433908" w:rsidP="00433908">
                            <w:pPr>
                              <w:spacing w:line="240" w:lineRule="auto"/>
                              <w:contextualSpacing/>
                              <w:jc w:val="center"/>
                              <w:rPr>
                                <w:sz w:val="24"/>
                                <w:szCs w:val="24"/>
                              </w:rPr>
                            </w:pPr>
                            <w:r>
                              <w:rPr>
                                <w:sz w:val="24"/>
                                <w:szCs w:val="24"/>
                              </w:rPr>
                              <w:t>Структурные подразделения банка</w:t>
                            </w:r>
                          </w:p>
                        </w:txbxContent>
                      </v:textbox>
                    </v:rect>
                    <v:line id="Прямая соединительная линия 84" o:spid="_x0000_s1037" style="position:absolute;visibility:visible;mso-wrap-style:square" from="8943,7536" to="8943,93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Ue+MMAAADbAAAADwAAAGRycy9kb3ducmV2LnhtbESPQWsCMRSE7wX/Q3iCt5pVW7HbjSKl&#10;0lJPavf+2LzuLm5e1iRq/PemUOhxmJlvmGIVTScu5HxrWcFknIEgrqxuuVbwfdg8LkD4gKyxs0wK&#10;buRhtRw8FJhre+UdXfahFgnCPkcFTQh9LqWvGjLox7YnTt6PdQZDkq6W2uE1wU0np1k2lwZbTgsN&#10;9vTWUHXcn02iTMqTkR/HFyy/3Na9z+bxOZ6UGg3j+hVEoBj+w3/tT61g8QS/X9IPkM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U1HvjDAAAA2wAAAA8AAAAAAAAAAAAA&#10;AAAAoQIAAGRycy9kb3ducmV2LnhtbFBLBQYAAAAABAAEAPkAAACRAwAAAAA=&#10;" strokecolor="black [3040]"/>
                    <v:line id="Прямая соединительная линия 85" o:spid="_x0000_s1038" style="position:absolute;visibility:visible;mso-wrap-style:square" from="31852,7536" to="31852,92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m7Y8IAAADbAAAADwAAAGRycy9kb3ducmV2LnhtbESPT2sCMRTE74LfITyhN81ui6KrUURa&#10;WtqT/+6PzXN3cfOym6SafvumUPA4zMxvmNUmmlbcyPnGsoJ8koEgLq1uuFJwOr6N5yB8QNbYWiYF&#10;P+Rhsx4OVlhoe+c93Q6hEgnCvkAFdQhdIaUvazLoJ7YjTt7FOoMhSVdJ7fCe4KaVz1k2kwYbTgs1&#10;drSrqbwevk2i5OfeyPfrAs+f7su9vsziNPZKPY3idgkiUAyP8H/7QyuYT+HvS/oBcv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nm7Y8IAAADbAAAADwAAAAAAAAAAAAAA&#10;AAChAgAAZHJzL2Rvd25yZXYueG1sUEsFBgAAAAAEAAQA+QAAAJADAAAAAA==&#10;" strokecolor="black [3040]"/>
                    <v:line id="Прямая соединительная линия 86" o:spid="_x0000_s1039" style="position:absolute;visibility:visible;mso-wrap-style:square" from="56780,7739" to="56780,9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qslFMEAAADbAAAADwAAAGRycy9kb3ducmV2LnhtbESPQWsCMRSE70L/Q3gFb5rV4mK3RinS&#10;ouhJW++Pzevu4uZlTVKN/94IgsdhZr5hZotoWnEm5xvLCkbDDARxaXXDlYLfn+/BFIQPyBpby6Tg&#10;Sh4W85feDAttL7yj8z5UIkHYF6igDqErpPRlTQb90HbEyfuzzmBI0lVSO7wkuGnlOMtyabDhtFBj&#10;R8uayuP+3yTK6HAycnV8x8PGbd3XWx4n8aRU/zV+foAIFMMz/GivtYJpDvcv6QfI+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qqyUUwQAAANsAAAAPAAAAAAAAAAAAAAAA&#10;AKECAABkcnMvZG93bnJldi54bWxQSwUGAAAAAAQABAD5AAAAjwMAAAAA&#10;" strokecolor="black [3040]"/>
                    <v:line id="Прямая соединительная линия 87" o:spid="_x0000_s1040" style="position:absolute;visibility:visible;mso-wrap-style:square" from="31798,13858" to="31798,18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eAj8IAAADbAAAADwAAAGRycy9kb3ducmV2LnhtbESPT2sCMRTE70K/Q3gFbzWrotXVKEUU&#10;Sz3VP/fH5nV3cfOyJlHjt28KBY/DzPyGmS+jacSNnK8tK+j3MhDEhdU1lwqOh83bBIQPyBoby6Tg&#10;QR6Wi5fOHHNt7/xNt30oRYKwz1FBFUKbS+mLigz6nm2Jk/djncGQpCuldnhPcNPIQZaNpcGa00KF&#10;La0qKs77q0mU/uli5PY8xdOX27n1cBxH8aJU9zV+zEAEiuEZ/m9/agWTd/j7kn6AX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eeAj8IAAADbAAAADwAAAAAAAAAAAAAA&#10;AAChAgAAZHJzL2Rvd25yZXYueG1sUEsFBgAAAAAEAAQA+QAAAJADAAAAAA==&#10;" strokecolor="black [3040]"/>
                    <v:line id="Прямая соединительная линия 88" o:spid="_x0000_s1041" style="position:absolute;visibility:visible;mso-wrap-style:square" from="56775,16207" to="56775,184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HgU/cIAAADbAAAADwAAAGRycy9kb3ducmV2LnhtbESPwW7CMAyG75P2DpGRuI0UpiHWEdCE&#10;NoHYCTbuVmPaisYpSQbh7ecD0o7W7/+zv/kyu05dKMTWs4HxqABFXHnbcm3g5/vzaQYqJmSLnWcy&#10;cKMIy8XjwxxL66+8o8s+1UogHEs00KTUl1rHqiGHceR7YsmOPjhMMoZa24BXgbtOT4piqh22LBca&#10;7GnVUHXa/zqhjA9np9enVzxsw1f4eJ7ml3w2ZjjI72+gEuX0v3xvb6yBmTwrLuIBe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HgU/cIAAADbAAAADwAAAAAAAAAAAAAA&#10;AAChAgAAZHJzL2Rvd25yZXYueG1sUEsFBgAAAAAEAAQA+QAAAJADAAAAAA==&#10;" strokecolor="black [3040]"/>
                  </v:group>
                  <v:shapetype id="_x0000_t202" coordsize="21600,21600" o:spt="202" path="m,l,21600r21600,l21600,xe">
                    <v:stroke joinstyle="miter"/>
                    <v:path gradientshapeok="t" o:connecttype="rect"/>
                  </v:shapetype>
                  <v:shape id="Поле 1" o:spid="_x0000_s1042" type="#_x0000_t202" style="position:absolute;left:22206;top:8926;width:16098;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omhb4A&#10;AADaAAAADwAAAGRycy9kb3ducmV2LnhtbERPTWsCMRC9F/ofwgjeatYeZF2NosWWQk9q6XnYjElw&#10;M1mSdN3++0Yo9DQ83uest6PvxEAxucAK5rMKBHEbtGOj4PP8+lSDSBlZYxeYFPxQgu3m8WGNjQ43&#10;PtJwykaUEE4NKrA5942UqbXkMc1CT1y4S4gec4HRSB3xVsJ9J5+raiE9Oi4NFnt6sdReT99ewWFv&#10;lqatMdpDrZ0bxq/Lh3lTajoZdysQmcb8L/5zv+syH+6v3K/c/A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rKJoW+AAAA2gAAAA8AAAAAAAAAAAAAAAAAmAIAAGRycy9kb3ducmV2&#10;LnhtbFBLBQYAAAAABAAEAPUAAACDAwAAAAA=&#10;" fillcolor="white [3201]" strokeweight=".5pt">
                    <v:textbox>
                      <w:txbxContent>
                        <w:p w:rsidR="00433908" w:rsidRDefault="00433908" w:rsidP="00433908">
                          <w:r>
                            <w:t>Правление банка</w:t>
                          </w:r>
                        </w:p>
                        <w:p w:rsidR="00433908" w:rsidRDefault="00433908" w:rsidP="00433908"/>
                      </w:txbxContent>
                    </v:textbox>
                  </v:shape>
                  <v:shape id="Поле 2" o:spid="_x0000_s1043" type="#_x0000_t202" style="position:absolute;left:22206;width:16098;height:58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48sAA&#10;AADaAAAADwAAAGRycy9kb3ducmV2LnhtbESPQWsCMRSE74X+h/CE3mpWD2W7GkWLLUJP1dLzY/NM&#10;gpuXJUnX7b83BcHjMDPfMMv16DsxUEwusILZtAJB3Abt2Cj4Pr4/1yBSRtbYBSYFf5RgvXp8WGKj&#10;w4W/aDhkIwqEU4MKbM59I2VqLXlM09ATF+8UosdcZDRSR7wUuO/kvKpepEfHZcFiT2+W2vPh1yvY&#10;bc2raWuMdldr54bx5/RpPpR6moybBYhMY76Hb+29VjCH/yvlBsjVF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i48sAAAADaAAAADwAAAAAAAAAAAAAAAACYAgAAZHJzL2Rvd25y&#10;ZXYueG1sUEsFBgAAAAAEAAQA9QAAAIUDAAAAAA==&#10;" fillcolor="white [3201]" strokeweight=".5pt">
                    <v:textbox>
                      <w:txbxContent>
                        <w:p w:rsidR="00433908" w:rsidRDefault="00433908" w:rsidP="00433908">
                          <w:r>
                            <w:t>Совет Директоров</w:t>
                          </w:r>
                        </w:p>
                      </w:txbxContent>
                    </v:textbox>
                  </v:shape>
                  <v:shapetype id="_x0000_t32" coordsize="21600,21600" o:spt="32" o:oned="t" path="m,l21600,21600e" filled="f">
                    <v:path arrowok="t" fillok="f" o:connecttype="none"/>
                    <o:lock v:ext="edit" shapetype="t"/>
                  </v:shapetype>
                  <v:shape id="Прямая со стрелкой 3" o:spid="_x0000_s1044" type="#_x0000_t32" style="position:absolute;left:30697;top:5878;width:0;height:30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koEsQAAADaAAAADwAAAGRycy9kb3ducmV2LnhtbESPwWrDMBBE74H8g9hAb4ncFELrRg4l&#10;YPChPSRx6HWxtrKxtXIs1Xb+vioUehxm5g2zP8y2EyMNvnGs4HGTgCCunG7YKCgv+foZhA/IGjvH&#10;pOBOHg7ZcrHHVLuJTzSegxERwj5FBXUIfSqlr2qy6DeuJ47elxsshigHI/WAU4TbTm6TZCctNhwX&#10;auzpWFPVnr+tgsTv8tvx0n6MpQmn90+ZF/eXq1IPq/ntFUSgOfyH/9qFVvAEv1fiDZDZ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eSgSxAAAANoAAAAPAAAAAAAAAAAA&#10;AAAAAKECAABkcnMvZG93bnJldi54bWxQSwUGAAAAAAQABAD5AAAAkgMAAAAA&#10;" strokecolor="black [3040]">
                    <v:stroke endarrow="open"/>
                  </v:shape>
                  <v:shape id="Прямая со стрелкой 4" o:spid="_x0000_s1045" type="#_x0000_t32" style="position:absolute;left:30697;top:13498;width:58;height:26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CwZsQAAADaAAAADwAAAGRycy9kb3ducmV2LnhtbESPwWrDMBBE74H8g9hAb4ncUELrRg4l&#10;YPChPSRx6HWxtrKxtXIs1Xb+vioUehxm5g2zP8y2EyMNvnGs4HGTgCCunG7YKCgv+foZhA/IGjvH&#10;pOBOHg7ZcrHHVLuJTzSegxERwj5FBXUIfSqlr2qy6DeuJ47elxsshigHI/WAU4TbTm6TZCctNhwX&#10;auzpWFPVnr+tgsTv8tvx0n6MpQmn90+ZF/eXq1IPq/ntFUSgOfyH/9qFVvAEv1fiDZDZ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LBmxAAAANoAAAAPAAAAAAAAAAAA&#10;AAAAAKECAABkcnMvZG93bnJldi54bWxQSwUGAAAAAAQABAD5AAAAkgMAAAAA&#10;" strokecolor="black [3040]">
                    <v:stroke endarrow="open"/>
                  </v:shape>
                </v:group>
                <v:shape id="Поле 5" o:spid="_x0000_s1046" type="#_x0000_t202" style="position:absolute;left:5987;top:16764;width:14134;height:79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EghsEA&#10;AADaAAAADwAAAGRycy9kb3ducmV2LnhtbESPQWsCMRSE74X+h/AKvdVsC5V1NYotthQ8VcXzY/NM&#10;gpuXJUnX7b9vBKHHYWa+YRar0XdioJhcYAXPkwoEcRu0Y6PgsP94qkGkjKyxC0wKfinBanl/t8BG&#10;hwt/07DLRhQIpwYV2Jz7RsrUWvKYJqEnLt4pRI+5yGikjngpcN/Jl6qaSo+Oy4LFnt4ttefdj1ew&#10;eTMz09YY7abWzg3j8bQ1n0o9PozrOYhMY/4P39pfWsErXK+U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xIIbBAAAA2gAAAA8AAAAAAAAAAAAAAAAAmAIAAGRycy9kb3du&#10;cmV2LnhtbFBLBQYAAAAABAAEAPUAAACGAwAAAAA=&#10;" fillcolor="white [3201]" strokeweight=".5pt">
                  <v:textbox>
                    <w:txbxContent>
                      <w:p w:rsidR="00433908" w:rsidRDefault="00433908" w:rsidP="00433908">
                        <w:r>
                          <w:t>Служба внутреннего контроля</w:t>
                        </w:r>
                      </w:p>
                    </w:txbxContent>
                  </v:textbox>
                </v:shape>
                <v:shape id="Поле 6" o:spid="_x0000_s1047" type="#_x0000_t202" style="position:absolute;left:40494;top:16764;width:14321;height:79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O+8cAA&#10;AADaAAAADwAAAGRycy9kb3ducmV2LnhtbESPQWsCMRSE74X+h/AEbzVrD7JdjaLFlkJP1dLzY/NM&#10;gpuXJUnX9d83BcHjMDPfMKvN6DsxUEwusIL5rAJB3Abt2Cj4Pr491SBSRtbYBSYFV0qwWT8+rLDR&#10;4cJfNByyEQXCqUEFNue+kTK1ljymWeiJi3cK0WMuMhqpI14K3HfyuaoW0qPjsmCxp1dL7fnw6xXs&#10;d+bFtDVGu6+1c8P4c/o070pNJ+N2CSLTmO/hW/tDK1jA/5VyA+T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SO+8cAAAADaAAAADwAAAAAAAAAAAAAAAACYAgAAZHJzL2Rvd25y&#10;ZXYueG1sUEsFBgAAAAAEAAQA9QAAAIUDAAAAAA==&#10;" fillcolor="white [3201]" strokeweight=".5pt">
                  <v:textbox>
                    <w:txbxContent>
                      <w:p w:rsidR="00433908" w:rsidRDefault="00433908" w:rsidP="00433908">
                        <w:r>
                          <w:t>Внутренний аудит банка</w:t>
                        </w:r>
                      </w:p>
                      <w:p w:rsidR="00433908" w:rsidRDefault="00433908" w:rsidP="00433908"/>
                    </w:txbxContent>
                  </v:textbox>
                </v:shape>
                <v:shape id="Прямая со стрелкой 7" o:spid="_x0000_s1048" type="#_x0000_t32" style="position:absolute;left:20138;top:20138;width:209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U+88UAAADaAAAADwAAAGRycy9kb3ducmV2LnhtbESPQWvCQBSE74L/YXlCb2ajFlOiq4il&#10;1FKh1BbB2yP7zAazb2N21fTfdwtCj8PMfMPMl52txZVaXzlWMEpSEMSF0xWXCr6/XoZPIHxA1lg7&#10;JgU/5GG56PfmmGt340+67kIpIoR9jgpMCE0upS8MWfSJa4ijd3StxRBlW0rd4i3CbS3HaTqVFiuO&#10;CwYbWhsqTruLVfD8tn/Mzt35Y/J6MNuCJtlhvHpX6mHQrWYgAnXhP3xvb7SCDP6uxBsgF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IU+88UAAADaAAAADwAAAAAAAAAA&#10;AAAAAAChAgAAZHJzL2Rvd25yZXYueG1sUEsFBgAAAAAEAAQA+QAAAJMDAAAAAA==&#10;" strokecolor="black [3040]">
                  <v:stroke endarrow="open"/>
                </v:shape>
                <v:shape id="Прямая со стрелкой 8" o:spid="_x0000_s1049" type="#_x0000_t32" style="position:absolute;left:38317;top:20138;width:217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26Y7wAAADaAAAADwAAAGRycy9kb3ducmV2LnhtbERPuwrCMBTdBf8hXMHNpjqIVqOIUHDQ&#10;wReul+baFpub2sRa/94MguPhvJfrzlSipcaVlhWMoxgEcWZ1ybmCyzkdzUA4j6yxskwKPuRgver3&#10;lpho++YjtSefixDCLkEFhfd1IqXLCjLoIlsTB+5uG4M+wCaXusF3CDeVnMTxVBosOTQUWNO2oOxx&#10;ehkFsZumz+35cWgvuT/ubzLdfeZXpYaDbrMA4anzf/HPvdMKwtZwJdwAufoC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ft26Y7wAAADaAAAADwAAAAAAAAAAAAAAAAChAgAA&#10;ZHJzL2Rvd25yZXYueG1sUEsFBgAAAAAEAAQA+QAAAIoDAAAAAA==&#10;" strokecolor="black [3040]">
                  <v:stroke endarrow="open"/>
                </v:shape>
                <v:shape id="Прямая со стрелкой 9" o:spid="_x0000_s1050" type="#_x0000_t32" style="position:absolute;left:7402;top:24710;width:0;height:383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vIMcAAADaAAAADwAAAGRycy9kb3ducmV2LnhtbESPW2vCQBSE3wv9D8sp9KXophe8RFcp&#10;vUBBFDT64Nshe0yi2bNhd2vS/vquUPBxmJlvmOm8M7U4k/OVZQWP/QQEcW51xYWCbfbZG4HwAVlj&#10;bZkU/JCH+ez2Zoqpti2v6bwJhYgQ9ikqKENoUil9XpJB37cNcfQO1hkMUbpCaodthJtaPiXJQBqs&#10;OC6U2NBbSflp820U0PJj9z7Mfo/b1erl+cEO3D5rF0rd33WvExCBunAN/7e/tIIxXK7EGyB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8Za8gxwAAANoAAAAPAAAAAAAA&#10;AAAAAAAAAKECAABkcnMvZG93bnJldi54bWxQSwUGAAAAAAQABAD5AAAAlQMAAAAA&#10;" strokecolor="black [3040]">
                  <v:stroke endarrow="open"/>
                </v:shape>
              </v:group>
            </w:pict>
          </mc:Fallback>
        </mc:AlternateContent>
      </w:r>
    </w:p>
    <w:p w:rsidR="00433908" w:rsidRPr="002956DF" w:rsidRDefault="00433908" w:rsidP="00433908">
      <w:pPr>
        <w:spacing w:line="360" w:lineRule="auto"/>
        <w:ind w:firstLine="709"/>
        <w:contextualSpacing/>
        <w:jc w:val="both"/>
      </w:pPr>
    </w:p>
    <w:p w:rsidR="00433908" w:rsidRPr="002956DF" w:rsidRDefault="00433908" w:rsidP="00433908">
      <w:pPr>
        <w:spacing w:line="360" w:lineRule="auto"/>
        <w:ind w:firstLine="709"/>
        <w:contextualSpacing/>
        <w:jc w:val="both"/>
      </w:pPr>
    </w:p>
    <w:p w:rsidR="00433908" w:rsidRPr="002956DF" w:rsidRDefault="00433908" w:rsidP="00433908">
      <w:pPr>
        <w:spacing w:line="360" w:lineRule="auto"/>
        <w:ind w:firstLine="709"/>
        <w:contextualSpacing/>
        <w:jc w:val="both"/>
      </w:pPr>
    </w:p>
    <w:p w:rsidR="00433908" w:rsidRPr="002956DF" w:rsidRDefault="00433908" w:rsidP="00433908">
      <w:pPr>
        <w:spacing w:line="360" w:lineRule="auto"/>
        <w:ind w:firstLine="709"/>
        <w:contextualSpacing/>
        <w:jc w:val="both"/>
      </w:pPr>
    </w:p>
    <w:p w:rsidR="00433908" w:rsidRPr="002956DF" w:rsidRDefault="00433908" w:rsidP="00433908">
      <w:pPr>
        <w:spacing w:line="360" w:lineRule="auto"/>
        <w:ind w:firstLine="709"/>
        <w:contextualSpacing/>
        <w:jc w:val="both"/>
      </w:pPr>
    </w:p>
    <w:p w:rsidR="00433908" w:rsidRPr="002956DF" w:rsidRDefault="00433908" w:rsidP="00433908">
      <w:pPr>
        <w:spacing w:line="360" w:lineRule="auto"/>
        <w:ind w:firstLine="709"/>
        <w:contextualSpacing/>
        <w:jc w:val="both"/>
      </w:pPr>
    </w:p>
    <w:p w:rsidR="00433908" w:rsidRPr="002956DF" w:rsidRDefault="00433908" w:rsidP="00433908">
      <w:pPr>
        <w:spacing w:line="360" w:lineRule="auto"/>
        <w:ind w:firstLine="709"/>
        <w:contextualSpacing/>
        <w:jc w:val="both"/>
      </w:pPr>
    </w:p>
    <w:p w:rsidR="00433908" w:rsidRPr="002956DF" w:rsidRDefault="00433908" w:rsidP="00433908">
      <w:pPr>
        <w:spacing w:line="360" w:lineRule="auto"/>
        <w:ind w:firstLine="709"/>
        <w:contextualSpacing/>
        <w:jc w:val="both"/>
      </w:pPr>
    </w:p>
    <w:p w:rsidR="00433908" w:rsidRPr="002956DF" w:rsidRDefault="00433908" w:rsidP="00433908">
      <w:pPr>
        <w:spacing w:line="360" w:lineRule="auto"/>
        <w:ind w:firstLine="709"/>
        <w:contextualSpacing/>
        <w:jc w:val="both"/>
      </w:pPr>
    </w:p>
    <w:p w:rsidR="00433908" w:rsidRPr="002956DF" w:rsidRDefault="00433908" w:rsidP="00433908">
      <w:pPr>
        <w:spacing w:line="360" w:lineRule="auto"/>
        <w:ind w:firstLine="709"/>
        <w:contextualSpacing/>
        <w:jc w:val="both"/>
      </w:pPr>
    </w:p>
    <w:p w:rsidR="00433908" w:rsidRPr="002956DF" w:rsidRDefault="00433908" w:rsidP="00433908">
      <w:pPr>
        <w:spacing w:line="360" w:lineRule="auto"/>
        <w:ind w:firstLine="709"/>
        <w:contextualSpacing/>
        <w:jc w:val="both"/>
      </w:pPr>
    </w:p>
    <w:p w:rsidR="00433908" w:rsidRPr="002956DF" w:rsidRDefault="00433908" w:rsidP="00433908">
      <w:pPr>
        <w:spacing w:line="360" w:lineRule="auto"/>
        <w:ind w:firstLine="709"/>
        <w:contextualSpacing/>
        <w:jc w:val="both"/>
      </w:pPr>
    </w:p>
    <w:p w:rsidR="00433908" w:rsidRPr="002956DF" w:rsidRDefault="00433908" w:rsidP="00433908">
      <w:pPr>
        <w:spacing w:line="360" w:lineRule="auto"/>
        <w:ind w:firstLine="709"/>
        <w:contextualSpacing/>
        <w:jc w:val="both"/>
      </w:pPr>
    </w:p>
    <w:p w:rsidR="00433908" w:rsidRPr="002956DF" w:rsidRDefault="00433908" w:rsidP="00433908">
      <w:pPr>
        <w:spacing w:line="360" w:lineRule="auto"/>
        <w:ind w:firstLine="709"/>
        <w:contextualSpacing/>
        <w:jc w:val="both"/>
      </w:pPr>
    </w:p>
    <w:p w:rsidR="00433908" w:rsidRDefault="00433908" w:rsidP="00433908">
      <w:pPr>
        <w:spacing w:line="360" w:lineRule="auto"/>
        <w:ind w:firstLine="709"/>
        <w:contextualSpacing/>
        <w:jc w:val="both"/>
      </w:pPr>
    </w:p>
    <w:p w:rsidR="00433908" w:rsidRDefault="00433908" w:rsidP="00433908">
      <w:pPr>
        <w:spacing w:line="360" w:lineRule="auto"/>
        <w:ind w:firstLine="709"/>
        <w:contextualSpacing/>
        <w:jc w:val="both"/>
      </w:pPr>
    </w:p>
    <w:p w:rsidR="00433908" w:rsidRPr="002956DF" w:rsidRDefault="000D355E" w:rsidP="00433908">
      <w:pPr>
        <w:spacing w:line="360" w:lineRule="auto"/>
        <w:ind w:firstLine="709"/>
        <w:contextualSpacing/>
        <w:jc w:val="both"/>
      </w:pPr>
      <w:r>
        <w:t>Рисунок 1</w:t>
      </w:r>
      <w:r w:rsidR="00433908" w:rsidRPr="002956DF">
        <w:t>.1 – Организационная структура ПАО «Банк ВТБ»</w:t>
      </w:r>
      <w:r w:rsidR="00433908">
        <w:t xml:space="preserve"> </w:t>
      </w:r>
    </w:p>
    <w:p w:rsidR="00433908" w:rsidRDefault="00433908" w:rsidP="00433908">
      <w:pPr>
        <w:spacing w:line="360" w:lineRule="auto"/>
        <w:ind w:firstLine="709"/>
        <w:contextualSpacing/>
        <w:jc w:val="both"/>
      </w:pPr>
    </w:p>
    <w:p w:rsidR="00433908" w:rsidRPr="002956DF" w:rsidRDefault="00433908" w:rsidP="00433908">
      <w:pPr>
        <w:spacing w:line="360" w:lineRule="auto"/>
        <w:ind w:firstLine="709"/>
        <w:contextualSpacing/>
        <w:jc w:val="both"/>
      </w:pPr>
      <w:r w:rsidRPr="002956DF">
        <w:t>Наивысший орган управления – общее собрание акционеров. Собрание акционеров проводится ежегодно в назначенный день, который выбирает и устанавливает Наблюдательный совет. В функции совета также входит принятие решений по поводу деятельности Группы ВТБ.</w:t>
      </w:r>
      <w:r w:rsidRPr="002956DF">
        <w:br/>
        <w:t>Открытие филиалов и дочерних организаций на территории России и других стран утверждается правлением ВТБ. А также к функциональным обязанностям структуры входит открытие дополнительных офисов, отделений, кредитных или кассовых подразделений. Такие важные организационные обсуждения происходят на основании аналитических данных, в которых проанализированы продуктивность работы отделений, показатели эффективности и рентабельности.</w:t>
      </w:r>
      <w:r w:rsidRPr="002956DF">
        <w:br/>
      </w:r>
      <w:r w:rsidRPr="002956DF">
        <w:lastRenderedPageBreak/>
        <w:t>Что касается международных филиалов и отделений, то внутренние организационные вопросы решаются генеральным директором, при согласовании этих нюансов с высшим органом управления. Стратегически важные решения относятся к компетенции только президента.</w:t>
      </w:r>
      <w:r w:rsidRPr="00A81C26">
        <w:rPr>
          <w:color w:val="000000" w:themeColor="text1"/>
        </w:rPr>
        <w:t xml:space="preserve"> </w:t>
      </w:r>
      <w:r w:rsidR="007634E7">
        <w:rPr>
          <w:color w:val="000000" w:themeColor="text1"/>
        </w:rPr>
        <w:t>[</w:t>
      </w:r>
      <w:r w:rsidR="007634E7">
        <w:rPr>
          <w:color w:val="000000" w:themeColor="text1"/>
          <w:lang w:val="en-US"/>
        </w:rPr>
        <w:t>2</w:t>
      </w:r>
      <w:r>
        <w:rPr>
          <w:color w:val="000000" w:themeColor="text1"/>
        </w:rPr>
        <w:t>, С.29</w:t>
      </w:r>
      <w:r w:rsidRPr="000D7C9D">
        <w:rPr>
          <w:color w:val="000000" w:themeColor="text1"/>
        </w:rPr>
        <w:t>]</w:t>
      </w:r>
    </w:p>
    <w:p w:rsidR="00433908" w:rsidRDefault="00433908" w:rsidP="0042681F">
      <w:pPr>
        <w:spacing w:line="360" w:lineRule="auto"/>
        <w:ind w:firstLine="709"/>
        <w:contextualSpacing/>
        <w:jc w:val="both"/>
      </w:pPr>
      <w:r w:rsidRPr="002956DF">
        <w:t>Группа ВТБ продолжает оставаться отличной для международной сети российских банков более 30 банков и финансовых компаний в более чем 20 странах мира. ВТБ24 (ПАО) клиентов Банка с комплексными услугами в странах СНГ, Европы, Азии и Африки. На российском рынке группа ВТБ находится на 2. Место по всем важным показателям. Активы и счета клиентов группы ВТБ, второе место в российской финансовой группе. Основным акционером Банка ВТБ (ПАО) является Правительство Российской Федерации, осуществляемое Федеральным агентством по управлению государственным имуществом 60,9% уставного капитала</w:t>
      </w:r>
      <w:r>
        <w:br/>
      </w:r>
    </w:p>
    <w:p w:rsidR="00433908" w:rsidRPr="002956DF" w:rsidRDefault="00433908" w:rsidP="00433908">
      <w:pPr>
        <w:spacing w:line="360" w:lineRule="auto"/>
        <w:ind w:firstLine="709"/>
        <w:contextualSpacing/>
        <w:jc w:val="both"/>
      </w:pPr>
    </w:p>
    <w:p w:rsidR="00433908" w:rsidRPr="002956DF" w:rsidRDefault="00433908" w:rsidP="00433908">
      <w:pPr>
        <w:spacing w:line="360" w:lineRule="auto"/>
        <w:ind w:firstLine="709"/>
        <w:contextualSpacing/>
        <w:jc w:val="both"/>
      </w:pPr>
      <w:r w:rsidRPr="002956DF">
        <w:t>Для составления анализа финансовых результатов работы компании ПАО «Банк ВТБ» необходимо обратиться к данным, которые представлены в таблице</w:t>
      </w:r>
      <w:r w:rsidR="000D355E">
        <w:t xml:space="preserve"> 1</w:t>
      </w:r>
      <w:r>
        <w:t>.1</w:t>
      </w:r>
      <w:r w:rsidRPr="002956DF">
        <w:t xml:space="preserve">. </w:t>
      </w:r>
    </w:p>
    <w:p w:rsidR="00433908" w:rsidRPr="00A81C26" w:rsidRDefault="000D355E" w:rsidP="00433908">
      <w:pPr>
        <w:spacing w:line="360" w:lineRule="auto"/>
        <w:ind w:firstLine="709"/>
        <w:contextualSpacing/>
        <w:jc w:val="both"/>
      </w:pPr>
      <w:r>
        <w:t>Таблица 1</w:t>
      </w:r>
      <w:r w:rsidR="00433908">
        <w:t>.1.</w:t>
      </w:r>
      <w:r w:rsidR="00433908" w:rsidRPr="002956DF">
        <w:t>–Анализ финансовых результатов ПАО «Банк ВТБ» за период 2019-2021 гг., млн. руб.</w:t>
      </w:r>
      <w:r w:rsidR="00433908">
        <w:t xml:space="preserve"> </w:t>
      </w:r>
      <w:r w:rsidR="007634E7">
        <w:t>[</w:t>
      </w:r>
      <w:r w:rsidR="006B294B">
        <w:rPr>
          <w:lang w:val="en-US"/>
        </w:rPr>
        <w:t>1</w:t>
      </w:r>
      <w:r w:rsidR="00433908" w:rsidRPr="000D355E">
        <w:t>]</w:t>
      </w:r>
    </w:p>
    <w:tbl>
      <w:tblPr>
        <w:tblStyle w:val="a5"/>
        <w:tblW w:w="0" w:type="auto"/>
        <w:tblLook w:val="04A0" w:firstRow="1" w:lastRow="0" w:firstColumn="1" w:lastColumn="0" w:noHBand="0" w:noVBand="1"/>
      </w:tblPr>
      <w:tblGrid>
        <w:gridCol w:w="2489"/>
        <w:gridCol w:w="1417"/>
        <w:gridCol w:w="1416"/>
        <w:gridCol w:w="1416"/>
        <w:gridCol w:w="1416"/>
        <w:gridCol w:w="1417"/>
      </w:tblGrid>
      <w:tr w:rsidR="00433908" w:rsidRPr="002956DF" w:rsidTr="000D28FD">
        <w:tc>
          <w:tcPr>
            <w:tcW w:w="1595" w:type="dxa"/>
            <w:vMerge w:val="restart"/>
          </w:tcPr>
          <w:p w:rsidR="00433908" w:rsidRPr="002956DF" w:rsidRDefault="00433908" w:rsidP="000D28FD">
            <w:pPr>
              <w:contextualSpacing/>
              <w:jc w:val="both"/>
            </w:pPr>
            <w:r w:rsidRPr="002956DF">
              <w:t>Показатели</w:t>
            </w:r>
          </w:p>
        </w:tc>
        <w:tc>
          <w:tcPr>
            <w:tcW w:w="4785" w:type="dxa"/>
            <w:gridSpan w:val="3"/>
          </w:tcPr>
          <w:p w:rsidR="00433908" w:rsidRPr="002956DF" w:rsidRDefault="00433908" w:rsidP="000D28FD">
            <w:pPr>
              <w:contextualSpacing/>
              <w:jc w:val="both"/>
            </w:pPr>
            <w:r w:rsidRPr="002956DF">
              <w:t>Периоды</w:t>
            </w:r>
          </w:p>
        </w:tc>
        <w:tc>
          <w:tcPr>
            <w:tcW w:w="3191" w:type="dxa"/>
            <w:gridSpan w:val="2"/>
          </w:tcPr>
          <w:p w:rsidR="00433908" w:rsidRPr="002956DF" w:rsidRDefault="00433908" w:rsidP="000D28FD">
            <w:pPr>
              <w:contextualSpacing/>
              <w:jc w:val="both"/>
            </w:pPr>
            <w:r w:rsidRPr="002956DF">
              <w:t>Отклонение 2019-2021 гг.</w:t>
            </w:r>
          </w:p>
        </w:tc>
      </w:tr>
      <w:tr w:rsidR="00433908" w:rsidRPr="002956DF" w:rsidTr="000D28FD">
        <w:tc>
          <w:tcPr>
            <w:tcW w:w="1595" w:type="dxa"/>
            <w:vMerge/>
          </w:tcPr>
          <w:p w:rsidR="00433908" w:rsidRPr="002956DF" w:rsidRDefault="00433908" w:rsidP="000D28FD">
            <w:pPr>
              <w:contextualSpacing/>
              <w:jc w:val="both"/>
            </w:pPr>
          </w:p>
        </w:tc>
        <w:tc>
          <w:tcPr>
            <w:tcW w:w="1595" w:type="dxa"/>
          </w:tcPr>
          <w:p w:rsidR="00433908" w:rsidRPr="002956DF" w:rsidRDefault="00433908" w:rsidP="000D28FD">
            <w:pPr>
              <w:contextualSpacing/>
              <w:jc w:val="both"/>
            </w:pPr>
            <w:r w:rsidRPr="002956DF">
              <w:t>2019</w:t>
            </w:r>
          </w:p>
        </w:tc>
        <w:tc>
          <w:tcPr>
            <w:tcW w:w="1595" w:type="dxa"/>
          </w:tcPr>
          <w:p w:rsidR="00433908" w:rsidRPr="002956DF" w:rsidRDefault="00433908" w:rsidP="000D28FD">
            <w:pPr>
              <w:contextualSpacing/>
              <w:jc w:val="both"/>
            </w:pPr>
            <w:r w:rsidRPr="002956DF">
              <w:t>2020</w:t>
            </w:r>
          </w:p>
        </w:tc>
        <w:tc>
          <w:tcPr>
            <w:tcW w:w="1595" w:type="dxa"/>
          </w:tcPr>
          <w:p w:rsidR="00433908" w:rsidRPr="002956DF" w:rsidRDefault="00433908" w:rsidP="000D28FD">
            <w:pPr>
              <w:contextualSpacing/>
              <w:jc w:val="both"/>
            </w:pPr>
            <w:r w:rsidRPr="002956DF">
              <w:t>2021</w:t>
            </w:r>
          </w:p>
        </w:tc>
        <w:tc>
          <w:tcPr>
            <w:tcW w:w="1595" w:type="dxa"/>
          </w:tcPr>
          <w:p w:rsidR="00433908" w:rsidRPr="002956DF" w:rsidRDefault="00433908" w:rsidP="000D28FD">
            <w:pPr>
              <w:contextualSpacing/>
              <w:jc w:val="both"/>
            </w:pPr>
            <w:r w:rsidRPr="002956DF">
              <w:t>+,-</w:t>
            </w:r>
          </w:p>
        </w:tc>
        <w:tc>
          <w:tcPr>
            <w:tcW w:w="1596" w:type="dxa"/>
          </w:tcPr>
          <w:p w:rsidR="00433908" w:rsidRPr="002956DF" w:rsidRDefault="00433908" w:rsidP="000D28FD">
            <w:pPr>
              <w:contextualSpacing/>
              <w:jc w:val="both"/>
            </w:pPr>
            <w:r w:rsidRPr="002956DF">
              <w:t>%</w:t>
            </w:r>
          </w:p>
        </w:tc>
      </w:tr>
      <w:tr w:rsidR="00433908" w:rsidRPr="002956DF" w:rsidTr="000D28FD">
        <w:tc>
          <w:tcPr>
            <w:tcW w:w="1595" w:type="dxa"/>
          </w:tcPr>
          <w:p w:rsidR="00433908" w:rsidRPr="002956DF" w:rsidRDefault="00433908" w:rsidP="000D28FD">
            <w:pPr>
              <w:contextualSpacing/>
              <w:jc w:val="both"/>
            </w:pPr>
            <w:r w:rsidRPr="002956DF">
              <w:t>Чистые процентные доходы</w:t>
            </w:r>
          </w:p>
        </w:tc>
        <w:tc>
          <w:tcPr>
            <w:tcW w:w="1595" w:type="dxa"/>
          </w:tcPr>
          <w:p w:rsidR="00433908" w:rsidRPr="002956DF" w:rsidRDefault="00433908" w:rsidP="000D28FD">
            <w:pPr>
              <w:contextualSpacing/>
              <w:jc w:val="both"/>
            </w:pPr>
            <w:r w:rsidRPr="002956DF">
              <w:t>323,8</w:t>
            </w:r>
          </w:p>
        </w:tc>
        <w:tc>
          <w:tcPr>
            <w:tcW w:w="1595" w:type="dxa"/>
          </w:tcPr>
          <w:p w:rsidR="00433908" w:rsidRPr="002956DF" w:rsidRDefault="00433908" w:rsidP="000D28FD">
            <w:pPr>
              <w:contextualSpacing/>
              <w:jc w:val="both"/>
            </w:pPr>
            <w:r w:rsidRPr="002956DF">
              <w:t>445,6</w:t>
            </w:r>
          </w:p>
        </w:tc>
        <w:tc>
          <w:tcPr>
            <w:tcW w:w="1595" w:type="dxa"/>
          </w:tcPr>
          <w:p w:rsidR="00433908" w:rsidRPr="002956DF" w:rsidRDefault="00433908" w:rsidP="000D28FD">
            <w:pPr>
              <w:contextualSpacing/>
              <w:jc w:val="both"/>
            </w:pPr>
            <w:r w:rsidRPr="002956DF">
              <w:t>646,3</w:t>
            </w:r>
          </w:p>
        </w:tc>
        <w:tc>
          <w:tcPr>
            <w:tcW w:w="1595" w:type="dxa"/>
          </w:tcPr>
          <w:p w:rsidR="00433908" w:rsidRPr="002956DF" w:rsidRDefault="00433908" w:rsidP="000D28FD">
            <w:pPr>
              <w:contextualSpacing/>
              <w:jc w:val="both"/>
            </w:pPr>
            <w:r w:rsidRPr="002956DF">
              <w:t>322,5</w:t>
            </w:r>
          </w:p>
        </w:tc>
        <w:tc>
          <w:tcPr>
            <w:tcW w:w="1596" w:type="dxa"/>
          </w:tcPr>
          <w:p w:rsidR="00433908" w:rsidRPr="002956DF" w:rsidRDefault="00433908" w:rsidP="000D28FD">
            <w:pPr>
              <w:contextualSpacing/>
              <w:jc w:val="both"/>
            </w:pPr>
            <w:r w:rsidRPr="002956DF">
              <w:t>199,6</w:t>
            </w:r>
          </w:p>
        </w:tc>
      </w:tr>
      <w:tr w:rsidR="00433908" w:rsidRPr="002956DF" w:rsidTr="000D28FD">
        <w:tc>
          <w:tcPr>
            <w:tcW w:w="1595" w:type="dxa"/>
          </w:tcPr>
          <w:p w:rsidR="00433908" w:rsidRPr="002956DF" w:rsidRDefault="00433908" w:rsidP="000D28FD">
            <w:pPr>
              <w:contextualSpacing/>
              <w:jc w:val="both"/>
            </w:pPr>
            <w:r w:rsidRPr="002956DF">
              <w:t xml:space="preserve">Чистые </w:t>
            </w:r>
            <w:proofErr w:type="gramStart"/>
            <w:r w:rsidRPr="002956DF">
              <w:t>комиссионный</w:t>
            </w:r>
            <w:proofErr w:type="gramEnd"/>
            <w:r w:rsidRPr="002956DF">
              <w:t xml:space="preserve"> доходы</w:t>
            </w:r>
          </w:p>
        </w:tc>
        <w:tc>
          <w:tcPr>
            <w:tcW w:w="1595" w:type="dxa"/>
          </w:tcPr>
          <w:p w:rsidR="00433908" w:rsidRPr="002956DF" w:rsidRDefault="00433908" w:rsidP="000D28FD">
            <w:pPr>
              <w:contextualSpacing/>
              <w:jc w:val="both"/>
            </w:pPr>
            <w:r w:rsidRPr="002956DF">
              <w:t>67,3</w:t>
            </w:r>
          </w:p>
        </w:tc>
        <w:tc>
          <w:tcPr>
            <w:tcW w:w="1595" w:type="dxa"/>
          </w:tcPr>
          <w:p w:rsidR="00433908" w:rsidRPr="002956DF" w:rsidRDefault="00433908" w:rsidP="000D28FD">
            <w:pPr>
              <w:contextualSpacing/>
              <w:jc w:val="both"/>
            </w:pPr>
            <w:r w:rsidRPr="002956DF">
              <w:t>88,6</w:t>
            </w:r>
          </w:p>
        </w:tc>
        <w:tc>
          <w:tcPr>
            <w:tcW w:w="1595" w:type="dxa"/>
          </w:tcPr>
          <w:p w:rsidR="00433908" w:rsidRPr="002956DF" w:rsidRDefault="00433908" w:rsidP="000D28FD">
            <w:pPr>
              <w:contextualSpacing/>
              <w:jc w:val="both"/>
            </w:pPr>
            <w:r w:rsidRPr="002956DF">
              <w:t>158,3</w:t>
            </w:r>
          </w:p>
        </w:tc>
        <w:tc>
          <w:tcPr>
            <w:tcW w:w="1595" w:type="dxa"/>
          </w:tcPr>
          <w:p w:rsidR="00433908" w:rsidRPr="002956DF" w:rsidRDefault="00433908" w:rsidP="000D28FD">
            <w:pPr>
              <w:contextualSpacing/>
              <w:jc w:val="both"/>
            </w:pPr>
            <w:r w:rsidRPr="002956DF">
              <w:t>91</w:t>
            </w:r>
          </w:p>
        </w:tc>
        <w:tc>
          <w:tcPr>
            <w:tcW w:w="1596" w:type="dxa"/>
          </w:tcPr>
          <w:p w:rsidR="00433908" w:rsidRPr="002956DF" w:rsidRDefault="00433908" w:rsidP="000D28FD">
            <w:pPr>
              <w:contextualSpacing/>
              <w:jc w:val="both"/>
            </w:pPr>
            <w:r w:rsidRPr="002956DF">
              <w:t>235,2</w:t>
            </w:r>
          </w:p>
        </w:tc>
      </w:tr>
      <w:tr w:rsidR="00433908" w:rsidRPr="002956DF" w:rsidTr="000D28FD">
        <w:tc>
          <w:tcPr>
            <w:tcW w:w="1595" w:type="dxa"/>
          </w:tcPr>
          <w:p w:rsidR="00433908" w:rsidRPr="002956DF" w:rsidRDefault="00433908" w:rsidP="000D28FD">
            <w:pPr>
              <w:contextualSpacing/>
              <w:jc w:val="both"/>
            </w:pPr>
            <w:r w:rsidRPr="002956DF">
              <w:t>Прочие доходы</w:t>
            </w:r>
          </w:p>
        </w:tc>
        <w:tc>
          <w:tcPr>
            <w:tcW w:w="1595" w:type="dxa"/>
          </w:tcPr>
          <w:p w:rsidR="00433908" w:rsidRPr="002956DF" w:rsidRDefault="00433908" w:rsidP="000D28FD">
            <w:pPr>
              <w:contextualSpacing/>
              <w:jc w:val="both"/>
            </w:pPr>
            <w:r w:rsidRPr="002956DF">
              <w:t>33,9</w:t>
            </w:r>
          </w:p>
        </w:tc>
        <w:tc>
          <w:tcPr>
            <w:tcW w:w="1595" w:type="dxa"/>
          </w:tcPr>
          <w:p w:rsidR="00433908" w:rsidRPr="002956DF" w:rsidRDefault="00433908" w:rsidP="000D28FD">
            <w:pPr>
              <w:contextualSpacing/>
              <w:jc w:val="both"/>
            </w:pPr>
            <w:r w:rsidRPr="002956DF">
              <w:t>20,8</w:t>
            </w:r>
          </w:p>
        </w:tc>
        <w:tc>
          <w:tcPr>
            <w:tcW w:w="1595" w:type="dxa"/>
          </w:tcPr>
          <w:p w:rsidR="00433908" w:rsidRPr="002956DF" w:rsidRDefault="00433908" w:rsidP="000D28FD">
            <w:pPr>
              <w:contextualSpacing/>
              <w:jc w:val="both"/>
            </w:pPr>
            <w:r w:rsidRPr="002956DF">
              <w:t>17,9</w:t>
            </w:r>
          </w:p>
        </w:tc>
        <w:tc>
          <w:tcPr>
            <w:tcW w:w="1595" w:type="dxa"/>
          </w:tcPr>
          <w:p w:rsidR="00433908" w:rsidRPr="002956DF" w:rsidRDefault="00433908" w:rsidP="000D28FD">
            <w:pPr>
              <w:contextualSpacing/>
              <w:jc w:val="both"/>
            </w:pPr>
            <w:r w:rsidRPr="002956DF">
              <w:t>-16</w:t>
            </w:r>
          </w:p>
        </w:tc>
        <w:tc>
          <w:tcPr>
            <w:tcW w:w="1596" w:type="dxa"/>
          </w:tcPr>
          <w:p w:rsidR="00433908" w:rsidRPr="002956DF" w:rsidRDefault="00433908" w:rsidP="000D28FD">
            <w:pPr>
              <w:contextualSpacing/>
              <w:jc w:val="both"/>
            </w:pPr>
            <w:r w:rsidRPr="002956DF">
              <w:t>52,8</w:t>
            </w:r>
          </w:p>
        </w:tc>
      </w:tr>
      <w:tr w:rsidR="00433908" w:rsidRPr="002956DF" w:rsidTr="000D28FD">
        <w:tc>
          <w:tcPr>
            <w:tcW w:w="1595" w:type="dxa"/>
          </w:tcPr>
          <w:p w:rsidR="00433908" w:rsidRPr="002956DF" w:rsidRDefault="00433908" w:rsidP="000D28FD">
            <w:pPr>
              <w:contextualSpacing/>
              <w:jc w:val="both"/>
            </w:pPr>
            <w:r w:rsidRPr="002956DF">
              <w:t>Операционные доходы до вычета резервов под обесценение</w:t>
            </w:r>
          </w:p>
        </w:tc>
        <w:tc>
          <w:tcPr>
            <w:tcW w:w="1595" w:type="dxa"/>
          </w:tcPr>
          <w:p w:rsidR="00433908" w:rsidRPr="002956DF" w:rsidRDefault="00433908" w:rsidP="000D28FD">
            <w:pPr>
              <w:contextualSpacing/>
              <w:jc w:val="both"/>
            </w:pPr>
            <w:r w:rsidRPr="002956DF">
              <w:t>425,0</w:t>
            </w:r>
          </w:p>
        </w:tc>
        <w:tc>
          <w:tcPr>
            <w:tcW w:w="1595" w:type="dxa"/>
          </w:tcPr>
          <w:p w:rsidR="00433908" w:rsidRPr="002956DF" w:rsidRDefault="00433908" w:rsidP="000D28FD">
            <w:pPr>
              <w:contextualSpacing/>
              <w:jc w:val="both"/>
            </w:pPr>
            <w:r w:rsidRPr="002956DF">
              <w:t>694,0</w:t>
            </w:r>
          </w:p>
        </w:tc>
        <w:tc>
          <w:tcPr>
            <w:tcW w:w="1595" w:type="dxa"/>
          </w:tcPr>
          <w:p w:rsidR="00433908" w:rsidRPr="002956DF" w:rsidRDefault="00433908" w:rsidP="000D28FD">
            <w:pPr>
              <w:contextualSpacing/>
              <w:jc w:val="both"/>
            </w:pPr>
            <w:r w:rsidRPr="002956DF">
              <w:t>822,7</w:t>
            </w:r>
          </w:p>
        </w:tc>
        <w:tc>
          <w:tcPr>
            <w:tcW w:w="1595" w:type="dxa"/>
          </w:tcPr>
          <w:p w:rsidR="00433908" w:rsidRPr="002956DF" w:rsidRDefault="00433908" w:rsidP="000D28FD">
            <w:pPr>
              <w:contextualSpacing/>
              <w:jc w:val="both"/>
            </w:pPr>
            <w:r w:rsidRPr="002956DF">
              <w:t>397,7</w:t>
            </w:r>
          </w:p>
        </w:tc>
        <w:tc>
          <w:tcPr>
            <w:tcW w:w="1596" w:type="dxa"/>
          </w:tcPr>
          <w:p w:rsidR="00433908" w:rsidRPr="002956DF" w:rsidRDefault="00433908" w:rsidP="000D28FD">
            <w:pPr>
              <w:contextualSpacing/>
              <w:jc w:val="both"/>
            </w:pPr>
            <w:r w:rsidRPr="002956DF">
              <w:t>193,6</w:t>
            </w:r>
          </w:p>
        </w:tc>
      </w:tr>
      <w:tr w:rsidR="00433908" w:rsidRPr="002956DF" w:rsidTr="000D28FD">
        <w:tc>
          <w:tcPr>
            <w:tcW w:w="1595" w:type="dxa"/>
          </w:tcPr>
          <w:p w:rsidR="00433908" w:rsidRPr="002956DF" w:rsidRDefault="00433908" w:rsidP="000D28FD">
            <w:pPr>
              <w:contextualSpacing/>
              <w:jc w:val="both"/>
            </w:pPr>
            <w:r w:rsidRPr="002956DF">
              <w:lastRenderedPageBreak/>
              <w:t>Создание резервов под обесценение</w:t>
            </w:r>
          </w:p>
        </w:tc>
        <w:tc>
          <w:tcPr>
            <w:tcW w:w="1595" w:type="dxa"/>
          </w:tcPr>
          <w:p w:rsidR="00433908" w:rsidRPr="002956DF" w:rsidRDefault="00433908" w:rsidP="000D28FD">
            <w:pPr>
              <w:contextualSpacing/>
              <w:jc w:val="both"/>
            </w:pPr>
            <w:r w:rsidRPr="002956DF">
              <w:t>-77,8</w:t>
            </w:r>
          </w:p>
        </w:tc>
        <w:tc>
          <w:tcPr>
            <w:tcW w:w="1595" w:type="dxa"/>
          </w:tcPr>
          <w:p w:rsidR="00433908" w:rsidRPr="002956DF" w:rsidRDefault="00433908" w:rsidP="000D28FD">
            <w:pPr>
              <w:contextualSpacing/>
              <w:jc w:val="both"/>
            </w:pPr>
            <w:r w:rsidRPr="002956DF">
              <w:t>-92,6</w:t>
            </w:r>
          </w:p>
        </w:tc>
        <w:tc>
          <w:tcPr>
            <w:tcW w:w="1595" w:type="dxa"/>
          </w:tcPr>
          <w:p w:rsidR="00433908" w:rsidRPr="002956DF" w:rsidRDefault="00433908" w:rsidP="000D28FD">
            <w:pPr>
              <w:contextualSpacing/>
              <w:jc w:val="both"/>
            </w:pPr>
            <w:r w:rsidRPr="002956DF">
              <w:t>-116,0</w:t>
            </w:r>
          </w:p>
        </w:tc>
        <w:tc>
          <w:tcPr>
            <w:tcW w:w="1595" w:type="dxa"/>
          </w:tcPr>
          <w:p w:rsidR="00433908" w:rsidRPr="002956DF" w:rsidRDefault="00433908" w:rsidP="000D28FD">
            <w:pPr>
              <w:contextualSpacing/>
              <w:jc w:val="both"/>
            </w:pPr>
            <w:r w:rsidRPr="002956DF">
              <w:t>-193,8</w:t>
            </w:r>
          </w:p>
        </w:tc>
        <w:tc>
          <w:tcPr>
            <w:tcW w:w="1596" w:type="dxa"/>
          </w:tcPr>
          <w:p w:rsidR="00433908" w:rsidRPr="002956DF" w:rsidRDefault="00433908" w:rsidP="000D28FD">
            <w:pPr>
              <w:contextualSpacing/>
              <w:jc w:val="both"/>
            </w:pPr>
            <w:r w:rsidRPr="002956DF">
              <w:t>149,1</w:t>
            </w:r>
          </w:p>
        </w:tc>
      </w:tr>
      <w:tr w:rsidR="00433908" w:rsidRPr="002956DF" w:rsidTr="000D28FD">
        <w:tc>
          <w:tcPr>
            <w:tcW w:w="1595" w:type="dxa"/>
          </w:tcPr>
          <w:p w:rsidR="00433908" w:rsidRPr="002956DF" w:rsidRDefault="00433908" w:rsidP="000D28FD">
            <w:pPr>
              <w:contextualSpacing/>
              <w:jc w:val="both"/>
            </w:pPr>
            <w:r w:rsidRPr="002956DF">
              <w:t>Расходы на персонал и административные расходы</w:t>
            </w:r>
          </w:p>
        </w:tc>
        <w:tc>
          <w:tcPr>
            <w:tcW w:w="1595" w:type="dxa"/>
          </w:tcPr>
          <w:p w:rsidR="00433908" w:rsidRPr="002956DF" w:rsidRDefault="00433908" w:rsidP="000D28FD">
            <w:pPr>
              <w:contextualSpacing/>
              <w:jc w:val="both"/>
            </w:pPr>
            <w:r w:rsidRPr="002956DF">
              <w:t>-184,3</w:t>
            </w:r>
          </w:p>
        </w:tc>
        <w:tc>
          <w:tcPr>
            <w:tcW w:w="1595" w:type="dxa"/>
          </w:tcPr>
          <w:p w:rsidR="00433908" w:rsidRPr="002956DF" w:rsidRDefault="00433908" w:rsidP="000D28FD">
            <w:pPr>
              <w:contextualSpacing/>
              <w:jc w:val="both"/>
            </w:pPr>
            <w:r w:rsidRPr="002956DF">
              <w:t>-264,9</w:t>
            </w:r>
          </w:p>
        </w:tc>
        <w:tc>
          <w:tcPr>
            <w:tcW w:w="1595" w:type="dxa"/>
          </w:tcPr>
          <w:p w:rsidR="00433908" w:rsidRPr="002956DF" w:rsidRDefault="00433908" w:rsidP="000D28FD">
            <w:pPr>
              <w:contextualSpacing/>
              <w:jc w:val="both"/>
            </w:pPr>
            <w:r w:rsidRPr="002956DF">
              <w:t>-308,8</w:t>
            </w:r>
          </w:p>
        </w:tc>
        <w:tc>
          <w:tcPr>
            <w:tcW w:w="1595" w:type="dxa"/>
          </w:tcPr>
          <w:p w:rsidR="00433908" w:rsidRPr="002956DF" w:rsidRDefault="00433908" w:rsidP="000D28FD">
            <w:pPr>
              <w:contextualSpacing/>
              <w:jc w:val="both"/>
            </w:pPr>
            <w:r w:rsidRPr="002956DF">
              <w:t>-124,5</w:t>
            </w:r>
          </w:p>
        </w:tc>
        <w:tc>
          <w:tcPr>
            <w:tcW w:w="1596" w:type="dxa"/>
          </w:tcPr>
          <w:p w:rsidR="00433908" w:rsidRPr="002956DF" w:rsidRDefault="00433908" w:rsidP="000D28FD">
            <w:pPr>
              <w:contextualSpacing/>
              <w:jc w:val="both"/>
            </w:pPr>
            <w:r w:rsidRPr="002956DF">
              <w:t>167,6</w:t>
            </w:r>
          </w:p>
        </w:tc>
      </w:tr>
      <w:tr w:rsidR="00433908" w:rsidRPr="002956DF" w:rsidTr="000D28FD">
        <w:tc>
          <w:tcPr>
            <w:tcW w:w="1595" w:type="dxa"/>
          </w:tcPr>
          <w:p w:rsidR="00433908" w:rsidRPr="002956DF" w:rsidRDefault="00433908" w:rsidP="000D28FD">
            <w:pPr>
              <w:contextualSpacing/>
              <w:jc w:val="both"/>
            </w:pPr>
            <w:r w:rsidRPr="002956DF">
              <w:t>Прибыль до налогообложения</w:t>
            </w:r>
          </w:p>
        </w:tc>
        <w:tc>
          <w:tcPr>
            <w:tcW w:w="1595" w:type="dxa"/>
          </w:tcPr>
          <w:p w:rsidR="00433908" w:rsidRPr="002956DF" w:rsidRDefault="00433908" w:rsidP="000D28FD">
            <w:pPr>
              <w:contextualSpacing/>
              <w:jc w:val="both"/>
            </w:pPr>
            <w:r w:rsidRPr="002956DF">
              <w:t>162,9</w:t>
            </w:r>
          </w:p>
        </w:tc>
        <w:tc>
          <w:tcPr>
            <w:tcW w:w="1595" w:type="dxa"/>
          </w:tcPr>
          <w:p w:rsidR="00433908" w:rsidRPr="002956DF" w:rsidRDefault="00433908" w:rsidP="000D28FD">
            <w:pPr>
              <w:contextualSpacing/>
              <w:jc w:val="both"/>
            </w:pPr>
            <w:r w:rsidRPr="002956DF">
              <w:t>226,5</w:t>
            </w:r>
          </w:p>
        </w:tc>
        <w:tc>
          <w:tcPr>
            <w:tcW w:w="1595" w:type="dxa"/>
          </w:tcPr>
          <w:p w:rsidR="00433908" w:rsidRPr="002956DF" w:rsidRDefault="00433908" w:rsidP="000D28FD">
            <w:pPr>
              <w:contextualSpacing/>
              <w:jc w:val="both"/>
            </w:pPr>
            <w:r w:rsidRPr="002956DF">
              <w:t>397,9</w:t>
            </w:r>
          </w:p>
        </w:tc>
        <w:tc>
          <w:tcPr>
            <w:tcW w:w="1595" w:type="dxa"/>
          </w:tcPr>
          <w:p w:rsidR="00433908" w:rsidRPr="002956DF" w:rsidRDefault="00433908" w:rsidP="000D28FD">
            <w:pPr>
              <w:contextualSpacing/>
              <w:jc w:val="both"/>
            </w:pPr>
            <w:r w:rsidRPr="002956DF">
              <w:t>235</w:t>
            </w:r>
          </w:p>
        </w:tc>
        <w:tc>
          <w:tcPr>
            <w:tcW w:w="1596" w:type="dxa"/>
          </w:tcPr>
          <w:p w:rsidR="00433908" w:rsidRPr="002956DF" w:rsidRDefault="00433908" w:rsidP="000D28FD">
            <w:pPr>
              <w:contextualSpacing/>
              <w:jc w:val="both"/>
            </w:pPr>
            <w:r w:rsidRPr="002956DF">
              <w:t>244,3</w:t>
            </w:r>
          </w:p>
        </w:tc>
      </w:tr>
      <w:tr w:rsidR="00433908" w:rsidRPr="002956DF" w:rsidTr="000D28FD">
        <w:tc>
          <w:tcPr>
            <w:tcW w:w="1595" w:type="dxa"/>
          </w:tcPr>
          <w:p w:rsidR="00433908" w:rsidRPr="002956DF" w:rsidRDefault="00433908" w:rsidP="000D28FD">
            <w:pPr>
              <w:contextualSpacing/>
              <w:jc w:val="both"/>
            </w:pPr>
            <w:r w:rsidRPr="002956DF">
              <w:t>Расходы по налогу на прибыль</w:t>
            </w:r>
          </w:p>
        </w:tc>
        <w:tc>
          <w:tcPr>
            <w:tcW w:w="1595" w:type="dxa"/>
          </w:tcPr>
          <w:p w:rsidR="00433908" w:rsidRPr="002956DF" w:rsidRDefault="00433908" w:rsidP="000D28FD">
            <w:pPr>
              <w:contextualSpacing/>
              <w:jc w:val="both"/>
            </w:pPr>
            <w:r w:rsidRPr="002956DF">
              <w:t>-34,9</w:t>
            </w:r>
          </w:p>
        </w:tc>
        <w:tc>
          <w:tcPr>
            <w:tcW w:w="1595" w:type="dxa"/>
          </w:tcPr>
          <w:p w:rsidR="00433908" w:rsidRPr="002956DF" w:rsidRDefault="00433908" w:rsidP="000D28FD">
            <w:pPr>
              <w:contextualSpacing/>
              <w:jc w:val="both"/>
            </w:pPr>
            <w:r w:rsidRPr="002956DF">
              <w:t>-51,4</w:t>
            </w:r>
          </w:p>
        </w:tc>
        <w:tc>
          <w:tcPr>
            <w:tcW w:w="1595" w:type="dxa"/>
          </w:tcPr>
          <w:p w:rsidR="00433908" w:rsidRPr="002956DF" w:rsidRDefault="00433908" w:rsidP="000D28FD">
            <w:pPr>
              <w:contextualSpacing/>
              <w:jc w:val="both"/>
            </w:pPr>
            <w:r w:rsidRPr="002956DF">
              <w:t>-70,5</w:t>
            </w:r>
          </w:p>
        </w:tc>
        <w:tc>
          <w:tcPr>
            <w:tcW w:w="1595" w:type="dxa"/>
          </w:tcPr>
          <w:p w:rsidR="00433908" w:rsidRPr="002956DF" w:rsidRDefault="00433908" w:rsidP="000D28FD">
            <w:pPr>
              <w:contextualSpacing/>
              <w:jc w:val="both"/>
            </w:pPr>
            <w:r w:rsidRPr="002956DF">
              <w:t>-105,4</w:t>
            </w:r>
          </w:p>
        </w:tc>
        <w:tc>
          <w:tcPr>
            <w:tcW w:w="1596" w:type="dxa"/>
          </w:tcPr>
          <w:p w:rsidR="00433908" w:rsidRPr="002956DF" w:rsidRDefault="00433908" w:rsidP="000D28FD">
            <w:pPr>
              <w:contextualSpacing/>
              <w:jc w:val="both"/>
            </w:pPr>
            <w:r w:rsidRPr="002956DF">
              <w:t>202,0</w:t>
            </w:r>
          </w:p>
        </w:tc>
      </w:tr>
      <w:tr w:rsidR="00433908" w:rsidRPr="002956DF" w:rsidTr="000D28FD">
        <w:tc>
          <w:tcPr>
            <w:tcW w:w="1595" w:type="dxa"/>
          </w:tcPr>
          <w:p w:rsidR="00433908" w:rsidRPr="002956DF" w:rsidRDefault="00433908" w:rsidP="000D28FD">
            <w:pPr>
              <w:contextualSpacing/>
              <w:jc w:val="both"/>
            </w:pPr>
            <w:r w:rsidRPr="002956DF">
              <w:t>Чистая прибыль</w:t>
            </w:r>
          </w:p>
        </w:tc>
        <w:tc>
          <w:tcPr>
            <w:tcW w:w="1595" w:type="dxa"/>
          </w:tcPr>
          <w:p w:rsidR="00433908" w:rsidRPr="002956DF" w:rsidRDefault="00433908" w:rsidP="000D28FD">
            <w:pPr>
              <w:contextualSpacing/>
              <w:jc w:val="both"/>
            </w:pPr>
            <w:r w:rsidRPr="002956DF">
              <w:t>128,0</w:t>
            </w:r>
          </w:p>
        </w:tc>
        <w:tc>
          <w:tcPr>
            <w:tcW w:w="1595" w:type="dxa"/>
          </w:tcPr>
          <w:p w:rsidR="00433908" w:rsidRPr="002956DF" w:rsidRDefault="00433908" w:rsidP="000D28FD">
            <w:pPr>
              <w:contextualSpacing/>
              <w:jc w:val="both"/>
            </w:pPr>
            <w:r w:rsidRPr="002956DF">
              <w:t>255,1</w:t>
            </w:r>
          </w:p>
        </w:tc>
        <w:tc>
          <w:tcPr>
            <w:tcW w:w="1595" w:type="dxa"/>
          </w:tcPr>
          <w:p w:rsidR="00433908" w:rsidRPr="002956DF" w:rsidRDefault="00433908" w:rsidP="000D28FD">
            <w:pPr>
              <w:contextualSpacing/>
              <w:jc w:val="both"/>
            </w:pPr>
            <w:r w:rsidRPr="002956DF">
              <w:t>327,4</w:t>
            </w:r>
          </w:p>
        </w:tc>
        <w:tc>
          <w:tcPr>
            <w:tcW w:w="1595" w:type="dxa"/>
          </w:tcPr>
          <w:p w:rsidR="00433908" w:rsidRPr="002956DF" w:rsidRDefault="00433908" w:rsidP="000D28FD">
            <w:pPr>
              <w:contextualSpacing/>
              <w:jc w:val="both"/>
            </w:pPr>
            <w:r w:rsidRPr="002956DF">
              <w:t>199,4</w:t>
            </w:r>
          </w:p>
        </w:tc>
        <w:tc>
          <w:tcPr>
            <w:tcW w:w="1596" w:type="dxa"/>
          </w:tcPr>
          <w:p w:rsidR="00433908" w:rsidRPr="002956DF" w:rsidRDefault="00433908" w:rsidP="000D28FD">
            <w:pPr>
              <w:contextualSpacing/>
              <w:jc w:val="both"/>
            </w:pPr>
            <w:r w:rsidRPr="002956DF">
              <w:t>255,8</w:t>
            </w:r>
          </w:p>
        </w:tc>
      </w:tr>
    </w:tbl>
    <w:p w:rsidR="00433908" w:rsidRPr="002956DF" w:rsidRDefault="00433908" w:rsidP="00433908">
      <w:pPr>
        <w:spacing w:line="360" w:lineRule="auto"/>
        <w:ind w:firstLine="709"/>
        <w:contextualSpacing/>
        <w:jc w:val="both"/>
      </w:pPr>
    </w:p>
    <w:p w:rsidR="00433908" w:rsidRPr="002956DF" w:rsidRDefault="00433908" w:rsidP="00433908">
      <w:pPr>
        <w:spacing w:line="360" w:lineRule="auto"/>
        <w:ind w:firstLine="709"/>
        <w:contextualSpacing/>
        <w:jc w:val="both"/>
      </w:pPr>
      <w:proofErr w:type="gramStart"/>
      <w:r w:rsidRPr="002956DF">
        <w:t>Анализируя данные табл. можно отметить, что величина процентных доходов увеличилась за период 2019-2021 гг. на 322,5 млрд. руб. или почти в 2 раза и в 2021 г. их величина составила 646,3 млрд. руб. В тоже время, наблюдается увеличение расходов на персонал и  административные расходы за период 2019- 2021 гг. на 124,5 млрд. руб. и в 2021 г. их величина составила</w:t>
      </w:r>
      <w:proofErr w:type="gramEnd"/>
      <w:r w:rsidRPr="002956DF">
        <w:t xml:space="preserve"> 308,8 млрд. руб. Такие изменения привели к тому, величина чистой прибыли возросла за период 2019-2021 гг. на 255,8 млрд. руб. или на 199,4% и в 2021 г. их величина составила 327,4 млрд. руб. За счет доходов от ссуд получена главная доля процентных доходов. Как итог, деятельность ПАО « Банк ВТБ» за анализированный период является прибыльной. </w:t>
      </w:r>
    </w:p>
    <w:p w:rsidR="00433908" w:rsidRPr="002956DF" w:rsidRDefault="00433908" w:rsidP="00433908">
      <w:pPr>
        <w:spacing w:line="360" w:lineRule="auto"/>
        <w:ind w:firstLine="709"/>
        <w:contextualSpacing/>
        <w:jc w:val="both"/>
      </w:pPr>
      <w:r w:rsidRPr="002956DF">
        <w:t>Причинами увеличения чистой прибыли являются увеличение чистого комиссионного и процентного доходов, положительные изменения от операций с ценными бумагами и производными финансовыми инструментами, увеличение объемов полученных дивидендов от дочерних организаций.</w:t>
      </w:r>
    </w:p>
    <w:p w:rsidR="00433908" w:rsidRDefault="00433908" w:rsidP="00433908">
      <w:pPr>
        <w:spacing w:line="360" w:lineRule="auto"/>
        <w:ind w:firstLine="709"/>
        <w:contextualSpacing/>
        <w:jc w:val="both"/>
      </w:pPr>
      <w:r w:rsidRPr="002956DF">
        <w:t>Рассмотрев результаты деятельности ПАО «Банк ВТБ», целесообразно также проанализировать активы и источники их формирования. Таким образом, проведем общий анализ основных показателей баланса банка на основании данных табл.</w:t>
      </w:r>
      <w:r w:rsidR="000D355E">
        <w:t xml:space="preserve"> 1</w:t>
      </w:r>
      <w:r>
        <w:t>.2</w:t>
      </w:r>
    </w:p>
    <w:p w:rsidR="00433908" w:rsidRPr="002956DF" w:rsidRDefault="00433908" w:rsidP="00433908">
      <w:pPr>
        <w:spacing w:line="360" w:lineRule="auto"/>
        <w:ind w:firstLine="709"/>
        <w:contextualSpacing/>
        <w:jc w:val="both"/>
      </w:pPr>
    </w:p>
    <w:p w:rsidR="00433908" w:rsidRPr="00A81C26" w:rsidRDefault="00433908" w:rsidP="00433908">
      <w:pPr>
        <w:spacing w:line="360" w:lineRule="auto"/>
        <w:ind w:firstLine="709"/>
        <w:contextualSpacing/>
        <w:jc w:val="both"/>
      </w:pPr>
      <w:r w:rsidRPr="002956DF">
        <w:t>Таблица</w:t>
      </w:r>
      <w:r w:rsidR="000D355E">
        <w:t xml:space="preserve"> 1</w:t>
      </w:r>
      <w:r>
        <w:t>.2</w:t>
      </w:r>
      <w:r w:rsidRPr="002956DF">
        <w:t xml:space="preserve"> – Анализ основных показателей баланса</w:t>
      </w:r>
      <w:r>
        <w:t xml:space="preserve"> </w:t>
      </w:r>
      <w:r w:rsidR="007634E7">
        <w:t>[</w:t>
      </w:r>
      <w:r w:rsidR="006B294B" w:rsidRPr="006B294B">
        <w:t>1</w:t>
      </w:r>
      <w:r w:rsidRPr="00A81C26">
        <w:t>]</w:t>
      </w:r>
    </w:p>
    <w:tbl>
      <w:tblPr>
        <w:tblStyle w:val="a5"/>
        <w:tblW w:w="0" w:type="auto"/>
        <w:tblLook w:val="04A0" w:firstRow="1" w:lastRow="0" w:firstColumn="1" w:lastColumn="0" w:noHBand="0" w:noVBand="1"/>
      </w:tblPr>
      <w:tblGrid>
        <w:gridCol w:w="2235"/>
        <w:gridCol w:w="1559"/>
        <w:gridCol w:w="1559"/>
        <w:gridCol w:w="1418"/>
        <w:gridCol w:w="1417"/>
        <w:gridCol w:w="1383"/>
      </w:tblGrid>
      <w:tr w:rsidR="00433908" w:rsidRPr="002956DF" w:rsidTr="000D28FD">
        <w:tc>
          <w:tcPr>
            <w:tcW w:w="2235" w:type="dxa"/>
            <w:vMerge w:val="restart"/>
          </w:tcPr>
          <w:p w:rsidR="00433908" w:rsidRPr="002956DF" w:rsidRDefault="00433908" w:rsidP="000D28FD">
            <w:pPr>
              <w:contextualSpacing/>
              <w:jc w:val="both"/>
            </w:pPr>
            <w:r w:rsidRPr="002956DF">
              <w:lastRenderedPageBreak/>
              <w:t>Показатели</w:t>
            </w:r>
          </w:p>
        </w:tc>
        <w:tc>
          <w:tcPr>
            <w:tcW w:w="4536" w:type="dxa"/>
            <w:gridSpan w:val="3"/>
          </w:tcPr>
          <w:p w:rsidR="00433908" w:rsidRPr="002956DF" w:rsidRDefault="00433908" w:rsidP="000D28FD">
            <w:pPr>
              <w:contextualSpacing/>
              <w:jc w:val="both"/>
            </w:pPr>
            <w:r w:rsidRPr="002956DF">
              <w:t>Периоды</w:t>
            </w:r>
          </w:p>
        </w:tc>
        <w:tc>
          <w:tcPr>
            <w:tcW w:w="2800" w:type="dxa"/>
            <w:gridSpan w:val="2"/>
          </w:tcPr>
          <w:p w:rsidR="00433908" w:rsidRPr="002956DF" w:rsidRDefault="00433908" w:rsidP="000D28FD">
            <w:pPr>
              <w:contextualSpacing/>
              <w:jc w:val="both"/>
            </w:pPr>
            <w:r w:rsidRPr="002956DF">
              <w:t>Отклонение 2019-2021 гг.</w:t>
            </w:r>
          </w:p>
        </w:tc>
      </w:tr>
      <w:tr w:rsidR="00433908" w:rsidRPr="002956DF" w:rsidTr="000D28FD">
        <w:tc>
          <w:tcPr>
            <w:tcW w:w="2235" w:type="dxa"/>
            <w:vMerge/>
          </w:tcPr>
          <w:p w:rsidR="00433908" w:rsidRPr="002956DF" w:rsidRDefault="00433908" w:rsidP="000D28FD">
            <w:pPr>
              <w:contextualSpacing/>
              <w:jc w:val="both"/>
            </w:pPr>
          </w:p>
        </w:tc>
        <w:tc>
          <w:tcPr>
            <w:tcW w:w="1559" w:type="dxa"/>
          </w:tcPr>
          <w:p w:rsidR="00433908" w:rsidRPr="002956DF" w:rsidRDefault="00433908" w:rsidP="000D28FD">
            <w:pPr>
              <w:contextualSpacing/>
              <w:jc w:val="both"/>
            </w:pPr>
            <w:r w:rsidRPr="002956DF">
              <w:t>2019</w:t>
            </w:r>
          </w:p>
        </w:tc>
        <w:tc>
          <w:tcPr>
            <w:tcW w:w="1559" w:type="dxa"/>
          </w:tcPr>
          <w:p w:rsidR="00433908" w:rsidRPr="002956DF" w:rsidRDefault="00433908" w:rsidP="000D28FD">
            <w:pPr>
              <w:contextualSpacing/>
              <w:jc w:val="both"/>
            </w:pPr>
            <w:r w:rsidRPr="002956DF">
              <w:t>2020</w:t>
            </w:r>
          </w:p>
        </w:tc>
        <w:tc>
          <w:tcPr>
            <w:tcW w:w="1418" w:type="dxa"/>
          </w:tcPr>
          <w:p w:rsidR="00433908" w:rsidRPr="002956DF" w:rsidRDefault="00433908" w:rsidP="000D28FD">
            <w:pPr>
              <w:contextualSpacing/>
              <w:jc w:val="both"/>
            </w:pPr>
            <w:r w:rsidRPr="002956DF">
              <w:t>2021</w:t>
            </w:r>
          </w:p>
        </w:tc>
        <w:tc>
          <w:tcPr>
            <w:tcW w:w="1417" w:type="dxa"/>
          </w:tcPr>
          <w:p w:rsidR="00433908" w:rsidRPr="002956DF" w:rsidRDefault="00433908" w:rsidP="000D28FD">
            <w:pPr>
              <w:contextualSpacing/>
              <w:jc w:val="both"/>
            </w:pPr>
            <w:r w:rsidRPr="002956DF">
              <w:t>+,-</w:t>
            </w:r>
          </w:p>
        </w:tc>
        <w:tc>
          <w:tcPr>
            <w:tcW w:w="1383" w:type="dxa"/>
          </w:tcPr>
          <w:p w:rsidR="00433908" w:rsidRPr="002956DF" w:rsidRDefault="00433908" w:rsidP="000D28FD">
            <w:pPr>
              <w:contextualSpacing/>
              <w:jc w:val="both"/>
            </w:pPr>
            <w:r w:rsidRPr="002956DF">
              <w:t>%</w:t>
            </w:r>
          </w:p>
        </w:tc>
      </w:tr>
      <w:tr w:rsidR="00433908" w:rsidRPr="002956DF" w:rsidTr="000D28FD">
        <w:tc>
          <w:tcPr>
            <w:tcW w:w="2235" w:type="dxa"/>
          </w:tcPr>
          <w:p w:rsidR="00433908" w:rsidRPr="002956DF" w:rsidRDefault="00433908" w:rsidP="000D28FD">
            <w:pPr>
              <w:contextualSpacing/>
              <w:jc w:val="both"/>
            </w:pPr>
            <w:r w:rsidRPr="002956DF">
              <w:t>Кредитный портфель до вычета резервов</w:t>
            </w:r>
          </w:p>
        </w:tc>
        <w:tc>
          <w:tcPr>
            <w:tcW w:w="1559" w:type="dxa"/>
          </w:tcPr>
          <w:p w:rsidR="00433908" w:rsidRPr="002956DF" w:rsidRDefault="00433908" w:rsidP="000D28FD">
            <w:pPr>
              <w:contextualSpacing/>
              <w:jc w:val="both"/>
            </w:pPr>
            <w:r w:rsidRPr="002956DF">
              <w:t>11912,7</w:t>
            </w:r>
          </w:p>
        </w:tc>
        <w:tc>
          <w:tcPr>
            <w:tcW w:w="1559" w:type="dxa"/>
          </w:tcPr>
          <w:p w:rsidR="00433908" w:rsidRPr="002956DF" w:rsidRDefault="00433908" w:rsidP="000D28FD">
            <w:pPr>
              <w:contextualSpacing/>
              <w:jc w:val="both"/>
            </w:pPr>
            <w:r w:rsidRPr="002956DF">
              <w:t>13162,6</w:t>
            </w:r>
          </w:p>
        </w:tc>
        <w:tc>
          <w:tcPr>
            <w:tcW w:w="1418" w:type="dxa"/>
          </w:tcPr>
          <w:p w:rsidR="00433908" w:rsidRPr="002956DF" w:rsidRDefault="00433908" w:rsidP="000D28FD">
            <w:pPr>
              <w:contextualSpacing/>
              <w:jc w:val="both"/>
            </w:pPr>
            <w:r w:rsidRPr="002956DF">
              <w:t>14695,7</w:t>
            </w:r>
          </w:p>
        </w:tc>
        <w:tc>
          <w:tcPr>
            <w:tcW w:w="1417" w:type="dxa"/>
          </w:tcPr>
          <w:p w:rsidR="00433908" w:rsidRPr="002956DF" w:rsidRDefault="00433908" w:rsidP="000D28FD">
            <w:pPr>
              <w:contextualSpacing/>
              <w:jc w:val="both"/>
            </w:pPr>
            <w:r w:rsidRPr="002956DF">
              <w:t>2783</w:t>
            </w:r>
          </w:p>
        </w:tc>
        <w:tc>
          <w:tcPr>
            <w:tcW w:w="1383" w:type="dxa"/>
          </w:tcPr>
          <w:p w:rsidR="00433908" w:rsidRPr="002956DF" w:rsidRDefault="00433908" w:rsidP="000D28FD">
            <w:pPr>
              <w:contextualSpacing/>
              <w:jc w:val="both"/>
            </w:pPr>
            <w:r w:rsidRPr="002956DF">
              <w:t>123,3</w:t>
            </w:r>
          </w:p>
        </w:tc>
      </w:tr>
      <w:tr w:rsidR="00433908" w:rsidRPr="002956DF" w:rsidTr="000D28FD">
        <w:tc>
          <w:tcPr>
            <w:tcW w:w="2235" w:type="dxa"/>
          </w:tcPr>
          <w:p w:rsidR="00433908" w:rsidRPr="002956DF" w:rsidRDefault="00433908" w:rsidP="000D28FD">
            <w:pPr>
              <w:contextualSpacing/>
              <w:jc w:val="both"/>
            </w:pPr>
            <w:r w:rsidRPr="002956DF">
              <w:t xml:space="preserve"> -  юридические лица</w:t>
            </w:r>
          </w:p>
        </w:tc>
        <w:tc>
          <w:tcPr>
            <w:tcW w:w="1559" w:type="dxa"/>
          </w:tcPr>
          <w:p w:rsidR="00433908" w:rsidRPr="002956DF" w:rsidRDefault="00433908" w:rsidP="000D28FD">
            <w:pPr>
              <w:contextualSpacing/>
              <w:jc w:val="both"/>
            </w:pPr>
            <w:r w:rsidRPr="002956DF">
              <w:t>8491,3</w:t>
            </w:r>
          </w:p>
        </w:tc>
        <w:tc>
          <w:tcPr>
            <w:tcW w:w="1559" w:type="dxa"/>
          </w:tcPr>
          <w:p w:rsidR="00433908" w:rsidRPr="002956DF" w:rsidRDefault="00433908" w:rsidP="000D28FD">
            <w:pPr>
              <w:contextualSpacing/>
              <w:jc w:val="both"/>
            </w:pPr>
            <w:r w:rsidRPr="002956DF">
              <w:t>9305,4</w:t>
            </w:r>
          </w:p>
        </w:tc>
        <w:tc>
          <w:tcPr>
            <w:tcW w:w="1418" w:type="dxa"/>
          </w:tcPr>
          <w:p w:rsidR="00433908" w:rsidRPr="002956DF" w:rsidRDefault="00433908" w:rsidP="000D28FD">
            <w:pPr>
              <w:contextualSpacing/>
              <w:jc w:val="both"/>
            </w:pPr>
            <w:r w:rsidRPr="002956DF">
              <w:t>9930,6</w:t>
            </w:r>
          </w:p>
        </w:tc>
        <w:tc>
          <w:tcPr>
            <w:tcW w:w="1417" w:type="dxa"/>
          </w:tcPr>
          <w:p w:rsidR="00433908" w:rsidRPr="002956DF" w:rsidRDefault="00433908" w:rsidP="000D28FD">
            <w:pPr>
              <w:contextualSpacing/>
              <w:jc w:val="both"/>
            </w:pPr>
            <w:r w:rsidRPr="002956DF">
              <w:t>1439,3</w:t>
            </w:r>
          </w:p>
        </w:tc>
        <w:tc>
          <w:tcPr>
            <w:tcW w:w="1383" w:type="dxa"/>
          </w:tcPr>
          <w:p w:rsidR="00433908" w:rsidRPr="002956DF" w:rsidRDefault="00433908" w:rsidP="000D28FD">
            <w:pPr>
              <w:contextualSpacing/>
              <w:jc w:val="both"/>
            </w:pPr>
            <w:r w:rsidRPr="002956DF">
              <w:t>116,9</w:t>
            </w:r>
          </w:p>
        </w:tc>
      </w:tr>
      <w:tr w:rsidR="00433908" w:rsidRPr="002956DF" w:rsidTr="000D28FD">
        <w:tc>
          <w:tcPr>
            <w:tcW w:w="2235" w:type="dxa"/>
          </w:tcPr>
          <w:p w:rsidR="00433908" w:rsidRPr="002956DF" w:rsidRDefault="00433908" w:rsidP="000D28FD">
            <w:pPr>
              <w:contextualSpacing/>
              <w:jc w:val="both"/>
            </w:pPr>
            <w:r w:rsidRPr="002956DF">
              <w:t xml:space="preserve"> - физические лица</w:t>
            </w:r>
          </w:p>
        </w:tc>
        <w:tc>
          <w:tcPr>
            <w:tcW w:w="1559" w:type="dxa"/>
          </w:tcPr>
          <w:p w:rsidR="00433908" w:rsidRPr="002956DF" w:rsidRDefault="00433908" w:rsidP="000D28FD">
            <w:pPr>
              <w:contextualSpacing/>
              <w:jc w:val="both"/>
            </w:pPr>
            <w:r w:rsidRPr="002956DF">
              <w:t>3421,4</w:t>
            </w:r>
          </w:p>
        </w:tc>
        <w:tc>
          <w:tcPr>
            <w:tcW w:w="1559" w:type="dxa"/>
          </w:tcPr>
          <w:p w:rsidR="00433908" w:rsidRPr="002956DF" w:rsidRDefault="00433908" w:rsidP="000D28FD">
            <w:pPr>
              <w:contextualSpacing/>
              <w:jc w:val="both"/>
            </w:pPr>
            <w:r w:rsidRPr="002956DF">
              <w:t>3857,2</w:t>
            </w:r>
          </w:p>
        </w:tc>
        <w:tc>
          <w:tcPr>
            <w:tcW w:w="1418" w:type="dxa"/>
          </w:tcPr>
          <w:p w:rsidR="00433908" w:rsidRPr="002956DF" w:rsidRDefault="00433908" w:rsidP="000D28FD">
            <w:pPr>
              <w:contextualSpacing/>
              <w:jc w:val="both"/>
            </w:pPr>
            <w:r w:rsidRPr="002956DF">
              <w:t>4765,1</w:t>
            </w:r>
          </w:p>
        </w:tc>
        <w:tc>
          <w:tcPr>
            <w:tcW w:w="1417" w:type="dxa"/>
          </w:tcPr>
          <w:p w:rsidR="00433908" w:rsidRPr="002956DF" w:rsidRDefault="00433908" w:rsidP="000D28FD">
            <w:pPr>
              <w:contextualSpacing/>
              <w:jc w:val="both"/>
            </w:pPr>
            <w:r w:rsidRPr="002956DF">
              <w:t>1343,7</w:t>
            </w:r>
          </w:p>
        </w:tc>
        <w:tc>
          <w:tcPr>
            <w:tcW w:w="1383" w:type="dxa"/>
          </w:tcPr>
          <w:p w:rsidR="00433908" w:rsidRPr="002956DF" w:rsidRDefault="00433908" w:rsidP="000D28FD">
            <w:pPr>
              <w:contextualSpacing/>
              <w:jc w:val="both"/>
            </w:pPr>
            <w:r w:rsidRPr="002956DF">
              <w:t>139,4</w:t>
            </w:r>
          </w:p>
        </w:tc>
      </w:tr>
      <w:tr w:rsidR="00433908" w:rsidRPr="002956DF" w:rsidTr="000D28FD">
        <w:tc>
          <w:tcPr>
            <w:tcW w:w="2235" w:type="dxa"/>
          </w:tcPr>
          <w:p w:rsidR="00433908" w:rsidRPr="002956DF" w:rsidRDefault="00433908" w:rsidP="000D28FD">
            <w:pPr>
              <w:contextualSpacing/>
              <w:jc w:val="both"/>
            </w:pPr>
            <w:r w:rsidRPr="002956DF">
              <w:t>Итого активы</w:t>
            </w:r>
          </w:p>
        </w:tc>
        <w:tc>
          <w:tcPr>
            <w:tcW w:w="1559" w:type="dxa"/>
          </w:tcPr>
          <w:p w:rsidR="00433908" w:rsidRPr="002956DF" w:rsidRDefault="00433908" w:rsidP="000D28FD">
            <w:pPr>
              <w:contextualSpacing/>
              <w:jc w:val="both"/>
            </w:pPr>
            <w:r w:rsidRPr="002956DF">
              <w:t>15624,6</w:t>
            </w:r>
          </w:p>
        </w:tc>
        <w:tc>
          <w:tcPr>
            <w:tcW w:w="1559" w:type="dxa"/>
          </w:tcPr>
          <w:p w:rsidR="00433908" w:rsidRPr="002956DF" w:rsidRDefault="00433908" w:rsidP="000D28FD">
            <w:pPr>
              <w:contextualSpacing/>
              <w:jc w:val="both"/>
            </w:pPr>
            <w:r w:rsidRPr="002956DF">
              <w:t>18142,1</w:t>
            </w:r>
          </w:p>
        </w:tc>
        <w:tc>
          <w:tcPr>
            <w:tcW w:w="1418" w:type="dxa"/>
          </w:tcPr>
          <w:p w:rsidR="00433908" w:rsidRPr="002956DF" w:rsidRDefault="00433908" w:rsidP="000D28FD">
            <w:pPr>
              <w:contextualSpacing/>
              <w:jc w:val="both"/>
            </w:pPr>
            <w:r w:rsidRPr="002956DF">
              <w:t>20859,3</w:t>
            </w:r>
          </w:p>
        </w:tc>
        <w:tc>
          <w:tcPr>
            <w:tcW w:w="1417" w:type="dxa"/>
          </w:tcPr>
          <w:p w:rsidR="00433908" w:rsidRPr="002956DF" w:rsidRDefault="00433908" w:rsidP="000D28FD">
            <w:pPr>
              <w:contextualSpacing/>
              <w:jc w:val="both"/>
            </w:pPr>
            <w:r w:rsidRPr="002956DF">
              <w:t>5234,7</w:t>
            </w:r>
          </w:p>
        </w:tc>
        <w:tc>
          <w:tcPr>
            <w:tcW w:w="1383" w:type="dxa"/>
          </w:tcPr>
          <w:p w:rsidR="00433908" w:rsidRPr="002956DF" w:rsidRDefault="00433908" w:rsidP="000D28FD">
            <w:pPr>
              <w:contextualSpacing/>
              <w:jc w:val="both"/>
            </w:pPr>
            <w:r w:rsidRPr="002956DF">
              <w:t>133,5</w:t>
            </w:r>
          </w:p>
        </w:tc>
      </w:tr>
      <w:tr w:rsidR="00433908" w:rsidRPr="002956DF" w:rsidTr="000D28FD">
        <w:tc>
          <w:tcPr>
            <w:tcW w:w="2235" w:type="dxa"/>
          </w:tcPr>
          <w:p w:rsidR="00433908" w:rsidRPr="002956DF" w:rsidRDefault="00433908" w:rsidP="000D28FD">
            <w:pPr>
              <w:contextualSpacing/>
              <w:jc w:val="both"/>
            </w:pPr>
            <w:r w:rsidRPr="002956DF">
              <w:t>Средства клиентов</w:t>
            </w:r>
          </w:p>
        </w:tc>
        <w:tc>
          <w:tcPr>
            <w:tcW w:w="1559" w:type="dxa"/>
          </w:tcPr>
          <w:p w:rsidR="00433908" w:rsidRPr="002956DF" w:rsidRDefault="00433908" w:rsidP="000D28FD">
            <w:pPr>
              <w:contextualSpacing/>
              <w:jc w:val="both"/>
            </w:pPr>
            <w:r w:rsidRPr="002956DF">
              <w:t>11288,4</w:t>
            </w:r>
          </w:p>
        </w:tc>
        <w:tc>
          <w:tcPr>
            <w:tcW w:w="1559" w:type="dxa"/>
          </w:tcPr>
          <w:p w:rsidR="00433908" w:rsidRPr="002956DF" w:rsidRDefault="00433908" w:rsidP="000D28FD">
            <w:pPr>
              <w:contextualSpacing/>
              <w:jc w:val="both"/>
            </w:pPr>
            <w:r w:rsidRPr="002956DF">
              <w:t>12831,0</w:t>
            </w:r>
          </w:p>
        </w:tc>
        <w:tc>
          <w:tcPr>
            <w:tcW w:w="1418" w:type="dxa"/>
          </w:tcPr>
          <w:p w:rsidR="00433908" w:rsidRPr="002956DF" w:rsidRDefault="00433908" w:rsidP="000D28FD">
            <w:pPr>
              <w:contextualSpacing/>
              <w:jc w:val="both"/>
            </w:pPr>
            <w:r w:rsidRPr="002956DF">
              <w:t>15179,6</w:t>
            </w:r>
          </w:p>
        </w:tc>
        <w:tc>
          <w:tcPr>
            <w:tcW w:w="1417" w:type="dxa"/>
          </w:tcPr>
          <w:p w:rsidR="00433908" w:rsidRPr="002956DF" w:rsidRDefault="00433908" w:rsidP="000D28FD">
            <w:pPr>
              <w:contextualSpacing/>
              <w:jc w:val="both"/>
            </w:pPr>
            <w:r w:rsidRPr="002956DF">
              <w:t>3891,2</w:t>
            </w:r>
          </w:p>
        </w:tc>
        <w:tc>
          <w:tcPr>
            <w:tcW w:w="1383" w:type="dxa"/>
          </w:tcPr>
          <w:p w:rsidR="00433908" w:rsidRPr="002956DF" w:rsidRDefault="00433908" w:rsidP="000D28FD">
            <w:pPr>
              <w:contextualSpacing/>
              <w:jc w:val="both"/>
            </w:pPr>
            <w:r w:rsidRPr="002956DF">
              <w:t>134,5</w:t>
            </w:r>
          </w:p>
        </w:tc>
      </w:tr>
      <w:tr w:rsidR="00433908" w:rsidRPr="002956DF" w:rsidTr="000D28FD">
        <w:tc>
          <w:tcPr>
            <w:tcW w:w="2235" w:type="dxa"/>
          </w:tcPr>
          <w:p w:rsidR="00433908" w:rsidRPr="002956DF" w:rsidRDefault="00433908" w:rsidP="000D28FD">
            <w:pPr>
              <w:contextualSpacing/>
              <w:jc w:val="both"/>
            </w:pPr>
            <w:r w:rsidRPr="002956DF">
              <w:t xml:space="preserve"> -  юридические лица</w:t>
            </w:r>
          </w:p>
        </w:tc>
        <w:tc>
          <w:tcPr>
            <w:tcW w:w="1559" w:type="dxa"/>
          </w:tcPr>
          <w:p w:rsidR="00433908" w:rsidRPr="002956DF" w:rsidRDefault="00433908" w:rsidP="000D28FD">
            <w:pPr>
              <w:contextualSpacing/>
              <w:jc w:val="both"/>
            </w:pPr>
            <w:r w:rsidRPr="002956DF">
              <w:t>6485,7</w:t>
            </w:r>
          </w:p>
        </w:tc>
        <w:tc>
          <w:tcPr>
            <w:tcW w:w="1559" w:type="dxa"/>
          </w:tcPr>
          <w:p w:rsidR="00433908" w:rsidRPr="002956DF" w:rsidRDefault="00433908" w:rsidP="000D28FD">
            <w:pPr>
              <w:contextualSpacing/>
              <w:jc w:val="both"/>
            </w:pPr>
            <w:r w:rsidRPr="002956DF">
              <w:t>7095,1</w:t>
            </w:r>
          </w:p>
        </w:tc>
        <w:tc>
          <w:tcPr>
            <w:tcW w:w="1418" w:type="dxa"/>
          </w:tcPr>
          <w:p w:rsidR="00433908" w:rsidRPr="002956DF" w:rsidRDefault="00433908" w:rsidP="000D28FD">
            <w:pPr>
              <w:contextualSpacing/>
              <w:jc w:val="both"/>
            </w:pPr>
            <w:r w:rsidRPr="002956DF">
              <w:t>8761,4</w:t>
            </w:r>
          </w:p>
        </w:tc>
        <w:tc>
          <w:tcPr>
            <w:tcW w:w="1417" w:type="dxa"/>
          </w:tcPr>
          <w:p w:rsidR="00433908" w:rsidRPr="002956DF" w:rsidRDefault="00433908" w:rsidP="000D28FD">
            <w:pPr>
              <w:contextualSpacing/>
              <w:jc w:val="both"/>
            </w:pPr>
            <w:r w:rsidRPr="002956DF">
              <w:t>2275,7</w:t>
            </w:r>
          </w:p>
        </w:tc>
        <w:tc>
          <w:tcPr>
            <w:tcW w:w="1383" w:type="dxa"/>
          </w:tcPr>
          <w:p w:rsidR="00433908" w:rsidRPr="002956DF" w:rsidRDefault="00433908" w:rsidP="000D28FD">
            <w:pPr>
              <w:contextualSpacing/>
              <w:jc w:val="both"/>
            </w:pPr>
            <w:r w:rsidRPr="002956DF">
              <w:t>135,1</w:t>
            </w:r>
          </w:p>
        </w:tc>
      </w:tr>
      <w:tr w:rsidR="00433908" w:rsidRPr="002956DF" w:rsidTr="000D28FD">
        <w:tc>
          <w:tcPr>
            <w:tcW w:w="2235" w:type="dxa"/>
          </w:tcPr>
          <w:p w:rsidR="00433908" w:rsidRPr="002956DF" w:rsidRDefault="00433908" w:rsidP="000D28FD">
            <w:pPr>
              <w:contextualSpacing/>
              <w:jc w:val="both"/>
            </w:pPr>
            <w:r w:rsidRPr="002956DF">
              <w:t>- физические лица</w:t>
            </w:r>
          </w:p>
        </w:tc>
        <w:tc>
          <w:tcPr>
            <w:tcW w:w="1559" w:type="dxa"/>
          </w:tcPr>
          <w:p w:rsidR="00433908" w:rsidRPr="002956DF" w:rsidRDefault="00433908" w:rsidP="000D28FD">
            <w:pPr>
              <w:contextualSpacing/>
              <w:jc w:val="both"/>
            </w:pPr>
            <w:r w:rsidRPr="002956DF">
              <w:t>4802,7</w:t>
            </w:r>
          </w:p>
        </w:tc>
        <w:tc>
          <w:tcPr>
            <w:tcW w:w="1559" w:type="dxa"/>
          </w:tcPr>
          <w:p w:rsidR="00433908" w:rsidRPr="002956DF" w:rsidRDefault="00433908" w:rsidP="000D28FD">
            <w:pPr>
              <w:contextualSpacing/>
              <w:jc w:val="both"/>
            </w:pPr>
            <w:r w:rsidRPr="002956DF">
              <w:t>5735,9</w:t>
            </w:r>
          </w:p>
        </w:tc>
        <w:tc>
          <w:tcPr>
            <w:tcW w:w="1418" w:type="dxa"/>
          </w:tcPr>
          <w:p w:rsidR="00433908" w:rsidRPr="002956DF" w:rsidRDefault="00433908" w:rsidP="000D28FD">
            <w:pPr>
              <w:contextualSpacing/>
              <w:jc w:val="both"/>
            </w:pPr>
            <w:r w:rsidRPr="002956DF">
              <w:t>6418,2</w:t>
            </w:r>
          </w:p>
        </w:tc>
        <w:tc>
          <w:tcPr>
            <w:tcW w:w="1417" w:type="dxa"/>
          </w:tcPr>
          <w:p w:rsidR="00433908" w:rsidRPr="002956DF" w:rsidRDefault="00433908" w:rsidP="000D28FD">
            <w:pPr>
              <w:contextualSpacing/>
              <w:jc w:val="both"/>
            </w:pPr>
            <w:r w:rsidRPr="002956DF">
              <w:t>1615,5</w:t>
            </w:r>
          </w:p>
        </w:tc>
        <w:tc>
          <w:tcPr>
            <w:tcW w:w="1383" w:type="dxa"/>
          </w:tcPr>
          <w:p w:rsidR="00433908" w:rsidRPr="002956DF" w:rsidRDefault="00433908" w:rsidP="000D28FD">
            <w:pPr>
              <w:contextualSpacing/>
              <w:jc w:val="both"/>
            </w:pPr>
            <w:r w:rsidRPr="002956DF">
              <w:t>133,6</w:t>
            </w:r>
          </w:p>
        </w:tc>
      </w:tr>
      <w:tr w:rsidR="00433908" w:rsidRPr="002956DF" w:rsidTr="000D28FD">
        <w:tc>
          <w:tcPr>
            <w:tcW w:w="2235" w:type="dxa"/>
          </w:tcPr>
          <w:p w:rsidR="00433908" w:rsidRPr="002956DF" w:rsidRDefault="00433908" w:rsidP="000D28FD">
            <w:pPr>
              <w:contextualSpacing/>
              <w:jc w:val="both"/>
            </w:pPr>
            <w:r w:rsidRPr="002956DF">
              <w:t>Итого обязательства</w:t>
            </w:r>
          </w:p>
        </w:tc>
        <w:tc>
          <w:tcPr>
            <w:tcW w:w="1559" w:type="dxa"/>
          </w:tcPr>
          <w:p w:rsidR="00433908" w:rsidRPr="002956DF" w:rsidRDefault="00433908" w:rsidP="000D28FD">
            <w:pPr>
              <w:contextualSpacing/>
              <w:jc w:val="both"/>
            </w:pPr>
            <w:r w:rsidRPr="002956DF">
              <w:t>14030,1</w:t>
            </w:r>
          </w:p>
        </w:tc>
        <w:tc>
          <w:tcPr>
            <w:tcW w:w="1559" w:type="dxa"/>
          </w:tcPr>
          <w:p w:rsidR="00433908" w:rsidRPr="002956DF" w:rsidRDefault="00433908" w:rsidP="000D28FD">
            <w:pPr>
              <w:contextualSpacing/>
              <w:jc w:val="both"/>
            </w:pPr>
            <w:r w:rsidRPr="002956DF">
              <w:t>16419,6</w:t>
            </w:r>
          </w:p>
        </w:tc>
        <w:tc>
          <w:tcPr>
            <w:tcW w:w="1418" w:type="dxa"/>
          </w:tcPr>
          <w:p w:rsidR="00433908" w:rsidRPr="002956DF" w:rsidRDefault="00433908" w:rsidP="000D28FD">
            <w:pPr>
              <w:contextualSpacing/>
              <w:jc w:val="both"/>
            </w:pPr>
            <w:r w:rsidRPr="002956DF">
              <w:t>18637,3</w:t>
            </w:r>
          </w:p>
        </w:tc>
        <w:tc>
          <w:tcPr>
            <w:tcW w:w="1417" w:type="dxa"/>
          </w:tcPr>
          <w:p w:rsidR="00433908" w:rsidRPr="002956DF" w:rsidRDefault="00433908" w:rsidP="000D28FD">
            <w:pPr>
              <w:contextualSpacing/>
              <w:jc w:val="both"/>
            </w:pPr>
            <w:r w:rsidRPr="002956DF">
              <w:t>4607,2</w:t>
            </w:r>
          </w:p>
        </w:tc>
        <w:tc>
          <w:tcPr>
            <w:tcW w:w="1383" w:type="dxa"/>
          </w:tcPr>
          <w:p w:rsidR="00433908" w:rsidRPr="002956DF" w:rsidRDefault="00433908" w:rsidP="000D28FD">
            <w:pPr>
              <w:contextualSpacing/>
              <w:jc w:val="both"/>
            </w:pPr>
            <w:r w:rsidRPr="002956DF">
              <w:t>132,8</w:t>
            </w:r>
          </w:p>
        </w:tc>
      </w:tr>
      <w:tr w:rsidR="00433908" w:rsidRPr="002956DF" w:rsidTr="000D28FD">
        <w:tc>
          <w:tcPr>
            <w:tcW w:w="2235" w:type="dxa"/>
          </w:tcPr>
          <w:p w:rsidR="00433908" w:rsidRPr="002956DF" w:rsidRDefault="00433908" w:rsidP="000D28FD">
            <w:pPr>
              <w:contextualSpacing/>
              <w:jc w:val="both"/>
            </w:pPr>
            <w:r w:rsidRPr="002956DF">
              <w:t>Итого собственные средства</w:t>
            </w:r>
          </w:p>
        </w:tc>
        <w:tc>
          <w:tcPr>
            <w:tcW w:w="1559" w:type="dxa"/>
          </w:tcPr>
          <w:p w:rsidR="00433908" w:rsidRPr="002956DF" w:rsidRDefault="00433908" w:rsidP="000D28FD">
            <w:pPr>
              <w:contextualSpacing/>
              <w:jc w:val="both"/>
            </w:pPr>
            <w:r w:rsidRPr="002956DF">
              <w:t>1594,5</w:t>
            </w:r>
          </w:p>
        </w:tc>
        <w:tc>
          <w:tcPr>
            <w:tcW w:w="1559" w:type="dxa"/>
          </w:tcPr>
          <w:p w:rsidR="00433908" w:rsidRPr="002956DF" w:rsidRDefault="00433908" w:rsidP="000D28FD">
            <w:pPr>
              <w:contextualSpacing/>
              <w:jc w:val="both"/>
            </w:pPr>
            <w:r w:rsidRPr="002956DF">
              <w:t>1722,6</w:t>
            </w:r>
          </w:p>
        </w:tc>
        <w:tc>
          <w:tcPr>
            <w:tcW w:w="1418" w:type="dxa"/>
          </w:tcPr>
          <w:p w:rsidR="00433908" w:rsidRPr="002956DF" w:rsidRDefault="00433908" w:rsidP="000D28FD">
            <w:pPr>
              <w:contextualSpacing/>
              <w:jc w:val="both"/>
            </w:pPr>
            <w:r w:rsidRPr="002956DF">
              <w:t>2222,0</w:t>
            </w:r>
          </w:p>
        </w:tc>
        <w:tc>
          <w:tcPr>
            <w:tcW w:w="1417" w:type="dxa"/>
          </w:tcPr>
          <w:p w:rsidR="00433908" w:rsidRPr="002956DF" w:rsidRDefault="00433908" w:rsidP="000D28FD">
            <w:pPr>
              <w:contextualSpacing/>
              <w:jc w:val="both"/>
            </w:pPr>
            <w:r w:rsidRPr="002956DF">
              <w:t>627,5</w:t>
            </w:r>
          </w:p>
        </w:tc>
        <w:tc>
          <w:tcPr>
            <w:tcW w:w="1383" w:type="dxa"/>
          </w:tcPr>
          <w:p w:rsidR="00433908" w:rsidRPr="002956DF" w:rsidRDefault="00433908" w:rsidP="000D28FD">
            <w:pPr>
              <w:contextualSpacing/>
              <w:jc w:val="both"/>
            </w:pPr>
            <w:r w:rsidRPr="002956DF">
              <w:t>139,4</w:t>
            </w:r>
          </w:p>
        </w:tc>
      </w:tr>
    </w:tbl>
    <w:p w:rsidR="00433908" w:rsidRPr="002956DF" w:rsidRDefault="00433908" w:rsidP="00433908">
      <w:pPr>
        <w:spacing w:line="360" w:lineRule="auto"/>
        <w:ind w:firstLine="709"/>
        <w:contextualSpacing/>
        <w:jc w:val="both"/>
      </w:pPr>
      <w:r>
        <w:t>Анализируя данные табл. 2.2</w:t>
      </w:r>
      <w:r w:rsidRPr="002956DF">
        <w:t xml:space="preserve"> отметим значительное увеличение размера актива банка, а именно за период 2019-2021 гг. на 5234,7 млрд. руб. или в 1,3 раза и в 2021 г. их величина составила 20859,3 млрд. руб.</w:t>
      </w:r>
    </w:p>
    <w:p w:rsidR="00433908" w:rsidRPr="002956DF" w:rsidRDefault="00433908" w:rsidP="00433908">
      <w:pPr>
        <w:spacing w:line="360" w:lineRule="auto"/>
        <w:ind w:firstLine="709"/>
        <w:contextualSpacing/>
        <w:jc w:val="both"/>
      </w:pPr>
      <w:proofErr w:type="gramStart"/>
      <w:r w:rsidRPr="002956DF">
        <w:t>Что касается источников финансирования, то величина обязательств за период 2019-2021 гг. увеличилась на 4607,2 млрд. руб. или в 1,3 раза и в 2021 г. их величина составила 18637,3 млрд. руб. При этом, величина собственных источников за период 2019-2021 гг. увеличилась на 627,5 млрд. руб. и в 2021 г. их величина составила 2222,0 млрд. руб. Также наблюдаем превосходство обязательств в структуре</w:t>
      </w:r>
      <w:proofErr w:type="gramEnd"/>
      <w:r w:rsidRPr="002956DF">
        <w:t xml:space="preserve"> источников финансирования деятельности ПАО «Банк ВТБ»</w:t>
      </w:r>
    </w:p>
    <w:p w:rsidR="00433908" w:rsidRDefault="00433908" w:rsidP="00433908">
      <w:pPr>
        <w:spacing w:line="360" w:lineRule="auto"/>
        <w:ind w:firstLine="709"/>
        <w:contextualSpacing/>
        <w:jc w:val="both"/>
      </w:pPr>
      <w:r w:rsidRPr="002956DF">
        <w:t>Рассмотрим на рисунке</w:t>
      </w:r>
      <w:r w:rsidR="000D355E">
        <w:t xml:space="preserve"> 1</w:t>
      </w:r>
      <w:r>
        <w:t>.2</w:t>
      </w:r>
      <w:r w:rsidRPr="002956DF">
        <w:t xml:space="preserve"> основные направления деятельности банка.</w:t>
      </w:r>
    </w:p>
    <w:p w:rsidR="00433908" w:rsidRPr="002956DF" w:rsidRDefault="00433908" w:rsidP="00433908">
      <w:pPr>
        <w:spacing w:line="360" w:lineRule="auto"/>
        <w:ind w:firstLine="709"/>
        <w:contextualSpacing/>
        <w:jc w:val="both"/>
      </w:pPr>
    </w:p>
    <w:p w:rsidR="00433908" w:rsidRPr="002956DF" w:rsidRDefault="00433908" w:rsidP="00433908">
      <w:pPr>
        <w:spacing w:line="360" w:lineRule="auto"/>
        <w:ind w:firstLine="709"/>
        <w:contextualSpacing/>
        <w:jc w:val="both"/>
      </w:pPr>
      <w:r w:rsidRPr="002956DF">
        <w:rPr>
          <w:noProof/>
          <w:lang w:eastAsia="ru-RU"/>
        </w:rPr>
        <w:lastRenderedPageBreak/>
        <w:drawing>
          <wp:inline distT="0" distB="0" distL="0" distR="0" wp14:anchorId="70A02FF1" wp14:editId="4C5C2643">
            <wp:extent cx="5486400" cy="3200400"/>
            <wp:effectExtent l="0" t="0" r="19050" b="1905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433908" w:rsidRDefault="000D355E" w:rsidP="00433908">
      <w:pPr>
        <w:spacing w:line="360" w:lineRule="auto"/>
        <w:ind w:firstLine="709"/>
        <w:contextualSpacing/>
        <w:jc w:val="center"/>
      </w:pPr>
      <w:r>
        <w:t>Рисунок 1</w:t>
      </w:r>
      <w:r w:rsidR="00433908" w:rsidRPr="002956DF">
        <w:t>.</w:t>
      </w:r>
      <w:r w:rsidR="00433908">
        <w:t>2</w:t>
      </w:r>
      <w:r w:rsidR="00433908" w:rsidRPr="002956DF">
        <w:t xml:space="preserve"> - Структура направлений бизнеса</w:t>
      </w:r>
      <w:r w:rsidR="00433908">
        <w:t xml:space="preserve"> </w:t>
      </w:r>
      <w:r w:rsidR="007634E7">
        <w:t>[</w:t>
      </w:r>
      <w:r w:rsidR="006B294B">
        <w:rPr>
          <w:lang w:val="en-US"/>
        </w:rPr>
        <w:t>1</w:t>
      </w:r>
      <w:r w:rsidR="00433908" w:rsidRPr="00433908">
        <w:t>]</w:t>
      </w:r>
    </w:p>
    <w:p w:rsidR="00433908" w:rsidRPr="002956DF" w:rsidRDefault="00433908" w:rsidP="00433908">
      <w:pPr>
        <w:spacing w:line="360" w:lineRule="auto"/>
        <w:ind w:firstLine="709"/>
        <w:contextualSpacing/>
        <w:jc w:val="center"/>
      </w:pPr>
    </w:p>
    <w:p w:rsidR="00433908" w:rsidRPr="002956DF" w:rsidRDefault="00433908" w:rsidP="00433908">
      <w:pPr>
        <w:spacing w:line="360" w:lineRule="auto"/>
        <w:ind w:firstLine="709"/>
        <w:contextualSpacing/>
        <w:jc w:val="both"/>
      </w:pPr>
      <w:r w:rsidRPr="002956DF">
        <w:t xml:space="preserve">ПАО «Банк ВТБ» имеет долгосрочное сотрудничество с ведущими российскими компаниями в различных секторах экономики. Активы крупного корпоративного бизнеса на 2022 г. составляет 10,2 трлн. руб., остальные направления соответственно 6,6 трлн. руб. и 2,4 </w:t>
      </w:r>
      <w:proofErr w:type="spellStart"/>
      <w:r w:rsidRPr="002956DF">
        <w:t>трлн</w:t>
      </w:r>
      <w:proofErr w:type="gramStart"/>
      <w:r w:rsidRPr="002956DF">
        <w:t>.р</w:t>
      </w:r>
      <w:proofErr w:type="gramEnd"/>
      <w:r w:rsidRPr="002956DF">
        <w:t>уб</w:t>
      </w:r>
      <w:proofErr w:type="spellEnd"/>
      <w:r w:rsidRPr="002956DF">
        <w:t>.</w:t>
      </w:r>
    </w:p>
    <w:p w:rsidR="00433908" w:rsidRPr="002956DF" w:rsidRDefault="00433908" w:rsidP="00433908">
      <w:pPr>
        <w:spacing w:line="360" w:lineRule="auto"/>
        <w:ind w:firstLine="709"/>
        <w:contextualSpacing/>
        <w:jc w:val="both"/>
      </w:pPr>
      <w:r w:rsidRPr="002956DF">
        <w:t>Показатели эффективности и рентабельности</w:t>
      </w:r>
      <w:r>
        <w:t xml:space="preserve"> более подробно</w:t>
      </w:r>
      <w:r w:rsidRPr="002956DF">
        <w:t xml:space="preserve"> отображены на рисунке</w:t>
      </w:r>
      <w:r w:rsidR="000D355E">
        <w:t xml:space="preserve"> 1</w:t>
      </w:r>
      <w:r>
        <w:t>.3.</w:t>
      </w:r>
    </w:p>
    <w:p w:rsidR="00433908" w:rsidRPr="002956DF" w:rsidRDefault="00433908" w:rsidP="00433908">
      <w:pPr>
        <w:spacing w:line="360" w:lineRule="auto"/>
        <w:ind w:firstLine="709"/>
        <w:contextualSpacing/>
        <w:jc w:val="both"/>
      </w:pPr>
      <w:r w:rsidRPr="002956DF">
        <w:rPr>
          <w:noProof/>
          <w:lang w:eastAsia="ru-RU"/>
        </w:rPr>
        <w:lastRenderedPageBreak/>
        <w:drawing>
          <wp:inline distT="0" distB="0" distL="0" distR="0" wp14:anchorId="0634BFF8" wp14:editId="30B54897">
            <wp:extent cx="5486400" cy="3200400"/>
            <wp:effectExtent l="0" t="0" r="19050" b="1905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rsidRPr="002956DF">
        <w:t xml:space="preserve"> </w:t>
      </w:r>
    </w:p>
    <w:p w:rsidR="00433908" w:rsidRPr="00A81C26" w:rsidRDefault="000D355E" w:rsidP="00433908">
      <w:pPr>
        <w:spacing w:line="360" w:lineRule="auto"/>
        <w:ind w:firstLine="709"/>
        <w:contextualSpacing/>
        <w:jc w:val="center"/>
      </w:pPr>
      <w:r>
        <w:t>Рисунок 1</w:t>
      </w:r>
      <w:r w:rsidR="00433908">
        <w:t>.3</w:t>
      </w:r>
      <w:r w:rsidR="00433908" w:rsidRPr="002956DF">
        <w:t xml:space="preserve"> – Показатели эффективности и рентабельности 2019-2021 гг.,%</w:t>
      </w:r>
      <w:r w:rsidR="00433908">
        <w:t xml:space="preserve"> </w:t>
      </w:r>
      <w:r w:rsidR="007634E7">
        <w:t>[</w:t>
      </w:r>
      <w:r w:rsidR="006B294B" w:rsidRPr="006B294B">
        <w:t>1</w:t>
      </w:r>
      <w:r w:rsidR="00433908" w:rsidRPr="00A81C26">
        <w:t>]</w:t>
      </w:r>
    </w:p>
    <w:p w:rsidR="00433908" w:rsidRPr="002956DF" w:rsidRDefault="00433908" w:rsidP="00433908">
      <w:pPr>
        <w:spacing w:line="360" w:lineRule="auto"/>
        <w:ind w:firstLine="709"/>
        <w:contextualSpacing/>
        <w:jc w:val="both"/>
      </w:pPr>
      <w:r w:rsidRPr="002956DF">
        <w:t>Чистая процентная маржа (NIM) измеряет, насколько успешно банк реализует свою кредитную политику в текущих рыночных условиях и относительно конкурентов. В данном банке показатель NIM растет с каждым годом, это указывает на то, что руководство кредитного учреждения целесообразно использует свои ресурсы. В 2021 г. увеличился на 0,5% по сравнению с 2019 г.</w:t>
      </w:r>
    </w:p>
    <w:p w:rsidR="00433908" w:rsidRPr="002956DF" w:rsidRDefault="00433908" w:rsidP="00433908">
      <w:pPr>
        <w:spacing w:line="360" w:lineRule="auto"/>
        <w:ind w:firstLine="709"/>
        <w:contextualSpacing/>
        <w:jc w:val="both"/>
      </w:pPr>
      <w:r w:rsidRPr="002956DF">
        <w:t>Стоимость риска (</w:t>
      </w:r>
      <w:proofErr w:type="spellStart"/>
      <w:r w:rsidRPr="002956DF">
        <w:t>CoR</w:t>
      </w:r>
      <w:proofErr w:type="spellEnd"/>
      <w:r w:rsidRPr="002956DF">
        <w:t xml:space="preserve">) — показатель, который определяется как сумма резервов под кредитные потери в отношении к размеру кредитного портфеля. За последние два с половиной года он снизился на 0,2 </w:t>
      </w:r>
      <w:proofErr w:type="spellStart"/>
      <w:r w:rsidRPr="002956DF">
        <w:t>п.п</w:t>
      </w:r>
      <w:proofErr w:type="spellEnd"/>
      <w:r w:rsidRPr="002956DF">
        <w:t>., до 0,7%.  </w:t>
      </w:r>
      <w:proofErr w:type="spellStart"/>
      <w:r w:rsidRPr="002956DF">
        <w:t>CoR</w:t>
      </w:r>
      <w:proofErr w:type="spellEnd"/>
      <w:r w:rsidRPr="002956DF">
        <w:t xml:space="preserve"> хорошо иллюстрирует позитивный тренд.</w:t>
      </w:r>
    </w:p>
    <w:p w:rsidR="00433908" w:rsidRPr="002956DF" w:rsidRDefault="00433908" w:rsidP="00433908">
      <w:pPr>
        <w:spacing w:line="360" w:lineRule="auto"/>
        <w:ind w:firstLine="709"/>
        <w:contextualSpacing/>
        <w:jc w:val="both"/>
      </w:pPr>
      <w:r w:rsidRPr="002956DF">
        <w:t>Рентабельность капитала (ROE) - характеризует доходность бизнеса для его владельцев, рассчитанную после вычета процентов по кредиту</w:t>
      </w:r>
      <w:proofErr w:type="gramStart"/>
      <w:r w:rsidRPr="002956DF">
        <w:t>.</w:t>
      </w:r>
      <w:proofErr w:type="gramEnd"/>
      <w:r w:rsidRPr="002956DF">
        <w:t xml:space="preserve">  </w:t>
      </w:r>
      <w:proofErr w:type="gramStart"/>
      <w:r w:rsidRPr="002956DF">
        <w:t>д</w:t>
      </w:r>
      <w:proofErr w:type="gramEnd"/>
      <w:r w:rsidRPr="002956DF">
        <w:t xml:space="preserve">анный коэффициент характеризует эффективность использования не всего капитала (или активов) организации, а только той его части, которая принадлежит собственникам предприятия. </w:t>
      </w:r>
    </w:p>
    <w:p w:rsidR="00433908" w:rsidRPr="002956DF" w:rsidRDefault="00433908" w:rsidP="000D355E">
      <w:pPr>
        <w:spacing w:line="360" w:lineRule="auto"/>
        <w:ind w:firstLine="709"/>
        <w:contextualSpacing/>
        <w:jc w:val="both"/>
      </w:pPr>
      <w:r w:rsidRPr="002956DF">
        <w:lastRenderedPageBreak/>
        <w:t>Все выше описанное свидетельствует о том, что деятельность ПАО «Банк ВТБ» имеет позитивный тренд. Также следует отметить, что на протяжении 2019-2021 гг. ПАО «Банк ВТБ» является прибыльной организацией, именно поэтому, для дальнейшего сохранения такого положения, необходимо работать в направлении расширения основных направлений деятельности, а именно расширять ассортимент кредитных продуктов и базу формирования кредитных ресурсов за счет привлечения депозитов.</w:t>
      </w:r>
    </w:p>
    <w:p w:rsidR="00433908" w:rsidRPr="002956DF" w:rsidRDefault="00433908" w:rsidP="00433908">
      <w:pPr>
        <w:spacing w:line="360" w:lineRule="auto"/>
        <w:ind w:firstLine="709"/>
        <w:contextualSpacing/>
        <w:jc w:val="both"/>
      </w:pPr>
      <w:r w:rsidRPr="002956DF">
        <w:t xml:space="preserve">Границы современных условий конкуренции меняют отношения между Банком и клиентом. Поскольку он предоставляет клиенту Банка стандартный набор банковских услуг, Банк должен в момент появления новых видов продуктов Банка постоянно создавать конкретные группы клиентов, адресованные крупными компаниями, малыми организациями, определенными категориями физических лиц. </w:t>
      </w:r>
      <w:r w:rsidR="007634E7">
        <w:rPr>
          <w:color w:val="000000" w:themeColor="text1"/>
        </w:rPr>
        <w:t>[</w:t>
      </w:r>
      <w:r w:rsidR="006B294B">
        <w:rPr>
          <w:color w:val="000000" w:themeColor="text1"/>
          <w:lang w:val="en-US"/>
        </w:rPr>
        <w:t>3</w:t>
      </w:r>
      <w:r>
        <w:rPr>
          <w:color w:val="000000" w:themeColor="text1"/>
        </w:rPr>
        <w:t>, С.33</w:t>
      </w:r>
      <w:r w:rsidRPr="000D7C9D">
        <w:rPr>
          <w:color w:val="000000" w:themeColor="text1"/>
        </w:rPr>
        <w:t>]</w:t>
      </w:r>
    </w:p>
    <w:p w:rsidR="00433908" w:rsidRPr="002956DF" w:rsidRDefault="00433908" w:rsidP="00433908">
      <w:pPr>
        <w:spacing w:line="360" w:lineRule="auto"/>
        <w:ind w:firstLine="709"/>
        <w:contextualSpacing/>
        <w:jc w:val="both"/>
      </w:pPr>
      <w:r w:rsidRPr="002956DF">
        <w:t>Сегодня банк заинтересован не только в привлечении денежных сре</w:t>
      </w:r>
      <w:proofErr w:type="gramStart"/>
      <w:r w:rsidRPr="002956DF">
        <w:t>дств кл</w:t>
      </w:r>
      <w:proofErr w:type="gramEnd"/>
      <w:r w:rsidRPr="002956DF">
        <w:t>иентов, но также и в активном их употреблении с помощью эффективного кредитования предприятий, учреждений, государства, населения. Значит, функция конкурентного преимущества - обеспечение доходов и завоевание надежных позиций на рынке, которая актуальна и много значит для всех организации.</w:t>
      </w:r>
    </w:p>
    <w:p w:rsidR="00433908" w:rsidRPr="002956DF" w:rsidRDefault="00433908" w:rsidP="00433908">
      <w:pPr>
        <w:spacing w:line="360" w:lineRule="auto"/>
        <w:ind w:firstLine="709"/>
        <w:contextualSpacing/>
        <w:jc w:val="both"/>
      </w:pPr>
      <w:r w:rsidRPr="002956DF">
        <w:t>Сеть филиалов ВТБ в 2021 году составила 1446 офисов продаж в 74 регионах и 382 городах.</w:t>
      </w:r>
    </w:p>
    <w:p w:rsidR="00433908" w:rsidRPr="002956DF" w:rsidRDefault="00433908" w:rsidP="00433908">
      <w:pPr>
        <w:spacing w:line="360" w:lineRule="auto"/>
        <w:ind w:firstLine="709"/>
        <w:contextualSpacing/>
        <w:jc w:val="both"/>
      </w:pPr>
      <w:r w:rsidRPr="002956DF">
        <w:t xml:space="preserve">Основой анализа ближайшего окружения Банка является конкурентный анализ окружения, который обычно основан на использовании так называемой модели пяти сил М. Портера.  На рисунке </w:t>
      </w:r>
      <w:r w:rsidR="000D355E">
        <w:t xml:space="preserve">1.4 </w:t>
      </w:r>
      <w:r w:rsidRPr="002956DF">
        <w:t>рассмотрим 5 сил, которые влияют на деятельность фирмы.</w:t>
      </w:r>
    </w:p>
    <w:p w:rsidR="00433908" w:rsidRPr="002956DF" w:rsidRDefault="00433908" w:rsidP="00433908">
      <w:pPr>
        <w:spacing w:line="360" w:lineRule="auto"/>
        <w:ind w:firstLine="709"/>
        <w:contextualSpacing/>
        <w:jc w:val="both"/>
      </w:pPr>
      <w:r w:rsidRPr="002956DF">
        <w:rPr>
          <w:noProof/>
          <w:lang w:eastAsia="ru-RU"/>
        </w:rPr>
        <w:lastRenderedPageBreak/>
        <w:drawing>
          <wp:inline distT="0" distB="0" distL="0" distR="0" wp14:anchorId="35AE84E0" wp14:editId="032C4BD0">
            <wp:extent cx="4288971" cy="2231572"/>
            <wp:effectExtent l="0" t="0" r="0" b="16510"/>
            <wp:docPr id="12" name="Схема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433908" w:rsidRPr="002956DF" w:rsidRDefault="000D355E" w:rsidP="00433908">
      <w:pPr>
        <w:spacing w:line="360" w:lineRule="auto"/>
        <w:ind w:firstLine="709"/>
        <w:contextualSpacing/>
        <w:jc w:val="both"/>
      </w:pPr>
      <w:r>
        <w:t>Рисунок 1.4</w:t>
      </w:r>
      <w:r w:rsidR="00433908" w:rsidRPr="002956DF">
        <w:t xml:space="preserve"> – Модель пяти сил М. Портера</w:t>
      </w:r>
      <w:r w:rsidR="00433908">
        <w:t xml:space="preserve"> </w:t>
      </w:r>
      <w:r w:rsidR="007634E7">
        <w:rPr>
          <w:color w:val="000000" w:themeColor="text1"/>
        </w:rPr>
        <w:t>[</w:t>
      </w:r>
      <w:r w:rsidR="006B294B">
        <w:rPr>
          <w:color w:val="000000" w:themeColor="text1"/>
          <w:lang w:val="en-US"/>
        </w:rPr>
        <w:t>4</w:t>
      </w:r>
      <w:bookmarkStart w:id="0" w:name="_GoBack"/>
      <w:bookmarkEnd w:id="0"/>
      <w:r w:rsidR="00433908">
        <w:rPr>
          <w:color w:val="000000" w:themeColor="text1"/>
        </w:rPr>
        <w:t>, С.75</w:t>
      </w:r>
      <w:r w:rsidR="00433908" w:rsidRPr="000D7C9D">
        <w:rPr>
          <w:color w:val="000000" w:themeColor="text1"/>
        </w:rPr>
        <w:t>]</w:t>
      </w:r>
    </w:p>
    <w:p w:rsidR="00433908" w:rsidRPr="002956DF" w:rsidRDefault="00433908" w:rsidP="00433908">
      <w:pPr>
        <w:spacing w:line="360" w:lineRule="auto"/>
        <w:ind w:firstLine="709"/>
        <w:contextualSpacing/>
        <w:jc w:val="both"/>
      </w:pPr>
      <w:r w:rsidRPr="002956DF">
        <w:t>1. Внутриотраслевая конкуренция</w:t>
      </w:r>
    </w:p>
    <w:p w:rsidR="00433908" w:rsidRPr="002956DF" w:rsidRDefault="00433908" w:rsidP="00433908">
      <w:pPr>
        <w:spacing w:line="360" w:lineRule="auto"/>
        <w:ind w:firstLine="709"/>
        <w:contextualSpacing/>
        <w:jc w:val="both"/>
      </w:pPr>
      <w:r w:rsidRPr="002956DF">
        <w:t xml:space="preserve">Ближайшими конкурентами ПАО ВТБ являются Сбербанк, Газпромбанк, </w:t>
      </w:r>
      <w:proofErr w:type="spellStart"/>
      <w:r w:rsidRPr="002956DF">
        <w:t>Россельхозбанк</w:t>
      </w:r>
      <w:proofErr w:type="spellEnd"/>
      <w:r w:rsidRPr="002956DF">
        <w:t xml:space="preserve"> и </w:t>
      </w:r>
      <w:proofErr w:type="spellStart"/>
      <w:r w:rsidRPr="002956DF">
        <w:t>Альфа-банк</w:t>
      </w:r>
      <w:proofErr w:type="spellEnd"/>
      <w:r w:rsidRPr="002956DF">
        <w:t>.</w:t>
      </w:r>
    </w:p>
    <w:p w:rsidR="00433908" w:rsidRPr="002956DF" w:rsidRDefault="00433908" w:rsidP="00433908">
      <w:pPr>
        <w:spacing w:line="360" w:lineRule="auto"/>
        <w:ind w:firstLine="709"/>
        <w:contextualSpacing/>
        <w:jc w:val="both"/>
      </w:pPr>
      <w:r w:rsidRPr="002956DF">
        <w:t>Среди пяти крупнейших банков России только один принадлежит частным лицам (Альфа-Банк), а четыре остальных — государству. Самым большим банком страны по размеру активов является Сбербанк, на втором месте идёт ВТБ. По оценке Альфа-Банка, на карты, выпущенные этими двумя банками, поступает 75% зарплат россиян. </w:t>
      </w:r>
    </w:p>
    <w:p w:rsidR="00433908" w:rsidRPr="002956DF" w:rsidRDefault="00433908" w:rsidP="00433908">
      <w:pPr>
        <w:spacing w:line="360" w:lineRule="auto"/>
        <w:ind w:firstLine="709"/>
        <w:contextualSpacing/>
        <w:jc w:val="both"/>
      </w:pPr>
      <w:r w:rsidRPr="002956DF">
        <w:t xml:space="preserve">Сбербанк выигрывает в номинации «самая дешёвая дебетовая карта» — </w:t>
      </w:r>
      <w:proofErr w:type="gramStart"/>
      <w:r w:rsidRPr="002956DF">
        <w:t>за</w:t>
      </w:r>
      <w:proofErr w:type="gramEnd"/>
      <w:r w:rsidRPr="002956DF">
        <w:t xml:space="preserve"> </w:t>
      </w:r>
      <w:proofErr w:type="gramStart"/>
      <w:r w:rsidRPr="002956DF">
        <w:t>его</w:t>
      </w:r>
      <w:proofErr w:type="gramEnd"/>
      <w:r w:rsidRPr="002956DF">
        <w:t xml:space="preserve"> </w:t>
      </w:r>
      <w:proofErr w:type="spellStart"/>
      <w:r w:rsidRPr="002956DF">
        <w:t>Momentum</w:t>
      </w:r>
      <w:proofErr w:type="spellEnd"/>
      <w:r w:rsidRPr="002956DF">
        <w:t xml:space="preserve"> не нужно платить ни при каких условиях. У ВТБ для бесплатного обслуживания карты нужно тратить по ней как минимум 5000 ₽ в месяц. Если этого не сделать, то возьмут комиссию 249 ₽, которая за год может превратиться в 2988 ₽.</w:t>
      </w:r>
    </w:p>
    <w:p w:rsidR="00433908" w:rsidRPr="002956DF" w:rsidRDefault="00433908" w:rsidP="00433908">
      <w:pPr>
        <w:spacing w:line="360" w:lineRule="auto"/>
        <w:ind w:firstLine="709"/>
        <w:contextualSpacing/>
        <w:jc w:val="both"/>
      </w:pPr>
      <w:r w:rsidRPr="002956DF">
        <w:t>Если сравнивать открытие брокерского счёта для торговли на Московской бирже, то у ВТБ комиссия за сделки в три раза ниже, чем у Сбербанка.</w:t>
      </w:r>
    </w:p>
    <w:p w:rsidR="00433908" w:rsidRPr="002956DF" w:rsidRDefault="00433908" w:rsidP="00433908">
      <w:pPr>
        <w:spacing w:line="360" w:lineRule="auto"/>
        <w:ind w:firstLine="709"/>
        <w:contextualSpacing/>
        <w:jc w:val="both"/>
      </w:pPr>
      <w:r w:rsidRPr="002956DF">
        <w:t>Рассматривая предложения для зарплатных клиентов обоих банков, то заметно, что чуть больше повезло клиентам Сбербанка: им могут сделать скидку в 1 процентный пункт при оформлении кредита наличными и 0,3 процентного пункта при оформлении кредита на жильё в новостройке.</w:t>
      </w:r>
    </w:p>
    <w:p w:rsidR="00433908" w:rsidRPr="002956DF" w:rsidRDefault="00433908" w:rsidP="00433908">
      <w:pPr>
        <w:spacing w:line="360" w:lineRule="auto"/>
        <w:ind w:firstLine="709"/>
        <w:contextualSpacing/>
        <w:jc w:val="both"/>
      </w:pPr>
      <w:r w:rsidRPr="002956DF">
        <w:t>2. Угроза со стороны поставщиков</w:t>
      </w:r>
    </w:p>
    <w:p w:rsidR="00433908" w:rsidRPr="002956DF" w:rsidRDefault="00433908" w:rsidP="00433908">
      <w:pPr>
        <w:spacing w:line="360" w:lineRule="auto"/>
        <w:ind w:firstLine="709"/>
        <w:contextualSpacing/>
        <w:jc w:val="both"/>
      </w:pPr>
      <w:r w:rsidRPr="002956DF">
        <w:lastRenderedPageBreak/>
        <w:t>Поставщики могут оказывать давление, угрожая поднять цены или снизить качество товаров и услуг. Поставщики с сильными позициями могут снизить прибыльность отрасли, которая не в состоянии покрыть растущие затраты путем повышения цен. Что касается ВТБ, то руководство банка участвует в большом количестве тендеров, что позволяет банку сотрудничать с лучшими поставщиками, обеспечивая тем самым стабильность банкоматов и внутренних программ.</w:t>
      </w:r>
    </w:p>
    <w:p w:rsidR="00433908" w:rsidRPr="002956DF" w:rsidRDefault="00433908" w:rsidP="00433908">
      <w:pPr>
        <w:spacing w:line="360" w:lineRule="auto"/>
        <w:ind w:firstLine="709"/>
        <w:contextualSpacing/>
        <w:jc w:val="both"/>
      </w:pPr>
      <w:r w:rsidRPr="002956DF">
        <w:t>3. Угроза со стороны клиентов</w:t>
      </w:r>
    </w:p>
    <w:p w:rsidR="00433908" w:rsidRPr="002956DF" w:rsidRDefault="00433908" w:rsidP="00433908">
      <w:pPr>
        <w:spacing w:line="360" w:lineRule="auto"/>
        <w:ind w:firstLine="709"/>
        <w:contextualSpacing/>
        <w:jc w:val="both"/>
      </w:pPr>
      <w:r w:rsidRPr="002956DF">
        <w:t xml:space="preserve">На банковском рынке появляется все больше банковских продуктов, предназначенных для различной клиентской аудитории, поэтому клиенты становятся все более требовательными при выборе банка. Что касается ВТБ, то сегодня, основываясь на опросах клиентов, использующих технологию ACSI (автоматизированные опросы), можно говорить о среднем качестве обслуживания с точки зрения скорости принятия решений и времени ожидания, сложности процессов и процедур, уровня связи и взаимодействия </w:t>
      </w:r>
      <w:proofErr w:type="gramStart"/>
      <w:r w:rsidRPr="002956DF">
        <w:t>между</w:t>
      </w:r>
      <w:proofErr w:type="gramEnd"/>
      <w:r w:rsidRPr="002956DF">
        <w:t xml:space="preserve"> </w:t>
      </w:r>
      <w:proofErr w:type="gramStart"/>
      <w:r w:rsidRPr="002956DF">
        <w:t>Банк</w:t>
      </w:r>
      <w:proofErr w:type="gramEnd"/>
      <w:r w:rsidRPr="002956DF">
        <w:t xml:space="preserve"> и клиент, а также удобство и функциональность филиалов ВТБ.</w:t>
      </w:r>
    </w:p>
    <w:p w:rsidR="00433908" w:rsidRPr="002956DF" w:rsidRDefault="00433908" w:rsidP="00433908">
      <w:pPr>
        <w:spacing w:line="360" w:lineRule="auto"/>
        <w:ind w:firstLine="709"/>
        <w:contextualSpacing/>
        <w:jc w:val="both"/>
      </w:pPr>
      <w:r w:rsidRPr="002956DF">
        <w:t>4. Угроза появления новых сильных конкурентов</w:t>
      </w:r>
      <w:r>
        <w:t xml:space="preserve"> </w:t>
      </w:r>
      <w:r>
        <w:rPr>
          <w:color w:val="000000" w:themeColor="text1"/>
        </w:rPr>
        <w:t>[11, С.76</w:t>
      </w:r>
      <w:r w:rsidRPr="000D7C9D">
        <w:rPr>
          <w:color w:val="000000" w:themeColor="text1"/>
        </w:rPr>
        <w:t>]</w:t>
      </w:r>
    </w:p>
    <w:p w:rsidR="00433908" w:rsidRPr="002956DF" w:rsidRDefault="00433908" w:rsidP="00433908">
      <w:pPr>
        <w:spacing w:line="360" w:lineRule="auto"/>
        <w:ind w:firstLine="709"/>
        <w:contextualSpacing/>
        <w:jc w:val="both"/>
      </w:pPr>
      <w:r w:rsidRPr="002956DF">
        <w:t>Жесткое государственное регулирование препятствует вхождению новых игроков в отрасль, но в связи со сложившейся ситуацией можно расширить существующих представителей за счет поглощения мелких и средних банков, что, в свою очередь, приведет к появлению новых сильных конкурентов для Банка ВТБ.</w:t>
      </w:r>
    </w:p>
    <w:p w:rsidR="00433908" w:rsidRPr="002956DF" w:rsidRDefault="00433908" w:rsidP="00433908">
      <w:pPr>
        <w:spacing w:line="360" w:lineRule="auto"/>
        <w:ind w:firstLine="709"/>
        <w:contextualSpacing/>
        <w:jc w:val="both"/>
      </w:pPr>
      <w:r w:rsidRPr="002956DF">
        <w:t>5. Угроза появления товаров-заменителей</w:t>
      </w:r>
    </w:p>
    <w:p w:rsidR="00433908" w:rsidRPr="002956DF" w:rsidRDefault="00433908" w:rsidP="00433908">
      <w:pPr>
        <w:spacing w:line="360" w:lineRule="auto"/>
        <w:ind w:firstLine="709"/>
        <w:contextualSpacing/>
        <w:jc w:val="both"/>
      </w:pPr>
      <w:r w:rsidRPr="002956DF">
        <w:t xml:space="preserve">Взаимозаменяемыми продуктами могут выступать продукты разных банковских отраслей. Например, заменителем внесения денежных средств на срочный вклад может быть отдача банку поручения вложить их в ценные бумаги. Так же заменителями вкладов могут быть фонды доверительного управления, инвестиции в реальный сектор экономики. Что касается заменителей кредитования, то его небанковским заменителем может выступать товарный кредит. В этом случае в роли кредитора могут выступать </w:t>
      </w:r>
      <w:r w:rsidRPr="002956DF">
        <w:lastRenderedPageBreak/>
        <w:t>как специализированные кредитные организации, так и любые юридические лица, осуществляющие реализацию товаров или услуг.</w:t>
      </w:r>
      <w:r>
        <w:t xml:space="preserve"> </w:t>
      </w:r>
    </w:p>
    <w:p w:rsidR="00433908" w:rsidRDefault="00433908" w:rsidP="00433908">
      <w:pPr>
        <w:spacing w:line="360" w:lineRule="auto"/>
        <w:ind w:firstLine="709"/>
        <w:contextualSpacing/>
        <w:jc w:val="both"/>
      </w:pPr>
      <w:r w:rsidRPr="002956DF">
        <w:t xml:space="preserve">Так, на основании полученной информации о деятельности Банка, проведем его интеграционный анализ путем составления SWOT-анализ в </w:t>
      </w:r>
      <w:r w:rsidR="000D355E">
        <w:t>таблице 1.3</w:t>
      </w:r>
      <w:r w:rsidRPr="002956DF">
        <w:t xml:space="preserve">. Данный метод позволяет изучить сильные и слабые стороны Банка, возможности и угрозы, исходящие из внешней среды, а также их влияние на результативность деятельности Банка (SWOT — аббревиатура: </w:t>
      </w:r>
      <w:proofErr w:type="spellStart"/>
      <w:r w:rsidRPr="002956DF">
        <w:t>strengths</w:t>
      </w:r>
      <w:proofErr w:type="spellEnd"/>
      <w:r w:rsidRPr="002956DF">
        <w:t xml:space="preserve"> — сильные стороны, </w:t>
      </w:r>
      <w:proofErr w:type="spellStart"/>
      <w:r w:rsidRPr="002956DF">
        <w:t>weaknesses</w:t>
      </w:r>
      <w:proofErr w:type="spellEnd"/>
      <w:r w:rsidRPr="002956DF">
        <w:t xml:space="preserve"> — слабые стороны, </w:t>
      </w:r>
      <w:proofErr w:type="spellStart"/>
      <w:r w:rsidRPr="002956DF">
        <w:t>opportunities</w:t>
      </w:r>
      <w:proofErr w:type="spellEnd"/>
      <w:r w:rsidRPr="002956DF">
        <w:t xml:space="preserve"> — возможности и </w:t>
      </w:r>
      <w:proofErr w:type="spellStart"/>
      <w:r w:rsidRPr="002956DF">
        <w:t>threats</w:t>
      </w:r>
      <w:proofErr w:type="spellEnd"/>
      <w:r w:rsidRPr="002956DF">
        <w:t xml:space="preserve"> — угрозы).</w:t>
      </w:r>
    </w:p>
    <w:p w:rsidR="00433908" w:rsidRPr="002956DF" w:rsidRDefault="00433908" w:rsidP="00433908">
      <w:pPr>
        <w:spacing w:line="360" w:lineRule="auto"/>
        <w:ind w:firstLine="709"/>
        <w:contextualSpacing/>
        <w:jc w:val="both"/>
      </w:pPr>
    </w:p>
    <w:p w:rsidR="00433908" w:rsidRPr="002956DF" w:rsidRDefault="000D355E" w:rsidP="00433908">
      <w:pPr>
        <w:spacing w:line="360" w:lineRule="auto"/>
        <w:contextualSpacing/>
        <w:jc w:val="both"/>
      </w:pPr>
      <w:r>
        <w:t>Таблица 1.3</w:t>
      </w:r>
      <w:r w:rsidR="00433908">
        <w:t xml:space="preserve"> - </w:t>
      </w:r>
      <w:r w:rsidR="00433908" w:rsidRPr="002956DF">
        <w:t>SWOT-анализ</w:t>
      </w:r>
      <w:r w:rsidR="00433908">
        <w:t xml:space="preserve"> деятельности Банка</w:t>
      </w:r>
    </w:p>
    <w:tbl>
      <w:tblPr>
        <w:tblStyle w:val="a5"/>
        <w:tblW w:w="9675" w:type="dxa"/>
        <w:tblLook w:val="04A0" w:firstRow="1" w:lastRow="0" w:firstColumn="1" w:lastColumn="0" w:noHBand="0" w:noVBand="1"/>
      </w:tblPr>
      <w:tblGrid>
        <w:gridCol w:w="4837"/>
        <w:gridCol w:w="4838"/>
      </w:tblGrid>
      <w:tr w:rsidR="00433908" w:rsidRPr="002956DF" w:rsidTr="000D28FD">
        <w:trPr>
          <w:trHeight w:val="558"/>
        </w:trPr>
        <w:tc>
          <w:tcPr>
            <w:tcW w:w="9674" w:type="dxa"/>
            <w:gridSpan w:val="2"/>
          </w:tcPr>
          <w:p w:rsidR="00433908" w:rsidRPr="002956DF" w:rsidRDefault="00433908" w:rsidP="000D28FD">
            <w:pPr>
              <w:spacing w:line="360" w:lineRule="auto"/>
              <w:contextualSpacing/>
              <w:jc w:val="center"/>
            </w:pPr>
            <w:r w:rsidRPr="002956DF">
              <w:t>SWOT-АНАЛИЗ</w:t>
            </w:r>
          </w:p>
        </w:tc>
      </w:tr>
      <w:tr w:rsidR="00433908" w:rsidRPr="002956DF" w:rsidTr="000D28FD">
        <w:trPr>
          <w:trHeight w:val="422"/>
        </w:trPr>
        <w:tc>
          <w:tcPr>
            <w:tcW w:w="4837" w:type="dxa"/>
          </w:tcPr>
          <w:p w:rsidR="00433908" w:rsidRPr="002956DF" w:rsidRDefault="00433908" w:rsidP="000D28FD">
            <w:pPr>
              <w:spacing w:line="360" w:lineRule="auto"/>
              <w:contextualSpacing/>
              <w:jc w:val="center"/>
            </w:pPr>
            <w:proofErr w:type="spellStart"/>
            <w:r w:rsidRPr="002956DF">
              <w:t>Strengths</w:t>
            </w:r>
            <w:proofErr w:type="spellEnd"/>
            <w:r w:rsidRPr="002956DF">
              <w:t xml:space="preserve"> — сильные стороны</w:t>
            </w:r>
          </w:p>
        </w:tc>
        <w:tc>
          <w:tcPr>
            <w:tcW w:w="4838" w:type="dxa"/>
          </w:tcPr>
          <w:p w:rsidR="00433908" w:rsidRPr="002956DF" w:rsidRDefault="00433908" w:rsidP="000D28FD">
            <w:pPr>
              <w:spacing w:line="360" w:lineRule="auto"/>
              <w:contextualSpacing/>
              <w:jc w:val="center"/>
            </w:pPr>
            <w:proofErr w:type="spellStart"/>
            <w:r w:rsidRPr="002956DF">
              <w:t>Weaknesses</w:t>
            </w:r>
            <w:proofErr w:type="spellEnd"/>
            <w:r w:rsidRPr="002956DF">
              <w:t xml:space="preserve"> — слабые стороны</w:t>
            </w:r>
          </w:p>
        </w:tc>
      </w:tr>
      <w:tr w:rsidR="00433908" w:rsidRPr="002956DF" w:rsidTr="000D28FD">
        <w:trPr>
          <w:trHeight w:val="1485"/>
        </w:trPr>
        <w:tc>
          <w:tcPr>
            <w:tcW w:w="4837" w:type="dxa"/>
          </w:tcPr>
          <w:p w:rsidR="00433908" w:rsidRPr="002956DF" w:rsidRDefault="00433908" w:rsidP="000D28FD">
            <w:pPr>
              <w:spacing w:line="360" w:lineRule="auto"/>
              <w:contextualSpacing/>
              <w:jc w:val="both"/>
            </w:pPr>
            <w:r w:rsidRPr="002956DF">
              <w:t>- Высокие рейтинги;</w:t>
            </w:r>
          </w:p>
          <w:p w:rsidR="00433908" w:rsidRPr="002956DF" w:rsidRDefault="00433908" w:rsidP="000D28FD">
            <w:pPr>
              <w:spacing w:line="360" w:lineRule="auto"/>
              <w:contextualSpacing/>
              <w:jc w:val="both"/>
            </w:pPr>
            <w:r w:rsidRPr="002956DF">
              <w:t>- Известность бренда;</w:t>
            </w:r>
          </w:p>
          <w:p w:rsidR="00433908" w:rsidRPr="002956DF" w:rsidRDefault="00433908" w:rsidP="000D28FD">
            <w:pPr>
              <w:spacing w:line="360" w:lineRule="auto"/>
              <w:contextualSpacing/>
              <w:jc w:val="both"/>
            </w:pPr>
            <w:r w:rsidRPr="002956DF">
              <w:t>- Территориальная распространенность офисов Банка;</w:t>
            </w:r>
          </w:p>
          <w:p w:rsidR="00433908" w:rsidRPr="002956DF" w:rsidRDefault="00433908" w:rsidP="000D28FD">
            <w:pPr>
              <w:spacing w:line="360" w:lineRule="auto"/>
              <w:contextualSpacing/>
              <w:jc w:val="both"/>
            </w:pPr>
            <w:r w:rsidRPr="002956DF">
              <w:t>- Низкий процент кредитования населения страны;</w:t>
            </w:r>
          </w:p>
          <w:p w:rsidR="00433908" w:rsidRPr="002956DF" w:rsidRDefault="00433908" w:rsidP="000D28FD">
            <w:pPr>
              <w:spacing w:line="360" w:lineRule="auto"/>
              <w:contextualSpacing/>
              <w:jc w:val="both"/>
            </w:pPr>
            <w:r w:rsidRPr="002956DF">
              <w:t>- Способность вести конкурентную борьбу;</w:t>
            </w:r>
          </w:p>
          <w:p w:rsidR="00433908" w:rsidRPr="002956DF" w:rsidRDefault="00433908" w:rsidP="000D28FD">
            <w:pPr>
              <w:spacing w:line="360" w:lineRule="auto"/>
              <w:contextualSpacing/>
              <w:jc w:val="both"/>
            </w:pPr>
            <w:r w:rsidRPr="002956DF">
              <w:t>- Поддержка со стороны государства;</w:t>
            </w:r>
          </w:p>
          <w:p w:rsidR="00433908" w:rsidRPr="002956DF" w:rsidRDefault="00433908" w:rsidP="000D28FD">
            <w:pPr>
              <w:spacing w:line="360" w:lineRule="auto"/>
              <w:contextualSpacing/>
              <w:jc w:val="both"/>
            </w:pPr>
            <w:r w:rsidRPr="002956DF">
              <w:t>- Низкая процентная ставка по кредитам;</w:t>
            </w:r>
          </w:p>
          <w:p w:rsidR="00433908" w:rsidRPr="002956DF" w:rsidRDefault="00433908" w:rsidP="000D28FD">
            <w:pPr>
              <w:spacing w:line="360" w:lineRule="auto"/>
              <w:contextualSpacing/>
              <w:jc w:val="both"/>
            </w:pPr>
            <w:r w:rsidRPr="002956DF">
              <w:t>- Грамотно разработанная стратегия развития.</w:t>
            </w:r>
          </w:p>
        </w:tc>
        <w:tc>
          <w:tcPr>
            <w:tcW w:w="4838" w:type="dxa"/>
          </w:tcPr>
          <w:p w:rsidR="00433908" w:rsidRPr="002956DF" w:rsidRDefault="00433908" w:rsidP="000D28FD">
            <w:pPr>
              <w:spacing w:line="360" w:lineRule="auto"/>
              <w:contextualSpacing/>
              <w:jc w:val="both"/>
            </w:pPr>
            <w:r w:rsidRPr="002956DF">
              <w:t>- Большое число конкурентов;</w:t>
            </w:r>
          </w:p>
          <w:p w:rsidR="00433908" w:rsidRPr="002956DF" w:rsidRDefault="00433908" w:rsidP="000D28FD">
            <w:pPr>
              <w:spacing w:line="360" w:lineRule="auto"/>
              <w:contextualSpacing/>
              <w:jc w:val="both"/>
            </w:pPr>
            <w:r w:rsidRPr="002956DF">
              <w:t>- Большие инфраструктурные издержки;</w:t>
            </w:r>
          </w:p>
          <w:p w:rsidR="00433908" w:rsidRPr="002956DF" w:rsidRDefault="00433908" w:rsidP="000D28FD">
            <w:pPr>
              <w:spacing w:line="360" w:lineRule="auto"/>
              <w:contextualSpacing/>
              <w:jc w:val="both"/>
            </w:pPr>
            <w:r w:rsidRPr="002956DF">
              <w:t>- недостаток информации о клиентах и об их потребностях;</w:t>
            </w:r>
          </w:p>
          <w:p w:rsidR="00433908" w:rsidRPr="002956DF" w:rsidRDefault="00433908" w:rsidP="000D28FD">
            <w:pPr>
              <w:spacing w:line="360" w:lineRule="auto"/>
              <w:contextualSpacing/>
              <w:jc w:val="both"/>
            </w:pPr>
            <w:r w:rsidRPr="002956DF">
              <w:t>- Кадровая политика: высокий уровень текучести кадров на низших должностях (фронт-линия).</w:t>
            </w:r>
          </w:p>
          <w:p w:rsidR="00433908" w:rsidRPr="002956DF" w:rsidRDefault="00433908" w:rsidP="000D28FD">
            <w:pPr>
              <w:spacing w:line="360" w:lineRule="auto"/>
              <w:contextualSpacing/>
              <w:jc w:val="both"/>
            </w:pPr>
          </w:p>
        </w:tc>
      </w:tr>
      <w:tr w:rsidR="00433908" w:rsidRPr="002956DF" w:rsidTr="000D28FD">
        <w:trPr>
          <w:trHeight w:val="605"/>
        </w:trPr>
        <w:tc>
          <w:tcPr>
            <w:tcW w:w="4837" w:type="dxa"/>
          </w:tcPr>
          <w:p w:rsidR="00433908" w:rsidRPr="002956DF" w:rsidRDefault="00433908" w:rsidP="000D28FD">
            <w:pPr>
              <w:spacing w:line="360" w:lineRule="auto"/>
              <w:contextualSpacing/>
              <w:jc w:val="center"/>
            </w:pPr>
            <w:proofErr w:type="spellStart"/>
            <w:r w:rsidRPr="002956DF">
              <w:t>Opportunities</w:t>
            </w:r>
            <w:proofErr w:type="spellEnd"/>
            <w:r w:rsidRPr="002956DF">
              <w:t xml:space="preserve"> — возможности</w:t>
            </w:r>
          </w:p>
        </w:tc>
        <w:tc>
          <w:tcPr>
            <w:tcW w:w="4838" w:type="dxa"/>
          </w:tcPr>
          <w:p w:rsidR="00433908" w:rsidRPr="002956DF" w:rsidRDefault="00433908" w:rsidP="000D28FD">
            <w:pPr>
              <w:spacing w:line="360" w:lineRule="auto"/>
              <w:contextualSpacing/>
              <w:jc w:val="center"/>
            </w:pPr>
            <w:proofErr w:type="spellStart"/>
            <w:r w:rsidRPr="002956DF">
              <w:t>Threats</w:t>
            </w:r>
            <w:proofErr w:type="spellEnd"/>
            <w:r w:rsidRPr="002956DF">
              <w:t xml:space="preserve"> — угрозы</w:t>
            </w:r>
          </w:p>
        </w:tc>
      </w:tr>
      <w:tr w:rsidR="00433908" w:rsidRPr="002956DF" w:rsidTr="000D28FD">
        <w:trPr>
          <w:trHeight w:val="1563"/>
        </w:trPr>
        <w:tc>
          <w:tcPr>
            <w:tcW w:w="4837" w:type="dxa"/>
          </w:tcPr>
          <w:p w:rsidR="00433908" w:rsidRPr="002956DF" w:rsidRDefault="00433908" w:rsidP="000D28FD">
            <w:pPr>
              <w:spacing w:line="360" w:lineRule="auto"/>
              <w:contextualSpacing/>
              <w:jc w:val="both"/>
            </w:pPr>
            <w:r w:rsidRPr="002956DF">
              <w:lastRenderedPageBreak/>
              <w:t>-Повышение качества предоставляемых банковских услуг и обслуживания в офисах;</w:t>
            </w:r>
          </w:p>
          <w:p w:rsidR="00433908" w:rsidRPr="002956DF" w:rsidRDefault="00433908" w:rsidP="000D28FD">
            <w:pPr>
              <w:spacing w:line="360" w:lineRule="auto"/>
              <w:contextualSpacing/>
              <w:jc w:val="both"/>
            </w:pPr>
            <w:r w:rsidRPr="002956DF">
              <w:t>- Получение государственного финансирования;</w:t>
            </w:r>
          </w:p>
          <w:p w:rsidR="00433908" w:rsidRPr="002956DF" w:rsidRDefault="00433908" w:rsidP="000D28FD">
            <w:pPr>
              <w:spacing w:line="360" w:lineRule="auto"/>
              <w:contextualSpacing/>
              <w:jc w:val="both"/>
            </w:pPr>
            <w:r w:rsidRPr="002956DF">
              <w:t>- Расширение спектра услуг;</w:t>
            </w:r>
          </w:p>
          <w:p w:rsidR="00433908" w:rsidRPr="002956DF" w:rsidRDefault="00433908" w:rsidP="000D28FD">
            <w:pPr>
              <w:spacing w:line="360" w:lineRule="auto"/>
              <w:contextualSpacing/>
              <w:jc w:val="both"/>
            </w:pPr>
            <w:r w:rsidRPr="002956DF">
              <w:t>- Внедрение системы мотивации, повышение уровня вовлеченности персонала.</w:t>
            </w:r>
          </w:p>
        </w:tc>
        <w:tc>
          <w:tcPr>
            <w:tcW w:w="4838" w:type="dxa"/>
          </w:tcPr>
          <w:p w:rsidR="00433908" w:rsidRPr="002956DF" w:rsidRDefault="00433908" w:rsidP="000D28FD">
            <w:pPr>
              <w:spacing w:line="360" w:lineRule="auto"/>
              <w:contextualSpacing/>
              <w:jc w:val="both"/>
            </w:pPr>
            <w:r w:rsidRPr="002956DF">
              <w:t>- Изменение предпочтений и потребностей клиентов;</w:t>
            </w:r>
          </w:p>
          <w:p w:rsidR="00433908" w:rsidRPr="002956DF" w:rsidRDefault="00433908" w:rsidP="000D28FD">
            <w:pPr>
              <w:spacing w:line="360" w:lineRule="auto"/>
              <w:contextualSpacing/>
              <w:jc w:val="both"/>
            </w:pPr>
            <w:r w:rsidRPr="002956DF">
              <w:t>- Ужесточение конкуренции;</w:t>
            </w:r>
          </w:p>
          <w:p w:rsidR="00433908" w:rsidRPr="002956DF" w:rsidRDefault="00433908" w:rsidP="000D28FD">
            <w:pPr>
              <w:spacing w:line="360" w:lineRule="auto"/>
              <w:contextualSpacing/>
              <w:jc w:val="both"/>
            </w:pPr>
            <w:r w:rsidRPr="002956DF">
              <w:t>- Рост цен на банковское обслуживание;</w:t>
            </w:r>
          </w:p>
          <w:p w:rsidR="00433908" w:rsidRPr="002956DF" w:rsidRDefault="00433908" w:rsidP="000D28FD">
            <w:pPr>
              <w:spacing w:line="360" w:lineRule="auto"/>
              <w:contextualSpacing/>
              <w:jc w:val="both"/>
            </w:pPr>
            <w:r w:rsidRPr="002956DF">
              <w:t>- Экономический кризис: его негативное влияние на российскую экономику.</w:t>
            </w:r>
          </w:p>
        </w:tc>
      </w:tr>
    </w:tbl>
    <w:p w:rsidR="00433908" w:rsidRPr="002956DF" w:rsidRDefault="00433908" w:rsidP="00433908">
      <w:pPr>
        <w:spacing w:line="360" w:lineRule="auto"/>
        <w:ind w:firstLine="709"/>
        <w:contextualSpacing/>
        <w:jc w:val="both"/>
      </w:pPr>
    </w:p>
    <w:p w:rsidR="00433908" w:rsidRPr="002956DF" w:rsidRDefault="000D355E" w:rsidP="00433908">
      <w:pPr>
        <w:spacing w:line="360" w:lineRule="auto"/>
        <w:ind w:firstLine="709"/>
        <w:contextualSpacing/>
        <w:jc w:val="both"/>
      </w:pPr>
      <w:r>
        <w:t xml:space="preserve">Из табл. </w:t>
      </w:r>
      <w:r w:rsidR="00433908" w:rsidRPr="002956DF">
        <w:t>1</w:t>
      </w:r>
      <w:r>
        <w:t>.3</w:t>
      </w:r>
      <w:r w:rsidR="00433908" w:rsidRPr="002956DF">
        <w:t xml:space="preserve"> видно, что степень сильных сторон в деятельности ПАО «Банк ВТБ» значительно преобладает. Данная позиция говорит сама за себя – банк остается конкурентоспособным и стабильным предприятием на протяжении многих десятков лет</w:t>
      </w:r>
      <w:r w:rsidR="00433908">
        <w:t xml:space="preserve">. </w:t>
      </w:r>
      <w:r w:rsidR="00433908" w:rsidRPr="002956DF">
        <w:t>Проведенный SWOT-анализ позволяет сделать вывод, что у банка те же возможности и угрозы, что и у ее конкурентов</w:t>
      </w:r>
      <w:proofErr w:type="gramStart"/>
      <w:r w:rsidR="00433908" w:rsidRPr="002956DF">
        <w:t xml:space="preserve"> Н</w:t>
      </w:r>
      <w:proofErr w:type="gramEnd"/>
      <w:r w:rsidR="00433908" w:rsidRPr="002956DF">
        <w:t>а сегодняшний день компания вполне может выдерживать конкурентную б</w:t>
      </w:r>
      <w:r w:rsidR="00433908">
        <w:t>орьбу со стороны лидеров рынка.</w:t>
      </w:r>
      <w:r w:rsidR="00433908" w:rsidRPr="002956DF">
        <w:t xml:space="preserve"> Сегодня банк заинтересован не только в привлечении денежных сре</w:t>
      </w:r>
      <w:proofErr w:type="gramStart"/>
      <w:r w:rsidR="00433908" w:rsidRPr="002956DF">
        <w:t>дств кл</w:t>
      </w:r>
      <w:proofErr w:type="gramEnd"/>
      <w:r w:rsidR="00433908" w:rsidRPr="002956DF">
        <w:t>иентов, но также и в активном их употреблении с помощью эффективного кредитования предприятий, учреждений, государства, населения.</w:t>
      </w:r>
    </w:p>
    <w:p w:rsidR="00433908" w:rsidRDefault="00433908" w:rsidP="000D355E">
      <w:pPr>
        <w:spacing w:line="360" w:lineRule="auto"/>
        <w:contextualSpacing/>
        <w:jc w:val="both"/>
      </w:pPr>
    </w:p>
    <w:p w:rsidR="00433908" w:rsidRDefault="00433908" w:rsidP="00433908">
      <w:pPr>
        <w:spacing w:line="360" w:lineRule="auto"/>
        <w:ind w:firstLine="709"/>
        <w:contextualSpacing/>
        <w:jc w:val="center"/>
        <w:rPr>
          <w:color w:val="000000" w:themeColor="text1"/>
        </w:rPr>
      </w:pPr>
      <w:r w:rsidRPr="000D7C9D">
        <w:rPr>
          <w:color w:val="000000" w:themeColor="text1"/>
        </w:rPr>
        <w:t>ЗАКЛЮЧЕНИЕ</w:t>
      </w:r>
    </w:p>
    <w:p w:rsidR="00433908" w:rsidRPr="000D7C9D" w:rsidRDefault="00433908" w:rsidP="00433908">
      <w:pPr>
        <w:spacing w:line="360" w:lineRule="auto"/>
        <w:ind w:firstLine="709"/>
        <w:contextualSpacing/>
        <w:jc w:val="center"/>
        <w:rPr>
          <w:color w:val="000000" w:themeColor="text1"/>
        </w:rPr>
      </w:pPr>
    </w:p>
    <w:p w:rsidR="00433908" w:rsidRPr="000D7C9D" w:rsidRDefault="00433908" w:rsidP="00433908">
      <w:pPr>
        <w:spacing w:line="360" w:lineRule="auto"/>
        <w:ind w:firstLine="709"/>
        <w:contextualSpacing/>
        <w:jc w:val="both"/>
        <w:rPr>
          <w:color w:val="000000" w:themeColor="text1"/>
        </w:rPr>
      </w:pPr>
      <w:r w:rsidRPr="000D7C9D">
        <w:rPr>
          <w:color w:val="000000" w:themeColor="text1"/>
        </w:rPr>
        <w:t xml:space="preserve">ВТБ является универсальной финансовой группой, специализирующейся на корпоративном, розничном и инвестиционном бизнесе. В числе конкурентных преимуществ ВТБ – обширная база корпоративных клиентов в ключевых отраслях экономики, широкая региональная сеть продаж, узнаваемый бренд, а также опытная команда менеджеров. Перспективы роста российского рынка банковских услуг и </w:t>
      </w:r>
      <w:r w:rsidRPr="000D7C9D">
        <w:rPr>
          <w:color w:val="000000" w:themeColor="text1"/>
        </w:rPr>
        <w:lastRenderedPageBreak/>
        <w:t xml:space="preserve">высокая динамика развития позволяют ВТБ удерживать позиции лидера по всем </w:t>
      </w:r>
      <w:proofErr w:type="gramStart"/>
      <w:r w:rsidRPr="000D7C9D">
        <w:rPr>
          <w:color w:val="000000" w:themeColor="text1"/>
        </w:rPr>
        <w:t>бизнес-направлениям</w:t>
      </w:r>
      <w:proofErr w:type="gramEnd"/>
      <w:r w:rsidRPr="000D7C9D">
        <w:rPr>
          <w:color w:val="000000" w:themeColor="text1"/>
        </w:rPr>
        <w:t>.</w:t>
      </w:r>
    </w:p>
    <w:p w:rsidR="00433908" w:rsidRPr="000D7C9D" w:rsidRDefault="00433908" w:rsidP="00433908">
      <w:pPr>
        <w:spacing w:line="360" w:lineRule="auto"/>
        <w:ind w:firstLine="709"/>
        <w:contextualSpacing/>
        <w:jc w:val="both"/>
        <w:rPr>
          <w:color w:val="000000" w:themeColor="text1"/>
        </w:rPr>
      </w:pPr>
      <w:r w:rsidRPr="000D7C9D">
        <w:rPr>
          <w:color w:val="000000" w:themeColor="text1"/>
        </w:rPr>
        <w:t xml:space="preserve">Можно сделать следующие выводы по </w:t>
      </w:r>
      <w:r w:rsidR="0042681F">
        <w:rPr>
          <w:color w:val="000000" w:themeColor="text1"/>
        </w:rPr>
        <w:t>проведенной работе</w:t>
      </w:r>
      <w:r w:rsidRPr="000D7C9D">
        <w:rPr>
          <w:color w:val="000000" w:themeColor="text1"/>
        </w:rPr>
        <w:t>:</w:t>
      </w:r>
    </w:p>
    <w:p w:rsidR="00433908" w:rsidRPr="000D7C9D" w:rsidRDefault="00433908" w:rsidP="00433908">
      <w:pPr>
        <w:spacing w:line="360" w:lineRule="auto"/>
        <w:ind w:firstLine="709"/>
        <w:contextualSpacing/>
        <w:jc w:val="both"/>
        <w:rPr>
          <w:color w:val="000000" w:themeColor="text1"/>
        </w:rPr>
      </w:pPr>
      <w:r w:rsidRPr="000D7C9D">
        <w:rPr>
          <w:color w:val="000000" w:themeColor="text1"/>
        </w:rPr>
        <w:t>1. В банке соблюдаются все нормативно-правовые акты, законодательство, внутренние положения и инструкции;</w:t>
      </w:r>
    </w:p>
    <w:p w:rsidR="00433908" w:rsidRPr="000D7C9D" w:rsidRDefault="00433908" w:rsidP="00433908">
      <w:pPr>
        <w:spacing w:line="360" w:lineRule="auto"/>
        <w:ind w:firstLine="709"/>
        <w:contextualSpacing/>
        <w:jc w:val="both"/>
        <w:rPr>
          <w:color w:val="000000" w:themeColor="text1"/>
        </w:rPr>
      </w:pPr>
      <w:r w:rsidRPr="000D7C9D">
        <w:rPr>
          <w:color w:val="000000" w:themeColor="text1"/>
        </w:rPr>
        <w:t>2. За последние три года банк расширил свою филиальную сеть;</w:t>
      </w:r>
    </w:p>
    <w:p w:rsidR="00433908" w:rsidRPr="000D7C9D" w:rsidRDefault="00433908" w:rsidP="00433908">
      <w:pPr>
        <w:spacing w:line="360" w:lineRule="auto"/>
        <w:ind w:firstLine="709"/>
        <w:contextualSpacing/>
        <w:jc w:val="both"/>
        <w:rPr>
          <w:color w:val="000000" w:themeColor="text1"/>
        </w:rPr>
      </w:pPr>
      <w:r w:rsidRPr="000D7C9D">
        <w:rPr>
          <w:color w:val="000000" w:themeColor="text1"/>
        </w:rPr>
        <w:t>3. Увеличил спектр предлагаемых финансовых услуг и нанял новый персонал для работы на таких ключевых направлениях, как обслуживание юридических лиц и инвестиционная деятельность;</w:t>
      </w:r>
    </w:p>
    <w:p w:rsidR="00433908" w:rsidRPr="000D7C9D" w:rsidRDefault="00433908" w:rsidP="00433908">
      <w:pPr>
        <w:spacing w:line="360" w:lineRule="auto"/>
        <w:ind w:firstLine="709"/>
        <w:contextualSpacing/>
        <w:jc w:val="both"/>
        <w:rPr>
          <w:color w:val="000000" w:themeColor="text1"/>
        </w:rPr>
      </w:pPr>
      <w:r w:rsidRPr="000D7C9D">
        <w:rPr>
          <w:color w:val="000000" w:themeColor="text1"/>
        </w:rPr>
        <w:t>4. Были разработаны новые информационные технологии и управление рисками.</w:t>
      </w:r>
    </w:p>
    <w:p w:rsidR="00433908" w:rsidRPr="000D7C9D" w:rsidRDefault="00433908" w:rsidP="00433908">
      <w:pPr>
        <w:spacing w:line="360" w:lineRule="auto"/>
        <w:ind w:firstLine="709"/>
        <w:contextualSpacing/>
        <w:jc w:val="both"/>
        <w:rPr>
          <w:color w:val="000000" w:themeColor="text1"/>
        </w:rPr>
      </w:pPr>
      <w:r w:rsidRPr="000D7C9D">
        <w:rPr>
          <w:color w:val="000000" w:themeColor="text1"/>
        </w:rPr>
        <w:t>Для сохранения банка лидирующих позиций необходимо:</w:t>
      </w:r>
    </w:p>
    <w:p w:rsidR="00433908" w:rsidRPr="000D7C9D" w:rsidRDefault="00433908" w:rsidP="00433908">
      <w:pPr>
        <w:spacing w:line="360" w:lineRule="auto"/>
        <w:ind w:firstLine="709"/>
        <w:contextualSpacing/>
        <w:jc w:val="both"/>
        <w:rPr>
          <w:color w:val="000000" w:themeColor="text1"/>
        </w:rPr>
      </w:pPr>
      <w:r w:rsidRPr="000D7C9D">
        <w:rPr>
          <w:color w:val="000000" w:themeColor="text1"/>
        </w:rPr>
        <w:t>- усиления контроля над привлечением и удержанием клиентских средств;</w:t>
      </w:r>
    </w:p>
    <w:p w:rsidR="00433908" w:rsidRPr="000D7C9D" w:rsidRDefault="00433908" w:rsidP="00433908">
      <w:pPr>
        <w:spacing w:line="360" w:lineRule="auto"/>
        <w:ind w:firstLine="709"/>
        <w:contextualSpacing/>
        <w:jc w:val="both"/>
        <w:rPr>
          <w:color w:val="000000" w:themeColor="text1"/>
        </w:rPr>
      </w:pPr>
      <w:r w:rsidRPr="000D7C9D">
        <w:rPr>
          <w:color w:val="000000" w:themeColor="text1"/>
        </w:rPr>
        <w:t>- усиления внимания к качеству клиентской базы;</w:t>
      </w:r>
    </w:p>
    <w:p w:rsidR="00433908" w:rsidRPr="000D7C9D" w:rsidRDefault="00433908" w:rsidP="00433908">
      <w:pPr>
        <w:spacing w:line="360" w:lineRule="auto"/>
        <w:ind w:firstLine="709"/>
        <w:contextualSpacing/>
        <w:jc w:val="both"/>
        <w:rPr>
          <w:color w:val="000000" w:themeColor="text1"/>
        </w:rPr>
      </w:pPr>
      <w:r w:rsidRPr="000D7C9D">
        <w:rPr>
          <w:color w:val="000000" w:themeColor="text1"/>
        </w:rPr>
        <w:t>- повышения эффективности процесса продаж и обслуживания клиентов;</w:t>
      </w:r>
    </w:p>
    <w:p w:rsidR="00433908" w:rsidRPr="000D7C9D" w:rsidRDefault="00433908" w:rsidP="00433908">
      <w:pPr>
        <w:spacing w:line="360" w:lineRule="auto"/>
        <w:ind w:firstLine="709"/>
        <w:contextualSpacing/>
        <w:jc w:val="both"/>
        <w:rPr>
          <w:color w:val="000000" w:themeColor="text1"/>
        </w:rPr>
      </w:pPr>
      <w:r w:rsidRPr="000D7C9D">
        <w:rPr>
          <w:color w:val="000000" w:themeColor="text1"/>
        </w:rPr>
        <w:t>- повышения эффективности филиальной сети;</w:t>
      </w:r>
    </w:p>
    <w:p w:rsidR="00433908" w:rsidRPr="000D7C9D" w:rsidRDefault="00433908" w:rsidP="00433908">
      <w:pPr>
        <w:spacing w:line="360" w:lineRule="auto"/>
        <w:ind w:firstLine="709"/>
        <w:contextualSpacing/>
        <w:jc w:val="both"/>
        <w:rPr>
          <w:color w:val="000000" w:themeColor="text1"/>
        </w:rPr>
      </w:pPr>
      <w:r w:rsidRPr="000D7C9D">
        <w:rPr>
          <w:color w:val="000000" w:themeColor="text1"/>
        </w:rPr>
        <w:t>- расширения продуктового предложения и создания лучшей на рынке линейки продуктов, включая комиссионные и расчетно-кассовые продукты, разработку комплексных отраслевых решений;</w:t>
      </w:r>
    </w:p>
    <w:p w:rsidR="00433908" w:rsidRPr="000D7C9D" w:rsidRDefault="00433908" w:rsidP="00433908">
      <w:pPr>
        <w:spacing w:line="360" w:lineRule="auto"/>
        <w:ind w:firstLine="709"/>
        <w:contextualSpacing/>
        <w:jc w:val="both"/>
        <w:rPr>
          <w:color w:val="000000" w:themeColor="text1"/>
        </w:rPr>
      </w:pPr>
      <w:r w:rsidRPr="000D7C9D">
        <w:rPr>
          <w:color w:val="000000" w:themeColor="text1"/>
        </w:rPr>
        <w:t>- дальнейшего повышения качества клиентского обслуживания.</w:t>
      </w:r>
    </w:p>
    <w:p w:rsidR="00433908" w:rsidRPr="000D7C9D" w:rsidRDefault="00433908" w:rsidP="00433908">
      <w:pPr>
        <w:spacing w:line="360" w:lineRule="auto"/>
        <w:ind w:firstLine="709"/>
        <w:contextualSpacing/>
        <w:jc w:val="both"/>
        <w:rPr>
          <w:color w:val="000000" w:themeColor="text1"/>
        </w:rPr>
      </w:pPr>
    </w:p>
    <w:p w:rsidR="00433908" w:rsidRDefault="00433908" w:rsidP="00433908">
      <w:pPr>
        <w:spacing w:line="360" w:lineRule="auto"/>
        <w:contextualSpacing/>
        <w:jc w:val="both"/>
        <w:rPr>
          <w:color w:val="000000" w:themeColor="text1"/>
        </w:rPr>
      </w:pPr>
    </w:p>
    <w:p w:rsidR="00433908" w:rsidRDefault="00433908" w:rsidP="00433908">
      <w:pPr>
        <w:spacing w:line="360" w:lineRule="auto"/>
        <w:contextualSpacing/>
        <w:jc w:val="both"/>
        <w:rPr>
          <w:color w:val="000000" w:themeColor="text1"/>
        </w:rPr>
      </w:pPr>
    </w:p>
    <w:p w:rsidR="00433908" w:rsidRPr="000D7C9D" w:rsidRDefault="00433908" w:rsidP="00433908">
      <w:pPr>
        <w:spacing w:line="360" w:lineRule="auto"/>
        <w:contextualSpacing/>
        <w:jc w:val="both"/>
        <w:rPr>
          <w:color w:val="000000" w:themeColor="text1"/>
        </w:rPr>
      </w:pPr>
    </w:p>
    <w:p w:rsidR="00433908" w:rsidRDefault="00433908" w:rsidP="00433908">
      <w:pPr>
        <w:spacing w:line="360" w:lineRule="auto"/>
        <w:ind w:firstLine="709"/>
        <w:contextualSpacing/>
        <w:jc w:val="center"/>
        <w:rPr>
          <w:color w:val="000000" w:themeColor="text1"/>
        </w:rPr>
      </w:pPr>
      <w:r w:rsidRPr="000D7C9D">
        <w:rPr>
          <w:color w:val="000000" w:themeColor="text1"/>
        </w:rPr>
        <w:t>СПИСОК ИСПОЛЬЗОВАННОЙ ЛИТЕРАТУРЫ</w:t>
      </w:r>
    </w:p>
    <w:p w:rsidR="00433908" w:rsidRPr="000D7C9D" w:rsidRDefault="00433908" w:rsidP="00433908">
      <w:pPr>
        <w:spacing w:line="360" w:lineRule="auto"/>
        <w:ind w:firstLine="709"/>
        <w:contextualSpacing/>
        <w:jc w:val="center"/>
        <w:rPr>
          <w:color w:val="000000" w:themeColor="text1"/>
        </w:rPr>
      </w:pPr>
    </w:p>
    <w:p w:rsidR="00433908" w:rsidRPr="000D7C9D" w:rsidRDefault="007634E7" w:rsidP="00433908">
      <w:pPr>
        <w:spacing w:line="360" w:lineRule="auto"/>
        <w:ind w:firstLine="709"/>
        <w:contextualSpacing/>
        <w:jc w:val="both"/>
        <w:rPr>
          <w:color w:val="000000" w:themeColor="text1"/>
        </w:rPr>
      </w:pPr>
      <w:r w:rsidRPr="007634E7">
        <w:rPr>
          <w:color w:val="000000" w:themeColor="text1"/>
        </w:rPr>
        <w:t>1</w:t>
      </w:r>
      <w:r w:rsidR="00433908" w:rsidRPr="000D7C9D">
        <w:rPr>
          <w:color w:val="000000" w:themeColor="text1"/>
        </w:rPr>
        <w:t xml:space="preserve">. Годовой отчет ПАО «ВТБ» за 2019, 2020 г.,2021 г. [Электронный ресурс] Режим доступа: </w:t>
      </w:r>
      <w:hyperlink r:id="rId12" w:history="1">
        <w:r w:rsidR="00433908" w:rsidRPr="000D7C9D">
          <w:rPr>
            <w:rStyle w:val="a3"/>
            <w:color w:val="000000" w:themeColor="text1"/>
          </w:rPr>
          <w:t>https://www.vtb.ru</w:t>
        </w:r>
      </w:hyperlink>
    </w:p>
    <w:p w:rsidR="00433908" w:rsidRPr="000D7C9D" w:rsidRDefault="007634E7" w:rsidP="00433908">
      <w:pPr>
        <w:spacing w:line="360" w:lineRule="auto"/>
        <w:ind w:firstLine="709"/>
        <w:contextualSpacing/>
        <w:jc w:val="both"/>
        <w:rPr>
          <w:color w:val="000000" w:themeColor="text1"/>
        </w:rPr>
      </w:pPr>
      <w:r w:rsidRPr="007634E7">
        <w:rPr>
          <w:color w:val="000000" w:themeColor="text1"/>
        </w:rPr>
        <w:lastRenderedPageBreak/>
        <w:t>2</w:t>
      </w:r>
      <w:r w:rsidR="00433908" w:rsidRPr="000D7C9D">
        <w:rPr>
          <w:color w:val="000000" w:themeColor="text1"/>
        </w:rPr>
        <w:t xml:space="preserve">. Грачева Е. Ю. Банковское право Российской Федерации: учебник для магистратуры / отв. ред. Е. Ю. Грачева. – 3-е изд., </w:t>
      </w:r>
      <w:proofErr w:type="spellStart"/>
      <w:r w:rsidR="00433908" w:rsidRPr="000D7C9D">
        <w:rPr>
          <w:color w:val="000000" w:themeColor="text1"/>
        </w:rPr>
        <w:t>перераб</w:t>
      </w:r>
      <w:proofErr w:type="spellEnd"/>
      <w:r w:rsidR="00433908" w:rsidRPr="000D7C9D">
        <w:rPr>
          <w:color w:val="000000" w:themeColor="text1"/>
        </w:rPr>
        <w:t>. и доп. – М.: Норма: ИНФРА-М, 2019. – 368 с.</w:t>
      </w:r>
    </w:p>
    <w:p w:rsidR="00433908" w:rsidRPr="000D7C9D" w:rsidRDefault="007634E7" w:rsidP="00433908">
      <w:pPr>
        <w:spacing w:line="360" w:lineRule="auto"/>
        <w:ind w:firstLine="709"/>
        <w:contextualSpacing/>
        <w:jc w:val="both"/>
        <w:rPr>
          <w:color w:val="000000" w:themeColor="text1"/>
        </w:rPr>
      </w:pPr>
      <w:r w:rsidRPr="007634E7">
        <w:rPr>
          <w:color w:val="000000" w:themeColor="text1"/>
        </w:rPr>
        <w:t>3</w:t>
      </w:r>
      <w:r w:rsidR="00433908" w:rsidRPr="000D7C9D">
        <w:rPr>
          <w:color w:val="000000" w:themeColor="text1"/>
        </w:rPr>
        <w:t xml:space="preserve">. </w:t>
      </w:r>
      <w:proofErr w:type="spellStart"/>
      <w:r w:rsidR="00433908" w:rsidRPr="000D7C9D">
        <w:rPr>
          <w:color w:val="000000" w:themeColor="text1"/>
        </w:rPr>
        <w:t>Казимагомедов</w:t>
      </w:r>
      <w:proofErr w:type="spellEnd"/>
      <w:r w:rsidR="00433908" w:rsidRPr="000D7C9D">
        <w:rPr>
          <w:color w:val="000000" w:themeColor="text1"/>
        </w:rPr>
        <w:t xml:space="preserve"> А.А. Банковское дело: организация деятельности центрального банка и коммерческого банка, небанковских организаций: учебник / А.А. </w:t>
      </w:r>
      <w:proofErr w:type="spellStart"/>
      <w:r w:rsidR="00433908" w:rsidRPr="000D7C9D">
        <w:rPr>
          <w:color w:val="000000" w:themeColor="text1"/>
        </w:rPr>
        <w:t>Казимагомедов</w:t>
      </w:r>
      <w:proofErr w:type="spellEnd"/>
      <w:r w:rsidR="00433908" w:rsidRPr="000D7C9D">
        <w:rPr>
          <w:color w:val="000000" w:themeColor="text1"/>
        </w:rPr>
        <w:t>. - М.: ИНФРА-М, 2019. - 502 с.</w:t>
      </w:r>
    </w:p>
    <w:p w:rsidR="00433908" w:rsidRPr="000D7C9D" w:rsidRDefault="007634E7" w:rsidP="00433908">
      <w:pPr>
        <w:spacing w:line="360" w:lineRule="auto"/>
        <w:ind w:firstLine="709"/>
        <w:contextualSpacing/>
        <w:jc w:val="both"/>
        <w:rPr>
          <w:color w:val="000000" w:themeColor="text1"/>
        </w:rPr>
      </w:pPr>
      <w:r w:rsidRPr="007634E7">
        <w:rPr>
          <w:color w:val="000000" w:themeColor="text1"/>
        </w:rPr>
        <w:t>4</w:t>
      </w:r>
      <w:r w:rsidR="00433908" w:rsidRPr="000D7C9D">
        <w:rPr>
          <w:color w:val="000000" w:themeColor="text1"/>
        </w:rPr>
        <w:t>. Лаврушин О.И. Современные проблемы и направления совершенствования банковского законодательства / О.И. Лаврушин // Банковское право. - 2017. - № 3. - С. 34 – 37</w:t>
      </w:r>
    </w:p>
    <w:p w:rsidR="003A4894" w:rsidRDefault="003A4894"/>
    <w:sectPr w:rsidR="003A4894" w:rsidSect="00A81C26">
      <w:footerReference w:type="default" r:id="rId13"/>
      <w:pgSz w:w="11906" w:h="16838"/>
      <w:pgMar w:top="1134" w:right="850" w:bottom="1134" w:left="1701" w:header="708" w:footer="708" w:gutter="0"/>
      <w:pgNumType w:start="2"/>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8574420"/>
      <w:docPartObj>
        <w:docPartGallery w:val="Page Numbers (Bottom of Page)"/>
        <w:docPartUnique/>
      </w:docPartObj>
    </w:sdtPr>
    <w:sdtEndPr/>
    <w:sdtContent>
      <w:p w:rsidR="00A81C26" w:rsidRDefault="006B294B">
        <w:pPr>
          <w:pStyle w:val="a6"/>
          <w:jc w:val="center"/>
        </w:pPr>
        <w:r>
          <w:fldChar w:fldCharType="begin"/>
        </w:r>
        <w:r>
          <w:instrText>PAGE   \* MERGEFORMAT</w:instrText>
        </w:r>
        <w:r>
          <w:fldChar w:fldCharType="separate"/>
        </w:r>
        <w:r>
          <w:rPr>
            <w:noProof/>
          </w:rPr>
          <w:t>16</w:t>
        </w:r>
        <w:r>
          <w:fldChar w:fldCharType="end"/>
        </w:r>
      </w:p>
    </w:sdtContent>
  </w:sdt>
  <w:p w:rsidR="00A81C26" w:rsidRDefault="006B294B">
    <w:pPr>
      <w:pStyle w:val="a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6E0"/>
    <w:rsid w:val="000D355E"/>
    <w:rsid w:val="001276E0"/>
    <w:rsid w:val="003A4894"/>
    <w:rsid w:val="003B5737"/>
    <w:rsid w:val="0042681F"/>
    <w:rsid w:val="00433908"/>
    <w:rsid w:val="006B294B"/>
    <w:rsid w:val="007634E7"/>
    <w:rsid w:val="00FA6A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9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33908"/>
    <w:rPr>
      <w:color w:val="0000FF"/>
      <w:u w:val="single"/>
    </w:rPr>
  </w:style>
  <w:style w:type="paragraph" w:styleId="a4">
    <w:name w:val="Normal (Web)"/>
    <w:basedOn w:val="a"/>
    <w:uiPriority w:val="99"/>
    <w:semiHidden/>
    <w:unhideWhenUsed/>
    <w:rsid w:val="00433908"/>
    <w:pPr>
      <w:spacing w:before="100" w:beforeAutospacing="1" w:after="100" w:afterAutospacing="1" w:line="240" w:lineRule="auto"/>
    </w:pPr>
    <w:rPr>
      <w:rFonts w:eastAsia="Times New Roman"/>
      <w:sz w:val="24"/>
      <w:szCs w:val="24"/>
      <w:lang w:eastAsia="ru-RU"/>
    </w:rPr>
  </w:style>
  <w:style w:type="table" w:styleId="a5">
    <w:name w:val="Table Grid"/>
    <w:basedOn w:val="a1"/>
    <w:uiPriority w:val="59"/>
    <w:rsid w:val="00433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unhideWhenUsed/>
    <w:rsid w:val="0043390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33908"/>
  </w:style>
  <w:style w:type="paragraph" w:styleId="a8">
    <w:name w:val="Balloon Text"/>
    <w:basedOn w:val="a"/>
    <w:link w:val="a9"/>
    <w:uiPriority w:val="99"/>
    <w:semiHidden/>
    <w:unhideWhenUsed/>
    <w:rsid w:val="0043390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339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9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33908"/>
    <w:rPr>
      <w:color w:val="0000FF"/>
      <w:u w:val="single"/>
    </w:rPr>
  </w:style>
  <w:style w:type="paragraph" w:styleId="a4">
    <w:name w:val="Normal (Web)"/>
    <w:basedOn w:val="a"/>
    <w:uiPriority w:val="99"/>
    <w:semiHidden/>
    <w:unhideWhenUsed/>
    <w:rsid w:val="00433908"/>
    <w:pPr>
      <w:spacing w:before="100" w:beforeAutospacing="1" w:after="100" w:afterAutospacing="1" w:line="240" w:lineRule="auto"/>
    </w:pPr>
    <w:rPr>
      <w:rFonts w:eastAsia="Times New Roman"/>
      <w:sz w:val="24"/>
      <w:szCs w:val="24"/>
      <w:lang w:eastAsia="ru-RU"/>
    </w:rPr>
  </w:style>
  <w:style w:type="table" w:styleId="a5">
    <w:name w:val="Table Grid"/>
    <w:basedOn w:val="a1"/>
    <w:uiPriority w:val="59"/>
    <w:rsid w:val="00433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unhideWhenUsed/>
    <w:rsid w:val="0043390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33908"/>
  </w:style>
  <w:style w:type="paragraph" w:styleId="a8">
    <w:name w:val="Balloon Text"/>
    <w:basedOn w:val="a"/>
    <w:link w:val="a9"/>
    <w:uiPriority w:val="99"/>
    <w:semiHidden/>
    <w:unhideWhenUsed/>
    <w:rsid w:val="0043390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339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yperlink" Target="https://www.vtb.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hart" Target="charts/chart2.xml"/><Relationship Id="rId11" Type="http://schemas.microsoft.com/office/2007/relationships/diagramDrawing" Target="diagrams/drawing1.xml"/><Relationship Id="rId5" Type="http://schemas.openxmlformats.org/officeDocument/2006/relationships/chart" Target="charts/chart1.xml"/><Relationship Id="rId15" Type="http://schemas.openxmlformats.org/officeDocument/2006/relationships/theme" Target="theme/theme1.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title>
      <c:overlay val="0"/>
    </c:title>
    <c:autoTitleDeleted val="0"/>
    <c:plotArea>
      <c:layout/>
      <c:doughnutChart>
        <c:varyColors val="1"/>
        <c:ser>
          <c:idx val="0"/>
          <c:order val="0"/>
          <c:tx>
            <c:strRef>
              <c:f>Лист1!$B$1</c:f>
              <c:strCache>
                <c:ptCount val="1"/>
                <c:pt idx="0">
                  <c:v>Глобальные бизнес-линии</c:v>
                </c:pt>
              </c:strCache>
            </c:strRef>
          </c:tx>
          <c:dLbls>
            <c:showLegendKey val="0"/>
            <c:showVal val="0"/>
            <c:showCatName val="0"/>
            <c:showSerName val="0"/>
            <c:showPercent val="1"/>
            <c:showBubbleSize val="0"/>
            <c:showLeaderLines val="1"/>
          </c:dLbls>
          <c:cat>
            <c:strRef>
              <c:f>Лист1!$A$2:$A$4</c:f>
              <c:strCache>
                <c:ptCount val="3"/>
                <c:pt idx="0">
                  <c:v>Корпоративно-инвестиционный бизнес</c:v>
                </c:pt>
                <c:pt idx="1">
                  <c:v>Средний и малый бизнес</c:v>
                </c:pt>
                <c:pt idx="2">
                  <c:v>Розничный бизнес</c:v>
                </c:pt>
              </c:strCache>
            </c:strRef>
          </c:cat>
          <c:val>
            <c:numRef>
              <c:f>Лист1!$B$2:$B$4</c:f>
              <c:numCache>
                <c:formatCode>General</c:formatCode>
                <c:ptCount val="3"/>
                <c:pt idx="0">
                  <c:v>10.199999999999999</c:v>
                </c:pt>
                <c:pt idx="1">
                  <c:v>2.4</c:v>
                </c:pt>
                <c:pt idx="2">
                  <c:v>6.6</c:v>
                </c:pt>
              </c:numCache>
            </c:numRef>
          </c:val>
        </c:ser>
        <c:dLbls>
          <c:showLegendKey val="0"/>
          <c:showVal val="0"/>
          <c:showCatName val="0"/>
          <c:showSerName val="0"/>
          <c:showPercent val="1"/>
          <c:showBubbleSize val="0"/>
          <c:showLeaderLines val="1"/>
        </c:dLbls>
        <c:firstSliceAng val="0"/>
        <c:holeSize val="50"/>
      </c:doughnut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Лист1!$B$1</c:f>
              <c:strCache>
                <c:ptCount val="1"/>
                <c:pt idx="0">
                  <c:v>NIM</c:v>
                </c:pt>
              </c:strCache>
            </c:strRef>
          </c:tx>
          <c:invertIfNegative val="0"/>
          <c:cat>
            <c:numRef>
              <c:f>Лист1!$A$2:$A$4</c:f>
              <c:numCache>
                <c:formatCode>General</c:formatCode>
                <c:ptCount val="3"/>
                <c:pt idx="0">
                  <c:v>2019</c:v>
                </c:pt>
                <c:pt idx="1">
                  <c:v>2020</c:v>
                </c:pt>
                <c:pt idx="2">
                  <c:v>2021</c:v>
                </c:pt>
              </c:numCache>
            </c:numRef>
          </c:cat>
          <c:val>
            <c:numRef>
              <c:f>Лист1!$B$2:$B$4</c:f>
              <c:numCache>
                <c:formatCode>General</c:formatCode>
                <c:ptCount val="3"/>
                <c:pt idx="0">
                  <c:v>3.3</c:v>
                </c:pt>
                <c:pt idx="1">
                  <c:v>3.7</c:v>
                </c:pt>
                <c:pt idx="2">
                  <c:v>3.8</c:v>
                </c:pt>
              </c:numCache>
            </c:numRef>
          </c:val>
        </c:ser>
        <c:ser>
          <c:idx val="1"/>
          <c:order val="1"/>
          <c:tx>
            <c:strRef>
              <c:f>Лист1!$C$1</c:f>
              <c:strCache>
                <c:ptCount val="1"/>
                <c:pt idx="0">
                  <c:v>COR</c:v>
                </c:pt>
              </c:strCache>
            </c:strRef>
          </c:tx>
          <c:invertIfNegative val="0"/>
          <c:cat>
            <c:numRef>
              <c:f>Лист1!$A$2:$A$4</c:f>
              <c:numCache>
                <c:formatCode>General</c:formatCode>
                <c:ptCount val="3"/>
                <c:pt idx="0">
                  <c:v>2019</c:v>
                </c:pt>
                <c:pt idx="1">
                  <c:v>2020</c:v>
                </c:pt>
                <c:pt idx="2">
                  <c:v>2021</c:v>
                </c:pt>
              </c:numCache>
            </c:numRef>
          </c:cat>
          <c:val>
            <c:numRef>
              <c:f>Лист1!$C$2:$C$4</c:f>
              <c:numCache>
                <c:formatCode>General</c:formatCode>
                <c:ptCount val="3"/>
                <c:pt idx="0">
                  <c:v>0.9</c:v>
                </c:pt>
                <c:pt idx="1">
                  <c:v>0.7</c:v>
                </c:pt>
                <c:pt idx="2">
                  <c:v>0.7</c:v>
                </c:pt>
              </c:numCache>
            </c:numRef>
          </c:val>
        </c:ser>
        <c:ser>
          <c:idx val="2"/>
          <c:order val="2"/>
          <c:tx>
            <c:strRef>
              <c:f>Лист1!$D$1</c:f>
              <c:strCache>
                <c:ptCount val="1"/>
                <c:pt idx="0">
                  <c:v>ROE</c:v>
                </c:pt>
              </c:strCache>
            </c:strRef>
          </c:tx>
          <c:invertIfNegative val="0"/>
          <c:cat>
            <c:numRef>
              <c:f>Лист1!$A$2:$A$4</c:f>
              <c:numCache>
                <c:formatCode>General</c:formatCode>
                <c:ptCount val="3"/>
                <c:pt idx="0">
                  <c:v>2019</c:v>
                </c:pt>
                <c:pt idx="1">
                  <c:v>2020</c:v>
                </c:pt>
                <c:pt idx="2">
                  <c:v>2021</c:v>
                </c:pt>
              </c:numCache>
            </c:numRef>
          </c:cat>
          <c:val>
            <c:numRef>
              <c:f>Лист1!$D$2:$D$4</c:f>
              <c:numCache>
                <c:formatCode>General</c:formatCode>
                <c:ptCount val="3"/>
                <c:pt idx="0">
                  <c:v>11.1</c:v>
                </c:pt>
                <c:pt idx="1">
                  <c:v>19.2</c:v>
                </c:pt>
                <c:pt idx="2">
                  <c:v>16.5</c:v>
                </c:pt>
              </c:numCache>
            </c:numRef>
          </c:val>
        </c:ser>
        <c:dLbls>
          <c:showLegendKey val="0"/>
          <c:showVal val="0"/>
          <c:showCatName val="0"/>
          <c:showSerName val="0"/>
          <c:showPercent val="0"/>
          <c:showBubbleSize val="0"/>
        </c:dLbls>
        <c:gapWidth val="95"/>
        <c:gapDepth val="95"/>
        <c:shape val="box"/>
        <c:axId val="185822592"/>
        <c:axId val="185837440"/>
        <c:axId val="0"/>
      </c:bar3DChart>
      <c:catAx>
        <c:axId val="185822592"/>
        <c:scaling>
          <c:orientation val="minMax"/>
        </c:scaling>
        <c:delete val="0"/>
        <c:axPos val="b"/>
        <c:numFmt formatCode="General" sourceLinked="1"/>
        <c:majorTickMark val="none"/>
        <c:minorTickMark val="none"/>
        <c:tickLblPos val="nextTo"/>
        <c:crossAx val="185837440"/>
        <c:crosses val="autoZero"/>
        <c:auto val="1"/>
        <c:lblAlgn val="ctr"/>
        <c:lblOffset val="100"/>
        <c:noMultiLvlLbl val="0"/>
      </c:catAx>
      <c:valAx>
        <c:axId val="185837440"/>
        <c:scaling>
          <c:orientation val="minMax"/>
        </c:scaling>
        <c:delete val="0"/>
        <c:axPos val="l"/>
        <c:majorGridlines/>
        <c:numFmt formatCode="General" sourceLinked="1"/>
        <c:majorTickMark val="none"/>
        <c:minorTickMark val="none"/>
        <c:tickLblPos val="nextTo"/>
        <c:crossAx val="185822592"/>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0CA3E9C-C1B3-4775-9101-DC7D49BE4D07}" type="doc">
      <dgm:prSet loTypeId="urn:microsoft.com/office/officeart/2005/8/layout/radial3" loCatId="cycle" qsTypeId="urn:microsoft.com/office/officeart/2005/8/quickstyle/simple1" qsCatId="simple" csTypeId="urn:microsoft.com/office/officeart/2005/8/colors/accent0_1" csCatId="mainScheme" phldr="1"/>
      <dgm:spPr/>
      <dgm:t>
        <a:bodyPr/>
        <a:lstStyle/>
        <a:p>
          <a:endParaRPr lang="ru-RU"/>
        </a:p>
      </dgm:t>
    </dgm:pt>
    <dgm:pt modelId="{7D1872BA-1DFB-4C88-A7AC-76BAB286C812}">
      <dgm:prSet phldrT="[Текст]"/>
      <dgm:spPr/>
      <dgm:t>
        <a:bodyPr/>
        <a:lstStyle/>
        <a:p>
          <a:r>
            <a:rPr lang="ru-RU"/>
            <a:t>Уровень конкурентной борьбы</a:t>
          </a:r>
        </a:p>
      </dgm:t>
    </dgm:pt>
    <dgm:pt modelId="{6F5B6324-CAA1-4227-8360-800E0286D760}" type="parTrans" cxnId="{C53BD6BD-8F78-4910-B2C6-E235D8DE8FA2}">
      <dgm:prSet/>
      <dgm:spPr/>
      <dgm:t>
        <a:bodyPr/>
        <a:lstStyle/>
        <a:p>
          <a:endParaRPr lang="ru-RU"/>
        </a:p>
      </dgm:t>
    </dgm:pt>
    <dgm:pt modelId="{9A950015-2D4B-49CD-8484-934E7E57DE99}" type="sibTrans" cxnId="{C53BD6BD-8F78-4910-B2C6-E235D8DE8FA2}">
      <dgm:prSet/>
      <dgm:spPr/>
      <dgm:t>
        <a:bodyPr/>
        <a:lstStyle/>
        <a:p>
          <a:endParaRPr lang="ru-RU"/>
        </a:p>
      </dgm:t>
    </dgm:pt>
    <dgm:pt modelId="{E54FF8D7-B300-45DE-BA23-954B88827641}">
      <dgm:prSet phldrT="[Текст]"/>
      <dgm:spPr/>
      <dgm:t>
        <a:bodyPr/>
        <a:lstStyle/>
        <a:p>
          <a:r>
            <a:rPr lang="ru-RU"/>
            <a:t>Угроза появления новых игроков</a:t>
          </a:r>
        </a:p>
      </dgm:t>
    </dgm:pt>
    <dgm:pt modelId="{81EA9777-D650-4875-9CC4-49A1F8AB55F8}" type="parTrans" cxnId="{A59D2A98-E951-452E-B770-9CEB29DADEDA}">
      <dgm:prSet/>
      <dgm:spPr/>
      <dgm:t>
        <a:bodyPr/>
        <a:lstStyle/>
        <a:p>
          <a:endParaRPr lang="ru-RU"/>
        </a:p>
      </dgm:t>
    </dgm:pt>
    <dgm:pt modelId="{9BC3959A-EEA8-4AC1-91ED-41F2D8D2267F}" type="sibTrans" cxnId="{A59D2A98-E951-452E-B770-9CEB29DADEDA}">
      <dgm:prSet/>
      <dgm:spPr/>
      <dgm:t>
        <a:bodyPr/>
        <a:lstStyle/>
        <a:p>
          <a:endParaRPr lang="ru-RU"/>
        </a:p>
      </dgm:t>
    </dgm:pt>
    <dgm:pt modelId="{29D31ED8-CA22-4EBD-8C00-87F1D1A56F77}">
      <dgm:prSet phldrT="[Текст]"/>
      <dgm:spPr/>
      <dgm:t>
        <a:bodyPr/>
        <a:lstStyle/>
        <a:p>
          <a:r>
            <a:rPr lang="ru-RU"/>
            <a:t>Угроза со стороны поставщкков</a:t>
          </a:r>
        </a:p>
      </dgm:t>
    </dgm:pt>
    <dgm:pt modelId="{F0EEA8AC-F5A6-45EB-A43D-90E8D7643EAD}" type="parTrans" cxnId="{32388A42-FBF5-4BAB-9129-52AF76B1B78A}">
      <dgm:prSet/>
      <dgm:spPr/>
      <dgm:t>
        <a:bodyPr/>
        <a:lstStyle/>
        <a:p>
          <a:endParaRPr lang="ru-RU"/>
        </a:p>
      </dgm:t>
    </dgm:pt>
    <dgm:pt modelId="{701F4E7C-5469-48D2-9C2F-01DF176960BF}" type="sibTrans" cxnId="{32388A42-FBF5-4BAB-9129-52AF76B1B78A}">
      <dgm:prSet/>
      <dgm:spPr/>
      <dgm:t>
        <a:bodyPr/>
        <a:lstStyle/>
        <a:p>
          <a:endParaRPr lang="ru-RU"/>
        </a:p>
      </dgm:t>
    </dgm:pt>
    <dgm:pt modelId="{CF77265D-FDF6-4748-B95B-E587ED8621B2}">
      <dgm:prSet phldrT="[Текст]"/>
      <dgm:spPr/>
      <dgm:t>
        <a:bodyPr/>
        <a:lstStyle/>
        <a:p>
          <a:r>
            <a:rPr lang="ru-RU"/>
            <a:t>Угроза со стороны клиентов</a:t>
          </a:r>
        </a:p>
      </dgm:t>
    </dgm:pt>
    <dgm:pt modelId="{7EC36749-9295-4689-BEE4-3F6FC80FB2B1}" type="parTrans" cxnId="{CC56A79D-2550-4FCA-A2E0-2056BD0E9F0A}">
      <dgm:prSet/>
      <dgm:spPr/>
      <dgm:t>
        <a:bodyPr/>
        <a:lstStyle/>
        <a:p>
          <a:endParaRPr lang="ru-RU"/>
        </a:p>
      </dgm:t>
    </dgm:pt>
    <dgm:pt modelId="{B299617C-B0F2-4F5C-B9BA-1C34E61D19A3}" type="sibTrans" cxnId="{CC56A79D-2550-4FCA-A2E0-2056BD0E9F0A}">
      <dgm:prSet/>
      <dgm:spPr/>
      <dgm:t>
        <a:bodyPr/>
        <a:lstStyle/>
        <a:p>
          <a:endParaRPr lang="ru-RU"/>
        </a:p>
      </dgm:t>
    </dgm:pt>
    <dgm:pt modelId="{13383976-3A15-4B76-B426-3531FC923942}">
      <dgm:prSet phldrT="[Текст]"/>
      <dgm:spPr/>
      <dgm:t>
        <a:bodyPr/>
        <a:lstStyle/>
        <a:p>
          <a:r>
            <a:rPr lang="ru-RU"/>
            <a:t>Угроза появления товаров-заменителей</a:t>
          </a:r>
        </a:p>
      </dgm:t>
    </dgm:pt>
    <dgm:pt modelId="{43AF918E-A78B-4311-87B8-F9149FB62352}" type="parTrans" cxnId="{0B89A55E-931E-4798-8C2D-E0428F4C0D18}">
      <dgm:prSet/>
      <dgm:spPr/>
      <dgm:t>
        <a:bodyPr/>
        <a:lstStyle/>
        <a:p>
          <a:endParaRPr lang="ru-RU"/>
        </a:p>
      </dgm:t>
    </dgm:pt>
    <dgm:pt modelId="{E5ED21DF-3E12-44EB-9C04-1964BC17100C}" type="sibTrans" cxnId="{0B89A55E-931E-4798-8C2D-E0428F4C0D18}">
      <dgm:prSet/>
      <dgm:spPr/>
      <dgm:t>
        <a:bodyPr/>
        <a:lstStyle/>
        <a:p>
          <a:endParaRPr lang="ru-RU"/>
        </a:p>
      </dgm:t>
    </dgm:pt>
    <dgm:pt modelId="{2AC8CEEE-9F98-4FAD-A286-00A471CEE6E8}" type="pres">
      <dgm:prSet presAssocID="{80CA3E9C-C1B3-4775-9101-DC7D49BE4D07}" presName="composite" presStyleCnt="0">
        <dgm:presLayoutVars>
          <dgm:chMax val="1"/>
          <dgm:dir/>
          <dgm:resizeHandles val="exact"/>
        </dgm:presLayoutVars>
      </dgm:prSet>
      <dgm:spPr/>
      <dgm:t>
        <a:bodyPr/>
        <a:lstStyle/>
        <a:p>
          <a:endParaRPr lang="ru-RU"/>
        </a:p>
      </dgm:t>
    </dgm:pt>
    <dgm:pt modelId="{72B126C0-C710-4237-A3A0-6F52DD67B5D6}" type="pres">
      <dgm:prSet presAssocID="{80CA3E9C-C1B3-4775-9101-DC7D49BE4D07}" presName="radial" presStyleCnt="0">
        <dgm:presLayoutVars>
          <dgm:animLvl val="ctr"/>
        </dgm:presLayoutVars>
      </dgm:prSet>
      <dgm:spPr/>
    </dgm:pt>
    <dgm:pt modelId="{EE57D525-2157-4F5C-A8DB-CABC22C421F0}" type="pres">
      <dgm:prSet presAssocID="{7D1872BA-1DFB-4C88-A7AC-76BAB286C812}" presName="centerShape" presStyleLbl="vennNode1" presStyleIdx="0" presStyleCnt="5" custScaleX="94433" custScaleY="77264"/>
      <dgm:spPr/>
      <dgm:t>
        <a:bodyPr/>
        <a:lstStyle/>
        <a:p>
          <a:endParaRPr lang="ru-RU"/>
        </a:p>
      </dgm:t>
    </dgm:pt>
    <dgm:pt modelId="{DDA3E2AC-1BB1-4DA5-B159-ED8FE462CBF5}" type="pres">
      <dgm:prSet presAssocID="{E54FF8D7-B300-45DE-BA23-954B88827641}" presName="node" presStyleLbl="vennNode1" presStyleIdx="1" presStyleCnt="5">
        <dgm:presLayoutVars>
          <dgm:bulletEnabled val="1"/>
        </dgm:presLayoutVars>
      </dgm:prSet>
      <dgm:spPr/>
      <dgm:t>
        <a:bodyPr/>
        <a:lstStyle/>
        <a:p>
          <a:endParaRPr lang="ru-RU"/>
        </a:p>
      </dgm:t>
    </dgm:pt>
    <dgm:pt modelId="{794BF674-D2A5-4533-B73B-BC9DC40D2DDA}" type="pres">
      <dgm:prSet presAssocID="{29D31ED8-CA22-4EBD-8C00-87F1D1A56F77}" presName="node" presStyleLbl="vennNode1" presStyleIdx="2" presStyleCnt="5">
        <dgm:presLayoutVars>
          <dgm:bulletEnabled val="1"/>
        </dgm:presLayoutVars>
      </dgm:prSet>
      <dgm:spPr/>
      <dgm:t>
        <a:bodyPr/>
        <a:lstStyle/>
        <a:p>
          <a:endParaRPr lang="ru-RU"/>
        </a:p>
      </dgm:t>
    </dgm:pt>
    <dgm:pt modelId="{F57D17E5-C164-4A51-8AE7-952DF2E61BA6}" type="pres">
      <dgm:prSet presAssocID="{CF77265D-FDF6-4748-B95B-E587ED8621B2}" presName="node" presStyleLbl="vennNode1" presStyleIdx="3" presStyleCnt="5">
        <dgm:presLayoutVars>
          <dgm:bulletEnabled val="1"/>
        </dgm:presLayoutVars>
      </dgm:prSet>
      <dgm:spPr/>
      <dgm:t>
        <a:bodyPr/>
        <a:lstStyle/>
        <a:p>
          <a:endParaRPr lang="ru-RU"/>
        </a:p>
      </dgm:t>
    </dgm:pt>
    <dgm:pt modelId="{1C32F6BE-59FD-40A3-B525-679D89149FF3}" type="pres">
      <dgm:prSet presAssocID="{13383976-3A15-4B76-B426-3531FC923942}" presName="node" presStyleLbl="vennNode1" presStyleIdx="4" presStyleCnt="5">
        <dgm:presLayoutVars>
          <dgm:bulletEnabled val="1"/>
        </dgm:presLayoutVars>
      </dgm:prSet>
      <dgm:spPr/>
      <dgm:t>
        <a:bodyPr/>
        <a:lstStyle/>
        <a:p>
          <a:endParaRPr lang="ru-RU"/>
        </a:p>
      </dgm:t>
    </dgm:pt>
  </dgm:ptLst>
  <dgm:cxnLst>
    <dgm:cxn modelId="{32388A42-FBF5-4BAB-9129-52AF76B1B78A}" srcId="{7D1872BA-1DFB-4C88-A7AC-76BAB286C812}" destId="{29D31ED8-CA22-4EBD-8C00-87F1D1A56F77}" srcOrd="1" destOrd="0" parTransId="{F0EEA8AC-F5A6-45EB-A43D-90E8D7643EAD}" sibTransId="{701F4E7C-5469-48D2-9C2F-01DF176960BF}"/>
    <dgm:cxn modelId="{C14C1E92-5E58-492C-A223-924812237D31}" type="presOf" srcId="{29D31ED8-CA22-4EBD-8C00-87F1D1A56F77}" destId="{794BF674-D2A5-4533-B73B-BC9DC40D2DDA}" srcOrd="0" destOrd="0" presId="urn:microsoft.com/office/officeart/2005/8/layout/radial3"/>
    <dgm:cxn modelId="{0B89A55E-931E-4798-8C2D-E0428F4C0D18}" srcId="{7D1872BA-1DFB-4C88-A7AC-76BAB286C812}" destId="{13383976-3A15-4B76-B426-3531FC923942}" srcOrd="3" destOrd="0" parTransId="{43AF918E-A78B-4311-87B8-F9149FB62352}" sibTransId="{E5ED21DF-3E12-44EB-9C04-1964BC17100C}"/>
    <dgm:cxn modelId="{C53BD6BD-8F78-4910-B2C6-E235D8DE8FA2}" srcId="{80CA3E9C-C1B3-4775-9101-DC7D49BE4D07}" destId="{7D1872BA-1DFB-4C88-A7AC-76BAB286C812}" srcOrd="0" destOrd="0" parTransId="{6F5B6324-CAA1-4227-8360-800E0286D760}" sibTransId="{9A950015-2D4B-49CD-8484-934E7E57DE99}"/>
    <dgm:cxn modelId="{D645EDA3-9BDF-474E-A7D1-CF511890EA01}" type="presOf" srcId="{7D1872BA-1DFB-4C88-A7AC-76BAB286C812}" destId="{EE57D525-2157-4F5C-A8DB-CABC22C421F0}" srcOrd="0" destOrd="0" presId="urn:microsoft.com/office/officeart/2005/8/layout/radial3"/>
    <dgm:cxn modelId="{A59D2A98-E951-452E-B770-9CEB29DADEDA}" srcId="{7D1872BA-1DFB-4C88-A7AC-76BAB286C812}" destId="{E54FF8D7-B300-45DE-BA23-954B88827641}" srcOrd="0" destOrd="0" parTransId="{81EA9777-D650-4875-9CC4-49A1F8AB55F8}" sibTransId="{9BC3959A-EEA8-4AC1-91ED-41F2D8D2267F}"/>
    <dgm:cxn modelId="{701A8054-16B2-45DB-82E3-4242C4B90362}" type="presOf" srcId="{CF77265D-FDF6-4748-B95B-E587ED8621B2}" destId="{F57D17E5-C164-4A51-8AE7-952DF2E61BA6}" srcOrd="0" destOrd="0" presId="urn:microsoft.com/office/officeart/2005/8/layout/radial3"/>
    <dgm:cxn modelId="{115B540A-8BF9-4E8D-868D-B8BFF51B30DD}" type="presOf" srcId="{80CA3E9C-C1B3-4775-9101-DC7D49BE4D07}" destId="{2AC8CEEE-9F98-4FAD-A286-00A471CEE6E8}" srcOrd="0" destOrd="0" presId="urn:microsoft.com/office/officeart/2005/8/layout/radial3"/>
    <dgm:cxn modelId="{0D5B06D9-6356-4FB1-913A-7269AACB495D}" type="presOf" srcId="{13383976-3A15-4B76-B426-3531FC923942}" destId="{1C32F6BE-59FD-40A3-B525-679D89149FF3}" srcOrd="0" destOrd="0" presId="urn:microsoft.com/office/officeart/2005/8/layout/radial3"/>
    <dgm:cxn modelId="{218EB9E8-3E28-4C14-9E94-56AAD472D2E3}" type="presOf" srcId="{E54FF8D7-B300-45DE-BA23-954B88827641}" destId="{DDA3E2AC-1BB1-4DA5-B159-ED8FE462CBF5}" srcOrd="0" destOrd="0" presId="urn:microsoft.com/office/officeart/2005/8/layout/radial3"/>
    <dgm:cxn modelId="{CC56A79D-2550-4FCA-A2E0-2056BD0E9F0A}" srcId="{7D1872BA-1DFB-4C88-A7AC-76BAB286C812}" destId="{CF77265D-FDF6-4748-B95B-E587ED8621B2}" srcOrd="2" destOrd="0" parTransId="{7EC36749-9295-4689-BEE4-3F6FC80FB2B1}" sibTransId="{B299617C-B0F2-4F5C-B9BA-1C34E61D19A3}"/>
    <dgm:cxn modelId="{32B98B40-F612-48E9-A61C-0757DF2F213D}" type="presParOf" srcId="{2AC8CEEE-9F98-4FAD-A286-00A471CEE6E8}" destId="{72B126C0-C710-4237-A3A0-6F52DD67B5D6}" srcOrd="0" destOrd="0" presId="urn:microsoft.com/office/officeart/2005/8/layout/radial3"/>
    <dgm:cxn modelId="{1BFFC2B3-783C-49E4-8283-D2E6F954ED5D}" type="presParOf" srcId="{72B126C0-C710-4237-A3A0-6F52DD67B5D6}" destId="{EE57D525-2157-4F5C-A8DB-CABC22C421F0}" srcOrd="0" destOrd="0" presId="urn:microsoft.com/office/officeart/2005/8/layout/radial3"/>
    <dgm:cxn modelId="{96427B4F-6257-4F76-B608-D967601A3FC4}" type="presParOf" srcId="{72B126C0-C710-4237-A3A0-6F52DD67B5D6}" destId="{DDA3E2AC-1BB1-4DA5-B159-ED8FE462CBF5}" srcOrd="1" destOrd="0" presId="urn:microsoft.com/office/officeart/2005/8/layout/radial3"/>
    <dgm:cxn modelId="{45B7F914-5965-4A19-BBFB-035DB6625786}" type="presParOf" srcId="{72B126C0-C710-4237-A3A0-6F52DD67B5D6}" destId="{794BF674-D2A5-4533-B73B-BC9DC40D2DDA}" srcOrd="2" destOrd="0" presId="urn:microsoft.com/office/officeart/2005/8/layout/radial3"/>
    <dgm:cxn modelId="{67D9F5A2-41F5-40A1-988F-978B71446A64}" type="presParOf" srcId="{72B126C0-C710-4237-A3A0-6F52DD67B5D6}" destId="{F57D17E5-C164-4A51-8AE7-952DF2E61BA6}" srcOrd="3" destOrd="0" presId="urn:microsoft.com/office/officeart/2005/8/layout/radial3"/>
    <dgm:cxn modelId="{E80BCE03-6E81-4294-883A-FDA0C46B1620}" type="presParOf" srcId="{72B126C0-C710-4237-A3A0-6F52DD67B5D6}" destId="{1C32F6BE-59FD-40A3-B525-679D89149FF3}" srcOrd="4" destOrd="0" presId="urn:microsoft.com/office/officeart/2005/8/layout/radial3"/>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E57D525-2157-4F5C-A8DB-CABC22C421F0}">
      <dsp:nvSpPr>
        <dsp:cNvPr id="0" name=""/>
        <dsp:cNvSpPr/>
      </dsp:nvSpPr>
      <dsp:spPr>
        <a:xfrm>
          <a:off x="1560027" y="637589"/>
          <a:ext cx="1168915" cy="956393"/>
        </a:xfrm>
        <a:prstGeom prst="ellipse">
          <a:avLst/>
        </a:prstGeom>
        <a:solidFill>
          <a:schemeClr val="lt1">
            <a:alpha val="50000"/>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ru-RU" sz="1000" kern="1200"/>
            <a:t>Уровень конкурентной борьбы</a:t>
          </a:r>
        </a:p>
      </dsp:txBody>
      <dsp:txXfrm>
        <a:off x="1731211" y="777650"/>
        <a:ext cx="826547" cy="676271"/>
      </dsp:txXfrm>
    </dsp:sp>
    <dsp:sp modelId="{DDA3E2AC-1BB1-4DA5-B159-ED8FE462CBF5}">
      <dsp:nvSpPr>
        <dsp:cNvPr id="0" name=""/>
        <dsp:cNvSpPr/>
      </dsp:nvSpPr>
      <dsp:spPr>
        <a:xfrm>
          <a:off x="1835029" y="220"/>
          <a:ext cx="618912" cy="618912"/>
        </a:xfrm>
        <a:prstGeom prst="ellipse">
          <a:avLst/>
        </a:prstGeom>
        <a:solidFill>
          <a:schemeClr val="lt1">
            <a:alpha val="50000"/>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ru-RU" sz="500" kern="1200"/>
            <a:t>Угроза появления новых игроков</a:t>
          </a:r>
        </a:p>
      </dsp:txBody>
      <dsp:txXfrm>
        <a:off x="1925667" y="90858"/>
        <a:ext cx="437636" cy="437636"/>
      </dsp:txXfrm>
    </dsp:sp>
    <dsp:sp modelId="{794BF674-D2A5-4533-B73B-BC9DC40D2DDA}">
      <dsp:nvSpPr>
        <dsp:cNvPr id="0" name=""/>
        <dsp:cNvSpPr/>
      </dsp:nvSpPr>
      <dsp:spPr>
        <a:xfrm>
          <a:off x="2641138" y="806329"/>
          <a:ext cx="618912" cy="618912"/>
        </a:xfrm>
        <a:prstGeom prst="ellipse">
          <a:avLst/>
        </a:prstGeom>
        <a:solidFill>
          <a:schemeClr val="lt1">
            <a:alpha val="50000"/>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ru-RU" sz="500" kern="1200"/>
            <a:t>Угроза со стороны поставщкков</a:t>
          </a:r>
        </a:p>
      </dsp:txBody>
      <dsp:txXfrm>
        <a:off x="2731776" y="896967"/>
        <a:ext cx="437636" cy="437636"/>
      </dsp:txXfrm>
    </dsp:sp>
    <dsp:sp modelId="{F57D17E5-C164-4A51-8AE7-952DF2E61BA6}">
      <dsp:nvSpPr>
        <dsp:cNvPr id="0" name=""/>
        <dsp:cNvSpPr/>
      </dsp:nvSpPr>
      <dsp:spPr>
        <a:xfrm>
          <a:off x="1835029" y="1612438"/>
          <a:ext cx="618912" cy="618912"/>
        </a:xfrm>
        <a:prstGeom prst="ellipse">
          <a:avLst/>
        </a:prstGeom>
        <a:solidFill>
          <a:schemeClr val="lt1">
            <a:alpha val="50000"/>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ru-RU" sz="500" kern="1200"/>
            <a:t>Угроза со стороны клиентов</a:t>
          </a:r>
        </a:p>
      </dsp:txBody>
      <dsp:txXfrm>
        <a:off x="1925667" y="1703076"/>
        <a:ext cx="437636" cy="437636"/>
      </dsp:txXfrm>
    </dsp:sp>
    <dsp:sp modelId="{1C32F6BE-59FD-40A3-B525-679D89149FF3}">
      <dsp:nvSpPr>
        <dsp:cNvPr id="0" name=""/>
        <dsp:cNvSpPr/>
      </dsp:nvSpPr>
      <dsp:spPr>
        <a:xfrm>
          <a:off x="1028920" y="806329"/>
          <a:ext cx="618912" cy="618912"/>
        </a:xfrm>
        <a:prstGeom prst="ellipse">
          <a:avLst/>
        </a:prstGeom>
        <a:solidFill>
          <a:schemeClr val="lt1">
            <a:alpha val="50000"/>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ru-RU" sz="500" kern="1200"/>
            <a:t>Угроза появления товаров-заменителей</a:t>
          </a:r>
        </a:p>
      </dsp:txBody>
      <dsp:txXfrm>
        <a:off x="1119558" y="896967"/>
        <a:ext cx="437636" cy="437636"/>
      </dsp:txXfrm>
    </dsp:sp>
  </dsp:spTree>
</dsp:drawing>
</file>

<file path=word/diagrams/layout1.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15</Pages>
  <Words>2739</Words>
  <Characters>15618</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18321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Рузана</dc:creator>
  <cp:keywords/>
  <dc:description/>
  <cp:lastModifiedBy>Рузана</cp:lastModifiedBy>
  <cp:revision>2</cp:revision>
  <dcterms:created xsi:type="dcterms:W3CDTF">2022-05-20T17:34:00Z</dcterms:created>
  <dcterms:modified xsi:type="dcterms:W3CDTF">2022-05-20T18:53:00Z</dcterms:modified>
</cp:coreProperties>
</file>