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2D6A" w14:textId="05E00225" w:rsidR="004F6255" w:rsidRDefault="00CC730E" w:rsidP="007E3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="00AD2883" w:rsidRPr="00220ADC">
        <w:rPr>
          <w:rFonts w:ascii="Times New Roman" w:hAnsi="Times New Roman" w:cs="Times New Roman"/>
          <w:b/>
          <w:sz w:val="28"/>
          <w:szCs w:val="28"/>
        </w:rPr>
        <w:t>СТАВКИ КАПИТАЛИЗАЦИИ</w:t>
      </w:r>
      <w:r w:rsidR="009C39D9" w:rsidRPr="00220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255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bookmarkStart w:id="0" w:name="_GoBack"/>
      <w:bookmarkEnd w:id="0"/>
      <w:r w:rsidR="004F6255">
        <w:rPr>
          <w:rFonts w:ascii="Times New Roman" w:hAnsi="Times New Roman" w:cs="Times New Roman"/>
          <w:b/>
          <w:sz w:val="28"/>
          <w:szCs w:val="28"/>
        </w:rPr>
        <w:t xml:space="preserve">РЫНОЧНОЙ ИНФОРМАЦИИ </w:t>
      </w:r>
      <w:r>
        <w:rPr>
          <w:rFonts w:ascii="Times New Roman" w:hAnsi="Times New Roman" w:cs="Times New Roman"/>
          <w:b/>
          <w:sz w:val="28"/>
          <w:szCs w:val="28"/>
        </w:rPr>
        <w:t>О КОММЕРЧЕСКИХ</w:t>
      </w:r>
      <w:r w:rsidR="004F62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ОБЪЕКТАХ </w:t>
      </w:r>
      <w:r w:rsidR="004F6255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14:paraId="5E795942" w14:textId="0DD0A00E" w:rsidR="00065C1D" w:rsidRDefault="00065C1D" w:rsidP="00CC73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5C1D">
        <w:rPr>
          <w:rFonts w:ascii="Times New Roman" w:hAnsi="Times New Roman"/>
          <w:b/>
          <w:sz w:val="24"/>
          <w:szCs w:val="24"/>
        </w:rPr>
        <w:t xml:space="preserve">Выполнил: </w:t>
      </w:r>
      <w:r w:rsidR="00052032">
        <w:rPr>
          <w:rFonts w:ascii="Times New Roman" w:hAnsi="Times New Roman"/>
          <w:b/>
          <w:sz w:val="24"/>
          <w:szCs w:val="24"/>
        </w:rPr>
        <w:t>магистрант</w:t>
      </w:r>
      <w:r w:rsidR="000520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Халецкая Дарья Андреевна</w:t>
      </w:r>
      <w:r w:rsidRPr="003F60C3">
        <w:rPr>
          <w:rFonts w:ascii="Times New Roman" w:hAnsi="Times New Roman"/>
          <w:b/>
          <w:sz w:val="24"/>
          <w:szCs w:val="24"/>
        </w:rPr>
        <w:t xml:space="preserve"> </w:t>
      </w:r>
    </w:p>
    <w:p w14:paraId="638B1187" w14:textId="70621C1B" w:rsidR="00CC730E" w:rsidRDefault="00CC730E" w:rsidP="00CC73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Научный руководитель: д.э.н., доц. Пирогова Оксана Евгеньевна</w:t>
      </w:r>
    </w:p>
    <w:p w14:paraId="692C561C" w14:textId="77777777" w:rsidR="00CC730E" w:rsidRPr="00642015" w:rsidRDefault="00CC730E" w:rsidP="00CC730E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642015">
        <w:rPr>
          <w:rFonts w:ascii="Times New Roman" w:hAnsi="Times New Roman" w:cs="Calibri"/>
          <w:b/>
          <w:sz w:val="24"/>
          <w:szCs w:val="24"/>
          <w:lang w:eastAsia="ru-RU"/>
        </w:rPr>
        <w:t>Санкт-Петербургский политехнический университет Петра Великого</w:t>
      </w:r>
    </w:p>
    <w:p w14:paraId="64F069DA" w14:textId="77777777" w:rsidR="00CC730E" w:rsidRPr="00642015" w:rsidRDefault="00CC730E" w:rsidP="00CC730E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642015">
        <w:rPr>
          <w:rFonts w:ascii="Times New Roman" w:hAnsi="Times New Roman" w:cs="Calibri"/>
          <w:b/>
          <w:sz w:val="24"/>
          <w:szCs w:val="24"/>
          <w:lang w:eastAsia="ru-RU"/>
        </w:rPr>
        <w:t>Институт промышленного менеджмента, экономики и торговли</w:t>
      </w:r>
    </w:p>
    <w:p w14:paraId="7619CFCC" w14:textId="77777777" w:rsidR="00CC730E" w:rsidRPr="00642015" w:rsidRDefault="00CC730E" w:rsidP="00CC730E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642015">
        <w:rPr>
          <w:rFonts w:ascii="Times New Roman" w:hAnsi="Times New Roman" w:cs="Calibri"/>
          <w:b/>
          <w:sz w:val="24"/>
          <w:szCs w:val="24"/>
          <w:lang w:eastAsia="ru-RU"/>
        </w:rPr>
        <w:t>Высшая школа сервиса и торговли</w:t>
      </w:r>
    </w:p>
    <w:p w14:paraId="29E98559" w14:textId="77777777" w:rsidR="00CC730E" w:rsidRDefault="00CC730E" w:rsidP="004F6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2E44A9BE" w14:textId="0A05AB3E" w:rsidR="007E3697" w:rsidRDefault="007E3697" w:rsidP="004F6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Аннотация</w:t>
      </w:r>
      <w:r w:rsidRPr="00CC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CC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Рынок коммерческой недвижимости </w:t>
      </w:r>
      <w:r w:rsidR="00065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достаточно сильно </w:t>
      </w:r>
      <w:r w:rsidR="006F6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пострадал в связи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</w:t>
      </w:r>
      <w:r w:rsidR="006F6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ей. </w:t>
      </w:r>
      <w:r w:rsidR="00F11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</w:t>
      </w:r>
      <w:r w:rsidR="006F6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оги</w:t>
      </w:r>
      <w:r w:rsidR="00F11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F6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сегмент</w:t>
      </w:r>
      <w:r w:rsidR="00F11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F6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5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коммерческой недвижимости</w:t>
      </w:r>
      <w:r w:rsidR="00F11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A15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</w:t>
      </w:r>
      <w:r w:rsidR="00F11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15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1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оказались в ситуации полного прекращения деятельности из-за </w:t>
      </w:r>
      <w:proofErr w:type="spellStart"/>
      <w:r w:rsidR="00F11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локдауна</w:t>
      </w:r>
      <w:proofErr w:type="spellEnd"/>
      <w:r w:rsidR="00F11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Однако уже в 2021 год показал</w:t>
      </w:r>
      <w:r w:rsidR="0006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 инвестициям в коммерческую недвижимость</w:t>
      </w:r>
      <w:r w:rsidR="00F11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стали выше</w:t>
      </w:r>
      <w:r w:rsidR="00F11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чем за 2020 год и даже превысили 2019 год</w:t>
      </w:r>
      <w:r w:rsidR="0006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Каждый сегмент по-своему переживает кризисы в экономике,</w:t>
      </w:r>
      <w:r w:rsidR="00AB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</w:t>
      </w:r>
      <w:r w:rsidR="0006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64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ледует отметить, что и в текущих обстоятельства рынок коммерческой недвижимости подвижен, спрос и предложение присутствует</w:t>
      </w:r>
      <w:r w:rsidR="003F3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совершаются сделки с недвижимостью. Однако новые обстоятельства накладывают свои изменения по обращению с недвижимостью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30A4C2" w14:textId="3248B065" w:rsidR="007E3697" w:rsidRDefault="007E3697" w:rsidP="007E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4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является </w:t>
      </w:r>
      <w:r w:rsidR="00DF5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</w:t>
      </w:r>
      <w:r w:rsidR="003F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ставок</w:t>
      </w:r>
      <w:r w:rsidR="00DF5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капитализации</w:t>
      </w:r>
      <w:r w:rsidR="003F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торгового, складского и офисного сегментов с использованием метода прямой капитализации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F54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</w:t>
      </w:r>
      <w:r w:rsidR="003F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состояния </w:t>
      </w:r>
      <w:r w:rsidR="003F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рынка коммерческой недвижимости, в частности торгового, складского и офисного сегментов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 к каким объектам рассматриваемых сегментов возможно примене</w:t>
      </w:r>
      <w:r w:rsidR="00065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 метода прямой капитализации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A82" w:rsidRPr="003E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</w:t>
      </w:r>
      <w:r w:rsidR="00CE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метода нахождения</w:t>
      </w:r>
      <w:r w:rsidR="00CE7A82" w:rsidRPr="003E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коэффициента капитализации</w:t>
      </w:r>
      <w:r w:rsidR="00CE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расчет коэффициента капитализации, выявленным способом, использование регрессионного анализа для уточнения результатов коэффициентов капитализации, анализ полученных значений. </w:t>
      </w:r>
    </w:p>
    <w:p w14:paraId="342D6BF0" w14:textId="29A3E424" w:rsidR="007E3697" w:rsidRDefault="007E3697" w:rsidP="007E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использованы </w:t>
      </w:r>
      <w:r w:rsidRPr="002F54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метод</w:t>
      </w:r>
      <w:r w:rsidR="00DF54E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прямой капитализации</w:t>
      </w:r>
      <w:r w:rsidR="00DF5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E7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прямого сопоставления</w:t>
      </w:r>
      <w:r w:rsidR="00065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5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2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регрессионн</w:t>
      </w:r>
      <w:r w:rsidR="00DF5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722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E7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анализ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FFFAC9" w14:textId="2A3D0F91" w:rsidR="007E3697" w:rsidRDefault="007E3697" w:rsidP="00BD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данного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</w:t>
      </w:r>
      <w:r w:rsidR="00CE7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определены ставки капитализации для торгового, складского и офисного сегментов методом прямой капитализации.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06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Определены объекты рассматриваемых сегментов, к которым возможно применить метод прямой капитализации.</w:t>
      </w:r>
    </w:p>
    <w:p w14:paraId="096F29DD" w14:textId="1374D05F" w:rsidR="00BD4158" w:rsidRDefault="00BD4158" w:rsidP="00BD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4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Ключевые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06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рынок коммерческой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06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доходный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06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 прямой капитализации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A98E0A6" w14:textId="6F9CFCB1" w:rsidR="000A430F" w:rsidRPr="000A430F" w:rsidRDefault="000A430F" w:rsidP="00BD4158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0A430F">
        <w:rPr>
          <w:b/>
          <w:sz w:val="28"/>
          <w:szCs w:val="28"/>
        </w:rPr>
        <w:t>Введение</w:t>
      </w:r>
    </w:p>
    <w:p w14:paraId="0C884365" w14:textId="483D013A" w:rsidR="003A63DA" w:rsidRPr="003A63DA" w:rsidRDefault="004347B4" w:rsidP="00BD41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ставки капитализации является актуальным, открытым вопрос</w:t>
      </w:r>
      <w:r w:rsidR="008E7384">
        <w:rPr>
          <w:sz w:val="28"/>
          <w:szCs w:val="28"/>
        </w:rPr>
        <w:t>ом</w:t>
      </w:r>
      <w:r>
        <w:rPr>
          <w:sz w:val="28"/>
          <w:szCs w:val="28"/>
        </w:rPr>
        <w:t xml:space="preserve"> из-за изменений, происходящих на </w:t>
      </w:r>
      <w:r w:rsidRPr="003E3064">
        <w:rPr>
          <w:sz w:val="28"/>
          <w:szCs w:val="28"/>
        </w:rPr>
        <w:t>рынке недвижимости</w:t>
      </w:r>
      <w:r w:rsidR="00720042" w:rsidRPr="003E3064">
        <w:rPr>
          <w:sz w:val="28"/>
          <w:szCs w:val="28"/>
        </w:rPr>
        <w:t xml:space="preserve">, </w:t>
      </w:r>
      <w:r w:rsidR="00720042">
        <w:rPr>
          <w:sz w:val="28"/>
          <w:szCs w:val="28"/>
        </w:rPr>
        <w:t>не</w:t>
      </w:r>
      <w:r w:rsidR="00A163D8">
        <w:rPr>
          <w:sz w:val="28"/>
          <w:szCs w:val="28"/>
        </w:rPr>
        <w:t>полноты информации, неопределенности, в целом</w:t>
      </w:r>
      <w:r>
        <w:rPr>
          <w:sz w:val="28"/>
          <w:szCs w:val="28"/>
        </w:rPr>
        <w:t>. Какие в сложивш</w:t>
      </w:r>
      <w:r w:rsidR="008E7384">
        <w:rPr>
          <w:sz w:val="28"/>
          <w:szCs w:val="28"/>
        </w:rPr>
        <w:t>ейся</w:t>
      </w:r>
      <w:r>
        <w:rPr>
          <w:sz w:val="28"/>
          <w:szCs w:val="28"/>
        </w:rPr>
        <w:t xml:space="preserve"> экономическо</w:t>
      </w:r>
      <w:r w:rsidR="008E7384">
        <w:rPr>
          <w:sz w:val="28"/>
          <w:szCs w:val="28"/>
        </w:rPr>
        <w:t>й</w:t>
      </w:r>
      <w:r>
        <w:rPr>
          <w:sz w:val="28"/>
          <w:szCs w:val="28"/>
        </w:rPr>
        <w:t xml:space="preserve"> ситуации применять ставки</w:t>
      </w:r>
      <w:r w:rsidR="008E7384">
        <w:rPr>
          <w:sz w:val="28"/>
          <w:szCs w:val="28"/>
        </w:rPr>
        <w:t xml:space="preserve"> – это вопрос, которым</w:t>
      </w:r>
      <w:r>
        <w:rPr>
          <w:sz w:val="28"/>
          <w:szCs w:val="28"/>
        </w:rPr>
        <w:t xml:space="preserve"> </w:t>
      </w:r>
      <w:r w:rsidR="008E7384">
        <w:rPr>
          <w:sz w:val="28"/>
          <w:szCs w:val="28"/>
        </w:rPr>
        <w:t xml:space="preserve">задаются многие оценщики. </w:t>
      </w:r>
      <w:r w:rsidR="006B27EB">
        <w:rPr>
          <w:sz w:val="28"/>
          <w:szCs w:val="28"/>
        </w:rPr>
        <w:t>На рынок недвижимости оказывает влияние многие</w:t>
      </w:r>
      <w:r w:rsidR="0044540F">
        <w:rPr>
          <w:sz w:val="28"/>
          <w:szCs w:val="28"/>
        </w:rPr>
        <w:t xml:space="preserve"> </w:t>
      </w:r>
      <w:r w:rsidR="006B27EB">
        <w:rPr>
          <w:sz w:val="28"/>
          <w:szCs w:val="28"/>
        </w:rPr>
        <w:t>факторы</w:t>
      </w:r>
      <w:r w:rsidR="003E3064">
        <w:rPr>
          <w:sz w:val="28"/>
          <w:szCs w:val="28"/>
        </w:rPr>
        <w:t xml:space="preserve"> как внешние, так и внутренние. К внешним факторам относятся: </w:t>
      </w:r>
      <w:r w:rsidR="006B27EB">
        <w:rPr>
          <w:sz w:val="28"/>
          <w:szCs w:val="28"/>
        </w:rPr>
        <w:t>государственные, экономические, социальные, также экологически</w:t>
      </w:r>
      <w:r w:rsidR="003E3064">
        <w:rPr>
          <w:sz w:val="28"/>
          <w:szCs w:val="28"/>
        </w:rPr>
        <w:t xml:space="preserve">е. К внутренним факторам можно отнести: </w:t>
      </w:r>
      <w:r w:rsidR="00EC6B17">
        <w:rPr>
          <w:sz w:val="28"/>
          <w:szCs w:val="28"/>
        </w:rPr>
        <w:t xml:space="preserve">особенности местоположения, </w:t>
      </w:r>
      <w:r w:rsidR="00EC6B17">
        <w:rPr>
          <w:sz w:val="28"/>
          <w:szCs w:val="28"/>
        </w:rPr>
        <w:lastRenderedPageBreak/>
        <w:t>характеристики арендаторов и инвесторов, приносимый доход объектами недвижимости</w:t>
      </w:r>
      <w:r w:rsidR="003E3064">
        <w:rPr>
          <w:sz w:val="28"/>
          <w:szCs w:val="28"/>
        </w:rPr>
        <w:t xml:space="preserve"> и другие. </w:t>
      </w:r>
      <w:r w:rsidR="00EC6B17">
        <w:rPr>
          <w:sz w:val="28"/>
          <w:szCs w:val="28"/>
        </w:rPr>
        <w:t xml:space="preserve"> Следует отметить, что рынок недвижимости </w:t>
      </w:r>
      <w:r w:rsidR="00EA1E36">
        <w:rPr>
          <w:sz w:val="28"/>
          <w:szCs w:val="28"/>
        </w:rPr>
        <w:t xml:space="preserve">неэластичен, </w:t>
      </w:r>
      <w:r w:rsidR="003E3064">
        <w:rPr>
          <w:sz w:val="28"/>
          <w:szCs w:val="28"/>
        </w:rPr>
        <w:t>имеет</w:t>
      </w:r>
      <w:r w:rsidR="009F7292">
        <w:rPr>
          <w:sz w:val="28"/>
          <w:szCs w:val="28"/>
        </w:rPr>
        <w:t xml:space="preserve"> невысок</w:t>
      </w:r>
      <w:r w:rsidR="003E3064">
        <w:rPr>
          <w:sz w:val="28"/>
          <w:szCs w:val="28"/>
        </w:rPr>
        <w:t>ую</w:t>
      </w:r>
      <w:r w:rsidR="009F7292">
        <w:rPr>
          <w:sz w:val="28"/>
          <w:szCs w:val="28"/>
        </w:rPr>
        <w:t xml:space="preserve"> ликвидностью</w:t>
      </w:r>
      <w:r w:rsidR="00C46150">
        <w:rPr>
          <w:sz w:val="28"/>
          <w:szCs w:val="28"/>
        </w:rPr>
        <w:t xml:space="preserve">, также присутствует такое влияние, как поведенческие особенности участников рынков. </w:t>
      </w:r>
      <w:r w:rsidR="00751720" w:rsidRPr="00F54000">
        <w:rPr>
          <w:sz w:val="28"/>
          <w:szCs w:val="28"/>
        </w:rPr>
        <w:t xml:space="preserve">Подходы, методы </w:t>
      </w:r>
      <w:r w:rsidR="008E7384" w:rsidRPr="00F54000">
        <w:rPr>
          <w:sz w:val="28"/>
          <w:szCs w:val="28"/>
        </w:rPr>
        <w:t>оценочной деятельности</w:t>
      </w:r>
      <w:r w:rsidR="00751720">
        <w:rPr>
          <w:sz w:val="28"/>
          <w:szCs w:val="28"/>
        </w:rPr>
        <w:t>,</w:t>
      </w:r>
      <w:r w:rsidR="00A163D8">
        <w:rPr>
          <w:sz w:val="28"/>
          <w:szCs w:val="28"/>
        </w:rPr>
        <w:t xml:space="preserve"> накопленная </w:t>
      </w:r>
      <w:r w:rsidR="00751720">
        <w:rPr>
          <w:sz w:val="28"/>
          <w:szCs w:val="28"/>
        </w:rPr>
        <w:t xml:space="preserve">база знаний дает широту возможностей для оценки, ограничения накладываю как сами оцениваемые объекты, ведь каждый объект недвижимости индивидуален, так и из-за причин, указанных ранее. </w:t>
      </w:r>
      <w:r w:rsidR="0059488C">
        <w:rPr>
          <w:sz w:val="28"/>
          <w:szCs w:val="28"/>
        </w:rPr>
        <w:t>В оценочной деятельности выделяют следующие подходы:</w:t>
      </w:r>
      <w:r w:rsidR="003E3064">
        <w:rPr>
          <w:sz w:val="28"/>
          <w:szCs w:val="28"/>
        </w:rPr>
        <w:t xml:space="preserve"> сравнительный, затратный и доходный. Сравнительный подход</w:t>
      </w:r>
      <w:r w:rsidR="00F54000">
        <w:rPr>
          <w:sz w:val="28"/>
          <w:szCs w:val="28"/>
        </w:rPr>
        <w:t>-</w:t>
      </w:r>
      <w:r w:rsidR="003E3064">
        <w:rPr>
          <w:sz w:val="28"/>
          <w:szCs w:val="28"/>
        </w:rPr>
        <w:t xml:space="preserve"> подход, который заключается в сравнении характеристик объекта оценки с характеристиками объекта-аналога с целью определение с помощью корректировок удельного значения стоимости, чем лучше подобраны аналоги, тем точнее результат. Но не всегда рынок недвижимости способен предоставить необходимые объекты-аналоги. Доходный подход основан на дисконтировании денежных потов, приносимых объектом недвижимости</w:t>
      </w:r>
      <w:r w:rsidR="00954691">
        <w:rPr>
          <w:sz w:val="28"/>
          <w:szCs w:val="28"/>
        </w:rPr>
        <w:t xml:space="preserve"> </w:t>
      </w:r>
      <w:r w:rsidR="00954691" w:rsidRPr="00954691">
        <w:rPr>
          <w:sz w:val="28"/>
          <w:szCs w:val="28"/>
        </w:rPr>
        <w:t>[1]</w:t>
      </w:r>
      <w:r w:rsidR="003E3064">
        <w:rPr>
          <w:sz w:val="28"/>
          <w:szCs w:val="28"/>
        </w:rPr>
        <w:t>. Затратный подход используется как часть сравнительного и доходного, необходим при расчете затрат на восстановление аналогичного объекта.</w:t>
      </w:r>
      <w:r w:rsidR="00B271B8">
        <w:rPr>
          <w:sz w:val="28"/>
          <w:szCs w:val="28"/>
        </w:rPr>
        <w:t xml:space="preserve"> </w:t>
      </w:r>
      <w:r w:rsidR="007E3075">
        <w:rPr>
          <w:sz w:val="28"/>
          <w:szCs w:val="28"/>
        </w:rPr>
        <w:t>Каж</w:t>
      </w:r>
      <w:r w:rsidR="00DE3111">
        <w:rPr>
          <w:sz w:val="28"/>
          <w:szCs w:val="28"/>
        </w:rPr>
        <w:t>д</w:t>
      </w:r>
      <w:r w:rsidR="007E3075">
        <w:rPr>
          <w:sz w:val="28"/>
          <w:szCs w:val="28"/>
        </w:rPr>
        <w:t>ый из представленных подходов имеет свои методы</w:t>
      </w:r>
      <w:r w:rsidR="00DE3111">
        <w:rPr>
          <w:sz w:val="28"/>
          <w:szCs w:val="28"/>
        </w:rPr>
        <w:t xml:space="preserve"> оценки, обладающие своими характеристиками и особенностями применения.</w:t>
      </w:r>
      <w:r w:rsidR="007E3075">
        <w:rPr>
          <w:sz w:val="28"/>
          <w:szCs w:val="28"/>
        </w:rPr>
        <w:t xml:space="preserve"> </w:t>
      </w:r>
      <w:r w:rsidR="003B531D">
        <w:rPr>
          <w:sz w:val="28"/>
          <w:szCs w:val="28"/>
        </w:rPr>
        <w:t>В рамках данной работы рассмотрен доходный подход</w:t>
      </w:r>
      <w:r w:rsidR="00B271B8">
        <w:rPr>
          <w:sz w:val="28"/>
          <w:szCs w:val="28"/>
        </w:rPr>
        <w:t xml:space="preserve">. </w:t>
      </w:r>
      <w:r w:rsidR="003E3064" w:rsidRPr="003E3064">
        <w:rPr>
          <w:color w:val="000000"/>
          <w:sz w:val="28"/>
          <w:szCs w:val="28"/>
        </w:rPr>
        <w:t>Данный подход включает в себя совокупность методов оценки стоимости объектов, к которым можно отнести:</w:t>
      </w:r>
      <w:r w:rsidR="003E3064">
        <w:rPr>
          <w:color w:val="000000"/>
          <w:sz w:val="28"/>
          <w:szCs w:val="28"/>
        </w:rPr>
        <w:t xml:space="preserve"> </w:t>
      </w:r>
      <w:r w:rsidR="003E3064" w:rsidRPr="003E3064">
        <w:rPr>
          <w:sz w:val="28"/>
          <w:szCs w:val="28"/>
          <w:shd w:val="clear" w:color="auto" w:fill="FFFFFF"/>
        </w:rPr>
        <w:t>метод прямой капитализации</w:t>
      </w:r>
      <w:r w:rsidR="003E3064">
        <w:rPr>
          <w:sz w:val="28"/>
          <w:szCs w:val="28"/>
          <w:shd w:val="clear" w:color="auto" w:fill="FFFFFF"/>
        </w:rPr>
        <w:t>,</w:t>
      </w:r>
      <w:r w:rsidR="003E3064" w:rsidRPr="003E3064">
        <w:rPr>
          <w:sz w:val="28"/>
          <w:szCs w:val="28"/>
          <w:shd w:val="clear" w:color="auto" w:fill="FFFFFF"/>
        </w:rPr>
        <w:t xml:space="preserve"> </w:t>
      </w:r>
      <w:r w:rsidR="003E3064" w:rsidRPr="003E3064">
        <w:rPr>
          <w:sz w:val="28"/>
          <w:szCs w:val="28"/>
        </w:rPr>
        <w:t>методы капитализации доходов по норме отдачи на капитал.</w:t>
      </w:r>
      <w:r w:rsidR="003E3064" w:rsidRPr="003E3064">
        <w:rPr>
          <w:sz w:val="28"/>
          <w:szCs w:val="28"/>
          <w:shd w:val="clear" w:color="auto" w:fill="FFFFFF"/>
        </w:rPr>
        <w:t xml:space="preserve"> Последний в свою очередь подразделяется на: метод дисконтированных денежных потоков и м</w:t>
      </w:r>
      <w:r w:rsidR="003E3064" w:rsidRPr="003E3064">
        <w:rPr>
          <w:sz w:val="28"/>
          <w:szCs w:val="28"/>
        </w:rPr>
        <w:t>етод капитализации доходов по расчетным моделям.</w:t>
      </w:r>
      <w:r w:rsidR="003E3064">
        <w:rPr>
          <w:color w:val="000000"/>
          <w:sz w:val="28"/>
          <w:szCs w:val="28"/>
        </w:rPr>
        <w:t xml:space="preserve"> </w:t>
      </w:r>
      <w:r w:rsidR="003E3064" w:rsidRPr="003E3064">
        <w:rPr>
          <w:sz w:val="28"/>
          <w:szCs w:val="28"/>
          <w:shd w:val="clear" w:color="auto" w:fill="FFFFFF"/>
        </w:rPr>
        <w:t>Выбор данных методов зависит от конкретных объектов недвижимости, способных приносить доход в будущем. Метод прямой капитализации в основном используется для объектов со стабильным уровнем доходов, метод капитализации по норме отдачи на капитал применим только к объектам с нестабильным уровнем доходов, метод дисконтирования денежных подходов в целом является универсальным.</w:t>
      </w:r>
      <w:r w:rsidR="00DE3111" w:rsidRPr="00DE3111">
        <w:rPr>
          <w:sz w:val="28"/>
          <w:szCs w:val="28"/>
        </w:rPr>
        <w:t xml:space="preserve"> </w:t>
      </w:r>
      <w:r w:rsidR="00DE3111" w:rsidRPr="00F54000">
        <w:rPr>
          <w:sz w:val="28"/>
          <w:szCs w:val="28"/>
        </w:rPr>
        <w:t xml:space="preserve">Доходный подход </w:t>
      </w:r>
      <w:r w:rsidR="00DE3111" w:rsidRPr="003E3064">
        <w:rPr>
          <w:sz w:val="28"/>
          <w:szCs w:val="28"/>
        </w:rPr>
        <w:t>применим лишь к объектам, приносящим доход, как понятно из названия, то есть рассматривать мы будем объекты коммерческой недвижимости.</w:t>
      </w:r>
      <w:r w:rsidR="003A63DA" w:rsidRPr="003A63DA">
        <w:rPr>
          <w:rFonts w:eastAsia="Calibri"/>
          <w:sz w:val="20"/>
          <w:szCs w:val="20"/>
        </w:rPr>
        <w:t xml:space="preserve"> </w:t>
      </w:r>
      <w:r w:rsidR="003A63DA" w:rsidRPr="003A63DA">
        <w:rPr>
          <w:sz w:val="28"/>
          <w:szCs w:val="28"/>
        </w:rPr>
        <w:t>Выделяют следующие сегменты коммерческой недвижимости:</w:t>
      </w:r>
    </w:p>
    <w:p w14:paraId="628E39FA" w14:textId="77777777" w:rsidR="003A63DA" w:rsidRPr="003A63DA" w:rsidRDefault="003A63DA" w:rsidP="00F54000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A63DA">
        <w:rPr>
          <w:sz w:val="28"/>
          <w:szCs w:val="28"/>
        </w:rPr>
        <w:t>рынок офисных помещений;</w:t>
      </w:r>
    </w:p>
    <w:p w14:paraId="0553262F" w14:textId="77777777" w:rsidR="003A63DA" w:rsidRPr="003A63DA" w:rsidRDefault="003A63DA" w:rsidP="00F54000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A63DA">
        <w:rPr>
          <w:sz w:val="28"/>
          <w:szCs w:val="28"/>
        </w:rPr>
        <w:t>рынок торговой недвижимости;</w:t>
      </w:r>
    </w:p>
    <w:p w14:paraId="61EC7DF0" w14:textId="77777777" w:rsidR="003A63DA" w:rsidRPr="003A63DA" w:rsidRDefault="003A63DA" w:rsidP="00F54000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A63DA">
        <w:rPr>
          <w:sz w:val="28"/>
          <w:szCs w:val="28"/>
        </w:rPr>
        <w:t>рынок гостиничной недвижимости;</w:t>
      </w:r>
    </w:p>
    <w:p w14:paraId="48A8481D" w14:textId="77777777" w:rsidR="003A63DA" w:rsidRPr="003A63DA" w:rsidRDefault="003A63DA" w:rsidP="00F54000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A63DA">
        <w:rPr>
          <w:sz w:val="28"/>
          <w:szCs w:val="28"/>
        </w:rPr>
        <w:t>рынок складских помещений;</w:t>
      </w:r>
    </w:p>
    <w:p w14:paraId="7AE357E6" w14:textId="77777777" w:rsidR="003A63DA" w:rsidRPr="003A63DA" w:rsidRDefault="003A63DA" w:rsidP="00F54000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A63DA">
        <w:rPr>
          <w:sz w:val="28"/>
          <w:szCs w:val="28"/>
        </w:rPr>
        <w:t>рынок производственной недвижимости.</w:t>
      </w:r>
    </w:p>
    <w:p w14:paraId="09BD1FA4" w14:textId="77777777" w:rsidR="00AB0158" w:rsidRDefault="00DE3111" w:rsidP="00F54000">
      <w:pPr>
        <w:pStyle w:val="a3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E3064">
        <w:rPr>
          <w:sz w:val="28"/>
          <w:szCs w:val="28"/>
        </w:rPr>
        <w:t xml:space="preserve"> </w:t>
      </w:r>
      <w:r w:rsidR="00AB0158">
        <w:rPr>
          <w:color w:val="000000"/>
          <w:sz w:val="28"/>
          <w:szCs w:val="28"/>
          <w:shd w:val="clear" w:color="auto" w:fill="FFFFFF"/>
        </w:rPr>
        <w:t xml:space="preserve">Каждый сегмент по-своему переживает кризисы в экономике, так больше всего пострадал гостиничный сегмент в связи с закрытием границ, частично пострадал торговый сегмент, в частности пострадали крупные торговые объекты типа </w:t>
      </w:r>
      <w:r w:rsidR="00AB0158" w:rsidRPr="00061B5C">
        <w:rPr>
          <w:color w:val="000000"/>
          <w:sz w:val="28"/>
          <w:szCs w:val="28"/>
          <w:shd w:val="clear" w:color="auto" w:fill="FFFFFF"/>
        </w:rPr>
        <w:t>ТЦ,</w:t>
      </w:r>
      <w:r w:rsidR="00AB0158" w:rsidRPr="00061B5C">
        <w:rPr>
          <w:rFonts w:eastAsia="Calibri"/>
          <w:sz w:val="28"/>
          <w:szCs w:val="28"/>
          <w:shd w:val="clear" w:color="auto" w:fill="FFFFFF"/>
        </w:rPr>
        <w:t xml:space="preserve"> ТК, ТРК</w:t>
      </w:r>
      <w:r w:rsidR="00AB0158">
        <w:rPr>
          <w:color w:val="000000"/>
          <w:sz w:val="28"/>
          <w:szCs w:val="28"/>
          <w:shd w:val="clear" w:color="auto" w:fill="FFFFFF"/>
        </w:rPr>
        <w:t xml:space="preserve">, такие объекты, как супермаркеты, универсамы, продовольственные магазины продолжали свою деятельность. Офисный сегмент быстро адаптировался к новым условиям, в период </w:t>
      </w:r>
      <w:proofErr w:type="spellStart"/>
      <w:r w:rsidR="00AB0158">
        <w:rPr>
          <w:color w:val="000000"/>
          <w:sz w:val="28"/>
          <w:szCs w:val="28"/>
          <w:shd w:val="clear" w:color="auto" w:fill="FFFFFF"/>
        </w:rPr>
        <w:t>локдауна</w:t>
      </w:r>
      <w:proofErr w:type="spellEnd"/>
      <w:r w:rsidR="00AB0158">
        <w:rPr>
          <w:color w:val="000000"/>
          <w:sz w:val="28"/>
          <w:szCs w:val="28"/>
          <w:shd w:val="clear" w:color="auto" w:fill="FFFFFF"/>
        </w:rPr>
        <w:t xml:space="preserve"> офисы не работы, однако деятельность могла свободно </w:t>
      </w:r>
      <w:r w:rsidR="00AB0158">
        <w:rPr>
          <w:color w:val="000000"/>
          <w:sz w:val="28"/>
          <w:szCs w:val="28"/>
          <w:shd w:val="clear" w:color="auto" w:fill="FFFFFF"/>
        </w:rPr>
        <w:lastRenderedPageBreak/>
        <w:t xml:space="preserve">осуществляться дистанционно, на данный момент имеется тенденция к коворкингу. Складской сегмент в рассматриваемый период стал более развитым, актуальным, покупки онлайн стимулируют инвестироваться в данный сегмент. Производственный сегмент в период </w:t>
      </w:r>
      <w:proofErr w:type="spellStart"/>
      <w:r w:rsidR="00AB0158">
        <w:rPr>
          <w:color w:val="000000"/>
          <w:sz w:val="28"/>
          <w:szCs w:val="28"/>
          <w:shd w:val="clear" w:color="auto" w:fill="FFFFFF"/>
        </w:rPr>
        <w:t>локдауна</w:t>
      </w:r>
      <w:proofErr w:type="spellEnd"/>
      <w:r w:rsidR="00AB0158">
        <w:rPr>
          <w:color w:val="000000"/>
          <w:sz w:val="28"/>
          <w:szCs w:val="28"/>
          <w:shd w:val="clear" w:color="auto" w:fill="FFFFFF"/>
        </w:rPr>
        <w:t xml:space="preserve"> бездействовал, на данный момент также идет восстановление после кризиса, также ведется строиться новых производственных баз, технологических парков.</w:t>
      </w:r>
    </w:p>
    <w:p w14:paraId="7496F67A" w14:textId="3558075B" w:rsidR="000A430F" w:rsidRPr="000A430F" w:rsidRDefault="000A430F" w:rsidP="00F54000">
      <w:pPr>
        <w:pStyle w:val="a3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A430F">
        <w:rPr>
          <w:b/>
          <w:color w:val="000000"/>
          <w:sz w:val="28"/>
          <w:szCs w:val="28"/>
          <w:shd w:val="clear" w:color="auto" w:fill="FFFFFF"/>
        </w:rPr>
        <w:t>2. Методология и методы.</w:t>
      </w:r>
    </w:p>
    <w:p w14:paraId="0C48DC52" w14:textId="2C6715D4" w:rsidR="00747ADA" w:rsidRDefault="003E3064" w:rsidP="00F54000">
      <w:pPr>
        <w:pStyle w:val="a3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3E3064">
        <w:rPr>
          <w:rFonts w:eastAsia="Calibri"/>
          <w:sz w:val="28"/>
          <w:szCs w:val="28"/>
          <w:shd w:val="clear" w:color="auto" w:fill="FFFFFF"/>
        </w:rPr>
        <w:t xml:space="preserve">Рынок торговой недвижимости разнообразен и включает в себя как небольшие встроенные магазины, так и большие отдельно стоящие торговые центры, торговые комплексы. Торговая недвижимость подразделяется на: класс А (ТК, ТРК, ТЦ, </w:t>
      </w:r>
      <w:proofErr w:type="spellStart"/>
      <w:r w:rsidRPr="003E3064">
        <w:rPr>
          <w:rFonts w:eastAsia="Calibri"/>
          <w:sz w:val="28"/>
          <w:szCs w:val="28"/>
          <w:shd w:val="clear" w:color="auto" w:fill="FFFFFF"/>
        </w:rPr>
        <w:t>молл</w:t>
      </w:r>
      <w:proofErr w:type="spellEnd"/>
      <w:r w:rsidRPr="003E3064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3E3064">
        <w:rPr>
          <w:rFonts w:eastAsia="Calibri"/>
          <w:sz w:val="28"/>
          <w:szCs w:val="28"/>
          <w:shd w:val="clear" w:color="auto" w:fill="FFFFFF"/>
        </w:rPr>
        <w:t>гипермолл</w:t>
      </w:r>
      <w:proofErr w:type="spellEnd"/>
      <w:r w:rsidRPr="003E3064">
        <w:rPr>
          <w:rFonts w:eastAsia="Calibri"/>
          <w:sz w:val="28"/>
          <w:szCs w:val="28"/>
          <w:shd w:val="clear" w:color="auto" w:fill="FFFFFF"/>
        </w:rPr>
        <w:t>, гипермаркет),</w:t>
      </w:r>
      <w:r w:rsidR="004B6F0A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3E3064">
        <w:rPr>
          <w:rFonts w:eastAsia="Calibri"/>
          <w:sz w:val="28"/>
          <w:szCs w:val="28"/>
          <w:shd w:val="clear" w:color="auto" w:fill="FFFFFF"/>
        </w:rPr>
        <w:t>класс В</w:t>
      </w:r>
      <w:r w:rsidR="004B6F0A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3E3064">
        <w:rPr>
          <w:rFonts w:eastAsia="Calibri"/>
          <w:sz w:val="28"/>
          <w:szCs w:val="28"/>
          <w:shd w:val="clear" w:color="auto" w:fill="FFFFFF"/>
        </w:rPr>
        <w:t xml:space="preserve">(супермаркет, универсам), класс С (нижние этажи жилых зданий), класс </w:t>
      </w:r>
      <w:r w:rsidRPr="003E3064">
        <w:rPr>
          <w:rFonts w:eastAsia="Calibri"/>
          <w:sz w:val="28"/>
          <w:szCs w:val="28"/>
          <w:shd w:val="clear" w:color="auto" w:fill="FFFFFF"/>
          <w:lang w:val="en-US"/>
        </w:rPr>
        <w:t>D</w:t>
      </w:r>
      <w:r w:rsidRPr="003E3064">
        <w:rPr>
          <w:rFonts w:eastAsia="Calibri"/>
          <w:sz w:val="28"/>
          <w:szCs w:val="28"/>
          <w:shd w:val="clear" w:color="auto" w:fill="FFFFFF"/>
        </w:rPr>
        <w:t xml:space="preserve">, класс </w:t>
      </w:r>
      <w:r w:rsidRPr="003E3064">
        <w:rPr>
          <w:rFonts w:eastAsia="Calibri"/>
          <w:sz w:val="28"/>
          <w:szCs w:val="28"/>
          <w:shd w:val="clear" w:color="auto" w:fill="FFFFFF"/>
          <w:lang w:val="en-US"/>
        </w:rPr>
        <w:t>E</w:t>
      </w:r>
      <w:r w:rsidR="00380119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3E3064">
        <w:rPr>
          <w:rFonts w:eastAsia="Calibri"/>
          <w:sz w:val="28"/>
          <w:szCs w:val="28"/>
          <w:shd w:val="clear" w:color="auto" w:fill="FFFFFF"/>
        </w:rPr>
        <w:t>(нижние этажи зданий свободного назначения)</w:t>
      </w:r>
      <w:r w:rsidR="0096545A">
        <w:rPr>
          <w:rFonts w:eastAsia="Calibri"/>
          <w:sz w:val="28"/>
          <w:szCs w:val="28"/>
          <w:shd w:val="clear" w:color="auto" w:fill="FFFFFF"/>
        </w:rPr>
        <w:t>.</w:t>
      </w:r>
      <w:r w:rsidRPr="003E3064">
        <w:rPr>
          <w:rFonts w:eastAsia="Calibri"/>
          <w:sz w:val="28"/>
          <w:szCs w:val="28"/>
          <w:shd w:val="clear" w:color="auto" w:fill="FFFFFF"/>
        </w:rPr>
        <w:t xml:space="preserve"> Объекты торговой недвижимости могут различаться по масштабу, от типа здания, от вида и способа устройства, от товарной специализации.  Существенным является конструктивный тип объекта, масштаб объекта и его товарная номенклатура.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</w:p>
    <w:p w14:paraId="3E117397" w14:textId="77777777" w:rsidR="00747ADA" w:rsidRDefault="003E3064" w:rsidP="00F54000">
      <w:pPr>
        <w:pStyle w:val="a3"/>
        <w:ind w:firstLine="709"/>
        <w:contextualSpacing/>
        <w:jc w:val="both"/>
        <w:rPr>
          <w:rFonts w:eastAsia="Calibri"/>
          <w:sz w:val="28"/>
          <w:szCs w:val="28"/>
        </w:rPr>
      </w:pPr>
      <w:r w:rsidRPr="003E3064">
        <w:rPr>
          <w:rFonts w:eastAsia="Calibri"/>
          <w:sz w:val="28"/>
          <w:szCs w:val="28"/>
        </w:rPr>
        <w:t xml:space="preserve">Офисная недвижимость включает в себя: класс А (центральное расположение, собственная служба управления, класс В (те же характеристики, что у класса А, но хуже), класс С (за город расположение), класс </w:t>
      </w:r>
      <w:r w:rsidRPr="003E3064">
        <w:rPr>
          <w:rFonts w:eastAsia="Calibri"/>
          <w:sz w:val="28"/>
          <w:szCs w:val="28"/>
          <w:lang w:val="en-US"/>
        </w:rPr>
        <w:t>D</w:t>
      </w:r>
      <w:r w:rsidRPr="003E3064">
        <w:rPr>
          <w:rFonts w:eastAsia="Calibri"/>
          <w:sz w:val="28"/>
          <w:szCs w:val="28"/>
        </w:rPr>
        <w:t xml:space="preserve"> (вне транспортной развязки расположено).</w:t>
      </w:r>
      <w:r>
        <w:rPr>
          <w:rFonts w:eastAsia="Calibri"/>
          <w:sz w:val="28"/>
          <w:szCs w:val="28"/>
        </w:rPr>
        <w:t xml:space="preserve"> </w:t>
      </w:r>
    </w:p>
    <w:p w14:paraId="232ED8F4" w14:textId="77777777" w:rsidR="00747ADA" w:rsidRDefault="003E3064" w:rsidP="00F5400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E3064">
        <w:rPr>
          <w:rFonts w:eastAsia="Calibri"/>
          <w:sz w:val="28"/>
          <w:szCs w:val="28"/>
        </w:rPr>
        <w:t xml:space="preserve">Складская недвижимость включает в себя: класс А (новое здание, с высокими потолками и регулируемой температурой, класс В (те же характеристики, что у класса А, но хуже), класс С (производственные помещения), класс </w:t>
      </w:r>
      <w:r w:rsidRPr="003E3064">
        <w:rPr>
          <w:rFonts w:eastAsia="Calibri"/>
          <w:sz w:val="28"/>
          <w:szCs w:val="28"/>
          <w:lang w:val="en-US"/>
        </w:rPr>
        <w:t>D</w:t>
      </w:r>
      <w:r w:rsidRPr="003E3064">
        <w:rPr>
          <w:rFonts w:eastAsia="Calibri"/>
          <w:sz w:val="28"/>
          <w:szCs w:val="28"/>
        </w:rPr>
        <w:t xml:space="preserve"> (подвальные помещения)</w:t>
      </w:r>
      <w:r>
        <w:rPr>
          <w:rFonts w:eastAsia="Calibri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14:paraId="62AD98D7" w14:textId="3E8C3089" w:rsidR="003E3064" w:rsidRPr="003E3064" w:rsidRDefault="003E3064" w:rsidP="00F5400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 в рамках текущей работы будет рассмотрен метод прямой капитализации, то необходимо выбрать объекты из рассматриваемых сегментов с более стабильным доходом. Предполагается, что относительно торгового сегмента с</w:t>
      </w:r>
      <w:r w:rsidRPr="003E3064">
        <w:rPr>
          <w:color w:val="000000"/>
          <w:sz w:val="28"/>
          <w:szCs w:val="28"/>
        </w:rPr>
        <w:t>упермаркет</w:t>
      </w:r>
      <w:r>
        <w:rPr>
          <w:color w:val="000000"/>
          <w:sz w:val="28"/>
          <w:szCs w:val="28"/>
        </w:rPr>
        <w:t>ы</w:t>
      </w:r>
      <w:r w:rsidRPr="003E3064">
        <w:rPr>
          <w:color w:val="000000"/>
          <w:sz w:val="28"/>
          <w:szCs w:val="28"/>
        </w:rPr>
        <w:t>, универсам</w:t>
      </w:r>
      <w:r>
        <w:rPr>
          <w:color w:val="000000"/>
          <w:sz w:val="28"/>
          <w:szCs w:val="28"/>
        </w:rPr>
        <w:t>ы</w:t>
      </w:r>
      <w:r w:rsidRPr="003E3064">
        <w:rPr>
          <w:color w:val="000000"/>
          <w:sz w:val="28"/>
          <w:szCs w:val="28"/>
        </w:rPr>
        <w:t>, магазины розничной сети, стоящие отдельно, существуют в конкурентной среде, где цены установлены конкурирующими субъектами, а доходы и расходы достаточно предсказуемы, ведь потребность в продуктах постоянна. В целом, можно говорить о стабильности данных объектов недвижимости.</w:t>
      </w:r>
      <w:r>
        <w:rPr>
          <w:color w:val="000000"/>
          <w:sz w:val="28"/>
          <w:szCs w:val="28"/>
        </w:rPr>
        <w:t xml:space="preserve"> Относительно офисного сегменты в качестве объектов, к которым можно применить метод прямой капитализации, выступают офисы класса В, а для складского сегмента – класс В с площадью более 1000 кв. м. </w:t>
      </w:r>
      <w:r w:rsidRPr="003E3064">
        <w:rPr>
          <w:color w:val="000000"/>
          <w:sz w:val="28"/>
          <w:szCs w:val="28"/>
        </w:rPr>
        <w:t>Метод прямой капитализации основан на том, что доход от использования объек</w:t>
      </w:r>
      <w:r w:rsidRPr="003E3064">
        <w:rPr>
          <w:color w:val="000000"/>
          <w:sz w:val="28"/>
          <w:szCs w:val="28"/>
        </w:rPr>
        <w:softHyphen/>
        <w:t>та недвижимости и выручка от его перепродажи капитализируются в текущую сто</w:t>
      </w:r>
      <w:r w:rsidRPr="003E3064">
        <w:rPr>
          <w:color w:val="000000"/>
          <w:sz w:val="28"/>
          <w:szCs w:val="28"/>
        </w:rPr>
        <w:softHyphen/>
        <w:t>имость, которая и будет представлять собой стоимость объекта недвижимости [2]. Общая формула для определения стоимости объекта недвижимости методом прямой капитализации выглядит следующим образом:</w:t>
      </w:r>
    </w:p>
    <w:p w14:paraId="38CD5DA7" w14:textId="77777777" w:rsidR="003E3064" w:rsidRPr="003E3064" w:rsidRDefault="003E3064" w:rsidP="00F54000">
      <w:pPr>
        <w:shd w:val="clear" w:color="auto" w:fill="FFFFFF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ЧД/К,</w:t>
      </w:r>
    </w:p>
    <w:p w14:paraId="398E9893" w14:textId="77777777" w:rsidR="003E3064" w:rsidRPr="003E3064" w:rsidRDefault="003E3064" w:rsidP="00F54000">
      <w:pPr>
        <w:shd w:val="clear" w:color="auto" w:fill="FFFFFF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ЧД - чистый доход от эксплуатации объекта недвижимости; К – коэффициент капитализации; С - стоимость объекта недвижимости.</w:t>
      </w:r>
    </w:p>
    <w:p w14:paraId="01D122A9" w14:textId="304C483B" w:rsidR="003E3064" w:rsidRPr="003E3064" w:rsidRDefault="003E3064" w:rsidP="00F54000">
      <w:pPr>
        <w:shd w:val="clear" w:color="auto" w:fill="FFFFFF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нахождения чистого дохода необходимо очистить валовый доход от неплатежей и недозагрузки и вычистить из него операционные затраты. </w:t>
      </w:r>
      <w:r w:rsidRPr="003E3064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Важной составляющей данного метода является определение коэффициента капитализации, который определяется как отношение чистой прибыли, получаемую от эксплуатации оцениваемого объек</w:t>
      </w:r>
      <w:r w:rsidRPr="003E30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 недвижимости, так и возмещение капитала, затраченного на приобретение этого объекта.</w:t>
      </w:r>
    </w:p>
    <w:p w14:paraId="4F2B4D50" w14:textId="0832253F" w:rsidR="003E3064" w:rsidRPr="003E3064" w:rsidRDefault="003E3064" w:rsidP="00F54000">
      <w:pPr>
        <w:shd w:val="clear" w:color="auto" w:fill="FFFFFF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следующие методы определения коэффициента капитализации</w:t>
      </w:r>
      <w:r w:rsidR="00954691" w:rsidRPr="0095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  <w:r w:rsidRPr="003E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B41DE71" w14:textId="77777777" w:rsidR="003E3064" w:rsidRPr="003E3064" w:rsidRDefault="003E3064" w:rsidP="00F54000">
      <w:pPr>
        <w:shd w:val="clear" w:color="auto" w:fill="FFFFFF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064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 прямого сопоставления (метод рыночной выжимки);</w:t>
      </w:r>
    </w:p>
    <w:p w14:paraId="38FF6081" w14:textId="160BBE16" w:rsidR="003E3064" w:rsidRPr="003E3064" w:rsidRDefault="003E3064" w:rsidP="00F54000">
      <w:pPr>
        <w:shd w:val="clear" w:color="auto" w:fill="FFFFFF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3064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кумулятивного построения (метод суммирования, или кумулятивный метод);</w:t>
      </w:r>
    </w:p>
    <w:p w14:paraId="38260B55" w14:textId="77777777" w:rsidR="003E3064" w:rsidRPr="003E3064" w:rsidRDefault="003E3064" w:rsidP="00F54000">
      <w:pPr>
        <w:shd w:val="clear" w:color="auto" w:fill="FFFFFF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064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 связанных инвестиций заемного и собственного капитала;</w:t>
      </w:r>
    </w:p>
    <w:p w14:paraId="268D86E2" w14:textId="77777777" w:rsidR="003E3064" w:rsidRPr="003E3064" w:rsidRDefault="003E3064" w:rsidP="00F54000">
      <w:pPr>
        <w:shd w:val="clear" w:color="auto" w:fill="FFFFFF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064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 связанных инвестиций земли и здания.</w:t>
      </w:r>
    </w:p>
    <w:p w14:paraId="0D1EF9D1" w14:textId="77777777" w:rsidR="000A430F" w:rsidRDefault="003E3064" w:rsidP="00AC64CB">
      <w:pPr>
        <w:shd w:val="clear" w:color="auto" w:fill="FFFFFF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данной работы будет применим</w:t>
      </w:r>
      <w:r w:rsidRPr="003E3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прямого сопоставления для определения коэффициента капитализации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д</w:t>
      </w:r>
      <w:r w:rsidRPr="003E3064">
        <w:rPr>
          <w:rFonts w:ascii="Times New Roman" w:hAnsi="Times New Roman" w:cs="Times New Roman"/>
          <w:sz w:val="28"/>
          <w:szCs w:val="28"/>
          <w:shd w:val="clear" w:color="auto" w:fill="FFFFFF"/>
        </w:rPr>
        <w:t>анный метод отлично показывает реальную ситуацию на рассматриваемом рынке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также не </w:t>
      </w:r>
      <w:r w:rsidRPr="008961F2">
        <w:rPr>
          <w:rFonts w:ascii="Times New Roman" w:hAnsi="Times New Roman" w:cs="Times New Roman"/>
          <w:sz w:val="28"/>
          <w:szCs w:val="28"/>
        </w:rPr>
        <w:t>требу</w:t>
      </w:r>
      <w:r>
        <w:rPr>
          <w:rFonts w:ascii="Times New Roman" w:hAnsi="Times New Roman" w:cs="Times New Roman"/>
          <w:sz w:val="28"/>
          <w:szCs w:val="28"/>
        </w:rPr>
        <w:t xml:space="preserve">ет большого </w:t>
      </w:r>
      <w:r w:rsidRPr="008961F2">
        <w:rPr>
          <w:rFonts w:ascii="Times New Roman" w:hAnsi="Times New Roman" w:cs="Times New Roman"/>
          <w:sz w:val="28"/>
          <w:szCs w:val="28"/>
        </w:rPr>
        <w:t>количества допущений и обоснований</w:t>
      </w:r>
      <w:r w:rsidRPr="003E3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Сложность заключается в подборе самих объектов-аналогов, чем ближе по схожести объекты, тем достовернее результат.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3064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прямого сопоставления (метод рыночной выжимки) заключается в сравнении оцениваемого объекта с объектом-аналогом, предпола</w:t>
      </w:r>
      <w:r w:rsidRPr="003E30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гается, что у схожих объектов одинаковые ставки капитализации</w:t>
      </w:r>
      <w:r w:rsidR="00954691" w:rsidRPr="00954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[4]</w:t>
      </w:r>
      <w:r w:rsidRPr="003E3064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Основные данные, собираемые по объектам-аналогам, являются чистый доход и цена продажи объектов, деление упомянутых составляющих и представляет собой коэффициент капитализации.</w:t>
      </w:r>
      <w:r w:rsidR="00F54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2EACB03" w14:textId="3455F74D" w:rsidR="000A430F" w:rsidRPr="000A430F" w:rsidRDefault="000A430F" w:rsidP="00AC64CB">
      <w:pPr>
        <w:shd w:val="clear" w:color="auto" w:fill="FFFFFF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4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Результаты.</w:t>
      </w:r>
    </w:p>
    <w:p w14:paraId="6F7D6DD8" w14:textId="78626C89" w:rsidR="00AC64CB" w:rsidRDefault="003E3064" w:rsidP="00AC64CB">
      <w:pPr>
        <w:shd w:val="clear" w:color="auto" w:fill="FFFFFF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р</w:t>
      </w:r>
      <w:r w:rsidRPr="008961F2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8961F2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61F2">
        <w:rPr>
          <w:rFonts w:ascii="Times New Roman" w:hAnsi="Times New Roman" w:cs="Times New Roman"/>
          <w:sz w:val="28"/>
          <w:szCs w:val="28"/>
        </w:rPr>
        <w:t xml:space="preserve"> данного метода на примере</w:t>
      </w:r>
      <w:r>
        <w:rPr>
          <w:rFonts w:ascii="Times New Roman" w:hAnsi="Times New Roman" w:cs="Times New Roman"/>
          <w:sz w:val="28"/>
          <w:szCs w:val="28"/>
        </w:rPr>
        <w:t xml:space="preserve"> офисов класса В</w:t>
      </w:r>
      <w:r w:rsidRPr="008961F2">
        <w:rPr>
          <w:rFonts w:ascii="Times New Roman" w:hAnsi="Times New Roman" w:cs="Times New Roman"/>
          <w:sz w:val="28"/>
          <w:szCs w:val="28"/>
        </w:rPr>
        <w:t>.</w:t>
      </w:r>
      <w:r w:rsidR="00C109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5B82" w14:textId="32493293" w:rsidR="00AC64CB" w:rsidRPr="00065887" w:rsidRDefault="00AC64CB" w:rsidP="00AC64CB">
      <w:pPr>
        <w:shd w:val="clear" w:color="auto" w:fill="FFFFFF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65887">
        <w:rPr>
          <w:rFonts w:ascii="Times New Roman" w:hAnsi="Times New Roman" w:cs="Times New Roman"/>
          <w:sz w:val="28"/>
          <w:szCs w:val="28"/>
        </w:rPr>
        <w:t>1. Офисный сегмент</w:t>
      </w:r>
    </w:p>
    <w:p w14:paraId="46651156" w14:textId="39EBF2E0" w:rsidR="003E3064" w:rsidRPr="00F54000" w:rsidRDefault="00C109F5" w:rsidP="00AC64CB">
      <w:pPr>
        <w:shd w:val="clear" w:color="auto" w:fill="FFFFFF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064" w:rsidRPr="008961F2">
        <w:rPr>
          <w:rFonts w:ascii="Times New Roman" w:hAnsi="Times New Roman" w:cs="Times New Roman"/>
          <w:sz w:val="28"/>
          <w:szCs w:val="28"/>
        </w:rPr>
        <w:t>ыночны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3064" w:rsidRPr="008961F2">
        <w:rPr>
          <w:rFonts w:ascii="Times New Roman" w:hAnsi="Times New Roman" w:cs="Times New Roman"/>
          <w:sz w:val="28"/>
          <w:szCs w:val="28"/>
        </w:rPr>
        <w:t xml:space="preserve"> данных о предложениях по аренде и </w:t>
      </w:r>
      <w:r w:rsidR="003336F6">
        <w:rPr>
          <w:rFonts w:ascii="Times New Roman" w:hAnsi="Times New Roman" w:cs="Times New Roman"/>
          <w:sz w:val="28"/>
          <w:szCs w:val="28"/>
        </w:rPr>
        <w:t xml:space="preserve">по </w:t>
      </w:r>
      <w:r w:rsidR="003E3064" w:rsidRPr="008961F2">
        <w:rPr>
          <w:rFonts w:ascii="Times New Roman" w:hAnsi="Times New Roman" w:cs="Times New Roman"/>
          <w:sz w:val="28"/>
          <w:szCs w:val="28"/>
        </w:rPr>
        <w:t>продаже объектов</w:t>
      </w:r>
      <w:r>
        <w:rPr>
          <w:rFonts w:ascii="Times New Roman" w:hAnsi="Times New Roman" w:cs="Times New Roman"/>
          <w:sz w:val="28"/>
          <w:szCs w:val="28"/>
        </w:rPr>
        <w:t xml:space="preserve">-аналогов офисного сегмента </w:t>
      </w:r>
      <w:r w:rsidR="003E3064" w:rsidRPr="008961F2">
        <w:rPr>
          <w:rFonts w:ascii="Times New Roman" w:hAnsi="Times New Roman" w:cs="Times New Roman"/>
          <w:sz w:val="28"/>
          <w:szCs w:val="28"/>
        </w:rPr>
        <w:t>представлен</w:t>
      </w:r>
      <w:r w:rsidR="009201F8">
        <w:rPr>
          <w:rFonts w:ascii="Times New Roman" w:hAnsi="Times New Roman" w:cs="Times New Roman"/>
          <w:sz w:val="28"/>
          <w:szCs w:val="28"/>
        </w:rPr>
        <w:t>ы</w:t>
      </w:r>
      <w:r w:rsidR="003E3064" w:rsidRPr="008961F2">
        <w:rPr>
          <w:rFonts w:ascii="Times New Roman" w:hAnsi="Times New Roman" w:cs="Times New Roman"/>
          <w:sz w:val="28"/>
          <w:szCs w:val="28"/>
        </w:rPr>
        <w:t xml:space="preserve"> в табл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="003E3064" w:rsidRPr="0089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3064" w:rsidRPr="008961F2">
        <w:rPr>
          <w:rFonts w:ascii="Times New Roman" w:hAnsi="Times New Roman" w:cs="Times New Roman"/>
          <w:sz w:val="28"/>
          <w:szCs w:val="28"/>
        </w:rPr>
        <w:t>.</w:t>
      </w:r>
      <w:r w:rsidR="001D7DE5">
        <w:rPr>
          <w:rFonts w:ascii="Times New Roman" w:hAnsi="Times New Roman" w:cs="Times New Roman"/>
          <w:sz w:val="28"/>
          <w:szCs w:val="28"/>
        </w:rPr>
        <w:t xml:space="preserve"> Был рассчитан годовой доход объектов-аналог</w:t>
      </w:r>
      <w:r w:rsidR="007E50AA">
        <w:rPr>
          <w:rFonts w:ascii="Times New Roman" w:hAnsi="Times New Roman" w:cs="Times New Roman"/>
          <w:sz w:val="28"/>
          <w:szCs w:val="28"/>
        </w:rPr>
        <w:t>ов</w:t>
      </w:r>
      <w:r w:rsidR="001D7DE5">
        <w:rPr>
          <w:rFonts w:ascii="Times New Roman" w:hAnsi="Times New Roman" w:cs="Times New Roman"/>
          <w:sz w:val="28"/>
          <w:szCs w:val="28"/>
        </w:rPr>
        <w:t xml:space="preserve"> по арендным удельным ставкам </w:t>
      </w:r>
      <w:r w:rsidR="007E50AA">
        <w:rPr>
          <w:rFonts w:ascii="Times New Roman" w:hAnsi="Times New Roman" w:cs="Times New Roman"/>
          <w:sz w:val="28"/>
          <w:szCs w:val="28"/>
        </w:rPr>
        <w:t>за</w:t>
      </w:r>
      <w:r w:rsidR="001D7DE5">
        <w:rPr>
          <w:rFonts w:ascii="Times New Roman" w:hAnsi="Times New Roman" w:cs="Times New Roman"/>
          <w:sz w:val="28"/>
          <w:szCs w:val="28"/>
        </w:rPr>
        <w:t xml:space="preserve"> 1 кв.</w:t>
      </w:r>
      <w:r w:rsidR="006A17E2">
        <w:rPr>
          <w:rFonts w:ascii="Times New Roman" w:hAnsi="Times New Roman" w:cs="Times New Roman"/>
          <w:sz w:val="28"/>
          <w:szCs w:val="28"/>
        </w:rPr>
        <w:t xml:space="preserve"> </w:t>
      </w:r>
      <w:r w:rsidR="001D7DE5">
        <w:rPr>
          <w:rFonts w:ascii="Times New Roman" w:hAnsi="Times New Roman" w:cs="Times New Roman"/>
          <w:sz w:val="28"/>
          <w:szCs w:val="28"/>
        </w:rPr>
        <w:t>м, применен коэффициент загрузки для офисов в 84%, значение которого можно найти в открытом доступе среди аналитических обзоров офисной недвижимости</w:t>
      </w:r>
      <w:r w:rsidR="00715950">
        <w:rPr>
          <w:rFonts w:ascii="Times New Roman" w:hAnsi="Times New Roman" w:cs="Times New Roman"/>
          <w:sz w:val="28"/>
          <w:szCs w:val="28"/>
        </w:rPr>
        <w:t xml:space="preserve"> на необходимую дату</w:t>
      </w:r>
      <w:r w:rsidR="001D7DE5">
        <w:rPr>
          <w:rFonts w:ascii="Times New Roman" w:hAnsi="Times New Roman" w:cs="Times New Roman"/>
          <w:sz w:val="28"/>
          <w:szCs w:val="28"/>
        </w:rPr>
        <w:t>, сбор данных стоимостей объектов позволил делением чистого операционного дохода ЧОД  на стоимость объектов найти коэффициенты капитализации для</w:t>
      </w:r>
      <w:r w:rsidR="003E3064" w:rsidRPr="008961F2">
        <w:rPr>
          <w:rFonts w:ascii="Times New Roman" w:hAnsi="Times New Roman" w:cs="Times New Roman"/>
          <w:sz w:val="28"/>
          <w:szCs w:val="28"/>
        </w:rPr>
        <w:t xml:space="preserve"> </w:t>
      </w:r>
      <w:r w:rsidR="001D7DE5">
        <w:rPr>
          <w:rFonts w:ascii="Times New Roman" w:hAnsi="Times New Roman" w:cs="Times New Roman"/>
          <w:sz w:val="28"/>
          <w:szCs w:val="28"/>
        </w:rPr>
        <w:t xml:space="preserve">офисов класса В. </w:t>
      </w:r>
    </w:p>
    <w:p w14:paraId="771A003C" w14:textId="77777777" w:rsidR="00AC64CB" w:rsidRDefault="003E3064" w:rsidP="00747ADA">
      <w:pPr>
        <w:ind w:firstLine="709"/>
        <w:jc w:val="both"/>
      </w:pPr>
      <w:r w:rsidRPr="008961F2">
        <w:rPr>
          <w:rFonts w:ascii="Times New Roman" w:hAnsi="Times New Roman" w:cs="Times New Roman"/>
          <w:sz w:val="28"/>
          <w:szCs w:val="28"/>
        </w:rPr>
        <w:t>Результаты расчетов представлены</w:t>
      </w:r>
      <w:r w:rsidR="00F54000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961F2">
        <w:rPr>
          <w:rFonts w:ascii="Times New Roman" w:hAnsi="Times New Roman" w:cs="Times New Roman"/>
          <w:sz w:val="28"/>
          <w:szCs w:val="28"/>
        </w:rPr>
        <w:t xml:space="preserve"> в табл</w:t>
      </w:r>
      <w:r w:rsidR="00F54000">
        <w:rPr>
          <w:rFonts w:ascii="Times New Roman" w:hAnsi="Times New Roman" w:cs="Times New Roman"/>
          <w:sz w:val="28"/>
          <w:szCs w:val="28"/>
        </w:rPr>
        <w:t>ице</w:t>
      </w:r>
      <w:r w:rsidRPr="008961F2">
        <w:rPr>
          <w:rFonts w:ascii="Times New Roman" w:hAnsi="Times New Roman" w:cs="Times New Roman"/>
          <w:sz w:val="28"/>
          <w:szCs w:val="28"/>
        </w:rPr>
        <w:t xml:space="preserve"> </w:t>
      </w:r>
      <w:r w:rsidR="00F54000">
        <w:rPr>
          <w:rFonts w:ascii="Times New Roman" w:hAnsi="Times New Roman" w:cs="Times New Roman"/>
          <w:sz w:val="28"/>
          <w:szCs w:val="28"/>
        </w:rPr>
        <w:t>1</w:t>
      </w:r>
      <w:r w:rsidRPr="008961F2">
        <w:rPr>
          <w:rFonts w:ascii="Times New Roman" w:hAnsi="Times New Roman" w:cs="Times New Roman"/>
          <w:sz w:val="28"/>
          <w:szCs w:val="28"/>
        </w:rPr>
        <w:t>. Среднее значение ставки капитализации</w:t>
      </w:r>
      <w:r w:rsidR="007E50AA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8961F2">
        <w:rPr>
          <w:rFonts w:ascii="Times New Roman" w:hAnsi="Times New Roman" w:cs="Times New Roman"/>
          <w:sz w:val="28"/>
          <w:szCs w:val="28"/>
        </w:rPr>
        <w:t xml:space="preserve"> </w:t>
      </w:r>
      <w:r w:rsidR="007E50AA">
        <w:rPr>
          <w:rFonts w:ascii="Times New Roman" w:hAnsi="Times New Roman" w:cs="Times New Roman"/>
          <w:sz w:val="28"/>
          <w:szCs w:val="28"/>
        </w:rPr>
        <w:t>7,33</w:t>
      </w:r>
      <w:r w:rsidRPr="008961F2">
        <w:rPr>
          <w:rFonts w:ascii="Times New Roman" w:hAnsi="Times New Roman" w:cs="Times New Roman"/>
          <w:sz w:val="28"/>
          <w:szCs w:val="28"/>
        </w:rPr>
        <w:t>%</w:t>
      </w:r>
      <w:r w:rsidR="007E50AA">
        <w:rPr>
          <w:rFonts w:ascii="Times New Roman" w:hAnsi="Times New Roman" w:cs="Times New Roman"/>
          <w:sz w:val="28"/>
          <w:szCs w:val="28"/>
        </w:rPr>
        <w:t xml:space="preserve">. </w:t>
      </w:r>
      <w:r w:rsidR="00A64F91">
        <w:rPr>
          <w:rFonts w:ascii="Times New Roman" w:hAnsi="Times New Roman" w:cs="Times New Roman"/>
          <w:sz w:val="28"/>
          <w:szCs w:val="28"/>
        </w:rPr>
        <w:t xml:space="preserve">Среднее значение высчитывалось без использования весовых значений из-за схожести объектов. </w:t>
      </w:r>
      <w:r w:rsidR="006A17E2">
        <w:rPr>
          <w:rFonts w:ascii="Times New Roman" w:hAnsi="Times New Roman" w:cs="Times New Roman"/>
          <w:sz w:val="28"/>
          <w:szCs w:val="28"/>
        </w:rPr>
        <w:t>Также для того, чтобы избежать не</w:t>
      </w:r>
      <w:r w:rsidR="00727C45">
        <w:rPr>
          <w:rFonts w:ascii="Times New Roman" w:hAnsi="Times New Roman" w:cs="Times New Roman"/>
          <w:sz w:val="28"/>
          <w:szCs w:val="28"/>
        </w:rPr>
        <w:t>точных</w:t>
      </w:r>
      <w:r w:rsidR="006A17E2">
        <w:rPr>
          <w:rFonts w:ascii="Times New Roman" w:hAnsi="Times New Roman" w:cs="Times New Roman"/>
          <w:sz w:val="28"/>
          <w:szCs w:val="28"/>
        </w:rPr>
        <w:t xml:space="preserve"> расчетов, полученные значения ставок капитализации были </w:t>
      </w:r>
      <w:r w:rsidR="006A17E2" w:rsidRPr="008961F2">
        <w:rPr>
          <w:rFonts w:ascii="Times New Roman" w:hAnsi="Times New Roman" w:cs="Times New Roman"/>
          <w:sz w:val="28"/>
          <w:szCs w:val="28"/>
        </w:rPr>
        <w:t>проанализирова</w:t>
      </w:r>
      <w:r w:rsidR="006A17E2">
        <w:rPr>
          <w:rFonts w:ascii="Times New Roman" w:hAnsi="Times New Roman" w:cs="Times New Roman"/>
          <w:sz w:val="28"/>
          <w:szCs w:val="28"/>
        </w:rPr>
        <w:t>ны</w:t>
      </w:r>
      <w:r w:rsidR="006A17E2" w:rsidRPr="008961F2">
        <w:rPr>
          <w:rFonts w:ascii="Times New Roman" w:hAnsi="Times New Roman" w:cs="Times New Roman"/>
          <w:sz w:val="28"/>
          <w:szCs w:val="28"/>
        </w:rPr>
        <w:t xml:space="preserve"> с помощью простейших статистических показателей вариации [6], что</w:t>
      </w:r>
      <w:r w:rsidR="004F59DE">
        <w:rPr>
          <w:rFonts w:ascii="Times New Roman" w:hAnsi="Times New Roman" w:cs="Times New Roman"/>
          <w:sz w:val="28"/>
          <w:szCs w:val="28"/>
        </w:rPr>
        <w:t>бы</w:t>
      </w:r>
      <w:r w:rsidR="006A17E2" w:rsidRPr="008961F2">
        <w:rPr>
          <w:rFonts w:ascii="Times New Roman" w:hAnsi="Times New Roman" w:cs="Times New Roman"/>
          <w:sz w:val="28"/>
          <w:szCs w:val="28"/>
        </w:rPr>
        <w:t xml:space="preserve"> в выборку </w:t>
      </w:r>
      <w:r w:rsidR="004F59DE">
        <w:rPr>
          <w:rFonts w:ascii="Times New Roman" w:hAnsi="Times New Roman" w:cs="Times New Roman"/>
          <w:sz w:val="28"/>
          <w:szCs w:val="28"/>
        </w:rPr>
        <w:t xml:space="preserve">не </w:t>
      </w:r>
      <w:r w:rsidR="006A17E2" w:rsidRPr="008961F2">
        <w:rPr>
          <w:rFonts w:ascii="Times New Roman" w:hAnsi="Times New Roman" w:cs="Times New Roman"/>
          <w:sz w:val="28"/>
          <w:szCs w:val="28"/>
        </w:rPr>
        <w:t xml:space="preserve">попали </w:t>
      </w:r>
      <w:r w:rsidR="004F59DE">
        <w:rPr>
          <w:rFonts w:ascii="Times New Roman" w:hAnsi="Times New Roman" w:cs="Times New Roman"/>
          <w:sz w:val="28"/>
          <w:szCs w:val="28"/>
        </w:rPr>
        <w:t xml:space="preserve">неподходящие </w:t>
      </w:r>
      <w:r w:rsidR="006A17E2" w:rsidRPr="008961F2">
        <w:rPr>
          <w:rFonts w:ascii="Times New Roman" w:hAnsi="Times New Roman" w:cs="Times New Roman"/>
          <w:sz w:val="28"/>
          <w:szCs w:val="28"/>
        </w:rPr>
        <w:t xml:space="preserve">объекты. </w:t>
      </w:r>
      <w:r w:rsidR="006A17E2">
        <w:rPr>
          <w:rFonts w:ascii="Times New Roman" w:hAnsi="Times New Roman" w:cs="Times New Roman"/>
          <w:sz w:val="28"/>
          <w:szCs w:val="28"/>
        </w:rPr>
        <w:t>К</w:t>
      </w:r>
      <w:r w:rsidR="006A17E2" w:rsidRPr="008961F2">
        <w:rPr>
          <w:rFonts w:ascii="Times New Roman" w:hAnsi="Times New Roman" w:cs="Times New Roman"/>
          <w:sz w:val="28"/>
          <w:szCs w:val="28"/>
        </w:rPr>
        <w:t xml:space="preserve">оэффициент вариации составил </w:t>
      </w:r>
      <w:r w:rsidR="006A17E2">
        <w:rPr>
          <w:rFonts w:ascii="Times New Roman" w:hAnsi="Times New Roman" w:cs="Times New Roman"/>
          <w:sz w:val="28"/>
          <w:szCs w:val="28"/>
        </w:rPr>
        <w:t>20</w:t>
      </w:r>
      <w:r w:rsidR="006A17E2" w:rsidRPr="008961F2">
        <w:rPr>
          <w:rFonts w:ascii="Times New Roman" w:hAnsi="Times New Roman" w:cs="Times New Roman"/>
          <w:sz w:val="28"/>
          <w:szCs w:val="28"/>
        </w:rPr>
        <w:t>,</w:t>
      </w:r>
      <w:r w:rsidR="006A17E2">
        <w:rPr>
          <w:rFonts w:ascii="Times New Roman" w:hAnsi="Times New Roman" w:cs="Times New Roman"/>
          <w:sz w:val="28"/>
          <w:szCs w:val="28"/>
        </w:rPr>
        <w:t>88</w:t>
      </w:r>
      <w:r w:rsidR="006A17E2" w:rsidRPr="008961F2">
        <w:rPr>
          <w:rFonts w:ascii="Times New Roman" w:hAnsi="Times New Roman" w:cs="Times New Roman"/>
          <w:sz w:val="28"/>
          <w:szCs w:val="28"/>
        </w:rPr>
        <w:t xml:space="preserve">%, что </w:t>
      </w:r>
      <w:r w:rsidR="006A17E2" w:rsidRPr="008961F2">
        <w:rPr>
          <w:rFonts w:ascii="Times New Roman" w:hAnsi="Times New Roman" w:cs="Times New Roman"/>
          <w:sz w:val="28"/>
          <w:szCs w:val="28"/>
        </w:rPr>
        <w:lastRenderedPageBreak/>
        <w:t>является вполне приемлемым показателем однородности выборочных данных</w:t>
      </w:r>
      <w:r w:rsidR="006A17E2">
        <w:rPr>
          <w:rFonts w:ascii="Times New Roman" w:hAnsi="Times New Roman" w:cs="Times New Roman"/>
          <w:sz w:val="28"/>
          <w:szCs w:val="28"/>
        </w:rPr>
        <w:t xml:space="preserve">. Для точности расчета </w:t>
      </w:r>
      <w:r w:rsidR="00BE4427">
        <w:rPr>
          <w:rFonts w:ascii="Times New Roman" w:hAnsi="Times New Roman" w:cs="Times New Roman"/>
          <w:sz w:val="28"/>
          <w:szCs w:val="28"/>
        </w:rPr>
        <w:t xml:space="preserve">коэффициента капитализации </w:t>
      </w:r>
      <w:r w:rsidR="006A17E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E4427">
        <w:rPr>
          <w:rFonts w:ascii="Times New Roman" w:hAnsi="Times New Roman" w:cs="Times New Roman"/>
          <w:sz w:val="28"/>
          <w:szCs w:val="28"/>
        </w:rPr>
        <w:t xml:space="preserve">воспользуемся знаниями регрессионного анализа. Все расчеты были произведены с помощью </w:t>
      </w:r>
      <w:r w:rsidR="00BE4427" w:rsidRPr="008961F2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="00BE4427" w:rsidRPr="008961F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BE4427">
        <w:rPr>
          <w:rFonts w:ascii="Times New Roman" w:hAnsi="Times New Roman" w:cs="Times New Roman"/>
          <w:sz w:val="28"/>
          <w:szCs w:val="28"/>
        </w:rPr>
        <w:t>.</w:t>
      </w:r>
      <w:r w:rsidR="00BE4427" w:rsidRPr="00BE4427">
        <w:t xml:space="preserve"> </w:t>
      </w:r>
    </w:p>
    <w:p w14:paraId="79877710" w14:textId="3D260852" w:rsidR="00BE4427" w:rsidRDefault="00BE4427" w:rsidP="00F54000">
      <w:pPr>
        <w:jc w:val="both"/>
        <w:rPr>
          <w:rFonts w:ascii="Times New Roman" w:hAnsi="Times New Roman" w:cs="Times New Roman"/>
          <w:sz w:val="28"/>
          <w:szCs w:val="28"/>
        </w:rPr>
      </w:pPr>
      <w:r w:rsidRPr="00BE4427">
        <w:rPr>
          <w:rFonts w:ascii="Times New Roman" w:hAnsi="Times New Roman" w:cs="Times New Roman"/>
          <w:sz w:val="28"/>
          <w:szCs w:val="28"/>
        </w:rPr>
        <w:t xml:space="preserve">Исходными данными для построения регрессионной модели являются данные </w:t>
      </w:r>
      <w:r>
        <w:rPr>
          <w:rFonts w:ascii="Times New Roman" w:hAnsi="Times New Roman" w:cs="Times New Roman"/>
          <w:sz w:val="28"/>
          <w:szCs w:val="28"/>
        </w:rPr>
        <w:t>о продаже и стоимости на основе следующей функции:</w:t>
      </w:r>
    </w:p>
    <w:p w14:paraId="6D99C3E0" w14:textId="4F03885E" w:rsidR="00BE4427" w:rsidRPr="00747ADA" w:rsidRDefault="00BE4427" w:rsidP="00BE44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7ADA">
        <w:rPr>
          <w:rFonts w:ascii="Times New Roman" w:hAnsi="Times New Roman" w:cs="Times New Roman"/>
          <w:sz w:val="28"/>
          <w:szCs w:val="28"/>
          <w:lang w:val="en-US"/>
        </w:rPr>
        <w:t>I =R</w:t>
      </w:r>
      <w:r w:rsidRPr="00BE4427">
        <w:rPr>
          <w:rFonts w:ascii="Times New Roman" w:hAnsi="Times New Roman" w:cs="Times New Roman"/>
          <w:sz w:val="28"/>
          <w:szCs w:val="28"/>
        </w:rPr>
        <w:sym w:font="Symbol" w:char="F0D7"/>
      </w:r>
      <w:r w:rsidRPr="00747ADA">
        <w:rPr>
          <w:rFonts w:ascii="Times New Roman" w:hAnsi="Times New Roman" w:cs="Times New Roman"/>
          <w:sz w:val="28"/>
          <w:szCs w:val="28"/>
          <w:lang w:val="en-US"/>
        </w:rPr>
        <w:t>C,</w:t>
      </w:r>
    </w:p>
    <w:p w14:paraId="6C2DAC0D" w14:textId="77777777" w:rsidR="00AC64CB" w:rsidRPr="00747ADA" w:rsidRDefault="00BE4427" w:rsidP="00BE44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427">
        <w:rPr>
          <w:rFonts w:ascii="Times New Roman" w:hAnsi="Times New Roman" w:cs="Times New Roman"/>
          <w:sz w:val="28"/>
          <w:szCs w:val="28"/>
        </w:rPr>
        <w:t>где</w:t>
      </w:r>
      <w:r w:rsidRPr="00747ADA">
        <w:rPr>
          <w:rFonts w:ascii="Times New Roman" w:hAnsi="Times New Roman" w:cs="Times New Roman"/>
          <w:sz w:val="28"/>
          <w:szCs w:val="28"/>
          <w:lang w:val="en-US"/>
        </w:rPr>
        <w:t xml:space="preserve"> I - </w:t>
      </w:r>
      <w:r w:rsidRPr="00BE4427">
        <w:rPr>
          <w:rFonts w:ascii="Times New Roman" w:hAnsi="Times New Roman" w:cs="Times New Roman"/>
          <w:sz w:val="28"/>
          <w:szCs w:val="28"/>
        </w:rPr>
        <w:t>ЧОД</w:t>
      </w:r>
      <w:r w:rsidRPr="00747AD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20F287FC" w14:textId="77777777" w:rsidR="00AC64CB" w:rsidRDefault="00BE4427" w:rsidP="00BE4427">
      <w:pPr>
        <w:jc w:val="both"/>
        <w:rPr>
          <w:rFonts w:ascii="Times New Roman" w:hAnsi="Times New Roman" w:cs="Times New Roman"/>
          <w:sz w:val="28"/>
          <w:szCs w:val="28"/>
        </w:rPr>
      </w:pPr>
      <w:r w:rsidRPr="00BE4427">
        <w:rPr>
          <w:rFonts w:ascii="Times New Roman" w:hAnsi="Times New Roman" w:cs="Times New Roman"/>
          <w:sz w:val="28"/>
          <w:szCs w:val="28"/>
        </w:rPr>
        <w:t xml:space="preserve">R - ставка капитализации; </w:t>
      </w:r>
    </w:p>
    <w:p w14:paraId="22F26603" w14:textId="77777777" w:rsidR="00AC64CB" w:rsidRDefault="00BE4427" w:rsidP="00BE4427">
      <w:pPr>
        <w:jc w:val="both"/>
        <w:rPr>
          <w:rFonts w:ascii="Times New Roman" w:hAnsi="Times New Roman" w:cs="Times New Roman"/>
          <w:sz w:val="28"/>
          <w:szCs w:val="28"/>
        </w:rPr>
      </w:pPr>
      <w:r w:rsidRPr="00BE4427">
        <w:rPr>
          <w:rFonts w:ascii="Times New Roman" w:hAnsi="Times New Roman" w:cs="Times New Roman"/>
          <w:sz w:val="28"/>
          <w:szCs w:val="28"/>
        </w:rPr>
        <w:t>C - цена предложения.</w:t>
      </w:r>
    </w:p>
    <w:p w14:paraId="6BA52708" w14:textId="13579B6D" w:rsidR="007E50AA" w:rsidRPr="00BE4427" w:rsidRDefault="00BE4427" w:rsidP="00BE4427">
      <w:pPr>
        <w:jc w:val="both"/>
        <w:rPr>
          <w:rFonts w:ascii="Times New Roman" w:hAnsi="Times New Roman" w:cs="Times New Roman"/>
          <w:sz w:val="28"/>
          <w:szCs w:val="28"/>
        </w:rPr>
      </w:pPr>
      <w:r w:rsidRPr="00BE4427">
        <w:rPr>
          <w:rFonts w:ascii="Times New Roman" w:hAnsi="Times New Roman" w:cs="Times New Roman"/>
          <w:sz w:val="28"/>
          <w:szCs w:val="28"/>
        </w:rPr>
        <w:t xml:space="preserve"> В уравнении (2) неизвестным коэффициентом является ставка капитализации. </w:t>
      </w:r>
    </w:p>
    <w:p w14:paraId="6E32543B" w14:textId="785B9C77" w:rsidR="004703C3" w:rsidRPr="00065887" w:rsidRDefault="00065887" w:rsidP="00065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87">
        <w:rPr>
          <w:rFonts w:ascii="Times New Roman" w:hAnsi="Times New Roman" w:cs="Times New Roman"/>
          <w:sz w:val="24"/>
          <w:szCs w:val="24"/>
        </w:rPr>
        <w:t>Таблица 1 – Данные о продаже и стоимости объектов недвижимости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3"/>
        <w:gridCol w:w="2450"/>
        <w:gridCol w:w="993"/>
        <w:gridCol w:w="1043"/>
        <w:gridCol w:w="1291"/>
        <w:gridCol w:w="1162"/>
        <w:gridCol w:w="1483"/>
      </w:tblGrid>
      <w:tr w:rsidR="00AC64CB" w:rsidRPr="00747ADA" w14:paraId="544783FB" w14:textId="77777777" w:rsidTr="00AC64CB">
        <w:trPr>
          <w:trHeight w:val="87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7F1C" w14:textId="77777777" w:rsidR="001F4605" w:rsidRPr="00065887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Аналога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FADD" w14:textId="77777777" w:rsidR="001F4605" w:rsidRPr="00065887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B1C7" w14:textId="77777777" w:rsidR="001F4605" w:rsidRPr="00065887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C953" w14:textId="77777777" w:rsidR="001F4605" w:rsidRPr="00065887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Арендная плата за </w:t>
            </w:r>
            <w:proofErr w:type="spellStart"/>
            <w:proofErr w:type="gramStart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кв.м,руб</w:t>
            </w:r>
            <w:proofErr w:type="spellEnd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7188" w14:textId="77777777" w:rsidR="001F4605" w:rsidRPr="00065887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преложения</w:t>
            </w:r>
            <w:proofErr w:type="spellEnd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5C53" w14:textId="77777777" w:rsidR="001F4605" w:rsidRPr="00065887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ЧОД, руб.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C7F9" w14:textId="77777777" w:rsidR="001F4605" w:rsidRPr="00065887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Ставка капитализации</w:t>
            </w:r>
          </w:p>
        </w:tc>
      </w:tr>
      <w:tr w:rsidR="00AC64CB" w:rsidRPr="00747ADA" w14:paraId="46C654CD" w14:textId="77777777" w:rsidTr="00AC64CB">
        <w:trPr>
          <w:trHeight w:val="60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1D02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B3FD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Большая Разночинная улица, 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B7B9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2947,6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DA46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6D65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A958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29 711 808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A1D6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7,43</w:t>
            </w:r>
          </w:p>
        </w:tc>
      </w:tr>
      <w:tr w:rsidR="00AC64CB" w:rsidRPr="00747ADA" w14:paraId="5E814403" w14:textId="77777777" w:rsidTr="00AC64CB">
        <w:trPr>
          <w:trHeight w:val="90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0FF1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77BB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Малый проспект Петроградской стороны, 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F8FC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9EE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33A6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3D05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5231520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E13A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5,63</w:t>
            </w:r>
          </w:p>
        </w:tc>
      </w:tr>
      <w:tr w:rsidR="00AC64CB" w:rsidRPr="00747ADA" w14:paraId="3627E879" w14:textId="77777777" w:rsidTr="00AC64CB">
        <w:trPr>
          <w:trHeight w:val="60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0E0B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580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улица Лизы Чайкиной, 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609C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03BC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0C94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55F7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15074640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DA86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</w:tr>
      <w:tr w:rsidR="00AC64CB" w:rsidRPr="00747ADA" w14:paraId="1284FF4C" w14:textId="77777777" w:rsidTr="00AC64CB">
        <w:trPr>
          <w:trHeight w:val="51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40BA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E016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Транспортный переулок, 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6E88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1645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3E1E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D1B3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15906240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A0D5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8,84</w:t>
            </w:r>
          </w:p>
        </w:tc>
      </w:tr>
      <w:tr w:rsidR="00AC64CB" w:rsidRPr="00747ADA" w14:paraId="0EA6B9AA" w14:textId="77777777" w:rsidTr="00AC64CB">
        <w:trPr>
          <w:trHeight w:val="51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BA17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AFAB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Транспортный переулок, 10Б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E625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0E08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2BBD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97 000 000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BB8A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5221692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7AB8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5,38</w:t>
            </w:r>
          </w:p>
        </w:tc>
      </w:tr>
      <w:tr w:rsidR="00AC64CB" w:rsidRPr="00747ADA" w14:paraId="7158F3C4" w14:textId="77777777" w:rsidTr="00AC64CB">
        <w:trPr>
          <w:trHeight w:val="51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79EA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C09A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Фурштатская улица, 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AF6E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06DA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7E48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8CFC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51781464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9110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</w:tr>
      <w:tr w:rsidR="00AC64CB" w:rsidRPr="00747ADA" w14:paraId="0BA7CB4F" w14:textId="77777777" w:rsidTr="00AC64CB">
        <w:trPr>
          <w:trHeight w:val="51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A80D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F2AF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Шпалерная улица, 54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F613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E9DA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3DD1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4ACD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2447424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6613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AC64CB" w:rsidRPr="00747ADA" w14:paraId="3C699D3A" w14:textId="77777777" w:rsidTr="00AC64CB">
        <w:trPr>
          <w:trHeight w:val="51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5876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7AA4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Московский проспект, 133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9BE7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BAD9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C6B5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1093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20690006,4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DD4D" w14:textId="77777777" w:rsidR="001F4605" w:rsidRPr="00747ADA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</w:tr>
      <w:tr w:rsidR="001F4605" w:rsidRPr="00747ADA" w14:paraId="14AEF17D" w14:textId="77777777" w:rsidTr="00AC64CB">
        <w:trPr>
          <w:trHeight w:val="300"/>
        </w:trPr>
        <w:tc>
          <w:tcPr>
            <w:tcW w:w="4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9422" w14:textId="77777777" w:rsidR="001F4605" w:rsidRPr="00065887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значение ставки капитализации, 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C2EE" w14:textId="77777777" w:rsidR="001F4605" w:rsidRPr="00065887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7,33</w:t>
            </w:r>
          </w:p>
        </w:tc>
      </w:tr>
      <w:tr w:rsidR="001F4605" w:rsidRPr="00747ADA" w14:paraId="75C1C86E" w14:textId="77777777" w:rsidTr="00AC64CB">
        <w:trPr>
          <w:trHeight w:val="300"/>
        </w:trPr>
        <w:tc>
          <w:tcPr>
            <w:tcW w:w="4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17C3" w14:textId="77777777" w:rsidR="001F4605" w:rsidRPr="00065887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Коэффициент </w:t>
            </w:r>
            <w:proofErr w:type="gramStart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вариации,%</w:t>
            </w:r>
            <w:proofErr w:type="gram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507" w14:textId="77777777" w:rsidR="001F4605" w:rsidRPr="00065887" w:rsidRDefault="001F4605" w:rsidP="001F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20,88</w:t>
            </w:r>
          </w:p>
        </w:tc>
      </w:tr>
    </w:tbl>
    <w:p w14:paraId="7A9C0F30" w14:textId="5BEB4BAD" w:rsidR="00AC64CB" w:rsidRPr="008961F2" w:rsidRDefault="00355290" w:rsidP="00747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F2">
        <w:rPr>
          <w:rFonts w:ascii="Times New Roman" w:hAnsi="Times New Roman" w:cs="Times New Roman"/>
          <w:sz w:val="28"/>
          <w:szCs w:val="28"/>
        </w:rPr>
        <w:t xml:space="preserve">В уравнении неизвестным </w:t>
      </w:r>
      <w:r w:rsidR="00B948F2">
        <w:rPr>
          <w:rFonts w:ascii="Times New Roman" w:hAnsi="Times New Roman" w:cs="Times New Roman"/>
          <w:sz w:val="28"/>
          <w:szCs w:val="28"/>
        </w:rPr>
        <w:t xml:space="preserve">значением </w:t>
      </w:r>
      <w:r w:rsidRPr="008961F2">
        <w:rPr>
          <w:rFonts w:ascii="Times New Roman" w:hAnsi="Times New Roman" w:cs="Times New Roman"/>
          <w:sz w:val="28"/>
          <w:szCs w:val="28"/>
        </w:rPr>
        <w:t xml:space="preserve">является ставка капитализации. </w:t>
      </w:r>
      <w:r w:rsidR="00B948F2">
        <w:rPr>
          <w:rFonts w:ascii="Times New Roman" w:hAnsi="Times New Roman" w:cs="Times New Roman"/>
          <w:sz w:val="28"/>
          <w:szCs w:val="28"/>
        </w:rPr>
        <w:t xml:space="preserve">Для нахождения неизвестного, то есть коэффициента капитализации был применен </w:t>
      </w:r>
      <w:r w:rsidRPr="008961F2">
        <w:rPr>
          <w:rFonts w:ascii="Times New Roman" w:hAnsi="Times New Roman" w:cs="Times New Roman"/>
          <w:sz w:val="28"/>
          <w:szCs w:val="28"/>
        </w:rPr>
        <w:t>метод наименьших квадратов</w:t>
      </w:r>
      <w:r w:rsidR="00B948F2">
        <w:rPr>
          <w:rFonts w:ascii="Times New Roman" w:hAnsi="Times New Roman" w:cs="Times New Roman"/>
          <w:sz w:val="28"/>
          <w:szCs w:val="28"/>
        </w:rPr>
        <w:t>, также с использованием</w:t>
      </w:r>
      <w:r w:rsidRPr="008961F2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8961F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961F2">
        <w:rPr>
          <w:rFonts w:ascii="Times New Roman" w:hAnsi="Times New Roman" w:cs="Times New Roman"/>
          <w:sz w:val="28"/>
          <w:szCs w:val="28"/>
        </w:rPr>
        <w:t xml:space="preserve">. </w:t>
      </w:r>
      <w:r w:rsidR="00B67D3A">
        <w:rPr>
          <w:rFonts w:ascii="Times New Roman" w:hAnsi="Times New Roman" w:cs="Times New Roman"/>
          <w:sz w:val="28"/>
          <w:szCs w:val="28"/>
        </w:rPr>
        <w:t>К</w:t>
      </w:r>
      <w:r w:rsidR="00B67D3A" w:rsidRPr="00B67D3A">
        <w:rPr>
          <w:rFonts w:ascii="Times New Roman" w:hAnsi="Times New Roman" w:cs="Times New Roman"/>
          <w:sz w:val="28"/>
          <w:szCs w:val="28"/>
        </w:rPr>
        <w:t>оэффициент детерминации, F-критери</w:t>
      </w:r>
      <w:r w:rsidR="00B67D3A">
        <w:rPr>
          <w:rFonts w:ascii="Times New Roman" w:hAnsi="Times New Roman" w:cs="Times New Roman"/>
          <w:sz w:val="28"/>
          <w:szCs w:val="28"/>
        </w:rPr>
        <w:t>й</w:t>
      </w:r>
      <w:r w:rsidR="00B67D3A" w:rsidRPr="00B67D3A">
        <w:rPr>
          <w:rFonts w:ascii="Times New Roman" w:hAnsi="Times New Roman" w:cs="Times New Roman"/>
          <w:sz w:val="28"/>
          <w:szCs w:val="28"/>
        </w:rPr>
        <w:t>, коэффициент вариации результирующего признака, средн</w:t>
      </w:r>
      <w:r w:rsidR="00B67D3A">
        <w:rPr>
          <w:rFonts w:ascii="Times New Roman" w:hAnsi="Times New Roman" w:cs="Times New Roman"/>
          <w:sz w:val="28"/>
          <w:szCs w:val="28"/>
        </w:rPr>
        <w:t>яя</w:t>
      </w:r>
      <w:r w:rsidR="00B67D3A" w:rsidRPr="00B67D3A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B67D3A">
        <w:rPr>
          <w:rFonts w:ascii="Times New Roman" w:hAnsi="Times New Roman" w:cs="Times New Roman"/>
          <w:sz w:val="28"/>
          <w:szCs w:val="28"/>
        </w:rPr>
        <w:t>а</w:t>
      </w:r>
      <w:r w:rsidR="00B67D3A" w:rsidRPr="00B67D3A">
        <w:rPr>
          <w:rFonts w:ascii="Times New Roman" w:hAnsi="Times New Roman" w:cs="Times New Roman"/>
          <w:sz w:val="28"/>
          <w:szCs w:val="28"/>
        </w:rPr>
        <w:t xml:space="preserve"> аппроксимац</w:t>
      </w:r>
      <w:r w:rsidR="00B67D3A">
        <w:rPr>
          <w:rFonts w:ascii="Times New Roman" w:hAnsi="Times New Roman" w:cs="Times New Roman"/>
          <w:sz w:val="28"/>
          <w:szCs w:val="28"/>
        </w:rPr>
        <w:t xml:space="preserve">ии </w:t>
      </w:r>
      <w:r w:rsidR="00B67D3A" w:rsidRPr="00B67D3A">
        <w:rPr>
          <w:rFonts w:ascii="Times New Roman" w:hAnsi="Times New Roman" w:cs="Times New Roman"/>
          <w:sz w:val="28"/>
          <w:szCs w:val="28"/>
        </w:rPr>
        <w:lastRenderedPageBreak/>
        <w:t>свидетельствовали о высокой статистической значимости полученных результатов [6]</w:t>
      </w:r>
      <w:r w:rsidR="00B67D3A" w:rsidRPr="008961F2">
        <w:rPr>
          <w:rFonts w:ascii="Times New Roman" w:hAnsi="Times New Roman" w:cs="Times New Roman"/>
          <w:sz w:val="28"/>
          <w:szCs w:val="28"/>
        </w:rPr>
        <w:t xml:space="preserve"> </w:t>
      </w:r>
      <w:r w:rsidR="003E3064" w:rsidRPr="008961F2">
        <w:rPr>
          <w:rFonts w:ascii="Times New Roman" w:hAnsi="Times New Roman" w:cs="Times New Roman"/>
          <w:sz w:val="28"/>
          <w:szCs w:val="28"/>
        </w:rPr>
        <w:t>Найденное значение коэффициента R составляет 0,0</w:t>
      </w:r>
      <w:r w:rsidR="0038386F">
        <w:rPr>
          <w:rFonts w:ascii="Times New Roman" w:hAnsi="Times New Roman" w:cs="Times New Roman"/>
          <w:sz w:val="28"/>
          <w:szCs w:val="28"/>
        </w:rPr>
        <w:t>712</w:t>
      </w:r>
      <w:r w:rsidR="003E3064" w:rsidRPr="008961F2">
        <w:rPr>
          <w:rFonts w:ascii="Times New Roman" w:hAnsi="Times New Roman" w:cs="Times New Roman"/>
          <w:sz w:val="28"/>
          <w:szCs w:val="28"/>
        </w:rPr>
        <w:t xml:space="preserve"> или </w:t>
      </w:r>
      <w:r w:rsidR="0038386F">
        <w:rPr>
          <w:rFonts w:ascii="Times New Roman" w:hAnsi="Times New Roman" w:cs="Times New Roman"/>
          <w:sz w:val="28"/>
          <w:szCs w:val="28"/>
        </w:rPr>
        <w:t>7</w:t>
      </w:r>
      <w:r w:rsidR="003E3064" w:rsidRPr="008961F2">
        <w:rPr>
          <w:rFonts w:ascii="Times New Roman" w:hAnsi="Times New Roman" w:cs="Times New Roman"/>
          <w:sz w:val="28"/>
          <w:szCs w:val="28"/>
        </w:rPr>
        <w:t>,</w:t>
      </w:r>
      <w:r w:rsidR="0038386F">
        <w:rPr>
          <w:rFonts w:ascii="Times New Roman" w:hAnsi="Times New Roman" w:cs="Times New Roman"/>
          <w:sz w:val="28"/>
          <w:szCs w:val="28"/>
        </w:rPr>
        <w:t>12</w:t>
      </w:r>
      <w:r w:rsidR="003E3064" w:rsidRPr="008961F2">
        <w:rPr>
          <w:rFonts w:ascii="Times New Roman" w:hAnsi="Times New Roman" w:cs="Times New Roman"/>
          <w:sz w:val="28"/>
          <w:szCs w:val="28"/>
        </w:rPr>
        <w:t xml:space="preserve">%. </w:t>
      </w:r>
      <w:r w:rsidR="00A64F91">
        <w:rPr>
          <w:rFonts w:ascii="Times New Roman" w:hAnsi="Times New Roman" w:cs="Times New Roman"/>
          <w:sz w:val="28"/>
          <w:szCs w:val="28"/>
        </w:rPr>
        <w:t xml:space="preserve">Регрессионный анализ показывает более объективные результаты из-за точности вычислений.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24"/>
        <w:gridCol w:w="984"/>
        <w:gridCol w:w="193"/>
        <w:gridCol w:w="1039"/>
        <w:gridCol w:w="267"/>
        <w:gridCol w:w="477"/>
        <w:gridCol w:w="674"/>
        <w:gridCol w:w="707"/>
        <w:gridCol w:w="999"/>
        <w:gridCol w:w="792"/>
        <w:gridCol w:w="799"/>
      </w:tblGrid>
      <w:tr w:rsidR="00EA2230" w:rsidRPr="008961F2" w14:paraId="6431D897" w14:textId="77777777" w:rsidTr="004703C3">
        <w:trPr>
          <w:trHeight w:val="317"/>
        </w:trPr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704A" w14:textId="6DDE0E15" w:rsidR="00EA2230" w:rsidRPr="008961F2" w:rsidRDefault="00EA2230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ИТОГОВ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7A5B" w14:textId="77777777" w:rsidR="00EA2230" w:rsidRPr="008961F2" w:rsidRDefault="00EA2230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ED18" w14:textId="77777777" w:rsidR="00EA2230" w:rsidRPr="008961F2" w:rsidRDefault="00EA2230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8B42" w14:textId="77777777" w:rsidR="00EA2230" w:rsidRPr="008961F2" w:rsidRDefault="00EA2230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3F24" w14:textId="77777777" w:rsidR="00EA2230" w:rsidRPr="008961F2" w:rsidRDefault="00EA2230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0B96" w14:textId="77777777" w:rsidR="00EA2230" w:rsidRPr="008961F2" w:rsidRDefault="00EA2230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6C96" w14:textId="77777777" w:rsidR="00EA2230" w:rsidRPr="008961F2" w:rsidRDefault="00EA2230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69F9" w14:textId="77777777" w:rsidR="00EA2230" w:rsidRPr="008961F2" w:rsidRDefault="00EA2230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20C5" w14:textId="77777777" w:rsidR="00EA2230" w:rsidRPr="008961F2" w:rsidRDefault="00EA2230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3C3" w:rsidRPr="008961F2" w14:paraId="3C224D46" w14:textId="77777777" w:rsidTr="004703C3">
        <w:trPr>
          <w:gridAfter w:val="6"/>
          <w:wAfter w:w="2627" w:type="pct"/>
          <w:trHeight w:val="300"/>
        </w:trPr>
        <w:tc>
          <w:tcPr>
            <w:tcW w:w="23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E0AD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Регрессионная статистика</w:t>
            </w:r>
          </w:p>
        </w:tc>
      </w:tr>
      <w:tr w:rsidR="004703C3" w:rsidRPr="008961F2" w14:paraId="5333A93E" w14:textId="77777777" w:rsidTr="004703C3">
        <w:trPr>
          <w:gridAfter w:val="6"/>
          <w:wAfter w:w="2627" w:type="pct"/>
          <w:trHeight w:val="300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5D29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Множественный R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A27E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0,995414853</w:t>
            </w:r>
          </w:p>
        </w:tc>
      </w:tr>
      <w:tr w:rsidR="004703C3" w:rsidRPr="008961F2" w14:paraId="4F92E4DE" w14:textId="77777777" w:rsidTr="004703C3">
        <w:trPr>
          <w:gridAfter w:val="6"/>
          <w:wAfter w:w="2627" w:type="pct"/>
          <w:trHeight w:val="300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97D2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R-квадрат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4D7F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0,99085073</w:t>
            </w:r>
          </w:p>
        </w:tc>
      </w:tr>
      <w:tr w:rsidR="004703C3" w:rsidRPr="008961F2" w14:paraId="06862D40" w14:textId="77777777" w:rsidTr="004703C3">
        <w:trPr>
          <w:gridAfter w:val="6"/>
          <w:wAfter w:w="2627" w:type="pct"/>
          <w:trHeight w:val="300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96C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Нормированный R-квадрат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6BB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0,847993587</w:t>
            </w:r>
          </w:p>
        </w:tc>
      </w:tr>
      <w:tr w:rsidR="004703C3" w:rsidRPr="008961F2" w14:paraId="35AA9F0D" w14:textId="77777777" w:rsidTr="004703C3">
        <w:trPr>
          <w:gridAfter w:val="6"/>
          <w:wAfter w:w="2627" w:type="pct"/>
          <w:trHeight w:val="300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781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Стандартная ошибка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C61B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2434110,074</w:t>
            </w:r>
          </w:p>
        </w:tc>
      </w:tr>
      <w:tr w:rsidR="004703C3" w:rsidRPr="008961F2" w14:paraId="066B1F94" w14:textId="77777777" w:rsidTr="004703C3">
        <w:trPr>
          <w:gridAfter w:val="6"/>
          <w:wAfter w:w="2627" w:type="pct"/>
          <w:trHeight w:val="315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73C3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8F7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14:paraId="35A4DF24" w14:textId="7A164F81" w:rsidR="00EA2230" w:rsidRPr="008961F2" w:rsidRDefault="00EA2230" w:rsidP="00F540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961"/>
        <w:gridCol w:w="1632"/>
        <w:gridCol w:w="1379"/>
        <w:gridCol w:w="1387"/>
        <w:gridCol w:w="1546"/>
      </w:tblGrid>
      <w:tr w:rsidR="004703C3" w:rsidRPr="00AC64CB" w14:paraId="6CBA1C8D" w14:textId="77777777" w:rsidTr="004703C3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3F604EC1" w14:textId="480EE588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Дисперсионный анализ</w:t>
            </w:r>
          </w:p>
        </w:tc>
      </w:tr>
      <w:tr w:rsidR="004703C3" w:rsidRPr="00AC64CB" w14:paraId="721F4658" w14:textId="77777777" w:rsidTr="004703C3">
        <w:trPr>
          <w:trHeight w:val="300"/>
        </w:trPr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AE63BBE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2D8EBEDE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df</w:t>
            </w:r>
            <w:proofErr w:type="spellEnd"/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583D1221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SS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39ED60C4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MS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62A624CE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1ADED85E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Значимость F</w:t>
            </w:r>
          </w:p>
        </w:tc>
      </w:tr>
      <w:tr w:rsidR="004703C3" w:rsidRPr="00AC64CB" w14:paraId="0D088056" w14:textId="77777777" w:rsidTr="004703C3">
        <w:trPr>
          <w:trHeight w:val="300"/>
        </w:trPr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4DA80A6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Регрессия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3D8642B0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62B9205E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4,49159E+15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731BAC75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4,49159E+15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07B3FD71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758,0883799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1F0E921F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1,5176E-07</w:t>
            </w:r>
          </w:p>
        </w:tc>
      </w:tr>
      <w:tr w:rsidR="004703C3" w:rsidRPr="00AC64CB" w14:paraId="53553E51" w14:textId="77777777" w:rsidTr="004703C3">
        <w:trPr>
          <w:trHeight w:val="300"/>
        </w:trPr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1A302B40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44F7FF15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79019162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4,14742E+13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4C3344C0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5,92489E+12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65E1662B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13197975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C3" w:rsidRPr="00AC64CB" w14:paraId="49B74D33" w14:textId="77777777" w:rsidTr="004703C3">
        <w:trPr>
          <w:trHeight w:val="315"/>
        </w:trPr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084487D7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481BF17C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730C0C98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4,53307E+15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304C084C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6FE726CB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11C83C20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4F501B2" w14:textId="088AB59C" w:rsidR="004703C3" w:rsidRPr="00AC64CB" w:rsidRDefault="004703C3" w:rsidP="00F5400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85"/>
        <w:gridCol w:w="1392"/>
        <w:gridCol w:w="910"/>
        <w:gridCol w:w="854"/>
        <w:gridCol w:w="949"/>
        <w:gridCol w:w="970"/>
        <w:gridCol w:w="1048"/>
        <w:gridCol w:w="1069"/>
      </w:tblGrid>
      <w:tr w:rsidR="004703C3" w:rsidRPr="00AC64CB" w14:paraId="15FC72E3" w14:textId="77777777" w:rsidTr="00AC64CB">
        <w:trPr>
          <w:trHeight w:val="300"/>
        </w:trPr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B45665B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0748714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Коэффициенты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516ED1D2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Стандартная ошибка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374510A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t-статистика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4055A7C0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P-Значение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11156A7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Нижние 95%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1361FB6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Верхние 95%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146B30D5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Нижние 95,0%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F3D1932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Верхние 95,0%</w:t>
            </w:r>
          </w:p>
        </w:tc>
      </w:tr>
      <w:tr w:rsidR="004703C3" w:rsidRPr="00AC64CB" w14:paraId="4368A477" w14:textId="77777777" w:rsidTr="00AC64CB">
        <w:trPr>
          <w:trHeight w:val="300"/>
        </w:trPr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0D036EC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Y-пересечение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ED7C804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5720F17B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5DCE615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26738AC6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99F8AEC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8A15408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202177A6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EF7CC62" w14:textId="77777777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</w:tr>
      <w:tr w:rsidR="004703C3" w:rsidRPr="00AC64CB" w14:paraId="62B6BB79" w14:textId="77777777" w:rsidTr="00AC64CB">
        <w:trPr>
          <w:trHeight w:val="315"/>
        </w:trPr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207A5368" w14:textId="400E23B4" w:rsidR="004703C3" w:rsidRPr="00AC64CB" w:rsidRDefault="004703C3" w:rsidP="0006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Переменная X</w:t>
            </w:r>
            <w:r w:rsidRPr="0006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FDE7F05" w14:textId="00092508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0,0712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65BBAC2B" w14:textId="45693981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  <w:r w:rsid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6BC8E727" w14:textId="6618B9BC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27,5334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1558B4D6" w14:textId="372AA180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2,1396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71E3E5A" w14:textId="756CAC32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2E4AB68C" w14:textId="5AE0B653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0,0773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0349E703" w14:textId="211C0F66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0,0651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53022E0" w14:textId="00F53166" w:rsidR="004703C3" w:rsidRPr="00AC64CB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0,0773</w:t>
            </w:r>
          </w:p>
        </w:tc>
      </w:tr>
    </w:tbl>
    <w:p w14:paraId="3F1C0662" w14:textId="322FF17D" w:rsidR="004703C3" w:rsidRPr="00065887" w:rsidRDefault="00DB29B0" w:rsidP="00D570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5887">
        <w:rPr>
          <w:rFonts w:ascii="Times New Roman" w:hAnsi="Times New Roman" w:cs="Times New Roman"/>
          <w:sz w:val="28"/>
          <w:szCs w:val="28"/>
        </w:rPr>
        <w:t xml:space="preserve">2. </w:t>
      </w:r>
      <w:r w:rsidR="004703C3" w:rsidRPr="00065887">
        <w:rPr>
          <w:rFonts w:ascii="Times New Roman" w:hAnsi="Times New Roman" w:cs="Times New Roman"/>
          <w:sz w:val="28"/>
          <w:szCs w:val="28"/>
        </w:rPr>
        <w:t>Склад</w:t>
      </w:r>
      <w:r w:rsidR="00E16F5C" w:rsidRPr="00065887">
        <w:rPr>
          <w:rFonts w:ascii="Times New Roman" w:hAnsi="Times New Roman" w:cs="Times New Roman"/>
          <w:sz w:val="28"/>
          <w:szCs w:val="28"/>
        </w:rPr>
        <w:t>ской сегмент</w:t>
      </w:r>
    </w:p>
    <w:p w14:paraId="0A19AA88" w14:textId="28CF8DD5" w:rsidR="004F59DE" w:rsidRPr="00E16F5C" w:rsidRDefault="00142D3C" w:rsidP="00E16F5C">
      <w:pPr>
        <w:shd w:val="clear" w:color="auto" w:fill="FFFFFF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42D3C">
        <w:rPr>
          <w:rFonts w:ascii="Times New Roman" w:hAnsi="Times New Roman" w:cs="Times New Roman"/>
          <w:sz w:val="28"/>
          <w:szCs w:val="28"/>
        </w:rPr>
        <w:t xml:space="preserve">ля складского сегмента класс </w:t>
      </w:r>
      <w:proofErr w:type="gramStart"/>
      <w:r w:rsidRPr="00142D3C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142D3C">
        <w:rPr>
          <w:rFonts w:ascii="Times New Roman" w:hAnsi="Times New Roman" w:cs="Times New Roman"/>
          <w:sz w:val="28"/>
          <w:szCs w:val="28"/>
        </w:rPr>
        <w:t xml:space="preserve"> площадью более 1000 кв. м</w:t>
      </w:r>
      <w:r>
        <w:rPr>
          <w:rFonts w:ascii="Times New Roman" w:hAnsi="Times New Roman" w:cs="Times New Roman"/>
          <w:sz w:val="28"/>
          <w:szCs w:val="28"/>
        </w:rPr>
        <w:t xml:space="preserve"> также был </w:t>
      </w:r>
      <w:r w:rsidR="00B67D3A" w:rsidRPr="008961F2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="00B67D3A" w:rsidRPr="008961F2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 прямой капитализации для нахождения коэффициента капитализации</w:t>
      </w:r>
      <w:r w:rsidR="00E16F5C">
        <w:rPr>
          <w:rFonts w:ascii="Times New Roman" w:hAnsi="Times New Roman" w:cs="Times New Roman"/>
          <w:sz w:val="28"/>
          <w:szCs w:val="28"/>
        </w:rPr>
        <w:t xml:space="preserve"> складского сегмента</w:t>
      </w:r>
      <w:r w:rsidR="00B67D3A" w:rsidRPr="008961F2">
        <w:rPr>
          <w:rFonts w:ascii="Times New Roman" w:hAnsi="Times New Roman" w:cs="Times New Roman"/>
          <w:sz w:val="28"/>
          <w:szCs w:val="28"/>
        </w:rPr>
        <w:t>.</w:t>
      </w:r>
      <w:r w:rsidR="00B67D3A">
        <w:rPr>
          <w:rFonts w:ascii="Times New Roman" w:hAnsi="Times New Roman" w:cs="Times New Roman"/>
          <w:sz w:val="28"/>
          <w:szCs w:val="28"/>
        </w:rPr>
        <w:t xml:space="preserve"> Р</w:t>
      </w:r>
      <w:r w:rsidR="00B67D3A" w:rsidRPr="008961F2">
        <w:rPr>
          <w:rFonts w:ascii="Times New Roman" w:hAnsi="Times New Roman" w:cs="Times New Roman"/>
          <w:sz w:val="28"/>
          <w:szCs w:val="28"/>
        </w:rPr>
        <w:t>ыночны</w:t>
      </w:r>
      <w:r w:rsidR="00B67D3A">
        <w:rPr>
          <w:rFonts w:ascii="Times New Roman" w:hAnsi="Times New Roman" w:cs="Times New Roman"/>
          <w:sz w:val="28"/>
          <w:szCs w:val="28"/>
        </w:rPr>
        <w:t>е</w:t>
      </w:r>
      <w:r w:rsidR="00B67D3A" w:rsidRPr="008961F2">
        <w:rPr>
          <w:rFonts w:ascii="Times New Roman" w:hAnsi="Times New Roman" w:cs="Times New Roman"/>
          <w:sz w:val="28"/>
          <w:szCs w:val="28"/>
        </w:rPr>
        <w:t xml:space="preserve"> данных о предложениях по аренде и </w:t>
      </w:r>
      <w:r w:rsidR="00B67D3A">
        <w:rPr>
          <w:rFonts w:ascii="Times New Roman" w:hAnsi="Times New Roman" w:cs="Times New Roman"/>
          <w:sz w:val="28"/>
          <w:szCs w:val="28"/>
        </w:rPr>
        <w:t xml:space="preserve">по </w:t>
      </w:r>
      <w:r w:rsidR="00B67D3A" w:rsidRPr="008961F2">
        <w:rPr>
          <w:rFonts w:ascii="Times New Roman" w:hAnsi="Times New Roman" w:cs="Times New Roman"/>
          <w:sz w:val="28"/>
          <w:szCs w:val="28"/>
        </w:rPr>
        <w:t>продаже объектов</w:t>
      </w:r>
      <w:r w:rsidR="00B67D3A">
        <w:rPr>
          <w:rFonts w:ascii="Times New Roman" w:hAnsi="Times New Roman" w:cs="Times New Roman"/>
          <w:sz w:val="28"/>
          <w:szCs w:val="28"/>
        </w:rPr>
        <w:t xml:space="preserve">-аналогов </w:t>
      </w:r>
      <w:r w:rsidR="009201F8">
        <w:rPr>
          <w:rFonts w:ascii="Times New Roman" w:hAnsi="Times New Roman" w:cs="Times New Roman"/>
          <w:sz w:val="28"/>
          <w:szCs w:val="28"/>
        </w:rPr>
        <w:t>складского</w:t>
      </w:r>
      <w:r w:rsidR="00B67D3A">
        <w:rPr>
          <w:rFonts w:ascii="Times New Roman" w:hAnsi="Times New Roman" w:cs="Times New Roman"/>
          <w:sz w:val="28"/>
          <w:szCs w:val="28"/>
        </w:rPr>
        <w:t xml:space="preserve"> сегмента </w:t>
      </w:r>
      <w:r w:rsidR="00B67D3A" w:rsidRPr="008961F2">
        <w:rPr>
          <w:rFonts w:ascii="Times New Roman" w:hAnsi="Times New Roman" w:cs="Times New Roman"/>
          <w:sz w:val="28"/>
          <w:szCs w:val="28"/>
        </w:rPr>
        <w:t>представлен</w:t>
      </w:r>
      <w:r w:rsidR="009201F8">
        <w:rPr>
          <w:rFonts w:ascii="Times New Roman" w:hAnsi="Times New Roman" w:cs="Times New Roman"/>
          <w:sz w:val="28"/>
          <w:szCs w:val="28"/>
        </w:rPr>
        <w:t>ы</w:t>
      </w:r>
      <w:r w:rsidR="00B67D3A" w:rsidRPr="008961F2">
        <w:rPr>
          <w:rFonts w:ascii="Times New Roman" w:hAnsi="Times New Roman" w:cs="Times New Roman"/>
          <w:sz w:val="28"/>
          <w:szCs w:val="28"/>
        </w:rPr>
        <w:t xml:space="preserve"> в табл</w:t>
      </w:r>
      <w:r w:rsidR="00B67D3A">
        <w:rPr>
          <w:rFonts w:ascii="Times New Roman" w:hAnsi="Times New Roman" w:cs="Times New Roman"/>
          <w:sz w:val="28"/>
          <w:szCs w:val="28"/>
        </w:rPr>
        <w:t>ице</w:t>
      </w:r>
      <w:r w:rsidR="00B67D3A" w:rsidRPr="008961F2">
        <w:rPr>
          <w:rFonts w:ascii="Times New Roman" w:hAnsi="Times New Roman" w:cs="Times New Roman"/>
          <w:sz w:val="28"/>
          <w:szCs w:val="28"/>
        </w:rPr>
        <w:t xml:space="preserve"> </w:t>
      </w:r>
      <w:r w:rsidR="00D469F2">
        <w:rPr>
          <w:rFonts w:ascii="Times New Roman" w:hAnsi="Times New Roman" w:cs="Times New Roman"/>
          <w:sz w:val="28"/>
          <w:szCs w:val="28"/>
        </w:rPr>
        <w:t>2</w:t>
      </w:r>
      <w:r w:rsidR="00B67D3A" w:rsidRPr="008961F2">
        <w:rPr>
          <w:rFonts w:ascii="Times New Roman" w:hAnsi="Times New Roman" w:cs="Times New Roman"/>
          <w:sz w:val="28"/>
          <w:szCs w:val="28"/>
        </w:rPr>
        <w:t>.</w:t>
      </w:r>
      <w:r w:rsidR="00B67D3A">
        <w:rPr>
          <w:rFonts w:ascii="Times New Roman" w:hAnsi="Times New Roman" w:cs="Times New Roman"/>
          <w:sz w:val="28"/>
          <w:szCs w:val="28"/>
        </w:rPr>
        <w:t xml:space="preserve"> Был рассчитан годовой доход объектов-аналогов по арендным удельным ставкам за 1 кв. м, применен коэффициент загрузки для офисов в </w:t>
      </w:r>
      <w:r w:rsidR="00E16F5C">
        <w:rPr>
          <w:rFonts w:ascii="Times New Roman" w:hAnsi="Times New Roman" w:cs="Times New Roman"/>
          <w:sz w:val="28"/>
          <w:szCs w:val="28"/>
        </w:rPr>
        <w:t>100</w:t>
      </w:r>
      <w:r w:rsidR="00B67D3A">
        <w:rPr>
          <w:rFonts w:ascii="Times New Roman" w:hAnsi="Times New Roman" w:cs="Times New Roman"/>
          <w:sz w:val="28"/>
          <w:szCs w:val="28"/>
        </w:rPr>
        <w:t>%</w:t>
      </w:r>
      <w:r w:rsidR="00E16F5C">
        <w:rPr>
          <w:rFonts w:ascii="Times New Roman" w:hAnsi="Times New Roman" w:cs="Times New Roman"/>
          <w:sz w:val="28"/>
          <w:szCs w:val="28"/>
        </w:rPr>
        <w:t xml:space="preserve">. </w:t>
      </w:r>
      <w:r w:rsidR="00B67D3A" w:rsidRPr="008961F2">
        <w:rPr>
          <w:rFonts w:ascii="Times New Roman" w:hAnsi="Times New Roman" w:cs="Times New Roman"/>
          <w:sz w:val="28"/>
          <w:szCs w:val="28"/>
        </w:rPr>
        <w:t>Результаты расчетов представлены</w:t>
      </w:r>
      <w:r w:rsidR="00B67D3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67D3A" w:rsidRPr="008961F2">
        <w:rPr>
          <w:rFonts w:ascii="Times New Roman" w:hAnsi="Times New Roman" w:cs="Times New Roman"/>
          <w:sz w:val="28"/>
          <w:szCs w:val="28"/>
        </w:rPr>
        <w:t xml:space="preserve"> в табл</w:t>
      </w:r>
      <w:r w:rsidR="00B67D3A">
        <w:rPr>
          <w:rFonts w:ascii="Times New Roman" w:hAnsi="Times New Roman" w:cs="Times New Roman"/>
          <w:sz w:val="28"/>
          <w:szCs w:val="28"/>
        </w:rPr>
        <w:t>ице</w:t>
      </w:r>
      <w:r w:rsidR="00B67D3A" w:rsidRPr="008961F2">
        <w:rPr>
          <w:rFonts w:ascii="Times New Roman" w:hAnsi="Times New Roman" w:cs="Times New Roman"/>
          <w:sz w:val="28"/>
          <w:szCs w:val="28"/>
        </w:rPr>
        <w:t xml:space="preserve"> </w:t>
      </w:r>
      <w:r w:rsidR="00D469F2">
        <w:rPr>
          <w:rFonts w:ascii="Times New Roman" w:hAnsi="Times New Roman" w:cs="Times New Roman"/>
          <w:sz w:val="28"/>
          <w:szCs w:val="28"/>
        </w:rPr>
        <w:t>2</w:t>
      </w:r>
      <w:r w:rsidR="00B67D3A" w:rsidRPr="008961F2">
        <w:rPr>
          <w:rFonts w:ascii="Times New Roman" w:hAnsi="Times New Roman" w:cs="Times New Roman"/>
          <w:sz w:val="28"/>
          <w:szCs w:val="28"/>
        </w:rPr>
        <w:t>. Среднее значение ставки капитализации</w:t>
      </w:r>
      <w:r w:rsidR="00B67D3A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B67D3A" w:rsidRPr="008961F2">
        <w:rPr>
          <w:rFonts w:ascii="Times New Roman" w:hAnsi="Times New Roman" w:cs="Times New Roman"/>
          <w:sz w:val="28"/>
          <w:szCs w:val="28"/>
        </w:rPr>
        <w:t xml:space="preserve"> </w:t>
      </w:r>
      <w:r w:rsidR="00E16F5C">
        <w:rPr>
          <w:rFonts w:ascii="Times New Roman" w:hAnsi="Times New Roman" w:cs="Times New Roman"/>
          <w:sz w:val="28"/>
          <w:szCs w:val="28"/>
        </w:rPr>
        <w:t>1</w:t>
      </w:r>
      <w:r w:rsidR="00DC5A49">
        <w:rPr>
          <w:rFonts w:ascii="Times New Roman" w:hAnsi="Times New Roman" w:cs="Times New Roman"/>
          <w:sz w:val="28"/>
          <w:szCs w:val="28"/>
        </w:rPr>
        <w:t>2</w:t>
      </w:r>
      <w:r w:rsidR="00B67D3A">
        <w:rPr>
          <w:rFonts w:ascii="Times New Roman" w:hAnsi="Times New Roman" w:cs="Times New Roman"/>
          <w:sz w:val="28"/>
          <w:szCs w:val="28"/>
        </w:rPr>
        <w:t>,</w:t>
      </w:r>
      <w:r w:rsidR="00E16F5C">
        <w:rPr>
          <w:rFonts w:ascii="Times New Roman" w:hAnsi="Times New Roman" w:cs="Times New Roman"/>
          <w:sz w:val="28"/>
          <w:szCs w:val="28"/>
        </w:rPr>
        <w:t>4</w:t>
      </w:r>
      <w:r w:rsidR="00DC5A49">
        <w:rPr>
          <w:rFonts w:ascii="Times New Roman" w:hAnsi="Times New Roman" w:cs="Times New Roman"/>
          <w:sz w:val="28"/>
          <w:szCs w:val="28"/>
        </w:rPr>
        <w:t>2</w:t>
      </w:r>
      <w:r w:rsidR="00B67D3A" w:rsidRPr="008961F2">
        <w:rPr>
          <w:rFonts w:ascii="Times New Roman" w:hAnsi="Times New Roman" w:cs="Times New Roman"/>
          <w:sz w:val="28"/>
          <w:szCs w:val="28"/>
        </w:rPr>
        <w:t>%</w:t>
      </w:r>
      <w:r w:rsidR="00B67D3A">
        <w:rPr>
          <w:rFonts w:ascii="Times New Roman" w:hAnsi="Times New Roman" w:cs="Times New Roman"/>
          <w:sz w:val="28"/>
          <w:szCs w:val="28"/>
        </w:rPr>
        <w:t>.</w:t>
      </w:r>
      <w:r w:rsidR="00D469F2">
        <w:rPr>
          <w:rFonts w:ascii="Times New Roman" w:hAnsi="Times New Roman" w:cs="Times New Roman"/>
          <w:sz w:val="28"/>
          <w:szCs w:val="28"/>
        </w:rPr>
        <w:t xml:space="preserve"> Среднее значение высчитывалось без использования весовых значений из-за схожести объектов. </w:t>
      </w:r>
      <w:r w:rsidR="00B67D3A">
        <w:rPr>
          <w:rFonts w:ascii="Times New Roman" w:hAnsi="Times New Roman" w:cs="Times New Roman"/>
          <w:sz w:val="28"/>
          <w:szCs w:val="28"/>
        </w:rPr>
        <w:t xml:space="preserve"> К</w:t>
      </w:r>
      <w:r w:rsidR="00B67D3A" w:rsidRPr="008961F2">
        <w:rPr>
          <w:rFonts w:ascii="Times New Roman" w:hAnsi="Times New Roman" w:cs="Times New Roman"/>
          <w:sz w:val="28"/>
          <w:szCs w:val="28"/>
        </w:rPr>
        <w:t xml:space="preserve">оэффициент вариации составил </w:t>
      </w:r>
      <w:r w:rsidR="00B67D3A">
        <w:rPr>
          <w:rFonts w:ascii="Times New Roman" w:hAnsi="Times New Roman" w:cs="Times New Roman"/>
          <w:sz w:val="28"/>
          <w:szCs w:val="28"/>
        </w:rPr>
        <w:t>20</w:t>
      </w:r>
      <w:r w:rsidR="00B67D3A" w:rsidRPr="008961F2">
        <w:rPr>
          <w:rFonts w:ascii="Times New Roman" w:hAnsi="Times New Roman" w:cs="Times New Roman"/>
          <w:sz w:val="28"/>
          <w:szCs w:val="28"/>
        </w:rPr>
        <w:t>,</w:t>
      </w:r>
      <w:r w:rsidR="00B67D3A">
        <w:rPr>
          <w:rFonts w:ascii="Times New Roman" w:hAnsi="Times New Roman" w:cs="Times New Roman"/>
          <w:sz w:val="28"/>
          <w:szCs w:val="28"/>
        </w:rPr>
        <w:t>8</w:t>
      </w:r>
      <w:r w:rsidR="00DC5A49">
        <w:rPr>
          <w:rFonts w:ascii="Times New Roman" w:hAnsi="Times New Roman" w:cs="Times New Roman"/>
          <w:sz w:val="28"/>
          <w:szCs w:val="28"/>
        </w:rPr>
        <w:t>1</w:t>
      </w:r>
      <w:r w:rsidR="00D469F2">
        <w:rPr>
          <w:rFonts w:ascii="Times New Roman" w:hAnsi="Times New Roman" w:cs="Times New Roman"/>
          <w:sz w:val="28"/>
          <w:szCs w:val="28"/>
        </w:rPr>
        <w:t xml:space="preserve">, объекты-аналоги достаточно однородны, можно говорить о том, что </w:t>
      </w:r>
      <w:r w:rsidR="00A417D9" w:rsidRPr="008961F2">
        <w:rPr>
          <w:rFonts w:ascii="Times New Roman" w:hAnsi="Times New Roman" w:cs="Times New Roman"/>
          <w:sz w:val="28"/>
          <w:szCs w:val="28"/>
        </w:rPr>
        <w:t xml:space="preserve">в выборку </w:t>
      </w:r>
      <w:r w:rsidR="00A417D9">
        <w:rPr>
          <w:rFonts w:ascii="Times New Roman" w:hAnsi="Times New Roman" w:cs="Times New Roman"/>
          <w:sz w:val="28"/>
          <w:szCs w:val="28"/>
        </w:rPr>
        <w:t xml:space="preserve">не </w:t>
      </w:r>
      <w:r w:rsidR="00A417D9" w:rsidRPr="008961F2">
        <w:rPr>
          <w:rFonts w:ascii="Times New Roman" w:hAnsi="Times New Roman" w:cs="Times New Roman"/>
          <w:sz w:val="28"/>
          <w:szCs w:val="28"/>
        </w:rPr>
        <w:t xml:space="preserve">попали </w:t>
      </w:r>
      <w:r w:rsidR="00A417D9">
        <w:rPr>
          <w:rFonts w:ascii="Times New Roman" w:hAnsi="Times New Roman" w:cs="Times New Roman"/>
          <w:sz w:val="28"/>
          <w:szCs w:val="28"/>
        </w:rPr>
        <w:t xml:space="preserve">неподходящие </w:t>
      </w:r>
      <w:r w:rsidR="00A417D9" w:rsidRPr="008961F2">
        <w:rPr>
          <w:rFonts w:ascii="Times New Roman" w:hAnsi="Times New Roman" w:cs="Times New Roman"/>
          <w:sz w:val="28"/>
          <w:szCs w:val="28"/>
        </w:rPr>
        <w:t>объекты.</w:t>
      </w:r>
    </w:p>
    <w:p w14:paraId="165A87B3" w14:textId="70306C9B" w:rsidR="004F59DE" w:rsidRPr="00065887" w:rsidRDefault="00065887" w:rsidP="0006588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65887">
        <w:rPr>
          <w:rFonts w:ascii="Times New Roman" w:hAnsi="Times New Roman" w:cs="Times New Roman"/>
          <w:sz w:val="24"/>
          <w:szCs w:val="24"/>
        </w:rPr>
        <w:t>Таблица 2 - Данные по аренде и по продаже объектов-аналогов складского сегмента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8"/>
        <w:gridCol w:w="1147"/>
        <w:gridCol w:w="1265"/>
        <w:gridCol w:w="1536"/>
        <w:gridCol w:w="1364"/>
        <w:gridCol w:w="1448"/>
        <w:gridCol w:w="1607"/>
      </w:tblGrid>
      <w:tr w:rsidR="00154C51" w:rsidRPr="00747ADA" w14:paraId="1595D7E8" w14:textId="77777777" w:rsidTr="00154C51">
        <w:trPr>
          <w:trHeight w:val="87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F7E4" w14:textId="77777777" w:rsidR="00E130C8" w:rsidRPr="00065887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Аналога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94F5" w14:textId="77777777" w:rsidR="00E130C8" w:rsidRPr="00065887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5E82" w14:textId="77777777" w:rsidR="00E130C8" w:rsidRPr="00065887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8376" w14:textId="77777777" w:rsidR="00E130C8" w:rsidRPr="00065887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Арендная плата за </w:t>
            </w:r>
            <w:proofErr w:type="spellStart"/>
            <w:proofErr w:type="gramStart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кв.м,руб</w:t>
            </w:r>
            <w:proofErr w:type="spellEnd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FE5D" w14:textId="77777777" w:rsidR="00E130C8" w:rsidRPr="00065887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преложения</w:t>
            </w:r>
            <w:proofErr w:type="spellEnd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0DFA" w14:textId="77777777" w:rsidR="00E130C8" w:rsidRPr="00065887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ЧОД, руб.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01A4" w14:textId="77777777" w:rsidR="00E130C8" w:rsidRPr="00065887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Ставка капитализации</w:t>
            </w:r>
          </w:p>
        </w:tc>
      </w:tr>
      <w:tr w:rsidR="00154C51" w:rsidRPr="00747ADA" w14:paraId="249D9A40" w14:textId="77777777" w:rsidTr="00154C51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557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CE14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Заневка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9614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5BAD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D098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699 000 000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1B67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237E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</w:tr>
      <w:tr w:rsidR="00154C51" w:rsidRPr="00747ADA" w14:paraId="01502C38" w14:textId="77777777" w:rsidTr="00154C51">
        <w:trPr>
          <w:trHeight w:val="6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5E4B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434E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 район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DBEE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4356,7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1612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9DDC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190 000 000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DB49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28754220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5B9C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15,13</w:t>
            </w:r>
          </w:p>
        </w:tc>
      </w:tr>
      <w:tr w:rsidR="00154C51" w:rsidRPr="00747ADA" w14:paraId="334B0642" w14:textId="77777777" w:rsidTr="00154C51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0AD4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4EDB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Заневка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ECB8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1B6C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CA22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220 000 000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7AA1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23760000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4B20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</w:tr>
      <w:tr w:rsidR="00154C51" w:rsidRPr="00747ADA" w14:paraId="62387D3B" w14:textId="77777777" w:rsidTr="00154C51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E0B9" w14:textId="77777777" w:rsidR="00E130C8" w:rsidRPr="00747ADA" w:rsidRDefault="00E130C8" w:rsidP="00E1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5BC" w14:textId="77777777" w:rsidR="00E130C8" w:rsidRPr="00747ADA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C927" w14:textId="77777777" w:rsidR="00E130C8" w:rsidRPr="00747ADA" w:rsidRDefault="00E130C8" w:rsidP="00E1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0BF" w14:textId="77777777" w:rsidR="00E130C8" w:rsidRPr="00065887" w:rsidRDefault="00E130C8" w:rsidP="00E13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значение ставки капитализации, %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4895" w14:textId="77777777" w:rsidR="00E130C8" w:rsidRPr="00065887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12,42</w:t>
            </w:r>
          </w:p>
        </w:tc>
      </w:tr>
      <w:tr w:rsidR="00154C51" w:rsidRPr="00747ADA" w14:paraId="09E4814F" w14:textId="77777777" w:rsidTr="00154C51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1913" w14:textId="77777777" w:rsidR="00E130C8" w:rsidRPr="00747ADA" w:rsidRDefault="00E130C8" w:rsidP="00E1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3C32C" w14:textId="77777777" w:rsidR="00E130C8" w:rsidRPr="00747ADA" w:rsidRDefault="00E130C8" w:rsidP="00E1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33D95" w14:textId="77777777" w:rsidR="00E130C8" w:rsidRPr="00747ADA" w:rsidRDefault="00E130C8" w:rsidP="00E1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E6BBA" w14:textId="77777777" w:rsidR="00E130C8" w:rsidRPr="00065887" w:rsidRDefault="00E130C8" w:rsidP="00E13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Коэффициент </w:t>
            </w:r>
            <w:proofErr w:type="gramStart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вариации,%</w:t>
            </w:r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75F1" w14:textId="77777777" w:rsidR="00E130C8" w:rsidRPr="00065887" w:rsidRDefault="00E130C8" w:rsidP="00E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20,81</w:t>
            </w:r>
          </w:p>
        </w:tc>
      </w:tr>
    </w:tbl>
    <w:p w14:paraId="09A079D1" w14:textId="6EF81A3D" w:rsidR="006C5D08" w:rsidRPr="008961F2" w:rsidRDefault="006C5D08" w:rsidP="006C5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точности расчета коэффициента капитализации также использовался регрессионный анализ. Все расчеты были произведены с помощью </w:t>
      </w:r>
      <w:r w:rsidRPr="008961F2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8961F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61F2">
        <w:rPr>
          <w:rFonts w:ascii="Times New Roman" w:hAnsi="Times New Roman" w:cs="Times New Roman"/>
          <w:sz w:val="28"/>
          <w:szCs w:val="28"/>
        </w:rPr>
        <w:t xml:space="preserve">В уравнении неизвестным </w:t>
      </w:r>
      <w:r>
        <w:rPr>
          <w:rFonts w:ascii="Times New Roman" w:hAnsi="Times New Roman" w:cs="Times New Roman"/>
          <w:sz w:val="28"/>
          <w:szCs w:val="28"/>
        </w:rPr>
        <w:t xml:space="preserve">значением </w:t>
      </w:r>
      <w:r w:rsidRPr="008961F2">
        <w:rPr>
          <w:rFonts w:ascii="Times New Roman" w:hAnsi="Times New Roman" w:cs="Times New Roman"/>
          <w:sz w:val="28"/>
          <w:szCs w:val="28"/>
        </w:rPr>
        <w:t xml:space="preserve">является ставка капитализации. </w:t>
      </w:r>
      <w:r>
        <w:rPr>
          <w:rFonts w:ascii="Times New Roman" w:hAnsi="Times New Roman" w:cs="Times New Roman"/>
          <w:sz w:val="28"/>
          <w:szCs w:val="28"/>
        </w:rPr>
        <w:t xml:space="preserve">Для нахождения неизвестного, то есть коэффициента капитализации был применен </w:t>
      </w:r>
      <w:r w:rsidRPr="008961F2">
        <w:rPr>
          <w:rFonts w:ascii="Times New Roman" w:hAnsi="Times New Roman" w:cs="Times New Roman"/>
          <w:sz w:val="28"/>
          <w:szCs w:val="28"/>
        </w:rPr>
        <w:t>метод наименьших квадратов</w:t>
      </w:r>
      <w:r>
        <w:rPr>
          <w:rFonts w:ascii="Times New Roman" w:hAnsi="Times New Roman" w:cs="Times New Roman"/>
          <w:sz w:val="28"/>
          <w:szCs w:val="28"/>
        </w:rPr>
        <w:t>, также с использованием</w:t>
      </w:r>
      <w:r w:rsidRPr="008961F2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8961F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961F2">
        <w:rPr>
          <w:rFonts w:ascii="Times New Roman" w:hAnsi="Times New Roman" w:cs="Times New Roman"/>
          <w:sz w:val="28"/>
          <w:szCs w:val="28"/>
        </w:rPr>
        <w:t xml:space="preserve">. Найденное значение коэффициента R составляет </w:t>
      </w:r>
      <w:r w:rsidR="004C08A7" w:rsidRPr="00896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0,115</w:t>
      </w:r>
      <w:r w:rsidR="004C0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F2">
        <w:rPr>
          <w:rFonts w:ascii="Times New Roman" w:hAnsi="Times New Roman" w:cs="Times New Roman"/>
          <w:sz w:val="28"/>
          <w:szCs w:val="28"/>
        </w:rPr>
        <w:t xml:space="preserve">или </w:t>
      </w:r>
      <w:r w:rsidR="004C08A7">
        <w:rPr>
          <w:rFonts w:ascii="Times New Roman" w:hAnsi="Times New Roman" w:cs="Times New Roman"/>
          <w:sz w:val="28"/>
          <w:szCs w:val="28"/>
        </w:rPr>
        <w:t>11</w:t>
      </w:r>
      <w:r w:rsidRPr="008961F2">
        <w:rPr>
          <w:rFonts w:ascii="Times New Roman" w:hAnsi="Times New Roman" w:cs="Times New Roman"/>
          <w:sz w:val="28"/>
          <w:szCs w:val="28"/>
        </w:rPr>
        <w:t>,</w:t>
      </w:r>
      <w:r w:rsidR="004C08A7">
        <w:rPr>
          <w:rFonts w:ascii="Times New Roman" w:hAnsi="Times New Roman" w:cs="Times New Roman"/>
          <w:sz w:val="28"/>
          <w:szCs w:val="28"/>
        </w:rPr>
        <w:t xml:space="preserve">5 </w:t>
      </w:r>
      <w:r w:rsidRPr="008961F2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Значения статистически важных показателей свидетельствовали </w:t>
      </w:r>
      <w:r w:rsidRPr="00B67D3A">
        <w:rPr>
          <w:rFonts w:ascii="Times New Roman" w:hAnsi="Times New Roman" w:cs="Times New Roman"/>
          <w:sz w:val="28"/>
          <w:szCs w:val="28"/>
        </w:rPr>
        <w:t>о высокой статистической значимости полученных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Регрессионный анализ показывает более объективные результаты из-за точности вычислений. </w:t>
      </w:r>
    </w:p>
    <w:p w14:paraId="0297A780" w14:textId="40DDB3B3" w:rsidR="002766E1" w:rsidRPr="002766E1" w:rsidRDefault="00DB29B0" w:rsidP="002766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ИТОГОВ</w:t>
      </w:r>
    </w:p>
    <w:tbl>
      <w:tblPr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1266"/>
      </w:tblGrid>
      <w:tr w:rsidR="002766E1" w:rsidRPr="002766E1" w14:paraId="1E44A15F" w14:textId="77777777" w:rsidTr="002766E1">
        <w:trPr>
          <w:trHeight w:val="300"/>
        </w:trPr>
        <w:tc>
          <w:tcPr>
            <w:tcW w:w="3920" w:type="dxa"/>
            <w:gridSpan w:val="2"/>
            <w:shd w:val="clear" w:color="auto" w:fill="auto"/>
            <w:noWrap/>
            <w:vAlign w:val="bottom"/>
            <w:hideMark/>
          </w:tcPr>
          <w:p w14:paraId="5B63C9E1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Регрессионная статистика</w:t>
            </w:r>
          </w:p>
        </w:tc>
      </w:tr>
      <w:tr w:rsidR="002766E1" w:rsidRPr="002766E1" w14:paraId="6A10E9B0" w14:textId="77777777" w:rsidTr="002766E1">
        <w:trPr>
          <w:trHeight w:val="300"/>
        </w:trPr>
        <w:tc>
          <w:tcPr>
            <w:tcW w:w="2678" w:type="dxa"/>
            <w:shd w:val="clear" w:color="auto" w:fill="auto"/>
            <w:noWrap/>
            <w:vAlign w:val="bottom"/>
            <w:hideMark/>
          </w:tcPr>
          <w:p w14:paraId="49EF6AD0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Множественный R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00E19B56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0,996640516</w:t>
            </w:r>
          </w:p>
        </w:tc>
      </w:tr>
      <w:tr w:rsidR="002766E1" w:rsidRPr="002766E1" w14:paraId="4325DF27" w14:textId="77777777" w:rsidTr="002766E1">
        <w:trPr>
          <w:trHeight w:val="300"/>
        </w:trPr>
        <w:tc>
          <w:tcPr>
            <w:tcW w:w="2678" w:type="dxa"/>
            <w:shd w:val="clear" w:color="auto" w:fill="auto"/>
            <w:noWrap/>
            <w:vAlign w:val="bottom"/>
            <w:hideMark/>
          </w:tcPr>
          <w:p w14:paraId="25E1EEAA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R-квадрат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678DBA02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0,993292319</w:t>
            </w:r>
          </w:p>
        </w:tc>
      </w:tr>
      <w:tr w:rsidR="002766E1" w:rsidRPr="002766E1" w14:paraId="2C2376DC" w14:textId="77777777" w:rsidTr="002766E1">
        <w:trPr>
          <w:trHeight w:val="300"/>
        </w:trPr>
        <w:tc>
          <w:tcPr>
            <w:tcW w:w="2678" w:type="dxa"/>
            <w:shd w:val="clear" w:color="auto" w:fill="auto"/>
            <w:noWrap/>
            <w:vAlign w:val="bottom"/>
            <w:hideMark/>
          </w:tcPr>
          <w:p w14:paraId="1EEEC1BF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Нормированный R-квадрат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488B896A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0,493292319</w:t>
            </w:r>
          </w:p>
        </w:tc>
      </w:tr>
      <w:tr w:rsidR="002766E1" w:rsidRPr="002766E1" w14:paraId="6A8B6DF3" w14:textId="77777777" w:rsidTr="002766E1">
        <w:trPr>
          <w:trHeight w:val="300"/>
        </w:trPr>
        <w:tc>
          <w:tcPr>
            <w:tcW w:w="2678" w:type="dxa"/>
            <w:shd w:val="clear" w:color="auto" w:fill="auto"/>
            <w:noWrap/>
            <w:vAlign w:val="bottom"/>
            <w:hideMark/>
          </w:tcPr>
          <w:p w14:paraId="6793971B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Стандартная ошибка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2418E810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5069889,089</w:t>
            </w:r>
          </w:p>
        </w:tc>
      </w:tr>
      <w:tr w:rsidR="002766E1" w:rsidRPr="002766E1" w14:paraId="2446E451" w14:textId="77777777" w:rsidTr="002766E1">
        <w:trPr>
          <w:trHeight w:val="315"/>
        </w:trPr>
        <w:tc>
          <w:tcPr>
            <w:tcW w:w="2678" w:type="dxa"/>
            <w:shd w:val="clear" w:color="auto" w:fill="auto"/>
            <w:noWrap/>
            <w:vAlign w:val="bottom"/>
            <w:hideMark/>
          </w:tcPr>
          <w:p w14:paraId="0205EFB4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38C97980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527E5CAD" w14:textId="0D41436D" w:rsidR="008961F2" w:rsidRPr="00154C51" w:rsidRDefault="008961F2" w:rsidP="0072739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00"/>
        <w:gridCol w:w="541"/>
        <w:gridCol w:w="2051"/>
        <w:gridCol w:w="1363"/>
        <w:gridCol w:w="1266"/>
        <w:gridCol w:w="1434"/>
      </w:tblGrid>
      <w:tr w:rsidR="00154C51" w:rsidRPr="002766E1" w14:paraId="21D0116A" w14:textId="77777777" w:rsidTr="002766E1">
        <w:trPr>
          <w:trHeight w:val="315"/>
        </w:trPr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FABAC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Дисперсионный анализ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8F72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0D776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6BBE9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9ECD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C51" w:rsidRPr="002766E1" w14:paraId="754D0584" w14:textId="77777777" w:rsidTr="002766E1">
        <w:trPr>
          <w:trHeight w:val="30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DB8F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E4CE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df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CE0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AD07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MS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D376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419D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Значимость F</w:t>
            </w:r>
          </w:p>
        </w:tc>
      </w:tr>
      <w:tr w:rsidR="00154C51" w:rsidRPr="002766E1" w14:paraId="5BED5035" w14:textId="77777777" w:rsidTr="002766E1">
        <w:trPr>
          <w:trHeight w:val="30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7EDC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Регрессия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729A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25A8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7,61258E+15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8237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7,61258E+15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14D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296,1656452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2F17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0,036950873</w:t>
            </w:r>
          </w:p>
        </w:tc>
      </w:tr>
      <w:tr w:rsidR="00154C51" w:rsidRPr="002766E1" w14:paraId="1B8A51E4" w14:textId="77777777" w:rsidTr="002766E1">
        <w:trPr>
          <w:trHeight w:val="30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CB4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7B00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7F06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5,14076E+13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E2B8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2,57038E+13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8902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D53D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C51" w:rsidRPr="002766E1" w14:paraId="7FE3C2DC" w14:textId="77777777" w:rsidTr="002766E1">
        <w:trPr>
          <w:trHeight w:val="315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4B4E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C103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431F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7,66398E+15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A420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2B62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F438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BC460C0" w14:textId="05990159" w:rsidR="002766E1" w:rsidRPr="00154C51" w:rsidRDefault="002766E1" w:rsidP="0072739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096"/>
        <w:gridCol w:w="1441"/>
        <w:gridCol w:w="1003"/>
        <w:gridCol w:w="831"/>
        <w:gridCol w:w="944"/>
        <w:gridCol w:w="924"/>
        <w:gridCol w:w="1040"/>
        <w:gridCol w:w="1021"/>
      </w:tblGrid>
      <w:tr w:rsidR="002766E1" w:rsidRPr="00154C51" w14:paraId="6E125638" w14:textId="77777777" w:rsidTr="002766E1">
        <w:trPr>
          <w:trHeight w:val="300"/>
        </w:trPr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1E956FE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FBB3527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Коэффициенты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3BF2DBB4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Стандартная ошибка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6EE36D9E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t-статистика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25F12F73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P-Значение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0B61BBB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Нижние 95%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5529D50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Верхние 95%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D69F1BC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Нижние 95,0%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446B93CF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Верхние 95,0%</w:t>
            </w:r>
          </w:p>
        </w:tc>
      </w:tr>
      <w:tr w:rsidR="002766E1" w:rsidRPr="00154C51" w14:paraId="4F1E961C" w14:textId="77777777" w:rsidTr="002766E1">
        <w:trPr>
          <w:trHeight w:val="300"/>
        </w:trPr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082A35F" w14:textId="77777777" w:rsidR="002766E1" w:rsidRPr="002766E1" w:rsidRDefault="002766E1" w:rsidP="0027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Y-пересечение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EC24542" w14:textId="7777777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3DE7D556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01F00E5A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71633875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679CF54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A138670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2A191DA7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20935488" w14:textId="77777777" w:rsidR="002766E1" w:rsidRPr="002766E1" w:rsidRDefault="002766E1" w:rsidP="0027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</w:tr>
      <w:tr w:rsidR="002766E1" w:rsidRPr="00154C51" w14:paraId="73591232" w14:textId="77777777" w:rsidTr="002766E1">
        <w:trPr>
          <w:trHeight w:val="315"/>
        </w:trPr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3718C8E" w14:textId="0CC36BE0" w:rsidR="002766E1" w:rsidRPr="002766E1" w:rsidRDefault="002766E1" w:rsidP="0006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Переменная X</w:t>
            </w:r>
            <w:r w:rsidRPr="0006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62A225E" w14:textId="49EDC3CD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0,115252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9753082" w14:textId="4ADA1561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0,006697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4FD2EC8D" w14:textId="256B571E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17,209</w:t>
            </w: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69C9CAB1" w14:textId="23FA1F10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D71D099" w14:textId="04A8DC07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0,0864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25C77CB" w14:textId="75DF5B88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0,144</w:t>
            </w: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06C641E" w14:textId="56EB56CE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0,0864</w:t>
            </w: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59497D4E" w14:textId="1C91E17E" w:rsidR="002766E1" w:rsidRPr="002766E1" w:rsidRDefault="002766E1" w:rsidP="0027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0,1440</w:t>
            </w: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14:paraId="057E0547" w14:textId="2B452386" w:rsidR="004703C3" w:rsidRPr="00065887" w:rsidRDefault="00DB29B0" w:rsidP="00D570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5887">
        <w:rPr>
          <w:rFonts w:ascii="Times New Roman" w:hAnsi="Times New Roman" w:cs="Times New Roman"/>
          <w:sz w:val="28"/>
          <w:szCs w:val="28"/>
        </w:rPr>
        <w:t xml:space="preserve">3. </w:t>
      </w:r>
      <w:r w:rsidR="004703C3" w:rsidRPr="00065887">
        <w:rPr>
          <w:rFonts w:ascii="Times New Roman" w:hAnsi="Times New Roman" w:cs="Times New Roman"/>
          <w:sz w:val="28"/>
          <w:szCs w:val="28"/>
        </w:rPr>
        <w:t>Торгов</w:t>
      </w:r>
      <w:r w:rsidR="00727398" w:rsidRPr="00065887">
        <w:rPr>
          <w:rFonts w:ascii="Times New Roman" w:hAnsi="Times New Roman" w:cs="Times New Roman"/>
          <w:sz w:val="28"/>
          <w:szCs w:val="28"/>
        </w:rPr>
        <w:t>ый сегмент</w:t>
      </w:r>
      <w:r w:rsidRPr="000658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E1F52" w14:textId="7E5849D3" w:rsidR="005E4FD5" w:rsidRDefault="00727398" w:rsidP="00F54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торгового сегмента отдельно рассматриваются как отдельно стоящие здания</w:t>
      </w:r>
      <w:r w:rsidR="00703D69">
        <w:rPr>
          <w:rFonts w:ascii="Times New Roman" w:hAnsi="Times New Roman" w:cs="Times New Roman"/>
          <w:sz w:val="28"/>
          <w:szCs w:val="28"/>
        </w:rPr>
        <w:t>-магазины</w:t>
      </w:r>
      <w:r>
        <w:rPr>
          <w:rFonts w:ascii="Times New Roman" w:hAnsi="Times New Roman" w:cs="Times New Roman"/>
          <w:sz w:val="28"/>
          <w:szCs w:val="28"/>
        </w:rPr>
        <w:t xml:space="preserve"> типа </w:t>
      </w:r>
      <w:r w:rsidRPr="00727398">
        <w:rPr>
          <w:rFonts w:ascii="Times New Roman" w:hAnsi="Times New Roman" w:cs="Times New Roman"/>
          <w:sz w:val="28"/>
          <w:szCs w:val="28"/>
        </w:rPr>
        <w:t>супермаркет, универсам</w:t>
      </w:r>
      <w:r>
        <w:rPr>
          <w:rFonts w:ascii="Times New Roman" w:hAnsi="Times New Roman" w:cs="Times New Roman"/>
          <w:sz w:val="28"/>
          <w:szCs w:val="28"/>
        </w:rPr>
        <w:t>, так и встроенные помещения</w:t>
      </w:r>
      <w:r w:rsidR="004C1952">
        <w:rPr>
          <w:rFonts w:ascii="Times New Roman" w:hAnsi="Times New Roman" w:cs="Times New Roman"/>
          <w:sz w:val="28"/>
          <w:szCs w:val="28"/>
        </w:rPr>
        <w:t xml:space="preserve"> того же назнач</w:t>
      </w:r>
      <w:r w:rsidR="00703D69">
        <w:rPr>
          <w:rFonts w:ascii="Times New Roman" w:hAnsi="Times New Roman" w:cs="Times New Roman"/>
          <w:sz w:val="28"/>
          <w:szCs w:val="28"/>
        </w:rPr>
        <w:t>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9CC">
        <w:rPr>
          <w:rFonts w:ascii="Times New Roman" w:hAnsi="Times New Roman" w:cs="Times New Roman"/>
          <w:sz w:val="28"/>
          <w:szCs w:val="28"/>
        </w:rPr>
        <w:t>Рассмотрим сначала отдельно стоящие здания.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42D3C">
        <w:rPr>
          <w:rFonts w:ascii="Times New Roman" w:hAnsi="Times New Roman" w:cs="Times New Roman"/>
          <w:sz w:val="28"/>
          <w:szCs w:val="28"/>
        </w:rPr>
        <w:t xml:space="preserve">ля </w:t>
      </w:r>
      <w:r w:rsidR="00703D69">
        <w:rPr>
          <w:rFonts w:ascii="Times New Roman" w:hAnsi="Times New Roman" w:cs="Times New Roman"/>
          <w:sz w:val="28"/>
          <w:szCs w:val="28"/>
        </w:rPr>
        <w:t xml:space="preserve">отдельно стоящих зданий </w:t>
      </w:r>
      <w:r w:rsidRPr="008961F2">
        <w:rPr>
          <w:rFonts w:ascii="Times New Roman" w:hAnsi="Times New Roman" w:cs="Times New Roman"/>
          <w:sz w:val="28"/>
          <w:szCs w:val="28"/>
        </w:rPr>
        <w:t>данны</w:t>
      </w:r>
      <w:r w:rsidR="005E4FD5">
        <w:rPr>
          <w:rFonts w:ascii="Times New Roman" w:hAnsi="Times New Roman" w:cs="Times New Roman"/>
          <w:sz w:val="28"/>
          <w:szCs w:val="28"/>
        </w:rPr>
        <w:t>е</w:t>
      </w:r>
      <w:r w:rsidRPr="008961F2">
        <w:rPr>
          <w:rFonts w:ascii="Times New Roman" w:hAnsi="Times New Roman" w:cs="Times New Roman"/>
          <w:sz w:val="28"/>
          <w:szCs w:val="28"/>
        </w:rPr>
        <w:t xml:space="preserve"> о предложениях по аренде 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961F2">
        <w:rPr>
          <w:rFonts w:ascii="Times New Roman" w:hAnsi="Times New Roman" w:cs="Times New Roman"/>
          <w:sz w:val="28"/>
          <w:szCs w:val="28"/>
        </w:rPr>
        <w:t>продаже объектов</w:t>
      </w:r>
      <w:r>
        <w:rPr>
          <w:rFonts w:ascii="Times New Roman" w:hAnsi="Times New Roman" w:cs="Times New Roman"/>
          <w:sz w:val="28"/>
          <w:szCs w:val="28"/>
        </w:rPr>
        <w:t xml:space="preserve">-аналогов </w:t>
      </w:r>
      <w:r w:rsidR="005E4FD5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сегмента </w:t>
      </w:r>
      <w:r w:rsidRPr="008961F2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61F2">
        <w:rPr>
          <w:rFonts w:ascii="Times New Roman" w:hAnsi="Times New Roman" w:cs="Times New Roman"/>
          <w:sz w:val="28"/>
          <w:szCs w:val="28"/>
        </w:rPr>
        <w:t xml:space="preserve"> в табл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8961F2">
        <w:rPr>
          <w:rFonts w:ascii="Times New Roman" w:hAnsi="Times New Roman" w:cs="Times New Roman"/>
          <w:sz w:val="28"/>
          <w:szCs w:val="28"/>
        </w:rPr>
        <w:t xml:space="preserve"> </w:t>
      </w:r>
      <w:r w:rsidR="005E4FD5">
        <w:rPr>
          <w:rFonts w:ascii="Times New Roman" w:hAnsi="Times New Roman" w:cs="Times New Roman"/>
          <w:sz w:val="28"/>
          <w:szCs w:val="28"/>
        </w:rPr>
        <w:t>3</w:t>
      </w:r>
      <w:r w:rsidRPr="00896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 рассчитан годовой доход объектов-аналогов по арендным удельным ставкам за 1 кв. м, применен коэффициент загрузки для </w:t>
      </w:r>
      <w:r w:rsidR="005E4FD5">
        <w:rPr>
          <w:rFonts w:ascii="Times New Roman" w:hAnsi="Times New Roman" w:cs="Times New Roman"/>
          <w:sz w:val="28"/>
          <w:szCs w:val="28"/>
        </w:rPr>
        <w:t>торгового сегмента рассматриваемого типа объектов</w:t>
      </w:r>
      <w:r>
        <w:rPr>
          <w:rFonts w:ascii="Times New Roman" w:hAnsi="Times New Roman" w:cs="Times New Roman"/>
          <w:sz w:val="28"/>
          <w:szCs w:val="28"/>
        </w:rPr>
        <w:t xml:space="preserve"> в 100%. </w:t>
      </w:r>
      <w:r w:rsidRPr="008961F2">
        <w:rPr>
          <w:rFonts w:ascii="Times New Roman" w:hAnsi="Times New Roman" w:cs="Times New Roman"/>
          <w:sz w:val="28"/>
          <w:szCs w:val="28"/>
        </w:rPr>
        <w:t>Результаты расчетов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961F2">
        <w:rPr>
          <w:rFonts w:ascii="Times New Roman" w:hAnsi="Times New Roman" w:cs="Times New Roman"/>
          <w:sz w:val="28"/>
          <w:szCs w:val="28"/>
        </w:rPr>
        <w:t xml:space="preserve"> в табл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8961F2">
        <w:rPr>
          <w:rFonts w:ascii="Times New Roman" w:hAnsi="Times New Roman" w:cs="Times New Roman"/>
          <w:sz w:val="28"/>
          <w:szCs w:val="28"/>
        </w:rPr>
        <w:t xml:space="preserve"> </w:t>
      </w:r>
      <w:r w:rsidR="005E4FD5">
        <w:rPr>
          <w:rFonts w:ascii="Times New Roman" w:hAnsi="Times New Roman" w:cs="Times New Roman"/>
          <w:sz w:val="28"/>
          <w:szCs w:val="28"/>
        </w:rPr>
        <w:t>3</w:t>
      </w:r>
      <w:r w:rsidRPr="008961F2">
        <w:rPr>
          <w:rFonts w:ascii="Times New Roman" w:hAnsi="Times New Roman" w:cs="Times New Roman"/>
          <w:sz w:val="28"/>
          <w:szCs w:val="28"/>
        </w:rPr>
        <w:t>. Среднее значение ставки капитализации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8961F2">
        <w:rPr>
          <w:rFonts w:ascii="Times New Roman" w:hAnsi="Times New Roman" w:cs="Times New Roman"/>
          <w:sz w:val="28"/>
          <w:szCs w:val="28"/>
        </w:rPr>
        <w:t xml:space="preserve"> </w:t>
      </w:r>
      <w:r w:rsidR="005E4FD5">
        <w:rPr>
          <w:rFonts w:ascii="Times New Roman" w:hAnsi="Times New Roman" w:cs="Times New Roman"/>
          <w:sz w:val="28"/>
          <w:szCs w:val="28"/>
        </w:rPr>
        <w:t>8,96</w:t>
      </w:r>
      <w:r w:rsidRPr="008961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Среднее значение высчитывалось без использования весовых значений из-за схожести объектов.  К</w:t>
      </w:r>
      <w:r w:rsidRPr="008961F2">
        <w:rPr>
          <w:rFonts w:ascii="Times New Roman" w:hAnsi="Times New Roman" w:cs="Times New Roman"/>
          <w:sz w:val="28"/>
          <w:szCs w:val="28"/>
        </w:rPr>
        <w:t xml:space="preserve">оэффициент вариации составил </w:t>
      </w:r>
      <w:r w:rsidR="005E4FD5">
        <w:rPr>
          <w:rFonts w:ascii="Times New Roman" w:hAnsi="Times New Roman" w:cs="Times New Roman"/>
          <w:sz w:val="28"/>
          <w:szCs w:val="28"/>
        </w:rPr>
        <w:t>7</w:t>
      </w:r>
      <w:r w:rsidRPr="00896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5E4F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объекты-аналоги </w:t>
      </w:r>
      <w:r>
        <w:rPr>
          <w:rFonts w:ascii="Times New Roman" w:hAnsi="Times New Roman" w:cs="Times New Roman"/>
          <w:sz w:val="28"/>
          <w:szCs w:val="28"/>
        </w:rPr>
        <w:lastRenderedPageBreak/>
        <w:t>однородны</w:t>
      </w:r>
      <w:r w:rsidR="00896EC7">
        <w:rPr>
          <w:rFonts w:ascii="Times New Roman" w:hAnsi="Times New Roman" w:cs="Times New Roman"/>
          <w:sz w:val="28"/>
          <w:szCs w:val="28"/>
        </w:rPr>
        <w:t>.</w:t>
      </w:r>
      <w:r w:rsidR="00896EC7" w:rsidRPr="00896EC7">
        <w:rPr>
          <w:rFonts w:ascii="Times New Roman" w:hAnsi="Times New Roman" w:cs="Times New Roman"/>
          <w:sz w:val="28"/>
          <w:szCs w:val="28"/>
        </w:rPr>
        <w:t xml:space="preserve"> </w:t>
      </w:r>
      <w:r w:rsidR="00896EC7">
        <w:rPr>
          <w:rFonts w:ascii="Times New Roman" w:hAnsi="Times New Roman" w:cs="Times New Roman"/>
          <w:sz w:val="28"/>
          <w:szCs w:val="28"/>
        </w:rPr>
        <w:t>Результаты регрессионного анализа</w:t>
      </w:r>
      <w:r w:rsidR="004C08A7">
        <w:rPr>
          <w:rFonts w:ascii="Times New Roman" w:hAnsi="Times New Roman" w:cs="Times New Roman"/>
          <w:sz w:val="28"/>
          <w:szCs w:val="28"/>
        </w:rPr>
        <w:t xml:space="preserve"> с использованием метода наименьших квадратов</w:t>
      </w:r>
      <w:r w:rsidR="00896EC7">
        <w:rPr>
          <w:rFonts w:ascii="Times New Roman" w:hAnsi="Times New Roman" w:cs="Times New Roman"/>
          <w:sz w:val="28"/>
          <w:szCs w:val="28"/>
        </w:rPr>
        <w:t xml:space="preserve"> </w:t>
      </w:r>
      <w:r w:rsidR="004C08A7">
        <w:rPr>
          <w:rFonts w:ascii="Times New Roman" w:hAnsi="Times New Roman" w:cs="Times New Roman"/>
          <w:sz w:val="28"/>
          <w:szCs w:val="28"/>
        </w:rPr>
        <w:t xml:space="preserve">значение коэффициента составило </w:t>
      </w:r>
      <w:r w:rsidR="004C08A7" w:rsidRPr="00896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0,08</w:t>
      </w:r>
      <w:r w:rsidR="004C08A7" w:rsidRPr="008961F2">
        <w:rPr>
          <w:rFonts w:ascii="Times New Roman" w:hAnsi="Times New Roman" w:cs="Times New Roman"/>
          <w:sz w:val="28"/>
          <w:szCs w:val="28"/>
        </w:rPr>
        <w:t xml:space="preserve"> или </w:t>
      </w:r>
      <w:r w:rsidR="004C08A7">
        <w:rPr>
          <w:rFonts w:ascii="Times New Roman" w:hAnsi="Times New Roman" w:cs="Times New Roman"/>
          <w:sz w:val="28"/>
          <w:szCs w:val="28"/>
        </w:rPr>
        <w:t>8,0</w:t>
      </w:r>
      <w:r w:rsidR="004C08A7" w:rsidRPr="008961F2">
        <w:rPr>
          <w:rFonts w:ascii="Times New Roman" w:hAnsi="Times New Roman" w:cs="Times New Roman"/>
          <w:sz w:val="28"/>
          <w:szCs w:val="28"/>
        </w:rPr>
        <w:t>%</w:t>
      </w:r>
      <w:r w:rsidR="004C08A7">
        <w:rPr>
          <w:rFonts w:ascii="Times New Roman" w:hAnsi="Times New Roman" w:cs="Times New Roman"/>
          <w:sz w:val="28"/>
          <w:szCs w:val="28"/>
        </w:rPr>
        <w:t xml:space="preserve">. </w:t>
      </w:r>
      <w:r w:rsidR="00896EC7">
        <w:rPr>
          <w:rFonts w:ascii="Times New Roman" w:hAnsi="Times New Roman" w:cs="Times New Roman"/>
          <w:sz w:val="28"/>
          <w:szCs w:val="28"/>
        </w:rPr>
        <w:t xml:space="preserve">Все расчеты были произведены с помощью </w:t>
      </w:r>
      <w:r w:rsidR="00896EC7" w:rsidRPr="008961F2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="00896EC7" w:rsidRPr="008961F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896EC7">
        <w:rPr>
          <w:rFonts w:ascii="Times New Roman" w:hAnsi="Times New Roman" w:cs="Times New Roman"/>
          <w:sz w:val="28"/>
          <w:szCs w:val="28"/>
        </w:rPr>
        <w:t xml:space="preserve">. Значения статистически важных показателей свидетельствовали </w:t>
      </w:r>
      <w:r w:rsidR="00896EC7" w:rsidRPr="00B67D3A">
        <w:rPr>
          <w:rFonts w:ascii="Times New Roman" w:hAnsi="Times New Roman" w:cs="Times New Roman"/>
          <w:sz w:val="28"/>
          <w:szCs w:val="28"/>
        </w:rPr>
        <w:t>о высокой статистической значимости полученных результатов</w:t>
      </w:r>
      <w:r w:rsidR="00896EC7">
        <w:rPr>
          <w:rFonts w:ascii="Times New Roman" w:hAnsi="Times New Roman" w:cs="Times New Roman"/>
          <w:sz w:val="28"/>
          <w:szCs w:val="28"/>
        </w:rPr>
        <w:t xml:space="preserve">. </w:t>
      </w:r>
      <w:r w:rsidR="004C08A7">
        <w:rPr>
          <w:rFonts w:ascii="Times New Roman" w:hAnsi="Times New Roman" w:cs="Times New Roman"/>
          <w:sz w:val="28"/>
          <w:szCs w:val="28"/>
        </w:rPr>
        <w:t xml:space="preserve">Также будем отталкиваться от результатов регрессионного </w:t>
      </w:r>
      <w:r w:rsidR="00896EC7">
        <w:rPr>
          <w:rFonts w:ascii="Times New Roman" w:hAnsi="Times New Roman" w:cs="Times New Roman"/>
          <w:sz w:val="28"/>
          <w:szCs w:val="28"/>
        </w:rPr>
        <w:t>анализ</w:t>
      </w:r>
      <w:r w:rsidR="004C08A7">
        <w:rPr>
          <w:rFonts w:ascii="Times New Roman" w:hAnsi="Times New Roman" w:cs="Times New Roman"/>
          <w:sz w:val="28"/>
          <w:szCs w:val="28"/>
        </w:rPr>
        <w:t xml:space="preserve">а </w:t>
      </w:r>
      <w:r w:rsidR="00896EC7">
        <w:rPr>
          <w:rFonts w:ascii="Times New Roman" w:hAnsi="Times New Roman" w:cs="Times New Roman"/>
          <w:sz w:val="28"/>
          <w:szCs w:val="28"/>
        </w:rPr>
        <w:t xml:space="preserve">из-за точности вычислений. </w:t>
      </w:r>
    </w:p>
    <w:p w14:paraId="43168B3E" w14:textId="6EFEA89D" w:rsidR="004C08A7" w:rsidRPr="00065887" w:rsidRDefault="00065887" w:rsidP="00065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87">
        <w:rPr>
          <w:rFonts w:ascii="Times New Roman" w:hAnsi="Times New Roman" w:cs="Times New Roman"/>
          <w:sz w:val="24"/>
          <w:szCs w:val="24"/>
        </w:rPr>
        <w:t>Таблица 3 - Данные по аренде и по продаже объектов-аналогов торгового сегмента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133"/>
        <w:gridCol w:w="1275"/>
        <w:gridCol w:w="1415"/>
        <w:gridCol w:w="1131"/>
        <w:gridCol w:w="1561"/>
      </w:tblGrid>
      <w:tr w:rsidR="00747ADA" w:rsidRPr="00747ADA" w14:paraId="47E4C6ED" w14:textId="77777777" w:rsidTr="00747ADA">
        <w:trPr>
          <w:trHeight w:val="87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34F2" w14:textId="77777777" w:rsidR="00C965C5" w:rsidRPr="00065887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Аналога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F3AA" w14:textId="77777777" w:rsidR="00C965C5" w:rsidRPr="00065887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B31A" w14:textId="77777777" w:rsidR="00C965C5" w:rsidRPr="00065887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A6F8" w14:textId="77777777" w:rsidR="00C965C5" w:rsidRPr="00065887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Арендная плата за </w:t>
            </w:r>
            <w:proofErr w:type="spellStart"/>
            <w:proofErr w:type="gramStart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кв.м,руб</w:t>
            </w:r>
            <w:proofErr w:type="spellEnd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263F" w14:textId="77777777" w:rsidR="00C965C5" w:rsidRPr="00065887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преложения</w:t>
            </w:r>
            <w:proofErr w:type="spellEnd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3AE5" w14:textId="77777777" w:rsidR="00C965C5" w:rsidRPr="00065887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ЧОД, руб.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2E58" w14:textId="77777777" w:rsidR="00C965C5" w:rsidRPr="00065887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Ставка капитализации</w:t>
            </w:r>
          </w:p>
        </w:tc>
      </w:tr>
      <w:tr w:rsidR="00747ADA" w:rsidRPr="00747ADA" w14:paraId="77C6F4CE" w14:textId="77777777" w:rsidTr="00747ADA">
        <w:trPr>
          <w:trHeight w:val="24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4D96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504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Искровский проспект, 3к1, Невский округ,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5E7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1BC0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5FE7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39 000 000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01E0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3 758 400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C9DD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9,64</w:t>
            </w:r>
          </w:p>
        </w:tc>
      </w:tr>
      <w:tr w:rsidR="00747ADA" w:rsidRPr="00747ADA" w14:paraId="7FF1C0E1" w14:textId="77777777" w:rsidTr="00747ADA">
        <w:trPr>
          <w:trHeight w:val="7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74A7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0135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Стародеревенская</w:t>
            </w:r>
            <w:proofErr w:type="spellEnd"/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улица, 11к2, № 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4696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DDE8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D8F6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29 172 000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1A61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B9E2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9,26</w:t>
            </w:r>
          </w:p>
        </w:tc>
      </w:tr>
      <w:tr w:rsidR="00747ADA" w:rsidRPr="00747ADA" w14:paraId="5D151215" w14:textId="77777777" w:rsidTr="00747ADA">
        <w:trPr>
          <w:trHeight w:val="7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7743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4B8A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проспект Маршака, 3, Полюстрово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ACE5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BD23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A96D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1 200 000 000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9FE7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96000000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2A93" w14:textId="77777777" w:rsidR="00C965C5" w:rsidRPr="00747AD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C965C5" w:rsidRPr="00747ADA" w14:paraId="0D2BF5EF" w14:textId="77777777" w:rsidTr="00747ADA">
        <w:trPr>
          <w:trHeight w:val="30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0D0" w14:textId="77777777" w:rsidR="00C965C5" w:rsidRPr="00747ADA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4597" w14:textId="77777777" w:rsidR="00C965C5" w:rsidRPr="00747ADA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9D61" w14:textId="77777777" w:rsidR="00C965C5" w:rsidRPr="00747ADA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5ED2" w14:textId="77777777" w:rsidR="00C965C5" w:rsidRPr="00065887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значение ставки капитализации, %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43D3" w14:textId="77777777" w:rsidR="00C965C5" w:rsidRPr="00065887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8,96</w:t>
            </w:r>
          </w:p>
        </w:tc>
      </w:tr>
      <w:tr w:rsidR="00C965C5" w:rsidRPr="00747ADA" w14:paraId="66BBBAC9" w14:textId="77777777" w:rsidTr="00747ADA">
        <w:trPr>
          <w:trHeight w:val="37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8419" w14:textId="77777777" w:rsidR="00C965C5" w:rsidRPr="00747ADA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6AEB7" w14:textId="77777777" w:rsidR="00C965C5" w:rsidRPr="00747ADA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97114" w14:textId="77777777" w:rsidR="00C965C5" w:rsidRPr="00747ADA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3FADC" w14:textId="77777777" w:rsidR="00C965C5" w:rsidRPr="00065887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Коэффициент </w:t>
            </w:r>
            <w:proofErr w:type="gramStart"/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вариации,%</w:t>
            </w:r>
            <w:proofErr w:type="gram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A7A8" w14:textId="77777777" w:rsidR="00C965C5" w:rsidRPr="00065887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7,80</w:t>
            </w:r>
          </w:p>
        </w:tc>
      </w:tr>
    </w:tbl>
    <w:p w14:paraId="66051EA4" w14:textId="77777777" w:rsidR="00747ADA" w:rsidRDefault="00747ADA" w:rsidP="00DB29B0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C1942" w14:textId="7D775502" w:rsidR="004F59DE" w:rsidRPr="008961F2" w:rsidRDefault="00DB29B0" w:rsidP="00DB29B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896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ИТОГОВ</w:t>
      </w:r>
    </w:p>
    <w:tbl>
      <w:tblPr>
        <w:tblW w:w="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400"/>
      </w:tblGrid>
      <w:tr w:rsidR="004703C3" w:rsidRPr="00154C51" w14:paraId="7680AA5B" w14:textId="77777777" w:rsidTr="004703C3">
        <w:trPr>
          <w:trHeight w:val="300"/>
        </w:trPr>
        <w:tc>
          <w:tcPr>
            <w:tcW w:w="4420" w:type="dxa"/>
            <w:gridSpan w:val="2"/>
            <w:shd w:val="clear" w:color="auto" w:fill="auto"/>
            <w:noWrap/>
            <w:vAlign w:val="bottom"/>
            <w:hideMark/>
          </w:tcPr>
          <w:p w14:paraId="1FF43421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Регрессионная статистика</w:t>
            </w:r>
          </w:p>
        </w:tc>
      </w:tr>
      <w:tr w:rsidR="004703C3" w:rsidRPr="00154C51" w14:paraId="1B0A4BD0" w14:textId="77777777" w:rsidTr="004703C3">
        <w:trPr>
          <w:trHeight w:val="300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1145321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Множественный R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3C5EC62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0,999970727</w:t>
            </w:r>
          </w:p>
        </w:tc>
      </w:tr>
      <w:tr w:rsidR="004703C3" w:rsidRPr="00154C51" w14:paraId="041A8032" w14:textId="77777777" w:rsidTr="004703C3">
        <w:trPr>
          <w:trHeight w:val="300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50B26BA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R-квадрат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7D9A84D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0,999941455</w:t>
            </w:r>
          </w:p>
        </w:tc>
      </w:tr>
      <w:tr w:rsidR="004703C3" w:rsidRPr="00154C51" w14:paraId="2C710DD1" w14:textId="77777777" w:rsidTr="004703C3">
        <w:trPr>
          <w:trHeight w:val="300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7B4B910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Нормированный R-квадрат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B2C4573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0,499941455</w:t>
            </w:r>
          </w:p>
        </w:tc>
      </w:tr>
      <w:tr w:rsidR="004703C3" w:rsidRPr="00154C51" w14:paraId="131CB993" w14:textId="77777777" w:rsidTr="004703C3">
        <w:trPr>
          <w:trHeight w:val="300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82BD7E2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Стандартная ошибка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5059B1F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520004,1078</w:t>
            </w:r>
          </w:p>
        </w:tc>
      </w:tr>
      <w:tr w:rsidR="004703C3" w:rsidRPr="00154C51" w14:paraId="4681BA8D" w14:textId="77777777" w:rsidTr="004703C3">
        <w:trPr>
          <w:trHeight w:val="315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007F08D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BA43B3F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130FA8F4" w14:textId="79DE84D1" w:rsidR="004703C3" w:rsidRPr="00154C51" w:rsidRDefault="004703C3" w:rsidP="00F5400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60"/>
        <w:gridCol w:w="1733"/>
        <w:gridCol w:w="1379"/>
        <w:gridCol w:w="1387"/>
        <w:gridCol w:w="1546"/>
      </w:tblGrid>
      <w:tr w:rsidR="004703C3" w:rsidRPr="00154C51" w14:paraId="667B7CBF" w14:textId="77777777" w:rsidTr="004703C3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095394AE" w14:textId="550A946F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Дисперсионный анализ</w:t>
            </w:r>
          </w:p>
        </w:tc>
      </w:tr>
      <w:tr w:rsidR="004703C3" w:rsidRPr="00154C51" w14:paraId="607B3A25" w14:textId="77777777" w:rsidTr="004703C3">
        <w:trPr>
          <w:trHeight w:val="300"/>
        </w:trPr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2A6DABAA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4C5F7166" w14:textId="77777777" w:rsidR="004703C3" w:rsidRPr="00065887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5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df</w:t>
            </w:r>
            <w:proofErr w:type="spellEnd"/>
          </w:p>
        </w:tc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048E2B54" w14:textId="77777777" w:rsidR="004703C3" w:rsidRPr="00065887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SS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5D20DDC0" w14:textId="77777777" w:rsidR="004703C3" w:rsidRPr="00065887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MS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50E7FD58" w14:textId="77777777" w:rsidR="004703C3" w:rsidRPr="00065887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6EEEF6B4" w14:textId="77777777" w:rsidR="004703C3" w:rsidRPr="00065887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Значимость F</w:t>
            </w:r>
          </w:p>
        </w:tc>
      </w:tr>
      <w:tr w:rsidR="004703C3" w:rsidRPr="00154C51" w14:paraId="4070FD24" w14:textId="77777777" w:rsidTr="004703C3">
        <w:trPr>
          <w:trHeight w:val="300"/>
        </w:trPr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27286DD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Регрессия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2EACBBEE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33B265D0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9,23687E+15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5DF8B9EC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9,23687E+15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2A017903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34159,50011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158C3F9C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0,003444452</w:t>
            </w:r>
          </w:p>
        </w:tc>
      </w:tr>
      <w:tr w:rsidR="004703C3" w:rsidRPr="00154C51" w14:paraId="1D5F3760" w14:textId="77777777" w:rsidTr="004703C3">
        <w:trPr>
          <w:trHeight w:val="300"/>
        </w:trPr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49AC3421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6E58BEF6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5DA2CF90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5,40809E+11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4A01AC3E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2,70404E+11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3D3993B3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64E41750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C3" w:rsidRPr="00154C51" w14:paraId="7D1DDDBD" w14:textId="77777777" w:rsidTr="004703C3">
        <w:trPr>
          <w:trHeight w:val="315"/>
        </w:trPr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68DC1326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5DD77843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2E2D8BEA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9,23742E+15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245D673A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2E4DE008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7C986313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89A3EB5" w14:textId="11ED517A" w:rsidR="004703C3" w:rsidRPr="00154C51" w:rsidRDefault="004703C3" w:rsidP="00F5400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090"/>
        <w:gridCol w:w="1432"/>
        <w:gridCol w:w="997"/>
        <w:gridCol w:w="827"/>
        <w:gridCol w:w="939"/>
        <w:gridCol w:w="919"/>
        <w:gridCol w:w="1034"/>
        <w:gridCol w:w="1015"/>
      </w:tblGrid>
      <w:tr w:rsidR="00154C51" w:rsidRPr="00154C51" w14:paraId="753242C8" w14:textId="77777777" w:rsidTr="004C08A7">
        <w:trPr>
          <w:trHeight w:val="201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70A7B85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14:paraId="38314D92" w14:textId="77777777" w:rsidR="004703C3" w:rsidRPr="00065887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Коэффициенты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5679B2FA" w14:textId="77777777" w:rsidR="004703C3" w:rsidRPr="00065887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Стандартная ошибка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14:paraId="15D411F7" w14:textId="77777777" w:rsidR="004703C3" w:rsidRPr="00065887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t-статистика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C1EEDA" w14:textId="77777777" w:rsidR="004703C3" w:rsidRPr="00065887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P-Значение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1F4C490" w14:textId="77777777" w:rsidR="004703C3" w:rsidRPr="00065887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Нижние 95%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62597F6" w14:textId="77777777" w:rsidR="004703C3" w:rsidRPr="00065887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Верхние 95%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B43956E" w14:textId="77777777" w:rsidR="004703C3" w:rsidRPr="00065887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Нижние 95,0%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7AC8675D" w14:textId="77777777" w:rsidR="004703C3" w:rsidRPr="00065887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5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Верхние 95,0%</w:t>
            </w:r>
          </w:p>
        </w:tc>
      </w:tr>
      <w:tr w:rsidR="00154C51" w:rsidRPr="00154C51" w14:paraId="3E745C6C" w14:textId="77777777" w:rsidTr="004C08A7">
        <w:trPr>
          <w:trHeight w:val="201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2438F75B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Y-пересечение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14:paraId="38762BE9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287F58EC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14:paraId="38830FF4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07E2A7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48EE06F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844CBE8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24F44FF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5616A993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</w:tr>
      <w:tr w:rsidR="00154C51" w:rsidRPr="00154C51" w14:paraId="14588E42" w14:textId="77777777" w:rsidTr="004C08A7">
        <w:trPr>
          <w:trHeight w:val="211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110A63EB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Переменная X 1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14:paraId="56A7E930" w14:textId="5187F226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0,080024</w:t>
            </w:r>
            <w:r w:rsid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02A9C6D6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0,00043298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14:paraId="463D9E8A" w14:textId="1075A93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184,822</w:t>
            </w:r>
            <w:r w:rsid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F7E0B6" w14:textId="08DF4D76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2,9273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4748905" w14:textId="233D374F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0,07816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5B97C07" w14:textId="317946FF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0,0818</w:t>
            </w:r>
            <w:r w:rsid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7D7F216" w14:textId="3E566441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0,07816</w:t>
            </w:r>
            <w:r w:rsid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226EEBCB" w14:textId="23F4753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0,08188</w:t>
            </w:r>
            <w:r w:rsid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14:paraId="010B549D" w14:textId="0B11BADB" w:rsidR="00B41246" w:rsidRPr="008961F2" w:rsidRDefault="00B41246" w:rsidP="00D5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</w:t>
      </w:r>
      <w:r w:rsidR="00DB29B0">
        <w:rPr>
          <w:rFonts w:ascii="Times New Roman" w:hAnsi="Times New Roman" w:cs="Times New Roman"/>
          <w:sz w:val="28"/>
          <w:szCs w:val="28"/>
        </w:rPr>
        <w:t xml:space="preserve"> встроенные помещения того же назначения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142D3C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отдельно стоящих зданий </w:t>
      </w:r>
      <w:r w:rsidRPr="008961F2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61F2">
        <w:rPr>
          <w:rFonts w:ascii="Times New Roman" w:hAnsi="Times New Roman" w:cs="Times New Roman"/>
          <w:sz w:val="28"/>
          <w:szCs w:val="28"/>
        </w:rPr>
        <w:t xml:space="preserve"> о предложениях по аренде 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961F2">
        <w:rPr>
          <w:rFonts w:ascii="Times New Roman" w:hAnsi="Times New Roman" w:cs="Times New Roman"/>
          <w:sz w:val="28"/>
          <w:szCs w:val="28"/>
        </w:rPr>
        <w:t>продаже объектов</w:t>
      </w:r>
      <w:r>
        <w:rPr>
          <w:rFonts w:ascii="Times New Roman" w:hAnsi="Times New Roman" w:cs="Times New Roman"/>
          <w:sz w:val="28"/>
          <w:szCs w:val="28"/>
        </w:rPr>
        <w:t xml:space="preserve">-аналогов торгового сегмента </w:t>
      </w:r>
      <w:r w:rsidRPr="008961F2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61F2">
        <w:rPr>
          <w:rFonts w:ascii="Times New Roman" w:hAnsi="Times New Roman" w:cs="Times New Roman"/>
          <w:sz w:val="28"/>
          <w:szCs w:val="28"/>
        </w:rPr>
        <w:t xml:space="preserve"> в табл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8961F2">
        <w:rPr>
          <w:rFonts w:ascii="Times New Roman" w:hAnsi="Times New Roman" w:cs="Times New Roman"/>
          <w:sz w:val="28"/>
          <w:szCs w:val="28"/>
        </w:rPr>
        <w:t xml:space="preserve"> </w:t>
      </w:r>
      <w:r w:rsidR="005F2313">
        <w:rPr>
          <w:rFonts w:ascii="Times New Roman" w:hAnsi="Times New Roman" w:cs="Times New Roman"/>
          <w:sz w:val="28"/>
          <w:szCs w:val="28"/>
        </w:rPr>
        <w:t>4</w:t>
      </w:r>
      <w:r w:rsidRPr="008961F2">
        <w:rPr>
          <w:rFonts w:ascii="Times New Roman" w:hAnsi="Times New Roman" w:cs="Times New Roman"/>
          <w:sz w:val="28"/>
          <w:szCs w:val="28"/>
        </w:rPr>
        <w:t>.</w:t>
      </w:r>
      <w:r w:rsidR="001360EA">
        <w:rPr>
          <w:rFonts w:ascii="Times New Roman" w:hAnsi="Times New Roman" w:cs="Times New Roman"/>
          <w:sz w:val="28"/>
          <w:szCs w:val="28"/>
        </w:rPr>
        <w:t xml:space="preserve"> По арендным ставкам и площади объектов-аналогов </w:t>
      </w:r>
      <w:r w:rsidR="009C10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 рассчитан годовой доход, применен коэффициент загрузки для торгового сегмента рассматриваемого типа объектов в 100%. </w:t>
      </w:r>
      <w:r w:rsidRPr="008961F2">
        <w:rPr>
          <w:rFonts w:ascii="Times New Roman" w:hAnsi="Times New Roman" w:cs="Times New Roman"/>
          <w:sz w:val="28"/>
          <w:szCs w:val="28"/>
        </w:rPr>
        <w:t>Результаты расчетов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961F2">
        <w:rPr>
          <w:rFonts w:ascii="Times New Roman" w:hAnsi="Times New Roman" w:cs="Times New Roman"/>
          <w:sz w:val="28"/>
          <w:szCs w:val="28"/>
        </w:rPr>
        <w:t xml:space="preserve"> в табл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89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1F2">
        <w:rPr>
          <w:rFonts w:ascii="Times New Roman" w:hAnsi="Times New Roman" w:cs="Times New Roman"/>
          <w:sz w:val="28"/>
          <w:szCs w:val="28"/>
        </w:rPr>
        <w:t>. Среднее значение ставки капитализации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8961F2">
        <w:rPr>
          <w:rFonts w:ascii="Times New Roman" w:hAnsi="Times New Roman" w:cs="Times New Roman"/>
          <w:sz w:val="28"/>
          <w:szCs w:val="28"/>
        </w:rPr>
        <w:t xml:space="preserve"> </w:t>
      </w:r>
      <w:r w:rsidR="009C10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10F9">
        <w:rPr>
          <w:rFonts w:ascii="Times New Roman" w:hAnsi="Times New Roman" w:cs="Times New Roman"/>
          <w:sz w:val="28"/>
          <w:szCs w:val="28"/>
        </w:rPr>
        <w:t>07</w:t>
      </w:r>
      <w:r w:rsidRPr="008961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Среднее значение высчитывалось без использования весовых значений из-за схожести объектов.  К</w:t>
      </w:r>
      <w:r w:rsidRPr="008961F2">
        <w:rPr>
          <w:rFonts w:ascii="Times New Roman" w:hAnsi="Times New Roman" w:cs="Times New Roman"/>
          <w:sz w:val="28"/>
          <w:szCs w:val="28"/>
        </w:rPr>
        <w:t xml:space="preserve">оэффициент вариации составил </w:t>
      </w:r>
      <w:r w:rsidR="009C10F9">
        <w:rPr>
          <w:rFonts w:ascii="Times New Roman" w:hAnsi="Times New Roman" w:cs="Times New Roman"/>
          <w:sz w:val="28"/>
          <w:szCs w:val="28"/>
        </w:rPr>
        <w:t>8</w:t>
      </w:r>
      <w:r w:rsidRPr="008961F2">
        <w:rPr>
          <w:rFonts w:ascii="Times New Roman" w:hAnsi="Times New Roman" w:cs="Times New Roman"/>
          <w:sz w:val="28"/>
          <w:szCs w:val="28"/>
        </w:rPr>
        <w:t>,</w:t>
      </w:r>
      <w:r w:rsidR="009C10F9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, объекты-аналоги однородны.</w:t>
      </w:r>
      <w:r w:rsidRPr="00896E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868B7" w14:textId="47D30D7B" w:rsidR="004703C3" w:rsidRPr="00EE019A" w:rsidRDefault="009C10F9" w:rsidP="00065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19A">
        <w:rPr>
          <w:rFonts w:ascii="Times New Roman" w:hAnsi="Times New Roman" w:cs="Times New Roman"/>
          <w:sz w:val="24"/>
          <w:szCs w:val="24"/>
        </w:rPr>
        <w:t>Таблица 4</w:t>
      </w:r>
      <w:r w:rsidR="00065887" w:rsidRPr="00EE019A">
        <w:rPr>
          <w:rFonts w:ascii="Times New Roman" w:hAnsi="Times New Roman" w:cs="Times New Roman"/>
          <w:sz w:val="24"/>
          <w:szCs w:val="24"/>
        </w:rPr>
        <w:t xml:space="preserve"> - </w:t>
      </w:r>
      <w:r w:rsidR="00EE019A" w:rsidRPr="00EE019A">
        <w:rPr>
          <w:rFonts w:ascii="Times New Roman" w:hAnsi="Times New Roman" w:cs="Times New Roman"/>
          <w:sz w:val="24"/>
          <w:szCs w:val="24"/>
        </w:rPr>
        <w:t>Данные по аренде и по продаже объектов-аналогов торгового сегмента</w:t>
      </w:r>
      <w:r w:rsidRPr="00EE01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6"/>
        <w:gridCol w:w="2044"/>
        <w:gridCol w:w="918"/>
        <w:gridCol w:w="1162"/>
        <w:gridCol w:w="1188"/>
        <w:gridCol w:w="1730"/>
        <w:gridCol w:w="1447"/>
      </w:tblGrid>
      <w:tr w:rsidR="00C965C5" w:rsidRPr="00C965C5" w14:paraId="25002928" w14:textId="77777777" w:rsidTr="00C965C5">
        <w:trPr>
          <w:trHeight w:val="90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26AC" w14:textId="77777777" w:rsidR="00C965C5" w:rsidRPr="00EE019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Аналога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803B" w14:textId="77777777" w:rsidR="00C965C5" w:rsidRPr="00EE019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3911" w14:textId="77777777" w:rsidR="00C965C5" w:rsidRPr="00EE019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0EA6" w14:textId="77777777" w:rsidR="00C965C5" w:rsidRPr="00EE019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Арендная плата за </w:t>
            </w:r>
            <w:proofErr w:type="spellStart"/>
            <w:proofErr w:type="gramStart"/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кв.м,руб</w:t>
            </w:r>
            <w:proofErr w:type="spellEnd"/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EF77" w14:textId="77777777" w:rsidR="00C965C5" w:rsidRPr="00EE019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Цена </w:t>
            </w:r>
            <w:proofErr w:type="spellStart"/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преложения</w:t>
            </w:r>
            <w:proofErr w:type="spellEnd"/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770D" w14:textId="77777777" w:rsidR="00C965C5" w:rsidRPr="00EE019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ЧОД, руб.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3138" w14:textId="77777777" w:rsidR="00C965C5" w:rsidRPr="00EE019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Ставка капитализации</w:t>
            </w:r>
          </w:p>
        </w:tc>
      </w:tr>
      <w:tr w:rsidR="00C965C5" w:rsidRPr="00C965C5" w14:paraId="61FF841D" w14:textId="77777777" w:rsidTr="00C965C5">
        <w:trPr>
          <w:trHeight w:val="262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A805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7C0A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 Лиговский проспект, 57-59, Владимирский округ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7CA0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DCAB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5E18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70 000 000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8D9E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6 600 000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CA81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9,43</w:t>
            </w:r>
          </w:p>
        </w:tc>
      </w:tr>
      <w:tr w:rsidR="00C965C5" w:rsidRPr="00C965C5" w14:paraId="410C91B0" w14:textId="77777777" w:rsidTr="00C965C5">
        <w:trPr>
          <w:trHeight w:val="7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30CB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9093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 набережная реки Пряжки, 30, Коломна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0D0C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87A8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2614,379085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3370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39 312 000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2FD2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66DB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8,14</w:t>
            </w:r>
          </w:p>
        </w:tc>
      </w:tr>
      <w:tr w:rsidR="00C965C5" w:rsidRPr="00C965C5" w14:paraId="719E8C97" w14:textId="77777777" w:rsidTr="00C965C5">
        <w:trPr>
          <w:trHeight w:val="7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D446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31E8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Санкт-Петербург, Центральный район, улица Некрасова, 56, </w:t>
            </w:r>
            <w:proofErr w:type="spellStart"/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Смольнинское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7F20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D368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FC05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32 000 000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3159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DB9B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9,38</w:t>
            </w:r>
          </w:p>
        </w:tc>
      </w:tr>
      <w:tr w:rsidR="00C965C5" w:rsidRPr="00C965C5" w14:paraId="648ADE34" w14:textId="77777777" w:rsidTr="00C965C5">
        <w:trPr>
          <w:trHeight w:val="7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8167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32B1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 проспект Юрия Гагарина, Звёздное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AE2E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FA8B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8C8C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22 620 000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BFD7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3AA6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10,17</w:t>
            </w:r>
          </w:p>
        </w:tc>
      </w:tr>
      <w:tr w:rsidR="00C965C5" w:rsidRPr="00C965C5" w14:paraId="2CB2145D" w14:textId="77777777" w:rsidTr="00C965C5">
        <w:trPr>
          <w:trHeight w:val="431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50F3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EE0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 улица Крупской, 31, Невская застава,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9DA0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CA15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1282,051282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61FF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55 972 800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295B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4600000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9154" w14:textId="77777777" w:rsidR="00C965C5" w:rsidRPr="00C965C5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8,22</w:t>
            </w:r>
          </w:p>
        </w:tc>
      </w:tr>
      <w:tr w:rsidR="00C965C5" w:rsidRPr="00C965C5" w14:paraId="539EC399" w14:textId="77777777" w:rsidTr="00C965C5">
        <w:trPr>
          <w:trHeight w:val="37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0D40" w14:textId="77777777" w:rsidR="00C965C5" w:rsidRPr="00C965C5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2571" w14:textId="77777777" w:rsidR="00C965C5" w:rsidRPr="00C965C5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4E0C" w14:textId="77777777" w:rsidR="00C965C5" w:rsidRPr="00C965C5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EB7" w14:textId="77777777" w:rsidR="00C965C5" w:rsidRPr="00EE019A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Среднее значение ставки капитализации, %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997B" w14:textId="77777777" w:rsidR="00C965C5" w:rsidRPr="00EE019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9,07</w:t>
            </w:r>
          </w:p>
        </w:tc>
      </w:tr>
      <w:tr w:rsidR="00C965C5" w:rsidRPr="00C965C5" w14:paraId="6EE8B4C2" w14:textId="77777777" w:rsidTr="00C965C5">
        <w:trPr>
          <w:trHeight w:val="30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9C1A" w14:textId="77777777" w:rsidR="00C965C5" w:rsidRPr="00C965C5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B4AEB" w14:textId="77777777" w:rsidR="00C965C5" w:rsidRPr="00C965C5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5D90F" w14:textId="77777777" w:rsidR="00C965C5" w:rsidRPr="00C965C5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FD6C" w14:textId="77777777" w:rsidR="00C965C5" w:rsidRPr="00EE019A" w:rsidRDefault="00C965C5" w:rsidP="00C96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Коэффициент </w:t>
            </w:r>
            <w:proofErr w:type="gramStart"/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вариации,%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0482" w14:textId="77777777" w:rsidR="00C965C5" w:rsidRPr="00EE019A" w:rsidRDefault="00C965C5" w:rsidP="00C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8,57</w:t>
            </w:r>
          </w:p>
        </w:tc>
      </w:tr>
    </w:tbl>
    <w:p w14:paraId="7BFA0707" w14:textId="43AC1754" w:rsidR="00C965C5" w:rsidRDefault="00B41246" w:rsidP="00D5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регрессионного анализа с использованием метода наименьших квадратов значение коэффициента составило </w:t>
      </w:r>
      <w:r w:rsidRPr="00896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0,08</w:t>
      </w:r>
      <w:r w:rsidR="009C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61F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9C10F9">
        <w:rPr>
          <w:rFonts w:ascii="Times New Roman" w:hAnsi="Times New Roman" w:cs="Times New Roman"/>
          <w:sz w:val="28"/>
          <w:szCs w:val="28"/>
        </w:rPr>
        <w:t>9</w:t>
      </w:r>
      <w:r w:rsidRPr="008961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Все расчеты были произведены с помощью </w:t>
      </w:r>
      <w:r w:rsidRPr="008961F2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8961F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Значения статистически важных показателей свидетельствовали </w:t>
      </w:r>
      <w:r w:rsidRPr="00B67D3A">
        <w:rPr>
          <w:rFonts w:ascii="Times New Roman" w:hAnsi="Times New Roman" w:cs="Times New Roman"/>
          <w:sz w:val="28"/>
          <w:szCs w:val="28"/>
        </w:rPr>
        <w:t>о высокой статистической значимости полученных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Также будем отталкиваться от результатов регрессионного анализа из-за точности вычислений. </w:t>
      </w:r>
    </w:p>
    <w:p w14:paraId="57112B1C" w14:textId="48AFADDC" w:rsidR="00DB29B0" w:rsidRPr="008961F2" w:rsidRDefault="00DB29B0" w:rsidP="00B4124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96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ИТОГОВ</w:t>
      </w:r>
    </w:p>
    <w:tbl>
      <w:tblPr>
        <w:tblW w:w="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1464"/>
      </w:tblGrid>
      <w:tr w:rsidR="004703C3" w:rsidRPr="00154C51" w14:paraId="07D36A46" w14:textId="77777777" w:rsidTr="004703C3">
        <w:trPr>
          <w:trHeight w:val="300"/>
        </w:trPr>
        <w:tc>
          <w:tcPr>
            <w:tcW w:w="4620" w:type="dxa"/>
            <w:gridSpan w:val="2"/>
            <w:shd w:val="clear" w:color="auto" w:fill="auto"/>
            <w:noWrap/>
            <w:vAlign w:val="bottom"/>
            <w:hideMark/>
          </w:tcPr>
          <w:p w14:paraId="03023C64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Регрессионная статистика</w:t>
            </w:r>
          </w:p>
        </w:tc>
      </w:tr>
      <w:tr w:rsidR="004703C3" w:rsidRPr="00154C51" w14:paraId="68826376" w14:textId="77777777" w:rsidTr="004703C3">
        <w:trPr>
          <w:trHeight w:val="300"/>
        </w:trPr>
        <w:tc>
          <w:tcPr>
            <w:tcW w:w="3156" w:type="dxa"/>
            <w:shd w:val="clear" w:color="auto" w:fill="auto"/>
            <w:noWrap/>
            <w:vAlign w:val="bottom"/>
            <w:hideMark/>
          </w:tcPr>
          <w:p w14:paraId="54A0BDC5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Множественный R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359D2432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0,997332093</w:t>
            </w:r>
          </w:p>
        </w:tc>
      </w:tr>
      <w:tr w:rsidR="004703C3" w:rsidRPr="00154C51" w14:paraId="5DF16894" w14:textId="77777777" w:rsidTr="004703C3">
        <w:trPr>
          <w:trHeight w:val="300"/>
        </w:trPr>
        <w:tc>
          <w:tcPr>
            <w:tcW w:w="3156" w:type="dxa"/>
            <w:shd w:val="clear" w:color="auto" w:fill="auto"/>
            <w:noWrap/>
            <w:vAlign w:val="bottom"/>
            <w:hideMark/>
          </w:tcPr>
          <w:p w14:paraId="6D2E82C7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R-квадрат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2C5BEF20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0,994671304</w:t>
            </w:r>
          </w:p>
        </w:tc>
      </w:tr>
      <w:tr w:rsidR="004703C3" w:rsidRPr="00154C51" w14:paraId="74E422EF" w14:textId="77777777" w:rsidTr="004703C3">
        <w:trPr>
          <w:trHeight w:val="300"/>
        </w:trPr>
        <w:tc>
          <w:tcPr>
            <w:tcW w:w="3156" w:type="dxa"/>
            <w:shd w:val="clear" w:color="auto" w:fill="auto"/>
            <w:noWrap/>
            <w:vAlign w:val="bottom"/>
            <w:hideMark/>
          </w:tcPr>
          <w:p w14:paraId="1145DA53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Нормированный R-квадрат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3FD54C7D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0,744671304</w:t>
            </w:r>
          </w:p>
        </w:tc>
      </w:tr>
      <w:tr w:rsidR="004703C3" w:rsidRPr="00154C51" w14:paraId="06EF3B12" w14:textId="77777777" w:rsidTr="004703C3">
        <w:trPr>
          <w:trHeight w:val="300"/>
        </w:trPr>
        <w:tc>
          <w:tcPr>
            <w:tcW w:w="3156" w:type="dxa"/>
            <w:shd w:val="clear" w:color="auto" w:fill="auto"/>
            <w:noWrap/>
            <w:vAlign w:val="bottom"/>
            <w:hideMark/>
          </w:tcPr>
          <w:p w14:paraId="6F1D2E9F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Стандартная ошибка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4D927715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344813,7589</w:t>
            </w:r>
          </w:p>
        </w:tc>
      </w:tr>
      <w:tr w:rsidR="004703C3" w:rsidRPr="00154C51" w14:paraId="49D1A191" w14:textId="77777777" w:rsidTr="004703C3">
        <w:trPr>
          <w:trHeight w:val="315"/>
        </w:trPr>
        <w:tc>
          <w:tcPr>
            <w:tcW w:w="3156" w:type="dxa"/>
            <w:shd w:val="clear" w:color="auto" w:fill="auto"/>
            <w:noWrap/>
            <w:vAlign w:val="bottom"/>
            <w:hideMark/>
          </w:tcPr>
          <w:p w14:paraId="22B9DE3C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4F8F5C38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14:paraId="697AE374" w14:textId="77777777" w:rsidR="00154C51" w:rsidRPr="00154C51" w:rsidRDefault="00154C51" w:rsidP="00F5400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1086"/>
        <w:gridCol w:w="1506"/>
        <w:gridCol w:w="1379"/>
        <w:gridCol w:w="1387"/>
        <w:gridCol w:w="1546"/>
      </w:tblGrid>
      <w:tr w:rsidR="004703C3" w:rsidRPr="00154C51" w14:paraId="21D0A749" w14:textId="77777777" w:rsidTr="004703C3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0C1BCE93" w14:textId="5332DA70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Дисперсионный анализ</w:t>
            </w:r>
          </w:p>
        </w:tc>
      </w:tr>
      <w:tr w:rsidR="004703C3" w:rsidRPr="00154C51" w14:paraId="219076DF" w14:textId="77777777" w:rsidTr="004703C3">
        <w:trPr>
          <w:trHeight w:val="300"/>
        </w:trPr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CAE52BE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26A917D8" w14:textId="77777777" w:rsidR="004703C3" w:rsidRPr="00EE019A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df</w:t>
            </w:r>
            <w:proofErr w:type="spellEnd"/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4004849F" w14:textId="77777777" w:rsidR="004703C3" w:rsidRPr="00EE019A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SS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0860A8B9" w14:textId="77777777" w:rsidR="004703C3" w:rsidRPr="00EE019A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MS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7F357654" w14:textId="77777777" w:rsidR="004703C3" w:rsidRPr="00EE019A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41096C67" w14:textId="77777777" w:rsidR="004703C3" w:rsidRPr="00EE019A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Значимость F</w:t>
            </w:r>
          </w:p>
        </w:tc>
      </w:tr>
      <w:tr w:rsidR="004703C3" w:rsidRPr="00154C51" w14:paraId="1B28C896" w14:textId="77777777" w:rsidTr="004703C3">
        <w:trPr>
          <w:trHeight w:val="300"/>
        </w:trPr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E2D1F7B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Регрессия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641D7CAF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5A453EF5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8,87744E+13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2D8D20BC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8,87744E+13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1A2D9D12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746,6526998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62EF8E09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0,000107573</w:t>
            </w:r>
          </w:p>
        </w:tc>
      </w:tr>
      <w:tr w:rsidR="004703C3" w:rsidRPr="00154C51" w14:paraId="26EA963E" w14:textId="77777777" w:rsidTr="004703C3">
        <w:trPr>
          <w:trHeight w:val="300"/>
        </w:trPr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06A3E9C1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594B3A9F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3614D7BB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4,75586E+11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58A4DEF9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1,18897E+11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480ADF95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64302AE6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C3" w:rsidRPr="00154C51" w14:paraId="727E1AC4" w14:textId="77777777" w:rsidTr="004703C3">
        <w:trPr>
          <w:trHeight w:val="315"/>
        </w:trPr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10929674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62A29005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14:paraId="117BEC48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8,925E+13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5A243F2D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3B9883F4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650B02FA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DF1EEF7" w14:textId="60F2EB87" w:rsidR="004703C3" w:rsidRPr="00154C51" w:rsidRDefault="004703C3" w:rsidP="00F5400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090"/>
        <w:gridCol w:w="1432"/>
        <w:gridCol w:w="997"/>
        <w:gridCol w:w="827"/>
        <w:gridCol w:w="939"/>
        <w:gridCol w:w="919"/>
        <w:gridCol w:w="1034"/>
        <w:gridCol w:w="1015"/>
      </w:tblGrid>
      <w:tr w:rsidR="004703C3" w:rsidRPr="00154C51" w14:paraId="502FB7D8" w14:textId="77777777" w:rsidTr="00154C51">
        <w:trPr>
          <w:trHeight w:val="300"/>
        </w:trPr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FFD0544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28C009C6" w14:textId="77777777" w:rsidR="004703C3" w:rsidRPr="00EE019A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Коэффициенты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6A43C55F" w14:textId="77777777" w:rsidR="004703C3" w:rsidRPr="00EE019A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Стандартная ошибка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44F7C28D" w14:textId="77777777" w:rsidR="004703C3" w:rsidRPr="00EE019A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t-статистика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FEF6A6B" w14:textId="77777777" w:rsidR="004703C3" w:rsidRPr="00EE019A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P-Значение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4ED28AD9" w14:textId="77777777" w:rsidR="004703C3" w:rsidRPr="00EE019A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Нижние 95%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E2589F5" w14:textId="77777777" w:rsidR="004703C3" w:rsidRPr="00EE019A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Верхние 95%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012A8820" w14:textId="77777777" w:rsidR="004703C3" w:rsidRPr="00EE019A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Нижние 95,0%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57B4DA83" w14:textId="77777777" w:rsidR="004703C3" w:rsidRPr="00EE019A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Верхние 95,0%</w:t>
            </w:r>
          </w:p>
        </w:tc>
      </w:tr>
      <w:tr w:rsidR="004703C3" w:rsidRPr="00154C51" w14:paraId="1CC5A274" w14:textId="77777777" w:rsidTr="00154C51">
        <w:trPr>
          <w:trHeight w:val="125"/>
        </w:trPr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1ACC01F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Y-пересечение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6B533941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72C86434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0CB906D2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147575E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18EF8A04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88E7F44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4DB515F0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371787E8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#Н/Д</w:t>
            </w:r>
          </w:p>
        </w:tc>
      </w:tr>
      <w:tr w:rsidR="004703C3" w:rsidRPr="00154C51" w14:paraId="426CFB60" w14:textId="77777777" w:rsidTr="00154C51">
        <w:trPr>
          <w:trHeight w:val="315"/>
        </w:trPr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4F60771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Переменная X 1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4D8868F2" w14:textId="17B9C810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0,089373</w:t>
            </w:r>
            <w:r w:rsid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052EDF2A" w14:textId="77777777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0,003270758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7233FA2A" w14:textId="1A29A909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27,3249</w:t>
            </w:r>
            <w:r w:rsid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F110808" w14:textId="676A3140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1,0667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5B6DEE9A" w14:textId="70BB50CE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0,08029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3675FAA" w14:textId="0E780526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0,09845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4FCDCECE" w14:textId="2D6A4E2F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0,080292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25838AB5" w14:textId="6D187BB0" w:rsidR="004703C3" w:rsidRPr="00154C51" w:rsidRDefault="004703C3" w:rsidP="00F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0,098454</w:t>
            </w:r>
          </w:p>
        </w:tc>
      </w:tr>
    </w:tbl>
    <w:p w14:paraId="6FAEC111" w14:textId="77777777" w:rsidR="00747ADA" w:rsidRDefault="009C10F9" w:rsidP="0084133D">
      <w:pPr>
        <w:shd w:val="clear" w:color="auto" w:fill="FFFFFF"/>
        <w:spacing w:before="120" w:after="0" w:line="240" w:lineRule="auto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Видим, что для встроенных помещений и отдельно стоящих зданий торгового назначения типа магазин-универсам, супермаркет ставки примерно на одном уровне. </w:t>
      </w:r>
    </w:p>
    <w:p w14:paraId="60FD245B" w14:textId="77777777" w:rsidR="000A430F" w:rsidRDefault="00434ADB" w:rsidP="00747ADA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Проанализируем п</w:t>
      </w:r>
      <w:r w:rsidR="00B41246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 xml:space="preserve">енные </w:t>
      </w:r>
      <w:r w:rsidR="0084133D">
        <w:rPr>
          <w:rFonts w:ascii="Times New Roman" w:hAnsi="Times New Roman" w:cs="Times New Roman"/>
          <w:sz w:val="28"/>
          <w:szCs w:val="28"/>
        </w:rPr>
        <w:t>коэффициенты капитализации дл</w:t>
      </w:r>
      <w:r w:rsidR="009C10F9">
        <w:rPr>
          <w:rFonts w:ascii="Times New Roman" w:hAnsi="Times New Roman" w:cs="Times New Roman"/>
          <w:sz w:val="28"/>
          <w:szCs w:val="28"/>
        </w:rPr>
        <w:t>я</w:t>
      </w:r>
      <w:r w:rsidR="0084133D">
        <w:rPr>
          <w:rFonts w:ascii="Times New Roman" w:hAnsi="Times New Roman" w:cs="Times New Roman"/>
          <w:sz w:val="28"/>
          <w:szCs w:val="28"/>
        </w:rPr>
        <w:t xml:space="preserve"> офисного, складского и торгового</w:t>
      </w:r>
      <w:r w:rsidR="009C10F9">
        <w:rPr>
          <w:rFonts w:ascii="Times New Roman" w:hAnsi="Times New Roman" w:cs="Times New Roman"/>
          <w:sz w:val="28"/>
          <w:szCs w:val="28"/>
        </w:rPr>
        <w:t xml:space="preserve"> сегментов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E3064">
        <w:rPr>
          <w:rFonts w:ascii="Times New Roman" w:hAnsi="Times New Roman" w:cs="Times New Roman"/>
          <w:sz w:val="28"/>
          <w:szCs w:val="28"/>
        </w:rPr>
        <w:t>равни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E3064">
        <w:rPr>
          <w:rFonts w:ascii="Times New Roman" w:hAnsi="Times New Roman" w:cs="Times New Roman"/>
          <w:sz w:val="28"/>
          <w:szCs w:val="28"/>
        </w:rPr>
        <w:t xml:space="preserve"> полученные данные с данным</w:t>
      </w:r>
      <w:r>
        <w:rPr>
          <w:rFonts w:ascii="Times New Roman" w:hAnsi="Times New Roman" w:cs="Times New Roman"/>
          <w:sz w:val="28"/>
          <w:szCs w:val="28"/>
        </w:rPr>
        <w:t>и аналити</w:t>
      </w:r>
      <w:r w:rsidR="003E3064">
        <w:rPr>
          <w:rFonts w:ascii="Times New Roman" w:hAnsi="Times New Roman" w:cs="Times New Roman"/>
          <w:sz w:val="28"/>
          <w:szCs w:val="28"/>
        </w:rPr>
        <w:t xml:space="preserve"> по рынку,</w:t>
      </w:r>
      <w:r>
        <w:rPr>
          <w:rFonts w:ascii="Times New Roman" w:hAnsi="Times New Roman" w:cs="Times New Roman"/>
          <w:sz w:val="28"/>
          <w:szCs w:val="28"/>
        </w:rPr>
        <w:t xml:space="preserve"> которая находится в открытом доступе.</w:t>
      </w:r>
      <w:r w:rsidR="003E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м</w:t>
      </w:r>
      <w:r w:rsidRPr="00434ADB">
        <w:rPr>
          <w:rFonts w:ascii="Times New Roman" w:hAnsi="Times New Roman" w:cs="Times New Roman"/>
          <w:sz w:val="28"/>
          <w:szCs w:val="28"/>
        </w:rPr>
        <w:t>аксимальные ставки капитализации на рынке торговой недвижимости - 8,0%—9,5%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4605">
        <w:rPr>
          <w:rFonts w:ascii="Times New Roman" w:hAnsi="Times New Roman" w:cs="Times New Roman"/>
          <w:sz w:val="28"/>
          <w:szCs w:val="28"/>
        </w:rPr>
        <w:t xml:space="preserve"> </w:t>
      </w:r>
      <w:r w:rsidR="001F4605" w:rsidRPr="001F4605">
        <w:rPr>
          <w:rFonts w:ascii="Times New Roman" w:hAnsi="Times New Roman" w:cs="Times New Roman"/>
          <w:sz w:val="28"/>
          <w:szCs w:val="28"/>
        </w:rPr>
        <w:t>Максимальные ставки капитализации на рынке офисных объектов - 8,0%—9,0%</w:t>
      </w:r>
      <w:r w:rsidR="001F46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DBEA18" w14:textId="394192A5" w:rsidR="000A430F" w:rsidRPr="000A430F" w:rsidRDefault="000A430F" w:rsidP="00747ADA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A430F">
        <w:rPr>
          <w:rFonts w:ascii="Times New Roman" w:hAnsi="Times New Roman" w:cs="Times New Roman"/>
          <w:b/>
          <w:sz w:val="28"/>
          <w:szCs w:val="28"/>
        </w:rPr>
        <w:t>4. Обсуждения.</w:t>
      </w:r>
    </w:p>
    <w:p w14:paraId="1516AB78" w14:textId="6A6899A9" w:rsidR="00127207" w:rsidRDefault="004B6F0A" w:rsidP="00747ADA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с</w:t>
      </w:r>
      <w:r w:rsidR="001F4605">
        <w:rPr>
          <w:rFonts w:ascii="Times New Roman" w:hAnsi="Times New Roman" w:cs="Times New Roman"/>
          <w:sz w:val="28"/>
          <w:szCs w:val="28"/>
        </w:rPr>
        <w:t>тавка капитализации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025B7">
        <w:rPr>
          <w:rFonts w:ascii="Times New Roman" w:hAnsi="Times New Roman" w:cs="Times New Roman"/>
          <w:sz w:val="28"/>
          <w:szCs w:val="28"/>
        </w:rPr>
        <w:t>офисного</w:t>
      </w:r>
      <w:r>
        <w:rPr>
          <w:rFonts w:ascii="Times New Roman" w:hAnsi="Times New Roman" w:cs="Times New Roman"/>
          <w:sz w:val="28"/>
          <w:szCs w:val="28"/>
        </w:rPr>
        <w:t xml:space="preserve"> сегмента</w:t>
      </w:r>
      <w:r w:rsidR="001F4605">
        <w:rPr>
          <w:rFonts w:ascii="Times New Roman" w:hAnsi="Times New Roman" w:cs="Times New Roman"/>
          <w:sz w:val="28"/>
          <w:szCs w:val="28"/>
        </w:rPr>
        <w:t>, полученная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605">
        <w:rPr>
          <w:rFonts w:ascii="Times New Roman" w:hAnsi="Times New Roman" w:cs="Times New Roman"/>
          <w:sz w:val="28"/>
          <w:szCs w:val="28"/>
        </w:rPr>
        <w:t>помощью регрессионного анализа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4605">
        <w:rPr>
          <w:rFonts w:ascii="Times New Roman" w:hAnsi="Times New Roman" w:cs="Times New Roman"/>
          <w:sz w:val="28"/>
          <w:szCs w:val="28"/>
        </w:rPr>
        <w:t xml:space="preserve"> составила 7,12%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ADB">
        <w:rPr>
          <w:rFonts w:ascii="Times New Roman" w:hAnsi="Times New Roman" w:cs="Times New Roman"/>
          <w:sz w:val="28"/>
          <w:szCs w:val="28"/>
        </w:rPr>
        <w:t xml:space="preserve"> </w:t>
      </w:r>
      <w:r w:rsidR="003025B7">
        <w:rPr>
          <w:rFonts w:ascii="Times New Roman" w:hAnsi="Times New Roman" w:cs="Times New Roman"/>
          <w:sz w:val="28"/>
          <w:szCs w:val="28"/>
        </w:rPr>
        <w:t xml:space="preserve">Ставка капитализации для торгового сегмента как для встроенных, так и для отдельно стоящих сегмента, полученная с помощью регрессионного анализа, составила </w:t>
      </w:r>
      <w:r w:rsidR="0073684D">
        <w:rPr>
          <w:rFonts w:ascii="Times New Roman" w:hAnsi="Times New Roman" w:cs="Times New Roman"/>
          <w:sz w:val="28"/>
          <w:szCs w:val="28"/>
        </w:rPr>
        <w:t>8,9</w:t>
      </w:r>
      <w:r w:rsidR="003025B7">
        <w:rPr>
          <w:rFonts w:ascii="Times New Roman" w:hAnsi="Times New Roman" w:cs="Times New Roman"/>
          <w:sz w:val="28"/>
          <w:szCs w:val="28"/>
        </w:rPr>
        <w:t>%</w:t>
      </w:r>
      <w:r w:rsidR="0073684D" w:rsidRPr="001F4605">
        <w:rPr>
          <w:rFonts w:ascii="Times New Roman" w:hAnsi="Times New Roman" w:cs="Times New Roman"/>
          <w:sz w:val="28"/>
          <w:szCs w:val="28"/>
        </w:rPr>
        <w:t>—</w:t>
      </w:r>
      <w:r w:rsidR="0073684D">
        <w:rPr>
          <w:rFonts w:ascii="Times New Roman" w:hAnsi="Times New Roman" w:cs="Times New Roman"/>
          <w:sz w:val="28"/>
          <w:szCs w:val="28"/>
        </w:rPr>
        <w:t>9,07%.</w:t>
      </w:r>
      <w:r w:rsidR="00FB613E">
        <w:rPr>
          <w:rFonts w:ascii="Times New Roman" w:hAnsi="Times New Roman" w:cs="Times New Roman"/>
          <w:sz w:val="28"/>
          <w:szCs w:val="28"/>
        </w:rPr>
        <w:t xml:space="preserve"> </w:t>
      </w:r>
      <w:r w:rsidR="00D46B10">
        <w:rPr>
          <w:rFonts w:ascii="Times New Roman" w:hAnsi="Times New Roman" w:cs="Times New Roman"/>
          <w:sz w:val="28"/>
          <w:szCs w:val="28"/>
        </w:rPr>
        <w:t xml:space="preserve">Ставка капитализации для </w:t>
      </w:r>
      <w:r w:rsidR="00CB7388">
        <w:rPr>
          <w:rFonts w:ascii="Times New Roman" w:hAnsi="Times New Roman" w:cs="Times New Roman"/>
          <w:sz w:val="28"/>
          <w:szCs w:val="28"/>
        </w:rPr>
        <w:t>складского</w:t>
      </w:r>
      <w:r w:rsidR="00D46B10">
        <w:rPr>
          <w:rFonts w:ascii="Times New Roman" w:hAnsi="Times New Roman" w:cs="Times New Roman"/>
          <w:sz w:val="28"/>
          <w:szCs w:val="28"/>
        </w:rPr>
        <w:t xml:space="preserve"> сегмента, полученная с помощью регрессионного анализа, составила </w:t>
      </w:r>
      <w:r w:rsidR="00FB613E">
        <w:rPr>
          <w:rFonts w:ascii="Times New Roman" w:hAnsi="Times New Roman" w:cs="Times New Roman"/>
          <w:sz w:val="28"/>
          <w:szCs w:val="28"/>
        </w:rPr>
        <w:t>11</w:t>
      </w:r>
      <w:r w:rsidR="00FB613E" w:rsidRPr="008961F2">
        <w:rPr>
          <w:rFonts w:ascii="Times New Roman" w:hAnsi="Times New Roman" w:cs="Times New Roman"/>
          <w:sz w:val="28"/>
          <w:szCs w:val="28"/>
        </w:rPr>
        <w:t>,</w:t>
      </w:r>
      <w:r w:rsidR="00FB613E">
        <w:rPr>
          <w:rFonts w:ascii="Times New Roman" w:hAnsi="Times New Roman" w:cs="Times New Roman"/>
          <w:sz w:val="28"/>
          <w:szCs w:val="28"/>
        </w:rPr>
        <w:t xml:space="preserve">5 </w:t>
      </w:r>
      <w:r w:rsidR="00FB613E" w:rsidRPr="008961F2">
        <w:rPr>
          <w:rFonts w:ascii="Times New Roman" w:hAnsi="Times New Roman" w:cs="Times New Roman"/>
          <w:sz w:val="28"/>
          <w:szCs w:val="28"/>
        </w:rPr>
        <w:t>%</w:t>
      </w:r>
      <w:r w:rsidR="00CB7388">
        <w:rPr>
          <w:rFonts w:ascii="Times New Roman" w:hAnsi="Times New Roman" w:cs="Times New Roman"/>
          <w:sz w:val="28"/>
          <w:szCs w:val="28"/>
        </w:rPr>
        <w:t xml:space="preserve">. </w:t>
      </w:r>
      <w:r w:rsidR="00CE7B5B">
        <w:rPr>
          <w:rFonts w:ascii="Times New Roman" w:hAnsi="Times New Roman" w:cs="Times New Roman"/>
          <w:sz w:val="28"/>
          <w:szCs w:val="28"/>
        </w:rPr>
        <w:t>В целом, присутствую</w:t>
      </w:r>
      <w:r w:rsidR="00704569">
        <w:rPr>
          <w:rFonts w:ascii="Times New Roman" w:hAnsi="Times New Roman" w:cs="Times New Roman"/>
          <w:sz w:val="28"/>
          <w:szCs w:val="28"/>
        </w:rPr>
        <w:t xml:space="preserve">щие расхождения в полученных значениях и значениях, </w:t>
      </w:r>
      <w:r w:rsidR="00127207">
        <w:rPr>
          <w:rFonts w:ascii="Times New Roman" w:hAnsi="Times New Roman" w:cs="Times New Roman"/>
          <w:sz w:val="28"/>
          <w:szCs w:val="28"/>
        </w:rPr>
        <w:t>представленные аналитикой других проверенных интернет-источников, можно объяснить следующими пунктами</w:t>
      </w:r>
      <w:r w:rsidR="0083024B" w:rsidRPr="0083024B">
        <w:rPr>
          <w:rFonts w:ascii="Times New Roman" w:hAnsi="Times New Roman" w:cs="Times New Roman"/>
          <w:sz w:val="28"/>
          <w:szCs w:val="28"/>
        </w:rPr>
        <w:t xml:space="preserve"> [5]</w:t>
      </w:r>
      <w:r w:rsidR="00127207">
        <w:rPr>
          <w:rFonts w:ascii="Times New Roman" w:hAnsi="Times New Roman" w:cs="Times New Roman"/>
          <w:sz w:val="28"/>
          <w:szCs w:val="28"/>
        </w:rPr>
        <w:t>:</w:t>
      </w:r>
    </w:p>
    <w:p w14:paraId="7D8D3A82" w14:textId="6C88AA4B" w:rsidR="002A1514" w:rsidRDefault="002A1514" w:rsidP="0084133D">
      <w:pPr>
        <w:shd w:val="clear" w:color="auto" w:fill="FFFFFF"/>
        <w:spacing w:before="120" w:after="0" w:line="240" w:lineRule="auto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оценки;</w:t>
      </w:r>
    </w:p>
    <w:p w14:paraId="51F9F22F" w14:textId="3D00348E" w:rsidR="002A1514" w:rsidRDefault="002A1514" w:rsidP="0084133D">
      <w:pPr>
        <w:shd w:val="clear" w:color="auto" w:fill="FFFFFF"/>
        <w:spacing w:before="120" w:after="0" w:line="240" w:lineRule="auto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сбора информации;</w:t>
      </w:r>
    </w:p>
    <w:p w14:paraId="4BECFCCF" w14:textId="1EC694C3" w:rsidR="002A1514" w:rsidRDefault="002A1514" w:rsidP="0084133D">
      <w:pPr>
        <w:shd w:val="clear" w:color="auto" w:fill="FFFFFF"/>
        <w:spacing w:before="120" w:after="0" w:line="240" w:lineRule="auto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характеристики информации.</w:t>
      </w:r>
    </w:p>
    <w:p w14:paraId="2A2EBFC6" w14:textId="2A8D1774" w:rsidR="004E39E7" w:rsidRDefault="002A1514" w:rsidP="00747ADA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оценки иг</w:t>
      </w:r>
      <w:r w:rsidR="005021FE">
        <w:rPr>
          <w:rFonts w:ascii="Times New Roman" w:hAnsi="Times New Roman" w:cs="Times New Roman"/>
          <w:sz w:val="28"/>
          <w:szCs w:val="28"/>
        </w:rPr>
        <w:t>рают важную роль, в этом заложен принцип оценочной деятельности</w:t>
      </w:r>
      <w:r w:rsidR="0083024B" w:rsidRPr="0083024B">
        <w:rPr>
          <w:rFonts w:ascii="Times New Roman" w:hAnsi="Times New Roman" w:cs="Times New Roman"/>
          <w:sz w:val="28"/>
          <w:szCs w:val="28"/>
        </w:rPr>
        <w:t xml:space="preserve"> [6]</w:t>
      </w:r>
      <w:r w:rsidR="005021FE">
        <w:rPr>
          <w:rFonts w:ascii="Times New Roman" w:hAnsi="Times New Roman" w:cs="Times New Roman"/>
          <w:sz w:val="28"/>
          <w:szCs w:val="28"/>
        </w:rPr>
        <w:t>. При динамичности рынка и его постоянном обновлении, установка определенной даты дает возможность проанализировать ситуацию лишь в тот и или иной период , то есть провести срез</w:t>
      </w:r>
      <w:r w:rsidR="004E39E7">
        <w:rPr>
          <w:rFonts w:ascii="Times New Roman" w:hAnsi="Times New Roman" w:cs="Times New Roman"/>
          <w:sz w:val="28"/>
          <w:szCs w:val="28"/>
        </w:rPr>
        <w:t xml:space="preserve"> данных в определенной момент, а далее идет уже экспертное прогнозирование, анализ возможных сценариев развития рынка.</w:t>
      </w:r>
      <w:r w:rsidR="007F0F25">
        <w:rPr>
          <w:rFonts w:ascii="Times New Roman" w:hAnsi="Times New Roman" w:cs="Times New Roman"/>
          <w:sz w:val="28"/>
          <w:szCs w:val="28"/>
        </w:rPr>
        <w:t xml:space="preserve"> В данной работе </w:t>
      </w:r>
      <w:r w:rsidR="002514AD">
        <w:rPr>
          <w:rFonts w:ascii="Times New Roman" w:hAnsi="Times New Roman" w:cs="Times New Roman"/>
          <w:sz w:val="28"/>
          <w:szCs w:val="28"/>
        </w:rPr>
        <w:t>при сборе данных об объектах складского сегмента класс В от 1000 кв.</w:t>
      </w:r>
      <w:r w:rsidR="005B6C5A">
        <w:rPr>
          <w:rFonts w:ascii="Times New Roman" w:hAnsi="Times New Roman" w:cs="Times New Roman"/>
          <w:sz w:val="28"/>
          <w:szCs w:val="28"/>
        </w:rPr>
        <w:t xml:space="preserve"> </w:t>
      </w:r>
      <w:r w:rsidR="002514AD">
        <w:rPr>
          <w:rFonts w:ascii="Times New Roman" w:hAnsi="Times New Roman" w:cs="Times New Roman"/>
          <w:sz w:val="28"/>
          <w:szCs w:val="28"/>
        </w:rPr>
        <w:t>м. площадью объем предложений оказался невелик, значение коэффициента капитализации по присутствующим значениям также оказался достаточно высоким 11,5 %. Следует отметить, что метод прямой капитализации</w:t>
      </w:r>
      <w:r w:rsidR="001D4F2E">
        <w:rPr>
          <w:rFonts w:ascii="Times New Roman" w:hAnsi="Times New Roman" w:cs="Times New Roman"/>
          <w:sz w:val="28"/>
          <w:szCs w:val="28"/>
        </w:rPr>
        <w:t xml:space="preserve"> специфичен и</w:t>
      </w:r>
      <w:r w:rsidR="002514AD">
        <w:rPr>
          <w:rFonts w:ascii="Times New Roman" w:hAnsi="Times New Roman" w:cs="Times New Roman"/>
          <w:sz w:val="28"/>
          <w:szCs w:val="28"/>
        </w:rPr>
        <w:t xml:space="preserve"> хорош при достаточном количестве информации, которую можно экстрактным путем вытащить. </w:t>
      </w:r>
      <w:r w:rsidR="005B6C5A">
        <w:rPr>
          <w:rFonts w:ascii="Times New Roman" w:hAnsi="Times New Roman" w:cs="Times New Roman"/>
          <w:sz w:val="28"/>
          <w:szCs w:val="28"/>
        </w:rPr>
        <w:t>Поэтому в данном случае следует воспользоваться иным методом доходного подход</w:t>
      </w:r>
      <w:r w:rsidR="00EE019A">
        <w:rPr>
          <w:rFonts w:ascii="Times New Roman" w:hAnsi="Times New Roman" w:cs="Times New Roman"/>
          <w:sz w:val="28"/>
          <w:szCs w:val="28"/>
        </w:rPr>
        <w:t xml:space="preserve"> </w:t>
      </w:r>
      <w:r w:rsidR="00EE019A" w:rsidRPr="0083024B">
        <w:rPr>
          <w:rFonts w:ascii="Times New Roman" w:hAnsi="Times New Roman" w:cs="Times New Roman"/>
          <w:sz w:val="28"/>
          <w:szCs w:val="28"/>
        </w:rPr>
        <w:t>[</w:t>
      </w:r>
      <w:r w:rsidR="00EE019A">
        <w:rPr>
          <w:rFonts w:ascii="Times New Roman" w:hAnsi="Times New Roman" w:cs="Times New Roman"/>
          <w:sz w:val="28"/>
          <w:szCs w:val="28"/>
        </w:rPr>
        <w:t>7</w:t>
      </w:r>
      <w:r w:rsidR="00EE019A" w:rsidRPr="0083024B">
        <w:rPr>
          <w:rFonts w:ascii="Times New Roman" w:hAnsi="Times New Roman" w:cs="Times New Roman"/>
          <w:sz w:val="28"/>
          <w:szCs w:val="28"/>
        </w:rPr>
        <w:t>]</w:t>
      </w:r>
      <w:r w:rsidR="00EE019A">
        <w:rPr>
          <w:rFonts w:ascii="Times New Roman" w:hAnsi="Times New Roman" w:cs="Times New Roman"/>
          <w:sz w:val="28"/>
          <w:szCs w:val="28"/>
        </w:rPr>
        <w:t>.</w:t>
      </w:r>
    </w:p>
    <w:p w14:paraId="0E4B19F5" w14:textId="29E93871" w:rsidR="004E39E7" w:rsidRDefault="004E39E7" w:rsidP="00747ADA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сбора</w:t>
      </w:r>
      <w:r w:rsidR="005B6C5A">
        <w:rPr>
          <w:rFonts w:ascii="Times New Roman" w:hAnsi="Times New Roman" w:cs="Times New Roman"/>
          <w:sz w:val="28"/>
          <w:szCs w:val="28"/>
        </w:rPr>
        <w:t xml:space="preserve"> предполагает каким способом получать информацию, через какие источники. Достоверность, доказуемость информации также </w:t>
      </w:r>
      <w:r w:rsidR="005B6C5A">
        <w:rPr>
          <w:rFonts w:ascii="Times New Roman" w:hAnsi="Times New Roman" w:cs="Times New Roman"/>
          <w:sz w:val="28"/>
          <w:szCs w:val="28"/>
        </w:rPr>
        <w:lastRenderedPageBreak/>
        <w:t>отражают принципы оценочной деятельности. При попадании информации с непроверенных источников</w:t>
      </w:r>
      <w:r w:rsidR="00F50552">
        <w:rPr>
          <w:rFonts w:ascii="Times New Roman" w:hAnsi="Times New Roman" w:cs="Times New Roman"/>
          <w:sz w:val="28"/>
          <w:szCs w:val="28"/>
        </w:rPr>
        <w:t xml:space="preserve"> следую ошибки в результатах.</w:t>
      </w:r>
      <w:r w:rsidR="005B6C5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45B87C" w14:textId="390C189B" w:rsidR="002A1514" w:rsidRDefault="000A430F" w:rsidP="00747ADA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Заключение</w:t>
      </w:r>
      <w:r w:rsidR="00EE019A" w:rsidRPr="00EE019A">
        <w:rPr>
          <w:rFonts w:ascii="Times New Roman" w:hAnsi="Times New Roman" w:cs="Times New Roman"/>
          <w:b/>
          <w:sz w:val="28"/>
          <w:szCs w:val="28"/>
        </w:rPr>
        <w:t>.</w:t>
      </w:r>
      <w:r w:rsidR="00EE019A">
        <w:rPr>
          <w:rFonts w:ascii="Times New Roman" w:hAnsi="Times New Roman" w:cs="Times New Roman"/>
          <w:sz w:val="28"/>
          <w:szCs w:val="28"/>
        </w:rPr>
        <w:t xml:space="preserve"> </w:t>
      </w:r>
      <w:r w:rsidR="004E39E7">
        <w:rPr>
          <w:rFonts w:ascii="Times New Roman" w:hAnsi="Times New Roman" w:cs="Times New Roman"/>
          <w:sz w:val="28"/>
          <w:szCs w:val="28"/>
        </w:rPr>
        <w:t xml:space="preserve">Характеристики информации включает в себя понимание </w:t>
      </w:r>
      <w:r w:rsidR="00625A64">
        <w:rPr>
          <w:rFonts w:ascii="Times New Roman" w:hAnsi="Times New Roman" w:cs="Times New Roman"/>
          <w:sz w:val="28"/>
          <w:szCs w:val="28"/>
        </w:rPr>
        <w:t xml:space="preserve">исследуемого </w:t>
      </w:r>
      <w:r w:rsidR="004E39E7">
        <w:rPr>
          <w:rFonts w:ascii="Times New Roman" w:hAnsi="Times New Roman" w:cs="Times New Roman"/>
          <w:sz w:val="28"/>
          <w:szCs w:val="28"/>
        </w:rPr>
        <w:t>объект</w:t>
      </w:r>
      <w:r w:rsidR="00625A64">
        <w:rPr>
          <w:rFonts w:ascii="Times New Roman" w:hAnsi="Times New Roman" w:cs="Times New Roman"/>
          <w:sz w:val="28"/>
          <w:szCs w:val="28"/>
        </w:rPr>
        <w:t>а</w:t>
      </w:r>
      <w:r w:rsidR="004E39E7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625A64">
        <w:rPr>
          <w:rFonts w:ascii="Times New Roman" w:hAnsi="Times New Roman" w:cs="Times New Roman"/>
          <w:sz w:val="28"/>
          <w:szCs w:val="28"/>
        </w:rPr>
        <w:t xml:space="preserve">. В данной работе </w:t>
      </w:r>
      <w:r w:rsidR="0028041A">
        <w:rPr>
          <w:rFonts w:ascii="Times New Roman" w:hAnsi="Times New Roman" w:cs="Times New Roman"/>
          <w:sz w:val="28"/>
          <w:szCs w:val="28"/>
        </w:rPr>
        <w:t>были рассмотрены конкретные объекты, приносящие стабильный доход. Следует отметить, что немногие объекты могут приносить стаб</w:t>
      </w:r>
      <w:r w:rsidR="007F0F25">
        <w:rPr>
          <w:rFonts w:ascii="Times New Roman" w:hAnsi="Times New Roman" w:cs="Times New Roman"/>
          <w:sz w:val="28"/>
          <w:szCs w:val="28"/>
        </w:rPr>
        <w:t>и</w:t>
      </w:r>
      <w:r w:rsidR="0028041A">
        <w:rPr>
          <w:rFonts w:ascii="Times New Roman" w:hAnsi="Times New Roman" w:cs="Times New Roman"/>
          <w:sz w:val="28"/>
          <w:szCs w:val="28"/>
        </w:rPr>
        <w:t>л</w:t>
      </w:r>
      <w:r w:rsidR="007F0F25">
        <w:rPr>
          <w:rFonts w:ascii="Times New Roman" w:hAnsi="Times New Roman" w:cs="Times New Roman"/>
          <w:sz w:val="28"/>
          <w:szCs w:val="28"/>
        </w:rPr>
        <w:t>ь</w:t>
      </w:r>
      <w:r w:rsidR="0028041A">
        <w:rPr>
          <w:rFonts w:ascii="Times New Roman" w:hAnsi="Times New Roman" w:cs="Times New Roman"/>
          <w:sz w:val="28"/>
          <w:szCs w:val="28"/>
        </w:rPr>
        <w:t xml:space="preserve">ный </w:t>
      </w:r>
      <w:r w:rsidR="007F0F25">
        <w:rPr>
          <w:rFonts w:ascii="Times New Roman" w:hAnsi="Times New Roman" w:cs="Times New Roman"/>
          <w:sz w:val="28"/>
          <w:szCs w:val="28"/>
        </w:rPr>
        <w:t>до</w:t>
      </w:r>
      <w:r w:rsidR="0028041A">
        <w:rPr>
          <w:rFonts w:ascii="Times New Roman" w:hAnsi="Times New Roman" w:cs="Times New Roman"/>
          <w:sz w:val="28"/>
          <w:szCs w:val="28"/>
        </w:rPr>
        <w:t xml:space="preserve">ход, поэтому включение в расчет иных объектов влечет за собой </w:t>
      </w:r>
      <w:r w:rsidR="007F0F25">
        <w:rPr>
          <w:rFonts w:ascii="Times New Roman" w:hAnsi="Times New Roman" w:cs="Times New Roman"/>
          <w:sz w:val="28"/>
          <w:szCs w:val="28"/>
        </w:rPr>
        <w:t>некорректные результаты</w:t>
      </w:r>
      <w:r w:rsidR="00EE019A">
        <w:rPr>
          <w:rFonts w:ascii="Times New Roman" w:hAnsi="Times New Roman" w:cs="Times New Roman"/>
          <w:sz w:val="28"/>
          <w:szCs w:val="28"/>
        </w:rPr>
        <w:t>.</w:t>
      </w:r>
      <w:r w:rsidR="0083024B" w:rsidRPr="008302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78D8A" w14:textId="45CDA0B6" w:rsidR="00F50552" w:rsidRDefault="00F50552" w:rsidP="00747ADA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с учетом того, что коэффициенты капитализации с открытых источников были взяты максимальные, можно сказать, что торговый сектор с объектами класса В развивается хорошо и показывает высокие значения</w:t>
      </w:r>
      <w:r w:rsidR="001D4F2E">
        <w:rPr>
          <w:rFonts w:ascii="Times New Roman" w:hAnsi="Times New Roman" w:cs="Times New Roman"/>
          <w:sz w:val="28"/>
          <w:szCs w:val="28"/>
        </w:rPr>
        <w:t>, основываясь на полученных коэффициентах капитализации метод прямой капитализации</w:t>
      </w:r>
      <w:r>
        <w:rPr>
          <w:rFonts w:ascii="Times New Roman" w:hAnsi="Times New Roman" w:cs="Times New Roman"/>
          <w:sz w:val="28"/>
          <w:szCs w:val="28"/>
        </w:rPr>
        <w:t>. Для офисного сектора с объектами класс В</w:t>
      </w:r>
      <w:r w:rsidR="001D4F2E">
        <w:rPr>
          <w:rFonts w:ascii="Times New Roman" w:hAnsi="Times New Roman" w:cs="Times New Roman"/>
          <w:sz w:val="28"/>
          <w:szCs w:val="28"/>
        </w:rPr>
        <w:t xml:space="preserve"> можно говорить о существенном различие объектов офисной недвижимости.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F2E">
        <w:rPr>
          <w:rFonts w:ascii="Times New Roman" w:hAnsi="Times New Roman" w:cs="Times New Roman"/>
          <w:sz w:val="28"/>
          <w:szCs w:val="28"/>
        </w:rPr>
        <w:t xml:space="preserve">Говорить о складском сегменте с объектами класса В сложно, следует применить другой метод оценки. </w:t>
      </w:r>
    </w:p>
    <w:p w14:paraId="441F96C4" w14:textId="5374C331" w:rsidR="00C523DB" w:rsidRDefault="00C523DB" w:rsidP="00747ADA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ставки капитализации сложно в связи с изменчивостью рынка недвижимости</w:t>
      </w:r>
    </w:p>
    <w:p w14:paraId="23C5EDC1" w14:textId="30E339F2" w:rsidR="00502D80" w:rsidRDefault="00C523DB" w:rsidP="00747ADA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прямой капитализации показывает реальную ситуацию на рынке.</w:t>
      </w:r>
      <w:r w:rsidR="00BF713A">
        <w:rPr>
          <w:rFonts w:ascii="Times New Roman" w:hAnsi="Times New Roman" w:cs="Times New Roman"/>
          <w:sz w:val="28"/>
          <w:szCs w:val="28"/>
        </w:rPr>
        <w:t xml:space="preserve"> Как было выявлено для торгового и складского сегментов.</w:t>
      </w:r>
      <w:r>
        <w:rPr>
          <w:rFonts w:ascii="Times New Roman" w:hAnsi="Times New Roman" w:cs="Times New Roman"/>
          <w:sz w:val="28"/>
          <w:szCs w:val="28"/>
        </w:rPr>
        <w:t xml:space="preserve"> Минус данного </w:t>
      </w:r>
      <w:r w:rsidR="00502D80">
        <w:rPr>
          <w:rFonts w:ascii="Times New Roman" w:hAnsi="Times New Roman" w:cs="Times New Roman"/>
          <w:sz w:val="28"/>
          <w:szCs w:val="28"/>
        </w:rPr>
        <w:t>метода в том, что он применим лишь к объектам со стабильным доходом, то есть не является универсальным, также отсутствие достаточных данных по рынку ограничивает использование данного метода. Так в связи с небольшим предложением в складском сегменте сложно определить ставку капитализации.</w:t>
      </w:r>
    </w:p>
    <w:p w14:paraId="7C9B4473" w14:textId="2430D079" w:rsidR="00C523DB" w:rsidRDefault="00502D80" w:rsidP="00747ADA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полученные коэффициенты капитализаци</w:t>
      </w:r>
      <w:r w:rsidR="00BF71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13A">
        <w:rPr>
          <w:rFonts w:ascii="Times New Roman" w:hAnsi="Times New Roman" w:cs="Times New Roman"/>
          <w:sz w:val="28"/>
          <w:szCs w:val="28"/>
        </w:rPr>
        <w:t>по рассматриваемым сегментам и объектам имели свои особенности, которые не всегда схожи с общей аналитикой рынка, ведь дата сбора, уникальные характеристики объект</w:t>
      </w:r>
      <w:r w:rsidR="00DC18AD">
        <w:rPr>
          <w:rFonts w:ascii="Times New Roman" w:hAnsi="Times New Roman" w:cs="Times New Roman"/>
          <w:sz w:val="28"/>
          <w:szCs w:val="28"/>
        </w:rPr>
        <w:t>ов</w:t>
      </w:r>
      <w:r w:rsidR="00BF713A">
        <w:rPr>
          <w:rFonts w:ascii="Times New Roman" w:hAnsi="Times New Roman" w:cs="Times New Roman"/>
          <w:sz w:val="28"/>
          <w:szCs w:val="28"/>
        </w:rPr>
        <w:t xml:space="preserve"> оценки, методы сбора информации влияют на общий результат и общее понимание ситуации относительно конкретн</w:t>
      </w:r>
      <w:r w:rsidR="00DC18AD">
        <w:rPr>
          <w:rFonts w:ascii="Times New Roman" w:hAnsi="Times New Roman" w:cs="Times New Roman"/>
          <w:sz w:val="28"/>
          <w:szCs w:val="28"/>
        </w:rPr>
        <w:t>ых</w:t>
      </w:r>
      <w:r w:rsidR="00BF713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C18AD">
        <w:rPr>
          <w:rFonts w:ascii="Times New Roman" w:hAnsi="Times New Roman" w:cs="Times New Roman"/>
          <w:sz w:val="28"/>
          <w:szCs w:val="28"/>
        </w:rPr>
        <w:t>ов</w:t>
      </w:r>
      <w:r w:rsidR="00BF713A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14:paraId="2ECB0A27" w14:textId="5086D289" w:rsidR="00F50552" w:rsidRDefault="00F50552" w:rsidP="00F50552">
      <w:pPr>
        <w:shd w:val="clear" w:color="auto" w:fill="FFFFFF"/>
        <w:spacing w:before="120" w:after="0" w:line="240" w:lineRule="auto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5FBA8BF6" w14:textId="3A145E07" w:rsidR="00F54000" w:rsidRPr="00F50552" w:rsidRDefault="000A430F" w:rsidP="00EE019A">
      <w:pPr>
        <w:shd w:val="clear" w:color="auto" w:fill="FFFFFF"/>
        <w:spacing w:before="120"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2AFC32FA" w14:textId="77777777" w:rsidR="00F50552" w:rsidRPr="003E3064" w:rsidRDefault="00F50552" w:rsidP="00F50552">
      <w:pPr>
        <w:shd w:val="clear" w:color="auto" w:fill="FFFFFF"/>
        <w:spacing w:before="120" w:after="0" w:line="240" w:lineRule="auto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BF141F" w14:textId="77777777" w:rsidR="00F50552" w:rsidRPr="00F50552" w:rsidRDefault="00F50552" w:rsidP="00F50552">
      <w:pPr>
        <w:shd w:val="clear" w:color="auto" w:fill="FFFFFF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Алексеева  Н.</w:t>
      </w:r>
      <w:proofErr w:type="gramEnd"/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  С. </w:t>
      </w:r>
      <w:proofErr w:type="gram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Оценка  стоимости</w:t>
      </w:r>
      <w:proofErr w:type="gramEnd"/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  предприятия  (бизнеса)  : учебно-методическое пособие / Н. С. Алексеева, Н. А. Бухарин, С. В. </w:t>
      </w:r>
      <w:proofErr w:type="spell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Пупенцова</w:t>
      </w:r>
      <w:proofErr w:type="spellEnd"/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СПб.:</w:t>
      </w:r>
      <w:proofErr w:type="gramEnd"/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  Изд-во </w:t>
      </w:r>
      <w:proofErr w:type="spell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Политехн</w:t>
      </w:r>
      <w:proofErr w:type="spellEnd"/>
      <w:r w:rsidRPr="00F50552">
        <w:rPr>
          <w:rFonts w:ascii="Times New Roman" w:hAnsi="Times New Roman" w:cs="Times New Roman"/>
          <w:color w:val="000000"/>
          <w:sz w:val="28"/>
          <w:szCs w:val="28"/>
        </w:rPr>
        <w:t>. ун-та, 2016. – 242 с [Электронный ресурс]. URL: https://elib.spbstu.ru/dl/2/i17-35.pdf/view</w:t>
      </w:r>
    </w:p>
    <w:p w14:paraId="2073BA69" w14:textId="77777777" w:rsidR="00F50552" w:rsidRPr="00F50552" w:rsidRDefault="00F50552" w:rsidP="00F50552">
      <w:pPr>
        <w:shd w:val="clear" w:color="auto" w:fill="FFFFFF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2. Оценка объектов </w:t>
      </w:r>
      <w:proofErr w:type="gram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недвижимости :</w:t>
      </w:r>
      <w:proofErr w:type="gramEnd"/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А. Н. </w:t>
      </w:r>
      <w:proofErr w:type="spell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Асаул</w:t>
      </w:r>
      <w:proofErr w:type="spellEnd"/>
      <w:r w:rsidRPr="00F50552">
        <w:rPr>
          <w:rFonts w:ascii="Times New Roman" w:hAnsi="Times New Roman" w:cs="Times New Roman"/>
          <w:color w:val="000000"/>
          <w:sz w:val="28"/>
          <w:szCs w:val="28"/>
        </w:rPr>
        <w:t>, В. Н. </w:t>
      </w:r>
      <w:proofErr w:type="spell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Старинский</w:t>
      </w:r>
      <w:proofErr w:type="spellEnd"/>
      <w:r w:rsidRPr="00F50552">
        <w:rPr>
          <w:rFonts w:ascii="Times New Roman" w:hAnsi="Times New Roman" w:cs="Times New Roman"/>
          <w:color w:val="000000"/>
          <w:sz w:val="28"/>
          <w:szCs w:val="28"/>
        </w:rPr>
        <w:t>, М. А. </w:t>
      </w:r>
      <w:proofErr w:type="spell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Асаул</w:t>
      </w:r>
      <w:proofErr w:type="spellEnd"/>
      <w:r w:rsidRPr="00F50552">
        <w:rPr>
          <w:rFonts w:ascii="Times New Roman" w:hAnsi="Times New Roman" w:cs="Times New Roman"/>
          <w:color w:val="000000"/>
          <w:sz w:val="28"/>
          <w:szCs w:val="28"/>
        </w:rPr>
        <w:t>, В. П. </w:t>
      </w:r>
      <w:proofErr w:type="spell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Грахов</w:t>
      </w:r>
      <w:proofErr w:type="spellEnd"/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 ; под ред. А. Н. </w:t>
      </w:r>
      <w:proofErr w:type="spell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Асаула</w:t>
      </w:r>
      <w:proofErr w:type="spellEnd"/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 Проспект, 2016. – 384 с. [Электронный ресурс]. URL: </w:t>
      </w:r>
      <w:hyperlink r:id="rId6" w:history="1">
        <w:r w:rsidRPr="00F50552">
          <w:rPr>
            <w:rFonts w:ascii="Times New Roman" w:hAnsi="Times New Roman" w:cs="Times New Roman"/>
            <w:color w:val="000000"/>
            <w:sz w:val="28"/>
            <w:szCs w:val="28"/>
          </w:rPr>
          <w:t>https://biblioclub.ru/index.php?page=book&amp;id=443688</w:t>
        </w:r>
      </w:hyperlink>
    </w:p>
    <w:p w14:paraId="12C31D1F" w14:textId="77777777" w:rsidR="00F50552" w:rsidRPr="00F50552" w:rsidRDefault="00F50552" w:rsidP="00F50552">
      <w:pPr>
        <w:shd w:val="clear" w:color="auto" w:fill="FFFFFF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552">
        <w:rPr>
          <w:rFonts w:ascii="Times New Roman" w:hAnsi="Times New Roman" w:cs="Times New Roman"/>
          <w:color w:val="000000"/>
          <w:sz w:val="28"/>
          <w:szCs w:val="28"/>
        </w:rPr>
        <w:t>3. Оценка организации (предприятия, бизнеса</w:t>
      </w:r>
      <w:proofErr w:type="gram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) :</w:t>
      </w:r>
      <w:proofErr w:type="gramEnd"/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А. Н. </w:t>
      </w:r>
      <w:proofErr w:type="spell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Асаул</w:t>
      </w:r>
      <w:proofErr w:type="spellEnd"/>
      <w:r w:rsidRPr="00F50552">
        <w:rPr>
          <w:rFonts w:ascii="Times New Roman" w:hAnsi="Times New Roman" w:cs="Times New Roman"/>
          <w:color w:val="000000"/>
          <w:sz w:val="28"/>
          <w:szCs w:val="28"/>
        </w:rPr>
        <w:t>, В. Н. </w:t>
      </w:r>
      <w:proofErr w:type="spell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Старинский</w:t>
      </w:r>
      <w:proofErr w:type="spellEnd"/>
      <w:r w:rsidRPr="00F50552">
        <w:rPr>
          <w:rFonts w:ascii="Times New Roman" w:hAnsi="Times New Roman" w:cs="Times New Roman"/>
          <w:color w:val="000000"/>
          <w:sz w:val="28"/>
          <w:szCs w:val="28"/>
        </w:rPr>
        <w:t>, М. А. </w:t>
      </w:r>
      <w:proofErr w:type="spell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Асаул</w:t>
      </w:r>
      <w:proofErr w:type="spellEnd"/>
      <w:r w:rsidRPr="00F50552">
        <w:rPr>
          <w:rFonts w:ascii="Times New Roman" w:hAnsi="Times New Roman" w:cs="Times New Roman"/>
          <w:color w:val="000000"/>
          <w:sz w:val="28"/>
          <w:szCs w:val="28"/>
        </w:rPr>
        <w:t>, В. П. </w:t>
      </w:r>
      <w:proofErr w:type="spell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Грахов</w:t>
      </w:r>
      <w:proofErr w:type="spellEnd"/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 ; под ред. А. Н. </w:t>
      </w:r>
      <w:proofErr w:type="spell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Асаула</w:t>
      </w:r>
      <w:proofErr w:type="spellEnd"/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 Проспект, 2016. – 383 с. [Электронный ресурс]. URL: https://elib.spbstu.ru/dl/2/i19-52.pdf/view </w:t>
      </w:r>
    </w:p>
    <w:p w14:paraId="6240F2F8" w14:textId="77777777" w:rsidR="00F50552" w:rsidRPr="00F50552" w:rsidRDefault="00F50552" w:rsidP="00F50552">
      <w:pPr>
        <w:shd w:val="clear" w:color="auto" w:fill="FFFFFF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5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Пирогова О. Е. Оценка стоимости имущественного комплекса: учеб. пособие / О. Е. Пирогова. – СПб.: ПОЛИТЕХ-ПРЕСС, 2021. – 85 с. [Электронный ресурс]. URL: </w:t>
      </w:r>
      <w:hyperlink r:id="rId7" w:history="1">
        <w:r w:rsidRPr="00F50552">
          <w:rPr>
            <w:rFonts w:ascii="Times New Roman" w:hAnsi="Times New Roman" w:cs="Times New Roman"/>
            <w:color w:val="000000"/>
            <w:sz w:val="28"/>
            <w:szCs w:val="28"/>
          </w:rPr>
          <w:t>https://elib.spbstu.ru/dl/2/i21-111.pdf/view</w:t>
        </w:r>
      </w:hyperlink>
      <w:r w:rsidRPr="00F50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B60396" w14:textId="7D9C7E8F" w:rsidR="00F50552" w:rsidRDefault="00F50552" w:rsidP="00F50552">
      <w:pPr>
        <w:shd w:val="clear" w:color="auto" w:fill="FFFFFF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F5055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ухарин Н. А. Нормативное обеспечение оценочной деятельности: учеб.-метод. пособие / Н. А. Бухарин, Е. С. Озеров, С. В. </w:t>
      </w:r>
      <w:proofErr w:type="spell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Пупенцова</w:t>
      </w:r>
      <w:proofErr w:type="spellEnd"/>
      <w:r w:rsidRPr="00F50552">
        <w:rPr>
          <w:rFonts w:ascii="Times New Roman" w:hAnsi="Times New Roman" w:cs="Times New Roman"/>
          <w:color w:val="000000"/>
          <w:sz w:val="28"/>
          <w:szCs w:val="28"/>
        </w:rPr>
        <w:t>. – СПб</w:t>
      </w:r>
      <w:proofErr w:type="gramStart"/>
      <w:r w:rsidRPr="00F50552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F50552">
        <w:rPr>
          <w:rFonts w:ascii="Times New Roman" w:hAnsi="Times New Roman" w:cs="Times New Roman"/>
          <w:color w:val="000000"/>
          <w:sz w:val="28"/>
          <w:szCs w:val="28"/>
        </w:rPr>
        <w:t xml:space="preserve"> ПОЛИТЕХ-ПРЕСС, 2019. – 526 с. [Электронный ресурс]. URL: </w:t>
      </w:r>
      <w:hyperlink r:id="rId8" w:history="1">
        <w:r w:rsidRPr="00F50552">
          <w:rPr>
            <w:rFonts w:ascii="Times New Roman" w:hAnsi="Times New Roman" w:cs="Times New Roman"/>
            <w:color w:val="000000"/>
            <w:sz w:val="28"/>
            <w:szCs w:val="28"/>
          </w:rPr>
          <w:t>https://elib.spbstu.ru/dl/2/i19-52.pdf/view</w:t>
        </w:r>
      </w:hyperlink>
    </w:p>
    <w:p w14:paraId="60E4CA1F" w14:textId="294C1FB4" w:rsidR="009259CB" w:rsidRDefault="009259CB" w:rsidP="009F4F2E">
      <w:pPr>
        <w:shd w:val="clear" w:color="auto" w:fill="FFFFFF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F4F2E">
        <w:rPr>
          <w:rFonts w:ascii="Times New Roman" w:hAnsi="Times New Roman" w:cs="Times New Roman"/>
          <w:sz w:val="28"/>
          <w:szCs w:val="28"/>
        </w:rPr>
        <w:t xml:space="preserve"> </w:t>
      </w:r>
      <w:r w:rsidR="009F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 стандарты оценки </w:t>
      </w:r>
      <w:r w:rsidR="009F4F2E" w:rsidRPr="009F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</w:t>
      </w:r>
      <w:r w:rsidR="009F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 ФСО </w:t>
      </w:r>
      <w:r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9F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</w:t>
      </w:r>
      <w:r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F4F2E" w:rsidRPr="009F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https://www.fsosro.ru/01.01.08.01/55.aspx </w:t>
      </w:r>
      <w:r w:rsidRPr="00172806">
        <w:rPr>
          <w:rFonts w:ascii="Times New Roman" w:hAnsi="Times New Roman" w:cs="Times New Roman"/>
          <w:sz w:val="28"/>
          <w:szCs w:val="28"/>
        </w:rPr>
        <w:t>(</w:t>
      </w:r>
      <w:r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обращения: </w:t>
      </w:r>
      <w:r w:rsidR="009F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.2021).</w:t>
      </w:r>
    </w:p>
    <w:p w14:paraId="3B5B3191" w14:textId="77A63546" w:rsidR="00C61C53" w:rsidRDefault="00C61C53" w:rsidP="0020157E">
      <w:pPr>
        <w:shd w:val="clear" w:color="auto" w:fill="FFFFFF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4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Оценщик.ру</w:t>
      </w:r>
      <w:proofErr w:type="spellEnd"/>
      <w:r w:rsidR="0014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57E"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20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</w:t>
      </w:r>
      <w:r w:rsidR="0020157E"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 w:rsidR="0020157E"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="0020157E"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43963" w:rsidRPr="00143963">
        <w:t xml:space="preserve"> </w:t>
      </w:r>
      <w:hyperlink r:id="rId9" w:history="1">
        <w:r w:rsidR="00143963" w:rsidRPr="001439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http://www.ocenchik.ru/</w:t>
        </w:r>
      </w:hyperlink>
      <w:r w:rsidR="0014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57E" w:rsidRPr="00172806">
        <w:rPr>
          <w:rFonts w:ascii="Times New Roman" w:hAnsi="Times New Roman" w:cs="Times New Roman"/>
          <w:sz w:val="28"/>
          <w:szCs w:val="28"/>
        </w:rPr>
        <w:t>(</w:t>
      </w:r>
      <w:r w:rsidR="0020157E"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обращения: </w:t>
      </w:r>
      <w:r w:rsidR="0020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0157E"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0157E"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.2021).</w:t>
      </w:r>
    </w:p>
    <w:p w14:paraId="6868FC74" w14:textId="3AAD883F" w:rsidR="00C61C53" w:rsidRDefault="0020157E" w:rsidP="009546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1C53">
        <w:rPr>
          <w:rFonts w:ascii="Times New Roman" w:hAnsi="Times New Roman" w:cs="Times New Roman"/>
          <w:sz w:val="28"/>
          <w:szCs w:val="28"/>
        </w:rPr>
        <w:t xml:space="preserve">. </w:t>
      </w:r>
      <w:r w:rsidR="00C61C53" w:rsidRPr="00C6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июля 1998 г. N 135-ФЗ "Об оценочной деятельности в Российской Федерации" (с изменениями и дополнениями)</w:t>
      </w:r>
      <w:r w:rsidR="00C61C53"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 w:rsidR="00C61C53"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="00C61C53"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61C53" w:rsidRPr="009F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r w:rsidR="00C61C53" w:rsidRPr="00C61C53">
        <w:t xml:space="preserve"> </w:t>
      </w:r>
      <w:r w:rsidRPr="0020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https://base.garant.ru/12112509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06">
        <w:rPr>
          <w:rFonts w:ascii="Times New Roman" w:hAnsi="Times New Roman" w:cs="Times New Roman"/>
          <w:sz w:val="28"/>
          <w:szCs w:val="28"/>
        </w:rPr>
        <w:t>(</w:t>
      </w:r>
      <w:r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обращения: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17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C63075" w14:textId="553DB844" w:rsidR="00C523DB" w:rsidRDefault="00C523DB" w:rsidP="009F4F2E">
      <w:pPr>
        <w:shd w:val="clear" w:color="auto" w:fill="FFFFFF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3BD2F8A6" w14:textId="2799BA05" w:rsidR="00C523DB" w:rsidRDefault="00C523DB" w:rsidP="009F4F2E">
      <w:pPr>
        <w:shd w:val="clear" w:color="auto" w:fill="FFFFFF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116604EE" w14:textId="617C5DF4" w:rsidR="004703C3" w:rsidRPr="008961F2" w:rsidRDefault="004703C3" w:rsidP="00F540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745579" w14:textId="77777777" w:rsidR="0084133D" w:rsidRDefault="0084133D" w:rsidP="00F540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9E941F" w14:textId="77777777" w:rsidR="0084133D" w:rsidRDefault="0084133D" w:rsidP="00F540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B7C9C" w14:textId="77777777" w:rsidR="0084133D" w:rsidRDefault="0084133D" w:rsidP="00F540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DDF842" w14:textId="5989DC68" w:rsidR="004703C3" w:rsidRPr="008961F2" w:rsidRDefault="004703C3" w:rsidP="00F540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D97938" w14:textId="6A0C2159" w:rsidR="004703C3" w:rsidRPr="008961F2" w:rsidRDefault="004703C3" w:rsidP="00F540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684286" w14:textId="30CCFDCD" w:rsidR="004703C3" w:rsidRPr="008961F2" w:rsidRDefault="004703C3" w:rsidP="00F540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316356" w14:textId="58BCA71E" w:rsidR="004703C3" w:rsidRPr="008961F2" w:rsidRDefault="004703C3" w:rsidP="00F540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BBE57F" w14:textId="77777777" w:rsidR="004703C3" w:rsidRPr="008961F2" w:rsidRDefault="004703C3" w:rsidP="00F54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3C3" w:rsidRPr="0089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63A64"/>
    <w:multiLevelType w:val="hybridMultilevel"/>
    <w:tmpl w:val="B56C65BE"/>
    <w:lvl w:ilvl="0" w:tplc="BD749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23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A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4C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4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E8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6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8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A4"/>
    <w:rsid w:val="00052032"/>
    <w:rsid w:val="00061B5C"/>
    <w:rsid w:val="00065887"/>
    <w:rsid w:val="00065C1D"/>
    <w:rsid w:val="00087AAC"/>
    <w:rsid w:val="000A19CC"/>
    <w:rsid w:val="000A430F"/>
    <w:rsid w:val="000E4178"/>
    <w:rsid w:val="00117710"/>
    <w:rsid w:val="00127207"/>
    <w:rsid w:val="001360EA"/>
    <w:rsid w:val="00142D3C"/>
    <w:rsid w:val="00143963"/>
    <w:rsid w:val="00154C51"/>
    <w:rsid w:val="001D4F2E"/>
    <w:rsid w:val="001D7DE5"/>
    <w:rsid w:val="001E62C6"/>
    <w:rsid w:val="001F4605"/>
    <w:rsid w:val="0020157E"/>
    <w:rsid w:val="00204D55"/>
    <w:rsid w:val="00220ADC"/>
    <w:rsid w:val="002514AD"/>
    <w:rsid w:val="00266CF4"/>
    <w:rsid w:val="002766E1"/>
    <w:rsid w:val="0028041A"/>
    <w:rsid w:val="002A05AC"/>
    <w:rsid w:val="002A1514"/>
    <w:rsid w:val="003025B7"/>
    <w:rsid w:val="003336F6"/>
    <w:rsid w:val="00355290"/>
    <w:rsid w:val="00380119"/>
    <w:rsid w:val="00380F62"/>
    <w:rsid w:val="0038386F"/>
    <w:rsid w:val="003A63DA"/>
    <w:rsid w:val="003B1AAE"/>
    <w:rsid w:val="003B531D"/>
    <w:rsid w:val="003E3064"/>
    <w:rsid w:val="003F1CC4"/>
    <w:rsid w:val="003F35E7"/>
    <w:rsid w:val="004347B4"/>
    <w:rsid w:val="00434ADB"/>
    <w:rsid w:val="0044540F"/>
    <w:rsid w:val="004703C3"/>
    <w:rsid w:val="00470837"/>
    <w:rsid w:val="00475F6E"/>
    <w:rsid w:val="004B6F0A"/>
    <w:rsid w:val="004C08A7"/>
    <w:rsid w:val="004C1952"/>
    <w:rsid w:val="004D74B3"/>
    <w:rsid w:val="004E39E7"/>
    <w:rsid w:val="004F59DE"/>
    <w:rsid w:val="004F6255"/>
    <w:rsid w:val="005021FE"/>
    <w:rsid w:val="00502D80"/>
    <w:rsid w:val="00506B7A"/>
    <w:rsid w:val="00530156"/>
    <w:rsid w:val="00556A71"/>
    <w:rsid w:val="00564341"/>
    <w:rsid w:val="0059488C"/>
    <w:rsid w:val="005A3BCC"/>
    <w:rsid w:val="005B6C5A"/>
    <w:rsid w:val="005E4FD5"/>
    <w:rsid w:val="005F2313"/>
    <w:rsid w:val="0061266B"/>
    <w:rsid w:val="00625A64"/>
    <w:rsid w:val="006A17E2"/>
    <w:rsid w:val="006A1A6D"/>
    <w:rsid w:val="006B27EB"/>
    <w:rsid w:val="006C5D08"/>
    <w:rsid w:val="006E7F28"/>
    <w:rsid w:val="006F6BD3"/>
    <w:rsid w:val="00703D69"/>
    <w:rsid w:val="00704569"/>
    <w:rsid w:val="00715950"/>
    <w:rsid w:val="00720042"/>
    <w:rsid w:val="00727398"/>
    <w:rsid w:val="00727C45"/>
    <w:rsid w:val="0073279E"/>
    <w:rsid w:val="0073684D"/>
    <w:rsid w:val="00747ADA"/>
    <w:rsid w:val="00751720"/>
    <w:rsid w:val="00780E54"/>
    <w:rsid w:val="007E3075"/>
    <w:rsid w:val="007E3697"/>
    <w:rsid w:val="007E50AA"/>
    <w:rsid w:val="007F0F25"/>
    <w:rsid w:val="0083024B"/>
    <w:rsid w:val="0084133D"/>
    <w:rsid w:val="008961F2"/>
    <w:rsid w:val="00896EC7"/>
    <w:rsid w:val="008A41E7"/>
    <w:rsid w:val="008E7384"/>
    <w:rsid w:val="009201F8"/>
    <w:rsid w:val="00923644"/>
    <w:rsid w:val="009259CB"/>
    <w:rsid w:val="00954691"/>
    <w:rsid w:val="0096538E"/>
    <w:rsid w:val="0096545A"/>
    <w:rsid w:val="00967E73"/>
    <w:rsid w:val="00990ADA"/>
    <w:rsid w:val="009A5F81"/>
    <w:rsid w:val="009C10F9"/>
    <w:rsid w:val="009C39D9"/>
    <w:rsid w:val="009F4F2E"/>
    <w:rsid w:val="009F7292"/>
    <w:rsid w:val="00A15734"/>
    <w:rsid w:val="00A163D8"/>
    <w:rsid w:val="00A31107"/>
    <w:rsid w:val="00A374B4"/>
    <w:rsid w:val="00A417D9"/>
    <w:rsid w:val="00A64F91"/>
    <w:rsid w:val="00AB0158"/>
    <w:rsid w:val="00AC64CB"/>
    <w:rsid w:val="00AD2883"/>
    <w:rsid w:val="00B271B8"/>
    <w:rsid w:val="00B41246"/>
    <w:rsid w:val="00B67D3A"/>
    <w:rsid w:val="00B74607"/>
    <w:rsid w:val="00B948F2"/>
    <w:rsid w:val="00BB5BD0"/>
    <w:rsid w:val="00BD4158"/>
    <w:rsid w:val="00BE4427"/>
    <w:rsid w:val="00BF713A"/>
    <w:rsid w:val="00C07D91"/>
    <w:rsid w:val="00C109F5"/>
    <w:rsid w:val="00C46150"/>
    <w:rsid w:val="00C523DB"/>
    <w:rsid w:val="00C61C53"/>
    <w:rsid w:val="00C965C5"/>
    <w:rsid w:val="00CB7388"/>
    <w:rsid w:val="00CC730E"/>
    <w:rsid w:val="00CE7A82"/>
    <w:rsid w:val="00CE7B5B"/>
    <w:rsid w:val="00D469F2"/>
    <w:rsid w:val="00D46B10"/>
    <w:rsid w:val="00D570C4"/>
    <w:rsid w:val="00DB29B0"/>
    <w:rsid w:val="00DC18AD"/>
    <w:rsid w:val="00DC5A49"/>
    <w:rsid w:val="00DD2C0C"/>
    <w:rsid w:val="00DE3111"/>
    <w:rsid w:val="00DF54EE"/>
    <w:rsid w:val="00E130C8"/>
    <w:rsid w:val="00E16F5C"/>
    <w:rsid w:val="00E412E1"/>
    <w:rsid w:val="00EA1E36"/>
    <w:rsid w:val="00EA2230"/>
    <w:rsid w:val="00EC63A4"/>
    <w:rsid w:val="00EC6B17"/>
    <w:rsid w:val="00ED4900"/>
    <w:rsid w:val="00EE019A"/>
    <w:rsid w:val="00F11523"/>
    <w:rsid w:val="00F50552"/>
    <w:rsid w:val="00F54000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78BD"/>
  <w15:chartTrackingRefBased/>
  <w15:docId w15:val="{8262136B-D23A-480A-96FF-7B48CEF3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064"/>
  </w:style>
  <w:style w:type="character" w:styleId="a6">
    <w:name w:val="Hyperlink"/>
    <w:basedOn w:val="a0"/>
    <w:uiPriority w:val="99"/>
    <w:unhideWhenUsed/>
    <w:rsid w:val="009259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59C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6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14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spbstu.ru/dl/2/i19-52.pdf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.spbstu.ru/dl/2/i21-111.pdf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4436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cench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FF565-4B06-4E38-A160-631BF9EA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Халецкая</dc:creator>
  <cp:keywords/>
  <dc:description/>
  <cp:lastModifiedBy>User</cp:lastModifiedBy>
  <cp:revision>21</cp:revision>
  <dcterms:created xsi:type="dcterms:W3CDTF">2021-12-29T08:41:00Z</dcterms:created>
  <dcterms:modified xsi:type="dcterms:W3CDTF">2022-02-26T09:23:00Z</dcterms:modified>
</cp:coreProperties>
</file>