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ОТДЕЛ ПО ОБРАЗОВАНИЮ СТОЛИНСКОГО РАЙОННОГО ИСПОЛНИТЕЛЬНОГО КОМИТЕТА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ГОСУДАРСТВЕННОЕ УЧРЕЖДЕНИЕ ОБРАЗОВАНИЯ 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«СРЕДНЯЯ ШКОЛА №2 г. СТОЛИНА»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ВЛИЯНИЕ РАСТВОРОВ СИНТЕТИЧЕСКИХ МОЮЩИХ СРЕДСТВ НА рН СРЕДУ ПОЧВЫ</w:t>
      </w: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</w:p>
    <w:p w:rsidR="006A3064" w:rsidRPr="006A3064" w:rsidRDefault="00B87B4D" w:rsidP="006A3064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Козловская Анна, учащаяся 10</w:t>
      </w:r>
      <w:r w:rsidR="006A3064"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«Б» класса,</w:t>
      </w:r>
      <w:bookmarkStart w:id="0" w:name="_GoBack"/>
      <w:bookmarkEnd w:id="0"/>
      <w:r w:rsidR="006A3064"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школы №2 г. Столина</w:t>
      </w:r>
    </w:p>
    <w:p w:rsidR="006A3064" w:rsidRPr="006A3064" w:rsidRDefault="006A3064" w:rsidP="006A3064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</w:p>
    <w:p w:rsidR="006A3064" w:rsidRPr="006A3064" w:rsidRDefault="006A3064" w:rsidP="006A3064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Олейник Артур Владимирович,</w:t>
      </w:r>
    </w:p>
    <w:p w:rsidR="006A3064" w:rsidRPr="006A3064" w:rsidRDefault="006A3064" w:rsidP="006A3064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химии</w:t>
      </w:r>
    </w:p>
    <w:p w:rsidR="006A3064" w:rsidRPr="006A3064" w:rsidRDefault="006A3064" w:rsidP="006A3064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Адрес: </w:t>
      </w:r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Столин, </w:t>
      </w:r>
    </w:p>
    <w:p w:rsidR="006A3064" w:rsidRPr="006A3064" w:rsidRDefault="006A3064" w:rsidP="006A3064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gramStart"/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Интернациональная</w:t>
      </w:r>
      <w:proofErr w:type="gramEnd"/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71, Столинский район,</w:t>
      </w:r>
    </w:p>
    <w:p w:rsidR="006A3064" w:rsidRPr="006A3064" w:rsidRDefault="006A3064" w:rsidP="006A3064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Брестской области</w:t>
      </w: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left="3261" w:right="1558"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tabs>
          <w:tab w:val="left" w:pos="5280"/>
        </w:tabs>
        <w:spacing w:after="0" w:line="240" w:lineRule="auto"/>
        <w:ind w:right="15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ind w:hanging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Брестской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</w:t>
      </w:r>
      <w:proofErr w:type="spellEnd"/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г. </w:t>
      </w:r>
      <w:r w:rsidR="00B87B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Столин, 2022</w:t>
      </w: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ОГЛАВЛЕНИЕ</w:t>
      </w:r>
      <w:r w:rsidRPr="006A30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 ………………………………………………………………………....3</w:t>
      </w: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1. ОБЗОР ЛИТЕРАТУРЫ……………………………………………….4</w:t>
      </w:r>
    </w:p>
    <w:p w:rsidR="006A3064" w:rsidRPr="006A3064" w:rsidRDefault="006A3064" w:rsidP="006A306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 Описание объекта исследования………………………………………..........4</w:t>
      </w:r>
    </w:p>
    <w:p w:rsidR="006A3064" w:rsidRPr="006A3064" w:rsidRDefault="006A3064" w:rsidP="006A306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1.1.1 Экологические функции почвы….……………………………….………...4</w:t>
      </w:r>
    </w:p>
    <w:p w:rsidR="006A3064" w:rsidRPr="006A3064" w:rsidRDefault="006A3064" w:rsidP="006A30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1.1.2 Влияние среды почвы на стимуляцию и ингибирование</w:t>
      </w:r>
    </w:p>
    <w:p w:rsidR="006A3064" w:rsidRPr="006A3064" w:rsidRDefault="006A3064" w:rsidP="006A30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биохимической функции почвы………………………………………………….6</w:t>
      </w:r>
    </w:p>
    <w:p w:rsidR="006A3064" w:rsidRPr="006A3064" w:rsidRDefault="006A3064" w:rsidP="006A30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Описание предмета исследования………………………………..…………7</w:t>
      </w:r>
    </w:p>
    <w:p w:rsidR="006A3064" w:rsidRPr="006A3064" w:rsidRDefault="006A3064" w:rsidP="006A30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1.2.1 Синтетические моющие средства………………………….........................7</w:t>
      </w: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2. СОБСТВЕННЫЙ ЭКСПЕРИМЕНТ………………………………..9</w:t>
      </w:r>
    </w:p>
    <w:p w:rsidR="006A3064" w:rsidRPr="006A3064" w:rsidRDefault="006A3064" w:rsidP="006A306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Методика выполнения эксперимента………………………………………10</w:t>
      </w:r>
    </w:p>
    <w:p w:rsidR="006A3064" w:rsidRPr="006A3064" w:rsidRDefault="006A3064" w:rsidP="006A306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 Отбор образцов почвы…………………………………………………….10</w:t>
      </w:r>
    </w:p>
    <w:p w:rsidR="006A3064" w:rsidRPr="006A3064" w:rsidRDefault="006A3064" w:rsidP="006A306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 Приготовление водной почвенной вытяжки для измерения рН среды...10</w:t>
      </w:r>
    </w:p>
    <w:p w:rsidR="006A3064" w:rsidRPr="006A3064" w:rsidRDefault="006A3064" w:rsidP="006A306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 Измерение оптической электропроводимости фильтратов……………..11</w:t>
      </w: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3. РЕЗУЛЬТАТЫ СОБСТВЕННОГО ЭКСПЕРИМЕНТА………...12</w:t>
      </w:r>
    </w:p>
    <w:p w:rsidR="006A3064" w:rsidRPr="006A3064" w:rsidRDefault="006A3064" w:rsidP="006A30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 Динамика рН среды фильтрата почвы с добавлением раствора </w:t>
      </w:r>
    </w:p>
    <w:p w:rsidR="006A3064" w:rsidRPr="006A3064" w:rsidRDefault="006A3064" w:rsidP="006A30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СМС………………………………………………………………………………12</w:t>
      </w:r>
    </w:p>
    <w:p w:rsidR="006A3064" w:rsidRPr="006A3064" w:rsidRDefault="006A3064" w:rsidP="006A30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Динамика оптической электропроводности в зависимости </w:t>
      </w:r>
      <w:proofErr w:type="gram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A3064" w:rsidRPr="006A3064" w:rsidRDefault="006A3064" w:rsidP="006A306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фильтрата...……………………………………………………………………….13</w:t>
      </w: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ЗАКЛЮЧЕНИЕ…………………………………………………………………...15</w:t>
      </w: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ИСПОЛЬЗОВАННОЙ ЛИТЕРАТУРЫ…………………………...16</w:t>
      </w: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ПРИЛОЖЕНИЕ…………………………………………………………………...17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из нас не любит свой родной край, наше Полесье, известное красотой своих озер и рек, прелестью лесов, просторами полей, лугов и болот. Но мало любоваться красотой природы, надо стремиться его сберечь. Все возрастающая опасность отрицательного воздействия человека на природу заставляет нас наблюдать, анализировать и возможность сделать прогноз на ряд лет вперед. А также принять меры по устранению неблагоприятного воздействия. Приезжая к своей бабушке в деревню, у которой нет водопровода, я замечаю, что в последнее время она стала чаще пользоваться разнообразными синтетическими моющими средствами, а использованную воду как всегда выливает на огород.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проблема не оставила меня равнодушной и я решила изучить влияние синтетических моющих средств на кислотно-щелочную среду почвы. Почва – великая лаборатория, она обеспечивает условия жизни людей, их здоровье. Почва является наиболее чувствительной к человеческому воздействию, от характера почвенного покрова, от свойств почвы, от протекающих в почвах химических и биохимических процессов зависят чистота и состав атмосферы,</w:t>
      </w: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чистота наземных и подземных вод.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Поэтому будет актуально исследовать влияние растворов моющих средств на рН среду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влияние растворов синтетических моющих средств на динамику изменения рН среды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Гипотеза: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попадание мыльных растворов в почву будет вести к повышению кислотно-щелочной среды, что будет влиять на потребление растениями питательных веществ из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Объект исследования: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рН среды в фильтрате суглинистой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Предмет исследования: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мыльные растворы, бальзама для мытья посуды, лоска, уплона, санфора и фабэрлика для мытья посуды.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1.Определение, рН среды в фильтратах почвы, после добавления мыльных растворов;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2.Определение, рН среды в фильтратах после смешивания почвы с мыльными растворами;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3.Определение, электропроводности полученных фильтратов;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Теоретическая значимость исследования: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 в том, что мы будем знать о воздействии СМС на среду, в которой обитают живые организмы.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Практическая значимость исследования: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 в том, что полученные результаты позволят нам хотя бы частично уменьшить негативное воздействие на экологию почвы.</w:t>
      </w: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3064" w:rsidRPr="006A3064" w:rsidRDefault="006A3064" w:rsidP="006A3064">
      <w:pPr>
        <w:rPr>
          <w:rFonts w:eastAsia="Times New Roman" w:cs="Times New Roman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1. ОБЗОР ЛИТЕРАТУРЫ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numPr>
          <w:ilvl w:val="1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Описание объекта исследование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Для исследования важным аспектом будет изучить функции почвы и влияние факторов на среду исследуемой почвы, т.к. фильтрат из почвы будет использоваться в качестве исследуемых образцов.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1.1.1 Экологические функции почвы</w:t>
      </w:r>
    </w:p>
    <w:p w:rsidR="006A3064" w:rsidRPr="006A3064" w:rsidRDefault="006A3064" w:rsidP="006A306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Неотъемлемым компонентом наземных экосистем, почва выполняет множество экологических функций, которые обеспечивают жизнь всех организмов (растительных и животных), связанных с ней. Важность их определяется той сложной и многогранной ролью, которую почва играет в состоянии и функционировании суши и биосферы. Выявление многочисленных функций почвы позволяет более глубоко и всесторонне оценить её значение в сохранении экологического благополучия [9].</w:t>
      </w:r>
    </w:p>
    <w:p w:rsidR="006A3064" w:rsidRPr="006A3064" w:rsidRDefault="006A3064" w:rsidP="006A306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Развитие учения об экологических функциях почвы связано, прежде всего, с именами почвоведов Г. В. Добровольского и Е. Д. Никитина, обобщающие труды которых до сих пор являются базовыми. Именно ими была создана первая классификация глобальных почвенных функций[8,10].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Особая функция почвы, связанная с химическими свойствами. Это, функция почвы как источника элементов питания. От неё прямо зависит существование всех организмов суши. Следует отметить, что само накопление элементов питания в почве происходит за счёт биохимических процессов, осуществляемых микроорганизмами. Особенно велика роль микроорганизмов в снабжении растений азотом, основной путь которого состоит в фиксации атмосферного молекулярного азота прокариотными микроорганизмами. Этот процесс, как справедливо отмечает Г.В. Добровольский (1999), имеет планетарное значение, сопоставимое лишь с фотосинтезом, а проблема биологического азота стала центральной в почвоведении, агрохимии, агроэкологии и земледелии. Уникальные функции микроорганизмов по фиксации атмосферного азота приобретают особое значение в условиях усиления антропогенного воздействия на агроэкосистемы. В снабжении растений фосфором особую роль играют эукариотные микроорганизмы, в том числе и грибы, образующие микоризу на корнях растений (как травянистых, так </w:t>
      </w:r>
      <w:r w:rsidRPr="006A30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древесных), и которые способствуют усвоению ими труднодоступных фосфатов. За счёт микориз улучшается снабжение растений не только фосфором, но и азотом, калием, цинком, медью, серой. Только за счёт деятельности микроорганизмов замыкается круговорот углерода, азота, водорода, серы и многих других элементов [9,8,10].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Так же можно особо отметить функцию почвы как депо энергии. В почвенном покрове происходит накопление огромного количества связанной солнечной энергии в органическом веществе почвы – гумусе. По расчётам В.А. Ковды (1973), энергия, заключённая в гумусовой оболочке, примерно такого же порядка, что и во всей биомассе суши. Более того, в травянистых ландшафтах суши запасы энергии в гумусовой оболочке в 20-30 раз превышают запасы энергии в растительной биомассе.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Функция стимулятора и ингибитора биохимических и других процессов в почве обусловлена тем, что в неё поступают разнообразные продукты метаболизма растений, микроорганизмов и животных: аминокислоты, ферменты, антибиотики, фитонциды, токсины, витамины, стимуляторы роста и т.д., оказывающие влияние, как на питание растений, так и на взаимодействия между микроорганизмами. Отметим, что активаторно-ингибиторная функция зависит не только от характера метаболитов живых организмов, поступающих в почву, но и от динамики других её компонентов. Так, большое значение имеют влажность почвы (активное взаимовлияние наблюдается при влажности около 70 % от ПВ), рН (которая сама меняется под действием выделений живых организмов), температурный режим и </w:t>
      </w:r>
      <w:proofErr w:type="spellStart"/>
      <w:r w:rsidRPr="006A306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6A3064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 [8,13].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Поглотительная способность почвы, определяя функцию сорбции веществ, поступающих в неё из атмосферы, грунтовыми водами и </w:t>
      </w:r>
      <w:proofErr w:type="gramStart"/>
      <w:r w:rsidRPr="006A3064">
        <w:rPr>
          <w:rFonts w:ascii="Times New Roman" w:eastAsia="Times New Roman" w:hAnsi="Times New Roman" w:cs="Times New Roman"/>
          <w:sz w:val="28"/>
          <w:szCs w:val="28"/>
        </w:rPr>
        <w:t>растительным</w:t>
      </w:r>
      <w:proofErr w:type="gramEnd"/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 опадом, имеет важную роль в жизни биоценозов. Благодаря этой функции в почве удерживаются в состоянии обменного поглощения не только элементы питания (как поступающие в неё, так и высвобождающиеся в ходе выветривания минералов почвообразующей породы), но и микроорганизмы от выноса за пределы почвенного профиля атмосферными водами [9,13].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Почва играет роль «дезинфектора» биосферы в целом. Без наличия этой функции почвы поверхность Земли за короткое время была бы заполнена отходами жизнедеятельности организмов, и жизнь на планете стала бы невозможной. Осуществляется она почвенными организмами при участии почвенных животных в трёх направлениях: деструкция поступающих на поверхность почвы органических остатков; деструкция ксенобиотиков, поступающих в большом количестве с промышленными отходами, пестицидов, </w:t>
      </w: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пластмассы и синтетических волокон и т.д.; ограничение и полное подавление развития патогенных для человека и животных микроорганизмов [10,11].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За счёт функции трансформации вещества и энергии во многом осуществляется процесс преобразования бесплодных горных пород поверхностного слоя литосферы в пригодный для жизни субстрат, т.е. сам почвообразовательный процесс, в результате которого субстрат почвы приобретает благоприятные для поселяющихся на ней биоценозов свойства.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Самая важная функция почвы является её плодородие, которое вместе с климатом определяет продуктивность как естественных, так и искусственных экосистем. Именно плодородие почвы является основой существования человека и его социальной эволюции.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И наконец, почва является барьером, защищающим акватории от загрязнения. Благодаря своей огромной активной поверхности, почва снижает избыточное поступление элементов, в том числе вредных соединений в водоёмы [9,8].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numPr>
          <w:ilvl w:val="2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Влияние среды почвы на стимуляцию и ингибирование биохимических функций почвы</w:t>
      </w: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поглощение ионов из почвы или из фильтрата большую роль играет реакция среды. В кислой среде (при </w:t>
      </w:r>
      <w:hyperlink r:id="rId8" w:history="1">
        <w:proofErr w:type="spellStart"/>
        <w:r w:rsidRPr="006A30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pH</w:t>
        </w:r>
        <w:proofErr w:type="spellEnd"/>
      </w:hyperlink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&lt;4,0) ионы водорода действуют на растение токсически. Они вытесняют все другие катионы, и вместо поглощения можно наблюдать их выделение из корня. В кислой среде меняется внешний облик корней и их строение. В щелочной среде (при </w:t>
      </w:r>
      <w:proofErr w:type="spellStart"/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>&gt;8) нарушается поглощение растениями анионов.</w:t>
      </w:r>
    </w:p>
    <w:p w:rsidR="006A3064" w:rsidRPr="006A3064" w:rsidRDefault="006A3064" w:rsidP="006A30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менее кислой среде (при </w:t>
      </w:r>
      <w:proofErr w:type="spellStart"/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4,5-5,0) прямого токсического действия ионы водорода не вызывают. Тем не менее, в почвах с таким </w:t>
      </w:r>
      <w:proofErr w:type="spellStart"/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6A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наблюдается плохой рост многих сельскохозяйственных растений. Это объясняется тем, что в кислых почвах задерживается поступление кальция в растения, нарушается также деятельность полезной микрофлоры. Помимо того, в кислых почвах скапливается большое количество вредно действующих на рост растений ионов железа, марганца и особенно алюминия, вещества в некислых почвах находятся в связанном состоянии. В кислых почвах понижается поглощение растениями фосфатов. Вот почему кислые почвы для получения высоких урожаев необходимо известковать [10,15].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выращивании растений в искусственных субстратах, кислотность раствора меньше сказывается на росте растений из-за отсутствия побочного влияния водородных ионов. При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4 рост рассады оказывается сильно заторможенным, так как в сильнокислой среде нарушается поглощение растениями всех катионов. Но при повышении рН рост рассады станет лучшим. Сдвиг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раствора в щелочную сторону (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8), напротив, резко снизил рост рассады, чего обычно не происходит в почве. Причина этого кроется в том, что при нейтральной реакции часть находящихся в растворе минеральных веществ выпадает в осадок в виде фосфорнокислых и углекислых солей кальция, марганца и железа и становится недоступным растению. Эти соли, осаждаясь на поверхности корня, затрудняют также и его дыхание. Нейтральная и щелочная реакции особенно сильно нарушают поглощение железа, которое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нацело выпадает в осадок, в результате чего растения заболевают хлорозом, при этом заболевании прекращается образование хлорофилла и наблюдается пожелтение молодых листьев. При хлорозе изменяется не только окраска листа, но нарушается процесс фотосинтеза и дыхания, рост растений резко замедляется. Вот почему при выращивании растений без почвы нужно тщательно следить за тем, чтобы питательный раствор всегда содержал железо в растворенном состоянии. Железо поглощается только молодыми корнями, старые корни железа не поглощают, поэтому при лечении растений от хлороза следует обратить серьезное внимание на создание благоприятных условий для роста новых корней [9,15].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1.2 Описание предмета исследование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В качестве предмета исследования были выбраны именно растворы моющих средств, т.к. в сельской местности отсутствуют водопроводы, канализации и мыльные растворы выливаются на огороды. Попадание таких растворов повлияет на изменение биохимической функции почвы, что приведет к изменению рН среды в почве, а соответственно и будет угнетать растения.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1.2.1 Синтетические моющие средства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Состав современных синтетических моющих товаров представляют собой смешанную систему различных веществ. Основная часть синтетических моющих сре</w:t>
      </w:r>
      <w:proofErr w:type="gramStart"/>
      <w:r w:rsidRPr="006A3064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6A3064">
        <w:rPr>
          <w:rFonts w:ascii="Times New Roman" w:eastAsia="Times New Roman" w:hAnsi="Times New Roman" w:cs="Times New Roman"/>
          <w:sz w:val="28"/>
          <w:szCs w:val="28"/>
        </w:rPr>
        <w:t>едставляет собой органические поверхностно-активные вещества (ПАВ), обладающие смачивающей, эмульгирующей, пептизирующей и пенообразующей способностью. Совокупность перечисленных свойств обусловливает их моющее действие. Для усиления моющего эффекта поверхностно-активных веществ в состав синтетических моющих сре</w:t>
      </w:r>
      <w:proofErr w:type="gramStart"/>
      <w:r w:rsidRPr="006A3064">
        <w:rPr>
          <w:rFonts w:ascii="Times New Roman" w:eastAsia="Times New Roman" w:hAnsi="Times New Roman" w:cs="Times New Roman"/>
          <w:sz w:val="28"/>
          <w:szCs w:val="28"/>
        </w:rPr>
        <w:t>дств вв</w:t>
      </w:r>
      <w:proofErr w:type="gramEnd"/>
      <w:r w:rsidRPr="006A3064">
        <w:rPr>
          <w:rFonts w:ascii="Times New Roman" w:eastAsia="Times New Roman" w:hAnsi="Times New Roman" w:cs="Times New Roman"/>
          <w:sz w:val="28"/>
          <w:szCs w:val="28"/>
        </w:rPr>
        <w:t>одят щелочные и нейтральные элементы. Полезными добавками являются отбеливающие вещества, к которым относятся перекисные соли, оптические отбеливатели [1,2,3].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ПАВ подразделяют на ионогенные и </w:t>
      </w:r>
      <w:proofErr w:type="gramStart"/>
      <w:r w:rsidRPr="006A3064">
        <w:rPr>
          <w:rFonts w:ascii="Times New Roman" w:eastAsia="Times New Roman" w:hAnsi="Times New Roman" w:cs="Times New Roman"/>
          <w:sz w:val="28"/>
          <w:szCs w:val="28"/>
        </w:rPr>
        <w:t>неионогенные</w:t>
      </w:r>
      <w:proofErr w:type="gramEnd"/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. Ионогенные анионоактивные и катионоактивные ПАВ диссоциируют в воде с образованием заряженных ионов. Анионоактивные ПАВ обладают моющим действием при высоких значениях рН среды (при сильнощелочной реакции); </w:t>
      </w:r>
      <w:r w:rsidRPr="006A3064">
        <w:rPr>
          <w:rFonts w:ascii="Times New Roman" w:eastAsia="Times New Roman" w:hAnsi="Times New Roman" w:cs="Times New Roman"/>
          <w:sz w:val="28"/>
          <w:szCs w:val="28"/>
        </w:rPr>
        <w:lastRenderedPageBreak/>
        <w:t>катионоактивные ПАВ успешно моют в низко щелочных и слабокислых средах. Амфотерные проявляют свое моющее действие в зависимости от рН среды[2].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Самая активная часть моющих средств являются моющие вещества. Они представляют собой органические соединения, обладающие поверхностной активностью, способностью образовывать пену и полуколлоидный раствор в воде.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Что касается экологических свойств моющих средств, то они определяются их безвредностью по отношению к окружающей среде. Влияние на окружающую среду характеризуется биоусвояемостью синтетических моющих средств. Из-за присутствия в моющих веществах, особенно содержащих в своем составе бензольное кольцо, соединений фосфора они способны накапливаться в водоемах, вызывая гибель живых организмов и затруднения при очистке воды [1,2,3,4].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К главным источникам загрязнений имеют непосредственное отношение предприятия службы быта, например прачечные, использующие моющие средства, важнейшими из которых являются синтетические моющие средства. Отработанные стоки прачечных, сбрасываемые в канализацию, содержат все химические соединения, входящие в состав синтетических моющих средств, а также загрязнения, переходящие в процессе стирки с очищаемой поверхности одежды грязевые частицы, такие как сажа, различные минеральномасляные и жировые загрязнения, волокна стираемых изделий. В зависимости от вида и количества щелочных солей, входящих в состав синтетических моющих средств, рН сточных вод составляет 7-10 ед. Таким образом, стоки прачечных сложны по составу, имеют щелочную среду и в значительной степени загрязнены органическими веществами, ПАВ и грязевыми частицами [1,2,3].  </w:t>
      </w: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before="375" w:after="375" w:line="240" w:lineRule="auto"/>
        <w:jc w:val="both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2. СОБСТВЕННЫЙ ЭКСПЕРИМЕНТ</w:t>
      </w:r>
    </w:p>
    <w:p w:rsidR="006A3064" w:rsidRPr="006A3064" w:rsidRDefault="006A3064" w:rsidP="006A3064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«Влияние растворов синтетических моющих средств на рН среду почвы» проводился в школьной химической лаборатории на базе ГУО «Средней Школы №2 г. Столина». Для проведения эксперимента была поставлена цель, определена проблема и актуальность, объект и предмет исследования, для достижения цели были поставлены задачи и выдвинута гипотеза.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Проблема: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из нас не любит свой родной край, наше Полесье, известное красотой своих озер и рек, прелестью лесов, просторами полей, лугов и болот. Но мало любоваться красотой природы, надо стремиться его сберечь. Все возрастающая опасность отрицательного воздействия человека на природу заставляет нас наблюдать, анализировать и возможность сделать прогноз на ряд лет вперед. Приезжая к своей бабушке в деревню, у которой нет водопровода, я замечаю, что в последнее время она стала чаще пользоваться разнообразными синтетическими моющими средствами, а использованную воду как всегда выливает на огород.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проблема не оставила меня равнодушной и я решила изучить влияние синтетических моющих средств на кислотно-щелочную среду почвы. Почва – великая лаборатория, она обеспечивает условия жизни людей, их здоровье. Почва является наиболее чувствительной к человеческому воздействию, от характера почвенного покрова, от свойств почвы, от протекающих в почвах химических и биохимических процессов зависят чистота и состав атмосферы,</w:t>
      </w: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чистота наземных и подземных вод.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Поэтому будет актуально исследовать влияние растворов моющих средств на рН среду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влияние растворов синтетических моющих средств на динамику изменения рН среды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Гипотеза: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попадание мыльных растворов в почву будет вести к повышению кислотно-щелочной среды, что будет влиять на потребление растениями питательных веществ из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Объект исследования: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рН среды в фильтрате суглинистой почве.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Предмет исследования: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мыльные растворы, бальзама для мытья посуды, лоска, уплона, санфора и фабэрлика для мытья посуды.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1.Определение, рН среды в фильтратах почвы, после добавления мыльных растворов;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2.Определение, рН среды в фильтратах после смешивания почвы с мыльными растворами;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2.Определение, электропроводности полученных фильтратов;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Теоретическая значимость исследования: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 в том, что мы будем знать о воздействии СМС на среду, в которой обитают живые организмы.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Практическая значимость исследования: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 в том, что полученные результаты позволят нам хотя бы частично уменьшить негативное воздействие на экологию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понадобилось некоторое оборудование и реактивы.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мерные стаканчики, стеклянная палочка, шпатель, воронки, аналитические весы, секундомер, бумажные салфетки, бумажные фильтры, фарфоровая чашка с пестиком, цифровой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датчак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измерения оптической электропроводности.</w:t>
      </w:r>
      <w:proofErr w:type="gramEnd"/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Реактивы: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растворы СМС: бальзам для мытья посуды «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вид», «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Losk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henkol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Uplon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антижир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Sanfor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белизна-гель», «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faberlik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мытья посуды», дистиллированная вода, почва.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исследования была разработана методика, по которой и проводилось исследование.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2.1 Методика эксперимента</w:t>
      </w: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2.1.1 Отбор образцов почвы</w:t>
      </w: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почвы проводим методом конверта, т.е. в четырёх углах квадрата со сторонами 5 м и в его средине. Образцы почвы упаковывают в пакеты [16].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2.1.2 Приготовление водной почвенной вытяжки для измерения рН среды</w:t>
      </w: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Почву высушиваем, измельчаем. 30 г воздушно-сухой просеянной почвы помещаем в стакан 250 мл, добавляем 150 мл дистиллированной воды и перемешиваем стеклянной палочкой в течение 5-10 минут, затем фильтруем. Для получения большего количества фильтрата это соотношение можно увеличить пропорционально. Полученную вытяжку измеряем с помощью рН-метра и определяем среду почвы. Первая проба для измерения: фильтрат смешиваем с раствором СМС. Вторая проба для измерения: фильтрат готовим из почвы смешанной с раствором СМС, после высушивания.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Раствор СМС готовим, смешивая 30 мл СМС и 250 мл воды. Раствор СМС смешиваем с фильтратом 1:1. Почву для второго эксперимента смачиваем раствором СМС и высушиваем, а потом готовим фильтрат [16].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2.1.3 Измерение оптической электропроводности фильтрата</w:t>
      </w: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Налили в мерный стакан фильтрат до отметки 30 мл, поместили зонд датчика электропроводности в стаканчик и произвели измерения. Если необходимо добавить в фильтрат какие-либо реактивы зонд из стакана извлекают, а после добавления реактивов зонд снова погружаем в стакан и продолжаем измерения. Оптическую электропроводность измеряем в миллисименсах на сантиметр квадратный [17].</w:t>
      </w: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3. РЕЗУЛЬТАТЫ СОБСТВЕННОГО ЭКСПЕРИМЕНТА</w:t>
      </w: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3.1 Динамика рН среды фильтрата почвы с добавленным раствором СМС</w:t>
      </w: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тем, что в почве имеет для благоприятного роста растений определенное значение рН среды, то при попадании в почву мыльных растворов кислотно-щелочная среда будет изменяться. Поэтому, динамика изменения среды почвы представлена на </w:t>
      </w:r>
      <w:r w:rsidRPr="006A3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рисунке 3.1.1 «Динамика рН среды»</w:t>
      </w: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</w:pPr>
      <w:r w:rsidRPr="006A30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FDFBB" wp14:editId="60D6CB05">
            <wp:extent cx="6143625" cy="405765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Рисунок 3.1.1</w:t>
      </w:r>
      <w:r w:rsidRPr="006A30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«Динамика рН среды»</w:t>
      </w: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данных представленных на </w:t>
      </w:r>
      <w:r w:rsidRPr="006A3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рисунке 3.1.1 «Динамика рН среды»</w:t>
      </w:r>
      <w:r w:rsidRPr="006A3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видно, что при смешивании водной вытяжки из почвы с раствором СМС рН среда становится сильнощелочной. В фильтрате, полученном, из почвы смешанной с раствором СМС рН среда повышается и становится слабощелочной. Как </w:t>
      </w:r>
      <w:proofErr w:type="gram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отмечалось выше повышение кислотно-щелочной среды приведет</w:t>
      </w:r>
      <w:proofErr w:type="gram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 нарушению поступления питательных веществ и даже развитию заболеваний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корней. Поэтому нами было принято решение изучить оптическую электропроводность полученного фильтрата.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3.2 Динамика оптической электропроводимости в зависимости от фильтрата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вещества растворимые в воде будут являться электролитами, а повышение рН среды приводит к отложению на корнях растений веществ, которые будут мешать проникновению анионов и катионов. Поэтому результаты определения электропроводимости отражены на </w:t>
      </w:r>
      <w:r w:rsidRPr="006A3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рисунке 3.2.1 «Динамика электропроводимости».</w:t>
      </w: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3D2D8" wp14:editId="011C6C5C">
            <wp:extent cx="6124575" cy="3324225"/>
            <wp:effectExtent l="0" t="0" r="0" b="0"/>
            <wp:docPr id="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Рисунок 3.2.1</w:t>
      </w:r>
      <w:r w:rsidRPr="006A30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«Динамика электропроводимости»</w:t>
      </w:r>
    </w:p>
    <w:p w:rsidR="006A3064" w:rsidRPr="006A3064" w:rsidRDefault="006A3064" w:rsidP="006A3064">
      <w:pPr>
        <w:tabs>
          <w:tab w:val="left" w:pos="0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данных </w:t>
      </w:r>
      <w:r w:rsidRPr="006A30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рисунка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30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3.2.1 «Динамика электропроводимости»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видно, что электропроводимость увеличивается в первой и во второй пробе. В первой пробе электропроводимость выше чем во второй и самая большая составила 4,89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мСм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/см</w:t>
      </w:r>
      <w:proofErr w:type="gram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СМС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Sanfor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самая маленькая, но выше чем в контрольной пробе составила 4,78 </w:t>
      </w:r>
      <w:proofErr w:type="spell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мСм</w:t>
      </w:r>
      <w:proofErr w:type="spell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/см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СМС бальзам для мытья посуды. Как известно большинство водных растворов представляют собой электролиты. Поэтому мы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наблюдаем увеличение электропроводимости в первой пробе, а вот во второй пробе мы наблюдаем значительное, её снижение, но значение электропроводимости остаётся выше, чем в контрольной пробе. Следовательно, в будущем стоит изучить данный вопрос более подробно.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3.3 Динамика зависимости оптической электропроводимости от рН среды</w:t>
      </w: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тем, что кислотно-щелочная среда после добавления мыльных растворов начала расти, то результаты сравнения зависимости динамики электропроводимости представлены на </w:t>
      </w:r>
      <w:r w:rsidRPr="006A30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рисунке 3.3.1 «Зависимость динамики электропроводимости от рН среды».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E5507" wp14:editId="1A50DB77">
            <wp:extent cx="3057525" cy="2771775"/>
            <wp:effectExtent l="0" t="0" r="0" b="0"/>
            <wp:docPr id="3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6A30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0299E" wp14:editId="40494D84">
            <wp:extent cx="2952750" cy="277177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3.3.1</w:t>
      </w:r>
      <w:r w:rsidRPr="006A30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«Зависимость динамики электропроводимости от рН среды»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данных </w:t>
      </w:r>
      <w:r w:rsidRPr="006A30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рисунка 3.3.1 «Зависимость динамики электропроводимости от рН среды» </w:t>
      </w: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видно, что в случае повышения кислотно-щелочной среды почвы повышается электропроводимость фильтратов. В первой пробе рН среда почвы выше, чем во второй, соответственно и электропроводимость выше в первой пробе. Следовательно, т.к. уже было отмечено выше повышение рН среды почвы приводит к низкому потреблению питательных веществ из почвы, что и приводит к увеличению электропроводимости.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заключении следует отметить, что любое загрязнение почвы будет отрицательно сказываться на основных функциях, которые выполняет почва, а это повлечет за собой ряд негативных последствий.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Исходя, из всего выше сказанного и проделанной работы можно сделать следующие выводы: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1.После добавления в водную вытяжку мыльного раствора кислотно-щелочная среда становится сильнощелочной;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2.рН среда полученного фильтрата из смеси песка и мыльного раствора имеет слабощелочную среду и увеличивается незначительно по сравнению с </w:t>
      </w:r>
      <w:proofErr w:type="gram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изначальным</w:t>
      </w:r>
      <w:proofErr w:type="gram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 среды почвы;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3.Электропроводность увеличивается, т.к. увеличение рН среды приводит к отложениям на корнях растений и растения не в полной мере усваивают питательные вещества из почвы, что приводит к нарушению биохимической функции почвы.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работы была достигнута, а гипотеза получила свое подтверждение.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работа нас очень заинтересовала и поэтому в дальнейшем планируется провести исследование электропроводности в зависимости от пройденного периода времени и от концентрации мыльных растворов.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Вахнина О.Н. Моющие и чистящие средства. </w:t>
      </w:r>
      <w:proofErr w:type="gramStart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</w:t>
      </w:r>
      <w:proofErr w:type="gramEnd"/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катеринбург, 2008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Горшенко Л. Синтетические моющие средства // Конъюнктура товарных рынков. 2005. № 4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ГОСТ 25644-96 "Средства моющие синтетические порошкообразные. Общие технические требования". Издательство стандартов, 1996</w:t>
      </w:r>
    </w:p>
    <w:p w:rsidR="006A3064" w:rsidRPr="006A3064" w:rsidRDefault="006A3064" w:rsidP="006A3064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Эндюськина А.Н. Исследование качества воды малых рек и других водоемов, Новочебоксарск, 1997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5. Вернадский В.И. История минералов земной коры. Т. 2. История природных вод. Л., 1934.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6. Волобуев В.Р. Экология почв. Баку, 1963. 81с.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7. Гиляров М.С. Особенности почвы как среды обитания и её значение в эволюции насекомых. М. – Л.: издательство АН СССР, 1949. 268с.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8.Добровольский Г.В. Биосферно-экологическое значение почв / Плодородие и качество продукции при биологизации земледелия. М.: Колос, 1996. С 5 – 10.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9. Добровольский Г.В., Никитин Е.Д. Экологические функции почвы. М.: Издательство МГУ, 1986. 136с.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10. Добровольский Г.В., Никитин Е.Д. Почва в биосфере и экосистемах (экологическое значение почв). М.: Наука,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1990. 261с.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11. Никитин Е.Д. Роль почв в жизни природы. М.: 1982. 93с.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12. Полынов Б.Б. Кора выветривания. М., 1934.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13.Структурно-функциональная роль почвы в биосфере</w:t>
      </w:r>
      <w:proofErr w:type="gramStart"/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од редакцией Добровольского Г.В. М.: ГЕОС, 1999, 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278с.</w:t>
      </w:r>
    </w:p>
    <w:p w:rsidR="006A3064" w:rsidRPr="006A3064" w:rsidRDefault="006A3064" w:rsidP="006A3064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14.Таргульян В.О., Соколов И.А. Структурный и функциональный подход к почве: почва – память и почва – момент </w:t>
      </w:r>
    </w:p>
    <w:p w:rsidR="006A3064" w:rsidRPr="006A3064" w:rsidRDefault="006A3064" w:rsidP="006A306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В.А. Чесноков, Е.Н.Базырина, Т.М.Бушуева и Н.Л. Ильинская </w:t>
      </w:r>
      <w:hyperlink r:id="rId13" w:history="1">
        <w:r w:rsidRPr="006A30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Выращивание растений без почвы / В.А. Чесноков, Е.Н. </w:t>
        </w:r>
        <w:proofErr w:type="spellStart"/>
        <w:r w:rsidRPr="006A30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Базырина</w:t>
        </w:r>
        <w:proofErr w:type="spellEnd"/>
        <w:r w:rsidRPr="006A306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, Т.М. Бушуева и Н.Л. Ильинская — Ленинград: Издательство Ленинградского университета, 1960. — 170 с.</w:t>
        </w:r>
      </w:hyperlink>
    </w:p>
    <w:p w:rsidR="006A3064" w:rsidRPr="006A3064" w:rsidRDefault="006A3064" w:rsidP="006A306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 xml:space="preserve"> Марголина И.Л. Комплект для исследования состояния окружающей среды: учебное пособие/ И.Л. Марголина. – 2-е изд. – М.: ООО «Издательство «ВАРСОН»», 2017. – 10 с.</w:t>
      </w:r>
    </w:p>
    <w:p w:rsidR="006A3064" w:rsidRPr="006A3064" w:rsidRDefault="006A3064" w:rsidP="006A306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A3064">
        <w:rPr>
          <w:rFonts w:ascii="Times New Roman" w:eastAsia="Times New Roman" w:hAnsi="Times New Roman" w:cs="Times New Roman"/>
          <w:sz w:val="28"/>
          <w:szCs w:val="28"/>
        </w:rPr>
        <w:t>Руководство по эксплуатации программно-аппаратного комплекса с комплектом датчиков – 19 с.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ПРРИЛОЖЕНИЕ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Приложение 1 </w:t>
      </w:r>
    </w:p>
    <w:p w:rsidR="006A3064" w:rsidRPr="006A3064" w:rsidRDefault="006A3064" w:rsidP="006A30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 рН среды почвы</w:t>
      </w:r>
    </w:p>
    <w:p w:rsidR="006A3064" w:rsidRPr="006A3064" w:rsidRDefault="006A3064" w:rsidP="006A30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A3064" w:rsidRPr="006A3064" w:rsidTr="00787FB5"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</w:p>
        </w:tc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кислотности почв</w:t>
            </w:r>
          </w:p>
        </w:tc>
      </w:tr>
      <w:tr w:rsidR="006A3064" w:rsidRPr="006A3064" w:rsidTr="00787FB5"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≤</w:t>
            </w: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 xml:space="preserve">Сильнокислые </w:t>
            </w:r>
          </w:p>
        </w:tc>
      </w:tr>
      <w:tr w:rsidR="006A3064" w:rsidRPr="006A3064" w:rsidTr="00787FB5"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>4,5-5</w:t>
            </w:r>
          </w:p>
        </w:tc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 xml:space="preserve">Среднекислые </w:t>
            </w:r>
          </w:p>
        </w:tc>
      </w:tr>
      <w:tr w:rsidR="006A3064" w:rsidRPr="006A3064" w:rsidTr="00787FB5"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>5,1-5.5</w:t>
            </w:r>
          </w:p>
        </w:tc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 xml:space="preserve">Слабокислые </w:t>
            </w:r>
          </w:p>
        </w:tc>
      </w:tr>
      <w:tr w:rsidR="006A3064" w:rsidRPr="006A3064" w:rsidTr="00787FB5"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>5,6-6</w:t>
            </w:r>
          </w:p>
        </w:tc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>Близкие к нейтральным</w:t>
            </w:r>
          </w:p>
        </w:tc>
      </w:tr>
      <w:tr w:rsidR="006A3064" w:rsidRPr="006A3064" w:rsidTr="00787FB5"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>6,1-7</w:t>
            </w:r>
          </w:p>
        </w:tc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 xml:space="preserve">Нейтральные </w:t>
            </w:r>
          </w:p>
        </w:tc>
      </w:tr>
      <w:tr w:rsidR="006A3064" w:rsidRPr="006A3064" w:rsidTr="00787FB5"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4927" w:type="dxa"/>
          </w:tcPr>
          <w:p w:rsidR="006A3064" w:rsidRPr="006A3064" w:rsidRDefault="006A3064" w:rsidP="006A3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064">
              <w:rPr>
                <w:rFonts w:ascii="Times New Roman" w:hAnsi="Times New Roman" w:cs="Times New Roman"/>
                <w:sz w:val="28"/>
                <w:szCs w:val="28"/>
              </w:rPr>
              <w:t xml:space="preserve">Щелочные </w:t>
            </w:r>
          </w:p>
        </w:tc>
      </w:tr>
    </w:tbl>
    <w:p w:rsidR="006A3064" w:rsidRPr="006A3064" w:rsidRDefault="006A3064" w:rsidP="006A30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2</w:t>
      </w:r>
    </w:p>
    <w:p w:rsidR="006A3064" w:rsidRPr="006A3064" w:rsidRDefault="006A3064" w:rsidP="006A306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Фото эксперимента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E0E67B5" wp14:editId="39AD69EA">
            <wp:extent cx="3248025" cy="224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6_1728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15" cy="224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t>Рисунок 2.1 «</w:t>
      </w: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Измерение рН среды»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46E4415" wp14:editId="3536A622">
            <wp:extent cx="4200525" cy="3619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346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19" cy="36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2.2 </w:t>
      </w: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«Измерение оптической электропроводности»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BE8B1F0" wp14:editId="08FF1AE2">
            <wp:extent cx="3692101" cy="279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30_083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591" cy="27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2.3 </w:t>
      </w: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«Образцы почвы»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D82A674" wp14:editId="3838680A">
            <wp:extent cx="2886075" cy="2238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30_0817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76" cy="223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06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6FC0E70" wp14:editId="6EC2D17A">
            <wp:extent cx="3028950" cy="2238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30_0833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32" cy="22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t>Рисунок 2.3 «</w:t>
      </w: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Приготовление фильтрата»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5252BC7" wp14:editId="0E0D6429">
            <wp:extent cx="3457575" cy="2733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6_1355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99" cy="27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2.4 </w:t>
      </w: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« Фильтрование почво водной смеси»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CAA7184" wp14:editId="01D18549">
            <wp:extent cx="3114675" cy="1190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30_0832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244" cy="11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2.5 </w:t>
      </w: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«Оборудование для фильтрования»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46562D3" wp14:editId="208D17E3">
            <wp:extent cx="4149302" cy="3114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30_0904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28" cy="31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2.6 </w:t>
      </w: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«Образцы СМС»</w:t>
      </w: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6A3064" w:rsidRPr="006A3064" w:rsidRDefault="006A3064" w:rsidP="006A30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ascii="Times New Roman" w:eastAsia="Times New Roman" w:hAnsi="Times New Roman" w:cs="Times New Roman"/>
          <w:b/>
          <w:i/>
          <w:sz w:val="28"/>
          <w:szCs w:val="28"/>
        </w:rPr>
        <w:t>Научные статьи и публикации</w:t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3064">
        <w:rPr>
          <w:rFonts w:eastAsia="Times New Roman" w:cs="Times New Roman"/>
          <w:noProof/>
          <w:lang w:eastAsia="ru-RU"/>
        </w:rPr>
        <w:drawing>
          <wp:inline distT="0" distB="0" distL="0" distR="0" wp14:anchorId="6F4972AF" wp14:editId="6FC1910B">
            <wp:extent cx="4905375" cy="7258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6A3064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 wp14:anchorId="53B0DDA1" wp14:editId="43335CF4">
            <wp:extent cx="5153025" cy="7324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6A3064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 wp14:anchorId="2386E470" wp14:editId="08F65197">
            <wp:extent cx="4724400" cy="7477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6A3064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 wp14:anchorId="08F85BC7" wp14:editId="3AE59046">
            <wp:extent cx="4695825" cy="7467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6A3064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 wp14:anchorId="1265FB1D" wp14:editId="6D5F3F48">
            <wp:extent cx="4648200" cy="7038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6A3064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 wp14:anchorId="2815AD13" wp14:editId="629D7629">
            <wp:extent cx="4819650" cy="7210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6A3064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 wp14:anchorId="7D3D6A8A" wp14:editId="382D2BEA">
            <wp:extent cx="5010150" cy="7677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6A3064">
        <w:rPr>
          <w:rFonts w:eastAsia="Times New Roman" w:cs="Times New Roman"/>
          <w:noProof/>
          <w:lang w:eastAsia="ru-RU"/>
        </w:rPr>
        <w:lastRenderedPageBreak/>
        <w:drawing>
          <wp:inline distT="0" distB="0" distL="0" distR="0" wp14:anchorId="21EE96DA" wp14:editId="591DE151">
            <wp:extent cx="4857750" cy="7591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64" w:rsidRPr="006A3064" w:rsidRDefault="006A3064" w:rsidP="006A3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</w:p>
    <w:p w:rsidR="003A0CB3" w:rsidRDefault="003A0CB3"/>
    <w:sectPr w:rsidR="003A0CB3" w:rsidSect="006A3064">
      <w:footerReference w:type="default" r:id="rId3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FA" w:rsidRDefault="00D750FA">
      <w:pPr>
        <w:spacing w:after="0" w:line="240" w:lineRule="auto"/>
      </w:pPr>
      <w:r>
        <w:separator/>
      </w:r>
    </w:p>
  </w:endnote>
  <w:endnote w:type="continuationSeparator" w:id="0">
    <w:p w:rsidR="00D750FA" w:rsidRDefault="00D75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CCB" w:rsidRDefault="006A306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B87B4D">
      <w:rPr>
        <w:noProof/>
      </w:rPr>
      <w:t>2</w:t>
    </w:r>
    <w:r>
      <w:fldChar w:fldCharType="end"/>
    </w:r>
  </w:p>
  <w:p w:rsidR="00880CCB" w:rsidRDefault="00D750F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FA" w:rsidRDefault="00D750FA">
      <w:pPr>
        <w:spacing w:after="0" w:line="240" w:lineRule="auto"/>
      </w:pPr>
      <w:r>
        <w:separator/>
      </w:r>
    </w:p>
  </w:footnote>
  <w:footnote w:type="continuationSeparator" w:id="0">
    <w:p w:rsidR="00D750FA" w:rsidRDefault="00D75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A7549"/>
    <w:multiLevelType w:val="multilevel"/>
    <w:tmpl w:val="93DAA42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68512E4A"/>
    <w:multiLevelType w:val="multilevel"/>
    <w:tmpl w:val="0B483394"/>
    <w:lvl w:ilvl="0">
      <w:start w:val="1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6F8D4F3C"/>
    <w:multiLevelType w:val="hybridMultilevel"/>
    <w:tmpl w:val="36D62D08"/>
    <w:lvl w:ilvl="0" w:tplc="069E321C">
      <w:start w:val="15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064"/>
    <w:rsid w:val="00122D43"/>
    <w:rsid w:val="003A0CB3"/>
    <w:rsid w:val="006A3064"/>
    <w:rsid w:val="007D2A88"/>
    <w:rsid w:val="00B87B4D"/>
    <w:rsid w:val="00CB67E6"/>
    <w:rsid w:val="00D750FA"/>
    <w:rsid w:val="00E1402A"/>
    <w:rsid w:val="00E273D5"/>
    <w:rsid w:val="00F20F77"/>
    <w:rsid w:val="00FD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A3064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6A3064"/>
    <w:rPr>
      <w:rFonts w:eastAsia="Times New Roman" w:cs="Times New Roman"/>
    </w:rPr>
  </w:style>
  <w:style w:type="table" w:styleId="a5">
    <w:name w:val="Table Grid"/>
    <w:basedOn w:val="a1"/>
    <w:uiPriority w:val="59"/>
    <w:rsid w:val="006A3064"/>
    <w:pPr>
      <w:spacing w:after="0" w:line="240" w:lineRule="auto"/>
    </w:pPr>
    <w:rPr>
      <w:rFonts w:eastAsia="Times New Roman" w:cs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A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A3064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6A3064"/>
    <w:rPr>
      <w:rFonts w:eastAsia="Times New Roman" w:cs="Times New Roman"/>
    </w:rPr>
  </w:style>
  <w:style w:type="table" w:styleId="a5">
    <w:name w:val="Table Grid"/>
    <w:basedOn w:val="a1"/>
    <w:uiPriority w:val="59"/>
    <w:rsid w:val="006A3064"/>
    <w:pPr>
      <w:spacing w:after="0" w:line="240" w:lineRule="auto"/>
    </w:pPr>
    <w:rPr>
      <w:rFonts w:eastAsia="Times New Roman" w:cs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A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oragrowing.com/ru/encyclopedia/vodorodnyy-pokazatel-ph-faktor" TargetMode="External"/><Relationship Id="rId13" Type="http://schemas.openxmlformats.org/officeDocument/2006/relationships/hyperlink" Target="https://floragrowing.com/ru/book/chesnokov-va-bazyrina-en-i-dr-vyrashchivanie-rasteniy-bez-pochvy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рН СРЕДЫ</a:t>
            </a:r>
            <a:endParaRPr lang="ru-RU"/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02974628171477"/>
          <c:y val="0.29193496646252581"/>
          <c:w val="0.85797025371828628"/>
          <c:h val="0.324850904053660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Лист1!$C$2:$C$3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8.3333333333333488E-3"/>
                  <c:y val="-4.629629629629637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5555555555555055E-3"/>
                  <c:y val="-9.2592592592592934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3333333333333488E-3"/>
                  <c:y val="-1.388888888888891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777777777777874E-3"/>
                  <c:y val="-4.629629629629637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Лист1!$B$4:$B$9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Лист1!$C$4:$C$9</c:f>
              <c:numCache>
                <c:formatCode>General</c:formatCode>
                <c:ptCount val="6"/>
                <c:pt idx="0">
                  <c:v>7.19</c:v>
                </c:pt>
              </c:numCache>
            </c:numRef>
          </c:val>
        </c:ser>
        <c:ser>
          <c:idx val="1"/>
          <c:order val="1"/>
          <c:tx>
            <c:strRef>
              <c:f>Лист1!$D$2:$D$3</c:f>
              <c:strCache>
                <c:ptCount val="1"/>
                <c:pt idx="0">
                  <c:v>ФИЛЬТРАТ+Р-РА СМС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3888888888888919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333333333333488E-3"/>
                  <c:y val="-9.2592592592592934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331146106736843E-3"/>
                  <c:y val="-3.240740740740746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111111111111125E-2"/>
                  <c:y val="-5.09259259259259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Лист1!$B$4:$B$9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Лист1!$D$4:$D$9</c:f>
              <c:numCache>
                <c:formatCode>General</c:formatCode>
                <c:ptCount val="6"/>
                <c:pt idx="0">
                  <c:v>0</c:v>
                </c:pt>
                <c:pt idx="1">
                  <c:v>7.4</c:v>
                </c:pt>
                <c:pt idx="2">
                  <c:v>8.64</c:v>
                </c:pt>
                <c:pt idx="3">
                  <c:v>9.74</c:v>
                </c:pt>
                <c:pt idx="4">
                  <c:v>9.6999999999999993</c:v>
                </c:pt>
                <c:pt idx="5">
                  <c:v>7.82</c:v>
                </c:pt>
              </c:numCache>
            </c:numRef>
          </c:val>
        </c:ser>
        <c:ser>
          <c:idx val="2"/>
          <c:order val="2"/>
          <c:tx>
            <c:strRef>
              <c:f>Лист1!$E$2:$E$3</c:f>
              <c:strCache>
                <c:ptCount val="1"/>
                <c:pt idx="0">
                  <c:v>ПОЧВА+РАСТВОР СМС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2222222222222251E-2"/>
                  <c:y val="-4.629629629629637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333333333333354E-2"/>
                  <c:y val="-6.944444444444450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000000000000012E-2"/>
                  <c:y val="-9.2592592592592431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222222222222251E-2"/>
                  <c:y val="-5.55555555555554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666666666666692E-2"/>
                  <c:y val="-2.777777777777786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Лист1!$B$4:$B$9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Лист1!$E$4:$E$9</c:f>
              <c:numCache>
                <c:formatCode>General</c:formatCode>
                <c:ptCount val="6"/>
                <c:pt idx="0">
                  <c:v>0</c:v>
                </c:pt>
                <c:pt idx="1">
                  <c:v>7.26</c:v>
                </c:pt>
                <c:pt idx="2">
                  <c:v>7.57</c:v>
                </c:pt>
                <c:pt idx="3">
                  <c:v>7.48</c:v>
                </c:pt>
                <c:pt idx="4">
                  <c:v>7.27</c:v>
                </c:pt>
                <c:pt idx="5">
                  <c:v>7.21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469184"/>
        <c:axId val="59495552"/>
        <c:axId val="0"/>
      </c:bar3DChart>
      <c:catAx>
        <c:axId val="5946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9495552"/>
        <c:crosses val="autoZero"/>
        <c:auto val="1"/>
        <c:lblAlgn val="ctr"/>
        <c:lblOffset val="100"/>
        <c:noMultiLvlLbl val="0"/>
      </c:catAx>
      <c:valAx>
        <c:axId val="594955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9469184"/>
        <c:crosses val="autoZero"/>
        <c:crossBetween val="between"/>
      </c:valAx>
      <c:spPr>
        <a:noFill/>
        <a:ln w="25383">
          <a:noFill/>
        </a:ln>
      </c:spPr>
    </c:plotArea>
    <c:legend>
      <c:legendPos val="t"/>
      <c:layout>
        <c:manualLayout>
          <c:xMode val="edge"/>
          <c:yMode val="edge"/>
          <c:x val="6.4049612095018096E-2"/>
          <c:y val="0.17118046991114061"/>
          <c:w val="0.88301166612848458"/>
          <c:h val="8.3717041393922165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799"/>
              <a:t>ДИНАМИКА</a:t>
            </a:r>
            <a:r>
              <a:rPr lang="ru-RU" sz="1799" baseline="0"/>
              <a:t> ЭЛЕКТРОПРОВОДИМОСТИ</a:t>
            </a:r>
            <a:endParaRPr lang="ru-RU" sz="1800"/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Лист1!$C$27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Лист1!$C$28:$C$33</c:f>
              <c:numCache>
                <c:formatCode>General</c:formatCode>
                <c:ptCount val="6"/>
                <c:pt idx="0">
                  <c:v>4.25</c:v>
                </c:pt>
              </c:numCache>
            </c:numRef>
          </c:val>
        </c:ser>
        <c:ser>
          <c:idx val="1"/>
          <c:order val="1"/>
          <c:tx>
            <c:strRef>
              <c:f>Лист1!$D$27</c:f>
              <c:strCache>
                <c:ptCount val="1"/>
                <c:pt idx="0">
                  <c:v>ФИЛЬТРАТ+Р-РА СМС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Лист1!$D$28:$D$33</c:f>
              <c:numCache>
                <c:formatCode>General</c:formatCode>
                <c:ptCount val="6"/>
                <c:pt idx="0">
                  <c:v>0</c:v>
                </c:pt>
                <c:pt idx="1">
                  <c:v>4.78</c:v>
                </c:pt>
                <c:pt idx="2">
                  <c:v>4.8499999999999996</c:v>
                </c:pt>
                <c:pt idx="3">
                  <c:v>4.8099999999999996</c:v>
                </c:pt>
                <c:pt idx="4">
                  <c:v>4.8899999999999997</c:v>
                </c:pt>
                <c:pt idx="5">
                  <c:v>4.8600000000000003</c:v>
                </c:pt>
              </c:numCache>
            </c:numRef>
          </c:val>
        </c:ser>
        <c:ser>
          <c:idx val="2"/>
          <c:order val="2"/>
          <c:tx>
            <c:strRef>
              <c:f>Лист1!$E$27</c:f>
              <c:strCache>
                <c:ptCount val="1"/>
                <c:pt idx="0">
                  <c:v>ПОЧВА+РАСТВОР СМС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3.055555555555558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333415740614845E-2"/>
                  <c:y val="-5.2956689766297492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333415740614956E-2"/>
                  <c:y val="-1.918465227817748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222277160409948E-2"/>
                  <c:y val="-9.5923261390887526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333333333333334E-2"/>
                  <c:y val="-2.777777777777785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Лист1!$E$28:$E$33</c:f>
              <c:numCache>
                <c:formatCode>General</c:formatCode>
                <c:ptCount val="6"/>
                <c:pt idx="0">
                  <c:v>0</c:v>
                </c:pt>
                <c:pt idx="1">
                  <c:v>4.5999999999999996</c:v>
                </c:pt>
                <c:pt idx="2">
                  <c:v>4.3899999999999997</c:v>
                </c:pt>
                <c:pt idx="3">
                  <c:v>4.1900000000000004</c:v>
                </c:pt>
                <c:pt idx="4">
                  <c:v>4.49</c:v>
                </c:pt>
                <c:pt idx="5">
                  <c:v>4.62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726080"/>
        <c:axId val="59764736"/>
        <c:axId val="0"/>
      </c:bar3DChart>
      <c:catAx>
        <c:axId val="5972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9764736"/>
        <c:crosses val="autoZero"/>
        <c:auto val="1"/>
        <c:lblAlgn val="ctr"/>
        <c:lblOffset val="100"/>
        <c:noMultiLvlLbl val="0"/>
      </c:catAx>
      <c:valAx>
        <c:axId val="597647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9726080"/>
        <c:crosses val="autoZero"/>
        <c:crossBetween val="between"/>
      </c:valAx>
      <c:spPr>
        <a:noFill/>
        <a:ln w="25366">
          <a:noFill/>
        </a:ln>
      </c:spPr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199" baseline="0">
                <a:latin typeface="Times New Roman" pitchFamily="18" charset="0"/>
                <a:cs typeface="Times New Roman" pitchFamily="18" charset="0"/>
              </a:rPr>
              <a:t> ЭЛЕКТРОПРОВОДИМОСТИ в зависимости от рН для первой пробы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Лист1!$C$27</c:f>
              <c:strCache>
                <c:ptCount val="1"/>
              </c:strCache>
            </c:strRef>
          </c:tx>
          <c:invertIfNegative val="0"/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Лист1!$C$28:$C$33</c:f>
              <c:numCache>
                <c:formatCode>General</c:formatCode>
                <c:ptCount val="6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Лист1!$D$27</c:f>
              <c:strCache>
                <c:ptCount val="1"/>
                <c:pt idx="0">
                  <c:v>рН СРЕДА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Лист1!$D$28:$D$33</c:f>
              <c:numCache>
                <c:formatCode>General</c:formatCode>
                <c:ptCount val="6"/>
                <c:pt idx="0">
                  <c:v>7.19</c:v>
                </c:pt>
                <c:pt idx="1">
                  <c:v>7.4</c:v>
                </c:pt>
                <c:pt idx="2">
                  <c:v>8.64</c:v>
                </c:pt>
                <c:pt idx="3">
                  <c:v>9.74</c:v>
                </c:pt>
                <c:pt idx="4">
                  <c:v>9.6999999999999993</c:v>
                </c:pt>
                <c:pt idx="5">
                  <c:v>7.82</c:v>
                </c:pt>
              </c:numCache>
            </c:numRef>
          </c:val>
        </c:ser>
        <c:ser>
          <c:idx val="2"/>
          <c:order val="2"/>
          <c:tx>
            <c:strRef>
              <c:f>Лист1!$E$27</c:f>
              <c:strCache>
                <c:ptCount val="1"/>
                <c:pt idx="0">
                  <c:v>ЭЛЕКТРОПРОВОДИМОСТЬ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88886229646827E-2"/>
                  <c:y val="-9.2592592592592865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661018436525273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549154759910330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3333333333333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248554037128336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1702287214098393E-2"/>
                  <c:y val="-1.38888888888889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Лист1!$E$28:$E$33</c:f>
              <c:numCache>
                <c:formatCode>General</c:formatCode>
                <c:ptCount val="6"/>
                <c:pt idx="0">
                  <c:v>4.25</c:v>
                </c:pt>
                <c:pt idx="1">
                  <c:v>4.78</c:v>
                </c:pt>
                <c:pt idx="2">
                  <c:v>4.8499999999999996</c:v>
                </c:pt>
                <c:pt idx="3">
                  <c:v>4.8099999999999996</c:v>
                </c:pt>
                <c:pt idx="4">
                  <c:v>4.8899999999999997</c:v>
                </c:pt>
                <c:pt idx="5">
                  <c:v>4.8600000000000003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626880"/>
        <c:axId val="65628416"/>
        <c:axId val="0"/>
      </c:bar3DChart>
      <c:catAx>
        <c:axId val="6562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5628416"/>
        <c:crosses val="autoZero"/>
        <c:auto val="1"/>
        <c:lblAlgn val="ctr"/>
        <c:lblOffset val="100"/>
        <c:noMultiLvlLbl val="0"/>
      </c:catAx>
      <c:valAx>
        <c:axId val="656284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5626880"/>
        <c:crosses val="autoZero"/>
        <c:crossBetween val="between"/>
      </c:valAx>
      <c:spPr>
        <a:noFill/>
        <a:ln w="25380">
          <a:noFill/>
        </a:ln>
      </c:spPr>
    </c:plotArea>
    <c:legend>
      <c:legendPos val="t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6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196" baseline="0">
                <a:latin typeface="Times New Roman" pitchFamily="18" charset="0"/>
                <a:cs typeface="Times New Roman" pitchFamily="18" charset="0"/>
              </a:rPr>
              <a:t> ЭЛЕКТРОПРОВОДИМОСТИ в зависимости от рН для второй пробы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Лист1!$C$27</c:f>
              <c:strCache>
                <c:ptCount val="1"/>
              </c:strCache>
            </c:strRef>
          </c:tx>
          <c:invertIfNegative val="0"/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Лист1!$C$28:$C$33</c:f>
              <c:numCache>
                <c:formatCode>General</c:formatCode>
                <c:ptCount val="6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Лист1!$D$27</c:f>
              <c:strCache>
                <c:ptCount val="1"/>
                <c:pt idx="0">
                  <c:v>рН СРЕДА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Лист1!$D$28:$D$33</c:f>
              <c:numCache>
                <c:formatCode>General</c:formatCode>
                <c:ptCount val="6"/>
                <c:pt idx="0">
                  <c:v>7.19</c:v>
                </c:pt>
                <c:pt idx="1">
                  <c:v>7.26</c:v>
                </c:pt>
                <c:pt idx="2">
                  <c:v>7.57</c:v>
                </c:pt>
                <c:pt idx="3">
                  <c:v>7.48</c:v>
                </c:pt>
                <c:pt idx="4">
                  <c:v>7.27</c:v>
                </c:pt>
                <c:pt idx="5">
                  <c:v>7.21</c:v>
                </c:pt>
              </c:numCache>
            </c:numRef>
          </c:val>
        </c:ser>
        <c:ser>
          <c:idx val="2"/>
          <c:order val="2"/>
          <c:tx>
            <c:strRef>
              <c:f>Лист1!$E$27</c:f>
              <c:strCache>
                <c:ptCount val="1"/>
                <c:pt idx="0">
                  <c:v>ЭЛЕКТРОПРОВОДИМОСТЬ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88888888888889E-2"/>
                  <c:y val="-4.166666666666666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55555555555558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448259541327815E-2"/>
                  <c:y val="1.38888888888889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6448259541327815E-2"/>
                  <c:y val="4.6296296296296372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9708446280280536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7049352437502688E-2"/>
                  <c:y val="-1.38888888888889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Лист1!$B$28:$B$33</c:f>
              <c:strCache>
                <c:ptCount val="6"/>
                <c:pt idx="0">
                  <c:v>контрольная проба</c:v>
                </c:pt>
                <c:pt idx="1">
                  <c:v>бальзам для мытья посуды</c:v>
                </c:pt>
                <c:pt idx="2">
                  <c:v>Losk henkol</c:v>
                </c:pt>
                <c:pt idx="3">
                  <c:v>Uplon антижир</c:v>
                </c:pt>
                <c:pt idx="4">
                  <c:v>Sanfor белельизна-</c:v>
                </c:pt>
                <c:pt idx="5">
                  <c:v>faberlik для мытья посуды</c:v>
                </c:pt>
              </c:strCache>
            </c:strRef>
          </c:cat>
          <c:val>
            <c:numRef>
              <c:f>Лист1!$E$28:$E$33</c:f>
              <c:numCache>
                <c:formatCode>General</c:formatCode>
                <c:ptCount val="6"/>
                <c:pt idx="0">
                  <c:v>4.25</c:v>
                </c:pt>
                <c:pt idx="1">
                  <c:v>4.5999999999999996</c:v>
                </c:pt>
                <c:pt idx="2">
                  <c:v>4.3899999999999997</c:v>
                </c:pt>
                <c:pt idx="3">
                  <c:v>4.1900000000000004</c:v>
                </c:pt>
                <c:pt idx="4">
                  <c:v>4.49</c:v>
                </c:pt>
                <c:pt idx="5">
                  <c:v>4.62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015232"/>
        <c:axId val="66016768"/>
        <c:axId val="0"/>
      </c:bar3DChart>
      <c:catAx>
        <c:axId val="6601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6016768"/>
        <c:crosses val="autoZero"/>
        <c:auto val="1"/>
        <c:lblAlgn val="ctr"/>
        <c:lblOffset val="100"/>
        <c:noMultiLvlLbl val="0"/>
      </c:catAx>
      <c:valAx>
        <c:axId val="660167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6015232"/>
        <c:crosses val="autoZero"/>
        <c:crossBetween val="between"/>
      </c:valAx>
      <c:spPr>
        <a:noFill/>
        <a:ln w="25365">
          <a:noFill/>
        </a:ln>
      </c:spPr>
    </c:plotArea>
    <c:legend>
      <c:legendPos val="t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3914</Words>
  <Characters>22311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2001-12-31T22:41:00Z</dcterms:created>
  <dcterms:modified xsi:type="dcterms:W3CDTF">2022-01-09T14:37:00Z</dcterms:modified>
</cp:coreProperties>
</file>