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44" w:rsidRDefault="00735344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344" w:rsidRDefault="00735344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344" w:rsidRDefault="00735344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344" w:rsidRDefault="00735344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344" w:rsidRDefault="00735344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344" w:rsidRDefault="00735344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344" w:rsidRDefault="00735344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344" w:rsidRDefault="00735344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344" w:rsidRDefault="00421515" w:rsidP="00735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735344" w:rsidRDefault="00735344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344" w:rsidRDefault="00735344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E65" w:rsidRDefault="00735344" w:rsidP="007353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5344">
        <w:rPr>
          <w:rFonts w:ascii="Times New Roman" w:hAnsi="Times New Roman" w:cs="Times New Roman"/>
          <w:sz w:val="28"/>
          <w:szCs w:val="28"/>
        </w:rPr>
        <w:t>Эргогенические</w:t>
      </w:r>
      <w:proofErr w:type="spellEnd"/>
      <w:r w:rsidRPr="00735344">
        <w:rPr>
          <w:rFonts w:ascii="Times New Roman" w:hAnsi="Times New Roman" w:cs="Times New Roman"/>
          <w:sz w:val="28"/>
          <w:szCs w:val="28"/>
        </w:rPr>
        <w:t xml:space="preserve"> эффекты приема альфа-линоленовой кислоты для повышения специальной работоспособности спортсменов</w:t>
      </w:r>
    </w:p>
    <w:p w:rsidR="00735344" w:rsidRDefault="00735344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344" w:rsidRDefault="00421515" w:rsidP="004215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Волков Павел Борисович</w:t>
      </w:r>
      <w:bookmarkStart w:id="0" w:name="_GoBack"/>
      <w:bookmarkEnd w:id="0"/>
    </w:p>
    <w:p w:rsidR="00143097" w:rsidRDefault="00143097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097" w:rsidRDefault="00143097" w:rsidP="00735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691" w:rsidRDefault="00A64691" w:rsidP="00A6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16">
        <w:rPr>
          <w:rFonts w:ascii="Times New Roman" w:hAnsi="Times New Roman" w:cs="Times New Roman"/>
          <w:sz w:val="28"/>
          <w:szCs w:val="28"/>
        </w:rPr>
        <w:lastRenderedPageBreak/>
        <w:t>Альфа-линоленовая кислота или α-линоленовая кислота (ALA) является одной из двух незаменимых жирных кислот, которые наш организм не способен вырабатывать самостоятельно</w:t>
      </w:r>
      <w:r w:rsidR="00A27040">
        <w:rPr>
          <w:rFonts w:ascii="Times New Roman" w:hAnsi="Times New Roman" w:cs="Times New Roman"/>
          <w:sz w:val="28"/>
          <w:szCs w:val="28"/>
        </w:rPr>
        <w:t xml:space="preserve"> [</w:t>
      </w:r>
      <w:r w:rsidR="00EF3E7F">
        <w:rPr>
          <w:rFonts w:ascii="Times New Roman" w:hAnsi="Times New Roman" w:cs="Times New Roman"/>
          <w:sz w:val="28"/>
          <w:szCs w:val="28"/>
        </w:rPr>
        <w:t>5</w:t>
      </w:r>
      <w:r w:rsidR="00A27040">
        <w:rPr>
          <w:rFonts w:ascii="Times New Roman" w:hAnsi="Times New Roman" w:cs="Times New Roman"/>
          <w:sz w:val="28"/>
          <w:szCs w:val="28"/>
        </w:rPr>
        <w:t>]</w:t>
      </w:r>
      <w:r w:rsidRPr="00A82B16">
        <w:rPr>
          <w:rFonts w:ascii="Times New Roman" w:hAnsi="Times New Roman" w:cs="Times New Roman"/>
          <w:sz w:val="28"/>
          <w:szCs w:val="28"/>
        </w:rPr>
        <w:t>.</w:t>
      </w:r>
    </w:p>
    <w:p w:rsidR="00A82B16" w:rsidRPr="00A82B16" w:rsidRDefault="00A82B16" w:rsidP="00A64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16">
        <w:rPr>
          <w:rFonts w:ascii="Times New Roman" w:hAnsi="Times New Roman" w:cs="Times New Roman"/>
          <w:sz w:val="28"/>
          <w:szCs w:val="28"/>
        </w:rPr>
        <w:t xml:space="preserve">Альфа-линоленовая кислота (ALA)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8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Одноосновные карбоновые кислоты (страница отсутствует)" w:history="1">
        <w:r w:rsidRPr="00A82B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одноосновная</w:t>
        </w:r>
      </w:hyperlink>
      <w:r w:rsidRPr="00A82B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Карбоновые кислоты" w:history="1">
        <w:r w:rsidRPr="00A82B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карбоновая кислота</w:t>
        </w:r>
      </w:hyperlink>
      <w:r w:rsidRPr="00A82B16">
        <w:rPr>
          <w:rFonts w:ascii="Times New Roman" w:hAnsi="Times New Roman" w:cs="Times New Roman"/>
          <w:sz w:val="28"/>
          <w:szCs w:val="28"/>
          <w:shd w:val="clear" w:color="auto" w:fill="FFFFFF"/>
        </w:rPr>
        <w:t> с тремя изолированными </w:t>
      </w:r>
      <w:hyperlink r:id="rId10" w:tooltip="Двойная связь (химия)" w:history="1">
        <w:r w:rsidRPr="00A82B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двойными связями</w:t>
        </w:r>
      </w:hyperlink>
      <w:r w:rsidRPr="00A82B16">
        <w:rPr>
          <w:rFonts w:ascii="Times New Roman" w:hAnsi="Times New Roman" w:cs="Times New Roman"/>
          <w:sz w:val="28"/>
          <w:szCs w:val="28"/>
          <w:shd w:val="clear" w:color="auto" w:fill="FFFFFF"/>
        </w:rPr>
        <w:t>, C</w:t>
      </w:r>
      <w:r w:rsidRPr="00A82B1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17</w:t>
      </w:r>
      <w:r w:rsidRPr="00A82B16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A82B1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29</w:t>
      </w:r>
      <w:r w:rsidRPr="00A82B16">
        <w:rPr>
          <w:rFonts w:ascii="Times New Roman" w:hAnsi="Times New Roman" w:cs="Times New Roman"/>
          <w:sz w:val="28"/>
          <w:szCs w:val="28"/>
          <w:shd w:val="clear" w:color="auto" w:fill="FFFFFF"/>
        </w:rPr>
        <w:t>COOH. CAS 463-40-1. Изомер - гамма-линоленовая (</w:t>
      </w:r>
      <w:proofErr w:type="spellStart"/>
      <w:r w:rsidRPr="00A82B16">
        <w:rPr>
          <w:rFonts w:ascii="Times New Roman" w:hAnsi="Times New Roman" w:cs="Times New Roman"/>
          <w:sz w:val="28"/>
          <w:szCs w:val="28"/>
          <w:shd w:val="clear" w:color="auto" w:fill="FFFFFF"/>
        </w:rPr>
        <w:t>гамаленовая</w:t>
      </w:r>
      <w:proofErr w:type="spellEnd"/>
      <w:r w:rsidRPr="00A82B16">
        <w:rPr>
          <w:rFonts w:ascii="Times New Roman" w:hAnsi="Times New Roman" w:cs="Times New Roman"/>
          <w:sz w:val="28"/>
          <w:szCs w:val="28"/>
          <w:shd w:val="clear" w:color="auto" w:fill="FFFFFF"/>
        </w:rPr>
        <w:t>) кислота - </w:t>
      </w:r>
      <w:proofErr w:type="spellStart"/>
      <w:r w:rsidRPr="00A82B16">
        <w:rPr>
          <w:rFonts w:ascii="Times New Roman" w:hAnsi="Times New Roman" w:cs="Times New Roman"/>
          <w:sz w:val="28"/>
          <w:szCs w:val="28"/>
        </w:rPr>
        <w:fldChar w:fldCharType="begin"/>
      </w:r>
      <w:r w:rsidRPr="00A82B16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"https://ru.wikipedia.org/wiki/%D0%9F%D0%B8%D0%BD%D0%BE%D0%BB%D0%B5%D0%BD%D0%BE%D0%B2%D0%B0%D1%8F_%D0%BA%D0%B8%D1%81%D0%BB%D0%BE%D1%82%D0%B0" \o "" </w:instrText>
      </w:r>
      <w:r w:rsidRPr="00A82B16">
        <w:rPr>
          <w:rFonts w:ascii="Times New Roman" w:hAnsi="Times New Roman" w:cs="Times New Roman"/>
          <w:sz w:val="28"/>
          <w:szCs w:val="28"/>
        </w:rPr>
        <w:fldChar w:fldCharType="separate"/>
      </w:r>
      <w:r w:rsidRPr="00A82B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октадекатриеновая</w:t>
      </w:r>
      <w:proofErr w:type="spellEnd"/>
      <w:r w:rsidRPr="00A82B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кислота</w:t>
      </w:r>
      <w:r w:rsidRPr="00A82B16">
        <w:rPr>
          <w:rFonts w:ascii="Times New Roman" w:hAnsi="Times New Roman" w:cs="Times New Roman"/>
          <w:sz w:val="28"/>
          <w:szCs w:val="28"/>
        </w:rPr>
        <w:fldChar w:fldCharType="end"/>
      </w:r>
      <w:r w:rsidR="00A27040">
        <w:rPr>
          <w:rFonts w:ascii="Times New Roman" w:hAnsi="Times New Roman" w:cs="Times New Roman"/>
          <w:sz w:val="28"/>
          <w:szCs w:val="28"/>
        </w:rPr>
        <w:t xml:space="preserve"> [</w:t>
      </w:r>
      <w:r w:rsidR="00EF3E7F">
        <w:rPr>
          <w:rFonts w:ascii="Times New Roman" w:hAnsi="Times New Roman" w:cs="Times New Roman"/>
          <w:sz w:val="28"/>
          <w:szCs w:val="28"/>
        </w:rPr>
        <w:t>1</w:t>
      </w:r>
      <w:r w:rsidR="00A27040">
        <w:rPr>
          <w:rFonts w:ascii="Times New Roman" w:hAnsi="Times New Roman" w:cs="Times New Roman"/>
          <w:sz w:val="28"/>
          <w:szCs w:val="28"/>
        </w:rPr>
        <w:t>]</w:t>
      </w:r>
      <w:r w:rsidRPr="00A82B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2B16" w:rsidRDefault="00A64691" w:rsidP="00A8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16">
        <w:rPr>
          <w:rFonts w:ascii="Times New Roman" w:hAnsi="Times New Roman" w:cs="Times New Roman"/>
          <w:sz w:val="28"/>
          <w:szCs w:val="28"/>
        </w:rPr>
        <w:t>Альфа-линоленовая кислота (ALA) представляет собой маслянистую бесцветную жидкость</w:t>
      </w:r>
      <w:r w:rsidR="00442D46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442D46">
        <w:rPr>
          <w:rFonts w:ascii="Times New Roman" w:hAnsi="Times New Roman" w:cs="Times New Roman"/>
          <w:sz w:val="28"/>
          <w:szCs w:val="28"/>
        </w:rPr>
        <w:t>витаминоподобное</w:t>
      </w:r>
      <w:proofErr w:type="spellEnd"/>
      <w:r w:rsidR="00442D46">
        <w:rPr>
          <w:rFonts w:ascii="Times New Roman" w:hAnsi="Times New Roman" w:cs="Times New Roman"/>
          <w:sz w:val="28"/>
          <w:szCs w:val="28"/>
        </w:rPr>
        <w:t xml:space="preserve"> соединение</w:t>
      </w:r>
      <w:r w:rsidRPr="00A82B16">
        <w:rPr>
          <w:rFonts w:ascii="Times New Roman" w:hAnsi="Times New Roman" w:cs="Times New Roman"/>
          <w:sz w:val="28"/>
          <w:szCs w:val="28"/>
        </w:rPr>
        <w:t>. Относится к одноосновным карбоновым кислотам, имеющая три изолированные двойные связи углерода. Структурная химическая формула - CH3(CH2CH=CH)3(CH2)7COOH.</w:t>
      </w:r>
    </w:p>
    <w:p w:rsidR="00A82B16" w:rsidRDefault="00A82B16" w:rsidP="00A8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16">
        <w:rPr>
          <w:rFonts w:ascii="Times New Roman" w:hAnsi="Times New Roman" w:cs="Times New Roman"/>
          <w:sz w:val="28"/>
          <w:szCs w:val="28"/>
        </w:rPr>
        <w:t>Альфа-линоленовая кислота (ALA)- бесцветная маслообразная жидкость;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B16">
        <w:rPr>
          <w:rFonts w:ascii="Times New Roman" w:hAnsi="Times New Roman" w:cs="Times New Roman"/>
          <w:sz w:val="36"/>
          <w:szCs w:val="36"/>
        </w:rPr>
        <w:t>t</w:t>
      </w:r>
      <w:r w:rsidRPr="00A82B16">
        <w:rPr>
          <w:rFonts w:ascii="Times New Roman" w:hAnsi="Times New Roman" w:cs="Times New Roman"/>
          <w:sz w:val="24"/>
          <w:szCs w:val="24"/>
        </w:rPr>
        <w:t>кип</w:t>
      </w:r>
      <w:proofErr w:type="spellEnd"/>
      <w:r w:rsidRPr="00A82B16">
        <w:rPr>
          <w:rFonts w:ascii="Times New Roman" w:hAnsi="Times New Roman" w:cs="Times New Roman"/>
          <w:sz w:val="24"/>
          <w:szCs w:val="24"/>
        </w:rPr>
        <w:t> </w:t>
      </w:r>
      <w:r w:rsidRPr="00A82B16">
        <w:rPr>
          <w:rFonts w:ascii="Times New Roman" w:hAnsi="Times New Roman" w:cs="Times New Roman"/>
          <w:sz w:val="28"/>
          <w:szCs w:val="28"/>
        </w:rPr>
        <w:t xml:space="preserve">184 °C (532 н/м², или 4 мм рт. ст.), </w:t>
      </w:r>
      <w:proofErr w:type="spellStart"/>
      <w:r w:rsidRPr="00A82B16">
        <w:rPr>
          <w:rFonts w:ascii="Times New Roman" w:hAnsi="Times New Roman" w:cs="Times New Roman"/>
          <w:sz w:val="28"/>
          <w:szCs w:val="28"/>
        </w:rPr>
        <w:t>T</w:t>
      </w:r>
      <w:r w:rsidRPr="00A82B16">
        <w:rPr>
          <w:rFonts w:ascii="Times New Roman" w:hAnsi="Times New Roman" w:cs="Times New Roman"/>
          <w:sz w:val="24"/>
          <w:szCs w:val="24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B16">
        <w:rPr>
          <w:rFonts w:ascii="Times New Roman" w:hAnsi="Times New Roman" w:cs="Times New Roman"/>
          <w:sz w:val="28"/>
          <w:szCs w:val="28"/>
        </w:rPr>
        <w:t>−11.3 °C, плотность 0,906 г/см³ (20 °C).</w:t>
      </w:r>
    </w:p>
    <w:p w:rsidR="004C0D8F" w:rsidRDefault="004C0D8F" w:rsidP="00A8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Производные </w:t>
      </w:r>
      <w:r w:rsidRPr="00A82B16">
        <w:rPr>
          <w:rFonts w:ascii="Times New Roman" w:hAnsi="Times New Roman" w:cs="Times New Roman"/>
          <w:sz w:val="28"/>
          <w:szCs w:val="28"/>
        </w:rPr>
        <w:t>Альфа-линоленов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2B16">
        <w:rPr>
          <w:rFonts w:ascii="Times New Roman" w:hAnsi="Times New Roman" w:cs="Times New Roman"/>
          <w:sz w:val="28"/>
          <w:szCs w:val="28"/>
        </w:rPr>
        <w:t xml:space="preserve"> кислот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2B16">
        <w:rPr>
          <w:rFonts w:ascii="Times New Roman" w:hAnsi="Times New Roman" w:cs="Times New Roman"/>
          <w:sz w:val="28"/>
          <w:szCs w:val="28"/>
        </w:rPr>
        <w:t xml:space="preserve"> (ALA)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пикамилон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фенибут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гаммалон</w:t>
      </w:r>
      <w:proofErr w:type="spellEnd"/>
      <w:r w:rsidR="00EF3E7F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B16" w:rsidRPr="00A27040" w:rsidRDefault="00A82B16" w:rsidP="00A8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40">
        <w:rPr>
          <w:rFonts w:ascii="Times New Roman" w:hAnsi="Times New Roman" w:cs="Times New Roman"/>
          <w:sz w:val="28"/>
          <w:szCs w:val="28"/>
        </w:rPr>
        <w:t xml:space="preserve">Альфа-линоленовая кислота относится к </w:t>
      </w:r>
      <w:hyperlink r:id="rId11" w:tooltip="Пиноленовая кислота" w:history="1">
        <w:r w:rsidRPr="00A270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незаменимым жирным кислотам</w:t>
        </w:r>
      </w:hyperlink>
      <w:r w:rsidRPr="00A27040">
        <w:rPr>
          <w:rFonts w:ascii="Times New Roman" w:hAnsi="Times New Roman" w:cs="Times New Roman"/>
          <w:sz w:val="28"/>
          <w:szCs w:val="28"/>
        </w:rPr>
        <w:t> и относится к классу </w:t>
      </w:r>
      <w:hyperlink r:id="rId12" w:tooltip="Триглицерид" w:history="1">
        <w:r w:rsidRPr="00A270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омега-3-ненасыщенных жирных кислот</w:t>
        </w:r>
      </w:hyperlink>
      <w:r w:rsidRPr="00A27040">
        <w:rPr>
          <w:rFonts w:ascii="Times New Roman" w:hAnsi="Times New Roman" w:cs="Times New Roman"/>
          <w:sz w:val="28"/>
          <w:szCs w:val="28"/>
        </w:rPr>
        <w:t>.</w:t>
      </w:r>
      <w:r w:rsidR="00A27040" w:rsidRPr="00A27040">
        <w:rPr>
          <w:rFonts w:ascii="Verdana" w:hAnsi="Verdana"/>
          <w:sz w:val="23"/>
          <w:szCs w:val="23"/>
          <w:shd w:val="clear" w:color="auto" w:fill="FFFFFF"/>
        </w:rPr>
        <w:t xml:space="preserve"> </w:t>
      </w:r>
      <w:r w:rsidR="00A27040" w:rsidRPr="00A27040">
        <w:rPr>
          <w:rFonts w:ascii="Times New Roman" w:hAnsi="Times New Roman" w:cs="Times New Roman"/>
          <w:sz w:val="28"/>
          <w:szCs w:val="28"/>
          <w:shd w:val="clear" w:color="auto" w:fill="FFFFFF"/>
        </w:rPr>
        <w:t>Альфа-линоленовая кислота считается важным веществом в рационе питания, потому что это омега-3 строительный блок жирных кислот EPA и DHA.</w:t>
      </w:r>
    </w:p>
    <w:p w:rsidR="00A82B16" w:rsidRDefault="00A82B16" w:rsidP="00A8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B16">
        <w:rPr>
          <w:rFonts w:ascii="Times New Roman" w:hAnsi="Times New Roman" w:cs="Times New Roman"/>
          <w:sz w:val="28"/>
          <w:szCs w:val="28"/>
        </w:rPr>
        <w:t>В виде </w:t>
      </w:r>
      <w:hyperlink r:id="rId13" w:history="1">
        <w:r w:rsidRPr="00A82B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триглицерида</w:t>
        </w:r>
      </w:hyperlink>
      <w:r w:rsidRPr="00A82B16">
        <w:rPr>
          <w:rFonts w:ascii="Times New Roman" w:hAnsi="Times New Roman" w:cs="Times New Roman"/>
          <w:sz w:val="28"/>
          <w:szCs w:val="28"/>
        </w:rPr>
        <w:t xml:space="preserve"> она содержится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2B16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A82B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растительных маслах</w:t>
        </w:r>
      </w:hyperlink>
      <w:r w:rsidRPr="00A82B16">
        <w:rPr>
          <w:rFonts w:ascii="Times New Roman" w:hAnsi="Times New Roman" w:cs="Times New Roman"/>
          <w:sz w:val="28"/>
          <w:szCs w:val="28"/>
        </w:rPr>
        <w:t>, например,  </w:t>
      </w:r>
      <w:hyperlink r:id="rId15" w:tooltip="Перилловое масло" w:history="1">
        <w:r w:rsidRPr="00A82B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перилловом</w:t>
        </w:r>
      </w:hyperlink>
      <w:r w:rsidRPr="00A82B16">
        <w:rPr>
          <w:rFonts w:ascii="Times New Roman" w:hAnsi="Times New Roman" w:cs="Times New Roman"/>
          <w:sz w:val="28"/>
          <w:szCs w:val="28"/>
        </w:rPr>
        <w:t> (58 %), </w:t>
      </w:r>
      <w:hyperlink r:id="rId16" w:tooltip="Льняное масло" w:history="1">
        <w:r w:rsidRPr="00A82B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льняном</w:t>
        </w:r>
      </w:hyperlink>
      <w:r w:rsidRPr="00A82B16">
        <w:rPr>
          <w:rFonts w:ascii="Times New Roman" w:hAnsi="Times New Roman" w:cs="Times New Roman"/>
          <w:sz w:val="28"/>
          <w:szCs w:val="28"/>
        </w:rPr>
        <w:t> (55 %), </w:t>
      </w:r>
      <w:hyperlink r:id="rId17" w:tooltip="Облепиховое масло" w:history="1">
        <w:r w:rsidRPr="00A82B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облепиховом</w:t>
        </w:r>
      </w:hyperlink>
      <w:r w:rsidRPr="00A82B16">
        <w:rPr>
          <w:rFonts w:ascii="Times New Roman" w:hAnsi="Times New Roman" w:cs="Times New Roman"/>
          <w:sz w:val="28"/>
          <w:szCs w:val="28"/>
        </w:rPr>
        <w:t> (32 %), </w:t>
      </w:r>
      <w:hyperlink r:id="rId18" w:tooltip="Растительные масла" w:history="1">
        <w:r w:rsidRPr="00A82B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горчичном</w:t>
        </w:r>
      </w:hyperlink>
      <w:r w:rsidRPr="00A82B16">
        <w:rPr>
          <w:rFonts w:ascii="Times New Roman" w:hAnsi="Times New Roman" w:cs="Times New Roman"/>
          <w:sz w:val="28"/>
          <w:szCs w:val="28"/>
        </w:rPr>
        <w:t> (32 %), </w:t>
      </w:r>
      <w:hyperlink r:id="rId19" w:history="1">
        <w:r w:rsidRPr="00A82B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конопляном</w:t>
        </w:r>
      </w:hyperlink>
      <w:r w:rsidRPr="00A82B16">
        <w:rPr>
          <w:rFonts w:ascii="Times New Roman" w:hAnsi="Times New Roman" w:cs="Times New Roman"/>
          <w:sz w:val="28"/>
          <w:szCs w:val="28"/>
        </w:rPr>
        <w:t> (20 %), </w:t>
      </w:r>
      <w:hyperlink r:id="rId20" w:tooltip="Соевое масло" w:history="1">
        <w:r w:rsidRPr="00A82B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соевом</w:t>
        </w:r>
      </w:hyperlink>
      <w:r w:rsidRPr="00A82B16">
        <w:rPr>
          <w:rFonts w:ascii="Times New Roman" w:hAnsi="Times New Roman" w:cs="Times New Roman"/>
          <w:sz w:val="28"/>
          <w:szCs w:val="28"/>
        </w:rPr>
        <w:t> (5 %) и др.</w:t>
      </w:r>
      <w:r w:rsidR="00EF3E7F">
        <w:rPr>
          <w:rFonts w:ascii="Times New Roman" w:hAnsi="Times New Roman" w:cs="Times New Roman"/>
          <w:sz w:val="28"/>
          <w:szCs w:val="28"/>
        </w:rPr>
        <w:t>[6]</w:t>
      </w:r>
      <w:r w:rsidRPr="00A82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40" w:rsidRDefault="00A27040" w:rsidP="00A82B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7040">
        <w:rPr>
          <w:rFonts w:ascii="Times New Roman" w:hAnsi="Times New Roman" w:cs="Times New Roman"/>
          <w:sz w:val="28"/>
          <w:szCs w:val="28"/>
        </w:rPr>
        <w:t xml:space="preserve">Альфа-линоленовая кислота </w:t>
      </w:r>
      <w:r w:rsidRPr="00A270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содержится в льняном масле, семенах </w:t>
      </w:r>
      <w:proofErr w:type="spellStart"/>
      <w:r w:rsidRPr="00A270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чиа</w:t>
      </w:r>
      <w:proofErr w:type="spellEnd"/>
      <w:r w:rsidRPr="00A270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шалфее, некоторых овощах и ореховых маслах. Она превращается в организме в ненасыщенные жирные кислоты, </w:t>
      </w:r>
      <w:proofErr w:type="spellStart"/>
      <w:r w:rsidRPr="00A27040">
        <w:rPr>
          <w:rStyle w:val="ab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эйкозапентаеновую</w:t>
      </w:r>
      <w:proofErr w:type="spellEnd"/>
      <w:r w:rsidRPr="00A27040">
        <w:rPr>
          <w:rStyle w:val="ab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кислоту (EPA) </w:t>
      </w:r>
      <w:r w:rsidRPr="00A270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A270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proofErr w:type="spellStart"/>
      <w:r w:rsidRPr="00A27040">
        <w:rPr>
          <w:rStyle w:val="ab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докозагексаеновую</w:t>
      </w:r>
      <w:proofErr w:type="spellEnd"/>
      <w:r w:rsidRPr="00A27040">
        <w:rPr>
          <w:rStyle w:val="ab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кислоту (DHA)</w:t>
      </w:r>
      <w:r w:rsidRPr="00A270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</w:t>
      </w:r>
      <w:r w:rsidRPr="00A270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которые уменьшают воспаление.</w:t>
      </w:r>
    </w:p>
    <w:p w:rsidR="00A27040" w:rsidRPr="00A27040" w:rsidRDefault="00A27040" w:rsidP="00A82B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40">
        <w:rPr>
          <w:rFonts w:ascii="Times New Roman" w:hAnsi="Times New Roman" w:cs="Times New Roman"/>
          <w:sz w:val="28"/>
          <w:szCs w:val="28"/>
        </w:rPr>
        <w:lastRenderedPageBreak/>
        <w:t xml:space="preserve">Альфа-линоленовая кислота </w:t>
      </w:r>
      <w:r w:rsidRPr="00A2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присоединяется к двум или трем глицеринам; они классифицируются как </w:t>
      </w:r>
      <w:proofErr w:type="spellStart"/>
      <w:r w:rsidRPr="00A27040">
        <w:rPr>
          <w:rFonts w:ascii="Times New Roman" w:hAnsi="Times New Roman" w:cs="Times New Roman"/>
          <w:sz w:val="28"/>
          <w:szCs w:val="28"/>
          <w:shd w:val="clear" w:color="auto" w:fill="FFFFFF"/>
        </w:rPr>
        <w:t>диглицерид</w:t>
      </w:r>
      <w:proofErr w:type="spellEnd"/>
      <w:r w:rsidRPr="00A2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триглицерид в зависимости от количества глицеринов, которые они имеют</w:t>
      </w:r>
      <w:r w:rsidR="00EF3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[4]</w:t>
      </w:r>
      <w:r w:rsidRPr="00A270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7040" w:rsidRDefault="004C0D8F" w:rsidP="00A27040">
      <w:pPr>
        <w:pStyle w:val="P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5344">
        <w:rPr>
          <w:rFonts w:ascii="Times New Roman" w:hAnsi="Times New Roman" w:cs="Times New Roman"/>
          <w:sz w:val="28"/>
          <w:szCs w:val="28"/>
        </w:rPr>
        <w:t>льфа-линоленов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35344">
        <w:rPr>
          <w:rFonts w:ascii="Times New Roman" w:hAnsi="Times New Roman" w:cs="Times New Roman"/>
          <w:sz w:val="28"/>
          <w:szCs w:val="28"/>
        </w:rPr>
        <w:t xml:space="preserve"> </w:t>
      </w:r>
      <w:r w:rsidRPr="004C0D8F">
        <w:rPr>
          <w:rFonts w:ascii="Times New Roman" w:hAnsi="Times New Roman" w:cs="Times New Roman"/>
          <w:bCs/>
          <w:sz w:val="28"/>
          <w:szCs w:val="28"/>
        </w:rPr>
        <w:t xml:space="preserve">кислота </w:t>
      </w:r>
      <w:r w:rsidRPr="004C0D8F">
        <w:rPr>
          <w:rFonts w:ascii="Times New Roman" w:hAnsi="Times New Roman" w:cs="Times New Roman"/>
          <w:sz w:val="28"/>
          <w:szCs w:val="28"/>
        </w:rPr>
        <w:t>обладает выраженным антигипоксическим эффектом</w:t>
      </w:r>
      <w:r w:rsidRPr="004C0D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C0D8F">
        <w:rPr>
          <w:rFonts w:ascii="Times New Roman" w:hAnsi="Times New Roman" w:cs="Times New Roman"/>
          <w:sz w:val="28"/>
          <w:szCs w:val="28"/>
        </w:rPr>
        <w:t>Она 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8F">
        <w:rPr>
          <w:rFonts w:ascii="Times New Roman" w:hAnsi="Times New Roman" w:cs="Times New Roman"/>
          <w:sz w:val="28"/>
          <w:szCs w:val="28"/>
        </w:rPr>
        <w:t>увеличение содержания в мозге гамма-аминомасляной кислоты (ГАМК), нормализацию количества гистамина, серотонина и улучшение микроциркуляции, прежде всего в тканях мозга. При этом отсутствует какое-либо негативное влияние этого препарата на артериальное давление и другие показатели работы сердца</w:t>
      </w:r>
      <w:r w:rsidR="00EF3E7F">
        <w:rPr>
          <w:rFonts w:ascii="Times New Roman" w:hAnsi="Times New Roman" w:cs="Times New Roman"/>
          <w:sz w:val="28"/>
          <w:szCs w:val="28"/>
        </w:rPr>
        <w:t xml:space="preserve"> [6]</w:t>
      </w:r>
      <w:r w:rsidRPr="004C0D8F">
        <w:rPr>
          <w:rFonts w:ascii="Times New Roman" w:hAnsi="Times New Roman" w:cs="Times New Roman"/>
          <w:sz w:val="28"/>
          <w:szCs w:val="28"/>
        </w:rPr>
        <w:t>.</w:t>
      </w:r>
    </w:p>
    <w:p w:rsidR="00A27040" w:rsidRPr="00A27040" w:rsidRDefault="00A27040" w:rsidP="00A27040">
      <w:pPr>
        <w:pStyle w:val="Pa9"/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7040">
        <w:rPr>
          <w:rFonts w:ascii="Times New Roman" w:hAnsi="Times New Roman" w:cs="Times New Roman"/>
          <w:sz w:val="28"/>
          <w:szCs w:val="28"/>
        </w:rPr>
        <w:t xml:space="preserve">Альфа-линоленовая </w:t>
      </w:r>
      <w:r w:rsidRPr="00A27040">
        <w:rPr>
          <w:rFonts w:ascii="Times New Roman" w:hAnsi="Times New Roman" w:cs="Times New Roman"/>
          <w:bCs/>
          <w:sz w:val="28"/>
          <w:szCs w:val="28"/>
        </w:rPr>
        <w:t xml:space="preserve">кислота </w:t>
      </w:r>
      <w:r w:rsidRPr="00A270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способствует здоровью глаз, а также развитию мозга и нервной системы. </w:t>
      </w:r>
    </w:p>
    <w:p w:rsidR="00A27040" w:rsidRDefault="00A27040" w:rsidP="00A27040">
      <w:pPr>
        <w:pStyle w:val="Pa9"/>
        <w:spacing w:line="36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7040">
        <w:rPr>
          <w:rFonts w:ascii="Times New Roman" w:hAnsi="Times New Roman" w:cs="Times New Roman"/>
          <w:sz w:val="28"/>
          <w:szCs w:val="28"/>
        </w:rPr>
        <w:t xml:space="preserve">Альфа-линоленовая </w:t>
      </w:r>
      <w:r w:rsidRPr="00A27040">
        <w:rPr>
          <w:rFonts w:ascii="Times New Roman" w:hAnsi="Times New Roman" w:cs="Times New Roman"/>
          <w:bCs/>
          <w:sz w:val="28"/>
          <w:szCs w:val="28"/>
        </w:rPr>
        <w:t xml:space="preserve">кислота </w:t>
      </w:r>
      <w:r w:rsidRPr="00A270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снижа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A270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 риск высокого кровяного давления, высокого уровня холестерина, инсульта и рака, улучшают память, замедляют старение и снижают риск сердечно-сосудистых заболеваний.</w:t>
      </w:r>
    </w:p>
    <w:p w:rsidR="00A27040" w:rsidRPr="00A27040" w:rsidRDefault="00A27040" w:rsidP="00A27040">
      <w:pPr>
        <w:pStyle w:val="P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040">
        <w:rPr>
          <w:rFonts w:ascii="Times New Roman" w:hAnsi="Times New Roman" w:cs="Times New Roman"/>
          <w:sz w:val="28"/>
          <w:szCs w:val="28"/>
        </w:rPr>
        <w:t xml:space="preserve">Альфа-линоленовая </w:t>
      </w:r>
      <w:r w:rsidRPr="00A27040">
        <w:rPr>
          <w:rFonts w:ascii="Times New Roman" w:hAnsi="Times New Roman" w:cs="Times New Roman"/>
          <w:bCs/>
          <w:sz w:val="28"/>
          <w:szCs w:val="28"/>
        </w:rPr>
        <w:t xml:space="preserve">кислота у спортсменов </w:t>
      </w:r>
      <w:r w:rsidRPr="00A2704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приводит к уменьшению массы тела, охвата живота и количества </w:t>
      </w:r>
      <w:hyperlink r:id="rId21" w:history="1">
        <w:r w:rsidRPr="00A27040">
          <w:rPr>
            <w:rStyle w:val="ab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триглицеридов</w:t>
        </w:r>
      </w:hyperlink>
      <w:r w:rsidRPr="00A270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27040">
        <w:rPr>
          <w:rFonts w:ascii="Times New Roman" w:hAnsi="Times New Roman" w:cs="Times New Roman"/>
          <w:sz w:val="28"/>
          <w:szCs w:val="28"/>
          <w:shd w:val="clear" w:color="auto" w:fill="FFFFFF"/>
        </w:rPr>
        <w:t>в крови; уменьшению уровней триглицеридов в крови путем увеличения метаболизма жиров; активирует гены, участвующие в расщеплении жира, и увеличивает выработку тепла в кишечнике, что приводит к увеличению сжигания калорий;</w:t>
      </w:r>
      <w:r w:rsidRPr="00A27040">
        <w:rPr>
          <w:rStyle w:val="70"/>
          <w:rFonts w:ascii="Times New Roman" w:eastAsiaTheme="majorEastAsia" w:hAnsi="Times New Roman"/>
          <w:szCs w:val="28"/>
          <w:shd w:val="clear" w:color="auto" w:fill="FFFFFF"/>
        </w:rPr>
        <w:t xml:space="preserve"> </w:t>
      </w:r>
      <w:r w:rsidRPr="00A27040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защищает почки от осложнений, связанных с ожирением</w:t>
      </w:r>
      <w:r w:rsidRPr="00A27040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(путем увеличения ALA-производных </w:t>
      </w:r>
      <w:proofErr w:type="spellStart"/>
      <w:r w:rsidRPr="00A27040">
        <w:rPr>
          <w:rFonts w:ascii="Times New Roman" w:hAnsi="Times New Roman" w:cs="Times New Roman"/>
          <w:sz w:val="28"/>
          <w:szCs w:val="28"/>
          <w:shd w:val="clear" w:color="auto" w:fill="FFFFFF"/>
        </w:rPr>
        <w:t>оксилипинов</w:t>
      </w:r>
      <w:proofErr w:type="spellEnd"/>
      <w:r w:rsidRPr="00A2704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A27040">
        <w:rPr>
          <w:rStyle w:val="ab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улучшает чувствительность кожи, гидратацию и общее состояние;</w:t>
      </w:r>
      <w:r w:rsidRPr="00A27040">
        <w:rPr>
          <w:rStyle w:val="ab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270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уменьшает воспаление клеток кожи и увеличило восстановление этих клеток; снижает количество бляшек в артериях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[3,4,5,6].</w:t>
      </w:r>
    </w:p>
    <w:p w:rsidR="00FE3067" w:rsidRPr="00FE3067" w:rsidRDefault="00FE3067" w:rsidP="00A82B16">
      <w:pPr>
        <w:pStyle w:val="Pa9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067">
        <w:rPr>
          <w:rFonts w:ascii="Times New Roman" w:hAnsi="Times New Roman" w:cs="Times New Roman"/>
          <w:color w:val="000000"/>
          <w:sz w:val="28"/>
          <w:szCs w:val="28"/>
        </w:rPr>
        <w:t xml:space="preserve">В исследовании принимали участие 30 </w:t>
      </w:r>
      <w:r w:rsidR="00A64691">
        <w:rPr>
          <w:rFonts w:ascii="Times New Roman" w:hAnsi="Times New Roman" w:cs="Times New Roman"/>
          <w:color w:val="000000"/>
          <w:sz w:val="28"/>
          <w:szCs w:val="28"/>
        </w:rPr>
        <w:t>лыжников-гонщиков уровня КМС и МС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t xml:space="preserve">, в возрасте от 17 до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t>6 лет (10 мужчин и 20 женщин). Обследуе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мые принимали </w:t>
      </w:r>
      <w:r w:rsidR="00A82B16" w:rsidRPr="00A82B16">
        <w:rPr>
          <w:rFonts w:ascii="Times New Roman" w:hAnsi="Times New Roman" w:cs="Times New Roman"/>
          <w:sz w:val="28"/>
          <w:szCs w:val="28"/>
        </w:rPr>
        <w:t xml:space="preserve">добавки </w:t>
      </w:r>
      <w:r w:rsidR="00A82B16" w:rsidRPr="00735344">
        <w:rPr>
          <w:rFonts w:ascii="Times New Roman" w:hAnsi="Times New Roman" w:cs="Times New Roman"/>
          <w:sz w:val="28"/>
          <w:szCs w:val="28"/>
        </w:rPr>
        <w:t>альфа-линоленовой кислоты</w:t>
      </w:r>
      <w:r w:rsidR="00A82B16" w:rsidRPr="00A82B16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="00A82B16" w:rsidRPr="00A82B16">
        <w:rPr>
          <w:rFonts w:ascii="Times New Roman" w:hAnsi="Times New Roman" w:cs="Times New Roman"/>
          <w:sz w:val="28"/>
          <w:szCs w:val="28"/>
        </w:rPr>
        <w:t>диглецирида</w:t>
      </w:r>
      <w:proofErr w:type="spellEnd"/>
      <w:r w:rsidR="00A27040">
        <w:rPr>
          <w:rFonts w:ascii="Times New Roman" w:hAnsi="Times New Roman" w:cs="Times New Roman"/>
          <w:sz w:val="28"/>
          <w:szCs w:val="28"/>
        </w:rPr>
        <w:t xml:space="preserve"> 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t>количестве 500 мл в сутки, по 250 мл утром и вечером, за 20-30 мин до еды. Курс приема составлял 28 дней</w:t>
      </w:r>
      <w:r w:rsidR="00EF3E7F">
        <w:rPr>
          <w:rFonts w:ascii="Times New Roman" w:hAnsi="Times New Roman" w:cs="Times New Roman"/>
          <w:color w:val="000000"/>
          <w:sz w:val="28"/>
          <w:szCs w:val="28"/>
        </w:rPr>
        <w:t xml:space="preserve"> [2]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3067" w:rsidRPr="00FE3067" w:rsidRDefault="00FE3067" w:rsidP="00FE3067">
      <w:pPr>
        <w:pStyle w:val="Pa9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067">
        <w:rPr>
          <w:rFonts w:ascii="Times New Roman" w:hAnsi="Times New Roman" w:cs="Times New Roman"/>
          <w:color w:val="000000"/>
          <w:sz w:val="28"/>
          <w:szCs w:val="28"/>
        </w:rPr>
        <w:t>До и после завершения курса были проведены исследования физической работоспособности (тест PWC 170), общий и биохимиче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ский 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анализы крови. По окончании курса ни один из обследуемых не отметил ухудшения самочувствия, напротив, положительная динами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ка наблюдалась у 84,3%, причем 46,7% отметили повышение общего тонуса, уменьшение длительности необходимого для восстановления сна, а 30% отметили нормализацию работы кишечника.</w:t>
      </w:r>
    </w:p>
    <w:p w:rsidR="00735344" w:rsidRDefault="00FE3067" w:rsidP="00FE306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067">
        <w:rPr>
          <w:rFonts w:ascii="Times New Roman" w:hAnsi="Times New Roman" w:cs="Times New Roman"/>
          <w:color w:val="000000"/>
          <w:sz w:val="28"/>
          <w:szCs w:val="28"/>
        </w:rPr>
        <w:t>Оценка физической работоспособности не выявила достовер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ных изменений в величинах PWC170 и PWC170\кг (p&gt;0.05). Однако, если проследить динамику показателя PWC170\кг жировой массы, то наблюдается достоверное повышение величины физической работо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способности: (5,8± 3,95) и (8,8 ± 5,99) Вт/кг, </w:t>
      </w:r>
      <w:proofErr w:type="gramStart"/>
      <w:r w:rsidRPr="00FE3067">
        <w:rPr>
          <w:rFonts w:ascii="Times New Roman" w:hAnsi="Times New Roman" w:cs="Times New Roman"/>
          <w:color w:val="000000"/>
          <w:sz w:val="28"/>
          <w:szCs w:val="28"/>
        </w:rPr>
        <w:t>p&lt;</w:t>
      </w:r>
      <w:proofErr w:type="gramEnd"/>
      <w:r w:rsidRPr="00FE3067">
        <w:rPr>
          <w:rFonts w:ascii="Times New Roman" w:hAnsi="Times New Roman" w:cs="Times New Roman"/>
          <w:color w:val="000000"/>
          <w:sz w:val="28"/>
          <w:szCs w:val="28"/>
        </w:rPr>
        <w:t>0,01. Данное наблюде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ние позволяет заключить, что показатель PWC170\кг жировой массы является более чувствительным для оценки динамики физической ра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ботоспособности, чем показатель PWC170\кг.</w:t>
      </w:r>
    </w:p>
    <w:p w:rsidR="00143097" w:rsidRDefault="00FE3067" w:rsidP="00143097">
      <w:pPr>
        <w:pStyle w:val="Pa9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067">
        <w:rPr>
          <w:rFonts w:ascii="Times New Roman" w:hAnsi="Times New Roman" w:cs="Times New Roman"/>
          <w:color w:val="000000"/>
          <w:sz w:val="28"/>
          <w:szCs w:val="28"/>
        </w:rPr>
        <w:t>Особый интерес представляют изменения, произошедшие в ве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личинах гемодинамических параметров как в состоянии мышечного покоя, так и во время обеспечения выполнения физической нагруз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ки. Зарегистрирована достаточно выраженная, хотя и статистически недостоверная (p&gt;0.05) тенденция к снижению исходной величины частоты пульса. В то же время наблюдаемое снижение величин исход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систолического и диастолического давления достоверно значимо: </w:t>
      </w:r>
      <w:proofErr w:type="gramStart"/>
      <w:r w:rsidRPr="00FE3067">
        <w:rPr>
          <w:rFonts w:ascii="Times New Roman" w:hAnsi="Times New Roman" w:cs="Times New Roman"/>
          <w:color w:val="000000"/>
          <w:sz w:val="28"/>
          <w:szCs w:val="28"/>
        </w:rPr>
        <w:t>p&lt;</w:t>
      </w:r>
      <w:proofErr w:type="gramEnd"/>
      <w:r w:rsidRPr="00FE3067">
        <w:rPr>
          <w:rFonts w:ascii="Times New Roman" w:hAnsi="Times New Roman" w:cs="Times New Roman"/>
          <w:color w:val="000000"/>
          <w:sz w:val="28"/>
          <w:szCs w:val="28"/>
        </w:rPr>
        <w:t>0,001 и p&lt;0,05 соответственно. Для оценки эффективности гемоди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намики при выполнении физической нагрузки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авторами исследования 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t>рассчитывались величины двойного произведения – произведение величин частоты пульса и систолического давления и индекс Робинсона – частное от деления двойного произведения на величину мощности нагрузки. Данные величины после проведенного курса достоверно снизились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FE3067">
        <w:rPr>
          <w:rFonts w:ascii="Times New Roman" w:hAnsi="Times New Roman" w:cs="Times New Roman"/>
          <w:color w:val="000000"/>
          <w:sz w:val="28"/>
          <w:szCs w:val="28"/>
        </w:rPr>
        <w:t>p&lt;</w:t>
      </w:r>
      <w:proofErr w:type="gramEnd"/>
      <w:r w:rsidRPr="00FE3067">
        <w:rPr>
          <w:rFonts w:ascii="Times New Roman" w:hAnsi="Times New Roman" w:cs="Times New Roman"/>
          <w:color w:val="000000"/>
          <w:sz w:val="28"/>
          <w:szCs w:val="28"/>
        </w:rPr>
        <w:t>0.01) и (p&lt;0.01) соответственно, что указывает на существенное повышение эффективности гемодинамического обеспечения выпол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нения физической нагрузки. При анализе изменений элементов фор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мулы крови получены следующие результаты (см. таблицу</w:t>
      </w:r>
      <w:r w:rsidR="0014309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43097" w:rsidRPr="00143097" w:rsidRDefault="00143097" w:rsidP="00143097">
      <w:pPr>
        <w:pStyle w:val="P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>Таблица 1 -</w:t>
      </w:r>
      <w:r w:rsidRPr="0014309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Динамика показателей формулы крови под влиянием курсового приема</w:t>
      </w:r>
      <w:r w:rsidRPr="00143097">
        <w:rPr>
          <w:rFonts w:ascii="Times New Roman" w:hAnsi="Times New Roman" w:cs="Times New Roman"/>
          <w:sz w:val="28"/>
          <w:szCs w:val="28"/>
        </w:rPr>
        <w:t xml:space="preserve"> альфа-линоленовой кислоты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2353"/>
        <w:gridCol w:w="2681"/>
        <w:gridCol w:w="1987"/>
      </w:tblGrid>
      <w:tr w:rsidR="00143097" w:rsidTr="00143097">
        <w:trPr>
          <w:trHeight w:val="739"/>
        </w:trPr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lastRenderedPageBreak/>
              <w:t>Параметры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До курсового приема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После курсового приема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Достоверность, Р</w:t>
            </w:r>
          </w:p>
        </w:tc>
      </w:tr>
      <w:tr w:rsidR="00143097" w:rsidTr="00143097">
        <w:trPr>
          <w:trHeight w:val="422"/>
        </w:trPr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Эритроциты, 1012/л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4,8 ± 0,47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4,7 ± 0,49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&gt;0,05</w:t>
            </w:r>
          </w:p>
        </w:tc>
      </w:tr>
      <w:tr w:rsidR="00143097" w:rsidTr="00143097">
        <w:trPr>
          <w:trHeight w:val="422"/>
        </w:trPr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Гемоглобин, г/л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138,0 8 ± 27,08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142,98 ± 16,4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&lt;0,001</w:t>
            </w:r>
          </w:p>
        </w:tc>
      </w:tr>
      <w:tr w:rsidR="00143097" w:rsidTr="00143097">
        <w:trPr>
          <w:trHeight w:val="422"/>
        </w:trPr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Цветной показатель, ед.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86,9 ± 4,19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91,1 ± 4,59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&lt;0,001</w:t>
            </w:r>
          </w:p>
        </w:tc>
      </w:tr>
      <w:tr w:rsidR="00143097" w:rsidTr="00143097">
        <w:trPr>
          <w:trHeight w:val="422"/>
        </w:trPr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Лейкоциты, 10</w:t>
            </w:r>
            <w:r w:rsidRPr="00143097">
              <w:rPr>
                <w:rFonts w:ascii="Cambria Math" w:hAnsi="Cambria Math" w:cs="Cambria Math"/>
                <w:color w:val="000000"/>
              </w:rPr>
              <w:t>⁹</w:t>
            </w:r>
            <w:r w:rsidRPr="00143097">
              <w:rPr>
                <w:rFonts w:cs="Minion Pro"/>
                <w:color w:val="000000"/>
              </w:rPr>
              <w:t>/л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5,7 ± 1,15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6,5 ± 1,68</w:t>
            </w:r>
          </w:p>
        </w:tc>
        <w:tc>
          <w:tcPr>
            <w:tcW w:w="0" w:type="auto"/>
          </w:tcPr>
          <w:p w:rsidR="00143097" w:rsidRPr="00143097" w:rsidRDefault="00143097" w:rsidP="00143097">
            <w:pPr>
              <w:pStyle w:val="Pa18"/>
              <w:spacing w:line="240" w:lineRule="auto"/>
              <w:jc w:val="center"/>
              <w:rPr>
                <w:rFonts w:cs="Minion Pro"/>
                <w:color w:val="000000"/>
              </w:rPr>
            </w:pPr>
            <w:r w:rsidRPr="00143097">
              <w:rPr>
                <w:rFonts w:cs="Minion Pro"/>
                <w:color w:val="000000"/>
              </w:rPr>
              <w:t>&lt;0,05</w:t>
            </w:r>
          </w:p>
        </w:tc>
      </w:tr>
      <w:tr w:rsidR="00143097" w:rsidTr="00143097">
        <w:trPr>
          <w:trHeight w:val="422"/>
        </w:trPr>
        <w:tc>
          <w:tcPr>
            <w:tcW w:w="0" w:type="auto"/>
          </w:tcPr>
          <w:p w:rsidR="00143097" w:rsidRDefault="00143097" w:rsidP="00EF5A74">
            <w:pPr>
              <w:pStyle w:val="Pa18"/>
              <w:jc w:val="center"/>
              <w:rPr>
                <w:rFonts w:cs="Minion Pro"/>
                <w:color w:val="000000"/>
                <w:sz w:val="18"/>
                <w:szCs w:val="18"/>
              </w:rPr>
            </w:pPr>
            <w:r>
              <w:rPr>
                <w:rFonts w:cs="Minion Pro"/>
                <w:color w:val="000000"/>
                <w:sz w:val="18"/>
                <w:szCs w:val="18"/>
              </w:rPr>
              <w:t>Лимфоциты, %</w:t>
            </w:r>
          </w:p>
        </w:tc>
        <w:tc>
          <w:tcPr>
            <w:tcW w:w="0" w:type="auto"/>
          </w:tcPr>
          <w:p w:rsidR="00143097" w:rsidRDefault="00143097" w:rsidP="00EF5A74">
            <w:pPr>
              <w:pStyle w:val="Pa18"/>
              <w:jc w:val="center"/>
              <w:rPr>
                <w:rFonts w:cs="Minion Pro"/>
                <w:color w:val="000000"/>
                <w:sz w:val="18"/>
                <w:szCs w:val="18"/>
              </w:rPr>
            </w:pPr>
            <w:r>
              <w:rPr>
                <w:rFonts w:cs="Minion Pro"/>
                <w:color w:val="000000"/>
                <w:sz w:val="18"/>
                <w:szCs w:val="18"/>
              </w:rPr>
              <w:t>2,3 ± 0,39</w:t>
            </w:r>
          </w:p>
        </w:tc>
        <w:tc>
          <w:tcPr>
            <w:tcW w:w="0" w:type="auto"/>
          </w:tcPr>
          <w:p w:rsidR="00143097" w:rsidRDefault="00143097" w:rsidP="00EF5A74">
            <w:pPr>
              <w:pStyle w:val="Pa18"/>
              <w:jc w:val="center"/>
              <w:rPr>
                <w:rFonts w:cs="Minion Pro"/>
                <w:color w:val="000000"/>
                <w:sz w:val="18"/>
                <w:szCs w:val="18"/>
              </w:rPr>
            </w:pPr>
            <w:r>
              <w:rPr>
                <w:rFonts w:cs="Minion Pro"/>
                <w:color w:val="000000"/>
                <w:sz w:val="18"/>
                <w:szCs w:val="18"/>
              </w:rPr>
              <w:t>2,5 ± 0,51</w:t>
            </w:r>
          </w:p>
        </w:tc>
        <w:tc>
          <w:tcPr>
            <w:tcW w:w="0" w:type="auto"/>
          </w:tcPr>
          <w:p w:rsidR="00143097" w:rsidRDefault="00143097" w:rsidP="00EF5A74">
            <w:pPr>
              <w:pStyle w:val="Pa18"/>
              <w:jc w:val="center"/>
              <w:rPr>
                <w:rFonts w:cs="Minion Pro"/>
                <w:color w:val="000000"/>
                <w:sz w:val="18"/>
                <w:szCs w:val="18"/>
              </w:rPr>
            </w:pPr>
            <w:r>
              <w:rPr>
                <w:rFonts w:cs="Minion Pro"/>
                <w:color w:val="000000"/>
                <w:sz w:val="18"/>
                <w:szCs w:val="18"/>
              </w:rPr>
              <w:t>&lt;0,05</w:t>
            </w:r>
          </w:p>
        </w:tc>
      </w:tr>
    </w:tbl>
    <w:p w:rsidR="00143097" w:rsidRDefault="00143097" w:rsidP="00143097"/>
    <w:p w:rsidR="00143097" w:rsidRDefault="00143097" w:rsidP="0014309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097">
        <w:rPr>
          <w:rFonts w:ascii="Times New Roman" w:hAnsi="Times New Roman" w:cs="Times New Roman"/>
          <w:sz w:val="28"/>
          <w:szCs w:val="28"/>
        </w:rPr>
        <w:t xml:space="preserve">Из показателей таблицы 1 видно,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3067" w:rsidRPr="00FE3067">
        <w:rPr>
          <w:rFonts w:ascii="Times New Roman" w:hAnsi="Times New Roman" w:cs="Times New Roman"/>
          <w:color w:val="000000"/>
          <w:sz w:val="28"/>
          <w:szCs w:val="28"/>
        </w:rPr>
        <w:t>бщее количество эритроцитов достоверно не изменилось, од</w:t>
      </w:r>
      <w:r w:rsidR="00FE3067"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нако уровень гемоглобина существенно увеличился (</w:t>
      </w:r>
      <w:proofErr w:type="gramStart"/>
      <w:r w:rsidR="00FE3067" w:rsidRPr="00FE3067">
        <w:rPr>
          <w:rFonts w:ascii="Times New Roman" w:hAnsi="Times New Roman" w:cs="Times New Roman"/>
          <w:color w:val="000000"/>
          <w:sz w:val="28"/>
          <w:szCs w:val="28"/>
        </w:rPr>
        <w:t>р&lt;</w:t>
      </w:r>
      <w:proofErr w:type="gramEnd"/>
      <w:r w:rsidR="00FE3067" w:rsidRPr="00FE3067">
        <w:rPr>
          <w:rFonts w:ascii="Times New Roman" w:hAnsi="Times New Roman" w:cs="Times New Roman"/>
          <w:color w:val="000000"/>
          <w:sz w:val="28"/>
          <w:szCs w:val="28"/>
        </w:rPr>
        <w:t xml:space="preserve">0,001). </w:t>
      </w:r>
    </w:p>
    <w:p w:rsidR="00FE3067" w:rsidRPr="00FE3067" w:rsidRDefault="00FE3067" w:rsidP="001430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067">
        <w:rPr>
          <w:rFonts w:ascii="Times New Roman" w:hAnsi="Times New Roman" w:cs="Times New Roman"/>
          <w:color w:val="000000"/>
          <w:sz w:val="28"/>
          <w:szCs w:val="28"/>
        </w:rPr>
        <w:t>В ре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зультате на высоком уровне достоверности произошло повышение цветного показателя ((</w:t>
      </w:r>
      <w:proofErr w:type="gramStart"/>
      <w:r w:rsidRPr="00FE3067">
        <w:rPr>
          <w:rFonts w:ascii="Times New Roman" w:hAnsi="Times New Roman" w:cs="Times New Roman"/>
          <w:color w:val="000000"/>
          <w:sz w:val="28"/>
          <w:szCs w:val="28"/>
        </w:rPr>
        <w:t>р&lt;</w:t>
      </w:r>
      <w:proofErr w:type="gramEnd"/>
      <w:r w:rsidRPr="00FE3067">
        <w:rPr>
          <w:rFonts w:ascii="Times New Roman" w:hAnsi="Times New Roman" w:cs="Times New Roman"/>
          <w:color w:val="000000"/>
          <w:sz w:val="28"/>
          <w:szCs w:val="28"/>
        </w:rPr>
        <w:t>0,001), что свидетельствует о значительном улучшении кислородтранспортной функции крови. Также зареги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стрировано достоверное увеличение количества лейкоцитов и лимфо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цитов (в пределах нормативных показателей), что позволяет сделать предположение о стимуляции иммунной системы крови. В то же вре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мя достоверных изменений количества других форменных элементов крови не наблюдалось.</w:t>
      </w:r>
    </w:p>
    <w:p w:rsidR="00735344" w:rsidRDefault="00143097" w:rsidP="0014309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097">
        <w:rPr>
          <w:rFonts w:ascii="Times New Roman" w:hAnsi="Times New Roman" w:cs="Times New Roman"/>
          <w:color w:val="000000"/>
          <w:sz w:val="28"/>
          <w:szCs w:val="28"/>
        </w:rPr>
        <w:t>Полученные данные подтверждают значительную биологи</w:t>
      </w:r>
      <w:r w:rsidRPr="0014309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ческую активность </w:t>
      </w:r>
      <w:r w:rsidRPr="00143097">
        <w:rPr>
          <w:rFonts w:ascii="Times New Roman" w:hAnsi="Times New Roman" w:cs="Times New Roman"/>
          <w:sz w:val="28"/>
          <w:szCs w:val="28"/>
        </w:rPr>
        <w:t>альфа-линоленовой кислоты</w:t>
      </w:r>
      <w:r w:rsidRPr="00143097">
        <w:rPr>
          <w:rFonts w:ascii="Times New Roman" w:hAnsi="Times New Roman" w:cs="Times New Roman"/>
          <w:color w:val="000000"/>
          <w:sz w:val="28"/>
          <w:szCs w:val="28"/>
        </w:rPr>
        <w:t xml:space="preserve"> и ее воздействие на организм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спортсмен</w:t>
      </w:r>
      <w:r w:rsidRPr="00143097">
        <w:rPr>
          <w:rFonts w:ascii="Times New Roman" w:hAnsi="Times New Roman" w:cs="Times New Roman"/>
          <w:color w:val="000000"/>
          <w:sz w:val="28"/>
          <w:szCs w:val="28"/>
        </w:rPr>
        <w:t>а. Это определяет высокую потенциальную возмож</w:t>
      </w:r>
      <w:r w:rsidRPr="0014309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использования </w:t>
      </w:r>
      <w:r w:rsidRPr="00143097">
        <w:rPr>
          <w:rFonts w:ascii="Times New Roman" w:hAnsi="Times New Roman" w:cs="Times New Roman"/>
          <w:sz w:val="28"/>
          <w:szCs w:val="28"/>
        </w:rPr>
        <w:t>альфа-линоленовой кислоты</w:t>
      </w:r>
      <w:r w:rsidRPr="00143097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функционального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 повышения работоспособности</w:t>
      </w:r>
      <w:r w:rsidRPr="00143097">
        <w:rPr>
          <w:rFonts w:ascii="Times New Roman" w:hAnsi="Times New Roman" w:cs="Times New Roman"/>
          <w:color w:val="000000"/>
          <w:sz w:val="28"/>
          <w:szCs w:val="28"/>
        </w:rPr>
        <w:t xml:space="preserve"> при тренировочных нагрузках различной степени интенсивности, что должно стимулировать дальнейшие исследования в этом направ</w:t>
      </w:r>
      <w:r w:rsidRPr="00143097">
        <w:rPr>
          <w:rFonts w:ascii="Times New Roman" w:hAnsi="Times New Roman" w:cs="Times New Roman"/>
          <w:color w:val="000000"/>
          <w:sz w:val="28"/>
          <w:szCs w:val="28"/>
        </w:rPr>
        <w:softHyphen/>
        <w:t>лении.</w:t>
      </w:r>
    </w:p>
    <w:p w:rsidR="00EF3E7F" w:rsidRDefault="00EF3E7F" w:rsidP="00EF3E7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исследовании </w:t>
      </w:r>
      <w:r w:rsidRPr="00143097">
        <w:rPr>
          <w:rFonts w:ascii="Times New Roman" w:hAnsi="Times New Roman" w:cs="Times New Roman"/>
          <w:color w:val="000000"/>
          <w:sz w:val="28"/>
          <w:szCs w:val="28"/>
        </w:rPr>
        <w:t>Н.А. Мартынов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3097">
        <w:rPr>
          <w:rFonts w:ascii="Times New Roman" w:hAnsi="Times New Roman" w:cs="Times New Roman"/>
          <w:color w:val="000000"/>
          <w:sz w:val="28"/>
          <w:szCs w:val="28"/>
        </w:rPr>
        <w:t xml:space="preserve">, Н.Н. </w:t>
      </w:r>
      <w:proofErr w:type="spellStart"/>
      <w:r w:rsidRPr="00143097">
        <w:rPr>
          <w:rFonts w:ascii="Times New Roman" w:hAnsi="Times New Roman" w:cs="Times New Roman"/>
          <w:color w:val="000000"/>
          <w:sz w:val="28"/>
          <w:szCs w:val="28"/>
        </w:rPr>
        <w:t>Потолицын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143097">
        <w:rPr>
          <w:rFonts w:ascii="Times New Roman" w:hAnsi="Times New Roman" w:cs="Times New Roman"/>
          <w:color w:val="000000"/>
          <w:sz w:val="28"/>
          <w:szCs w:val="28"/>
        </w:rPr>
        <w:t>, В.В. Володин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3097">
        <w:rPr>
          <w:rFonts w:ascii="Times New Roman" w:hAnsi="Times New Roman" w:cs="Times New Roman"/>
          <w:color w:val="000000"/>
          <w:sz w:val="28"/>
          <w:szCs w:val="28"/>
        </w:rPr>
        <w:t xml:space="preserve">, Т.В. </w:t>
      </w:r>
      <w:proofErr w:type="spellStart"/>
      <w:r w:rsidRPr="00143097">
        <w:rPr>
          <w:rFonts w:ascii="Times New Roman" w:hAnsi="Times New Roman" w:cs="Times New Roman"/>
          <w:color w:val="000000"/>
          <w:sz w:val="28"/>
          <w:szCs w:val="28"/>
        </w:rPr>
        <w:t>Есев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143097">
        <w:rPr>
          <w:rFonts w:ascii="Times New Roman" w:hAnsi="Times New Roman" w:cs="Times New Roman"/>
          <w:color w:val="000000"/>
          <w:sz w:val="28"/>
          <w:szCs w:val="28"/>
        </w:rPr>
        <w:t>, Е.Р. Бойко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выборке лыжников-гонщиков</w:t>
      </w:r>
      <w:r w:rsidRPr="00EF3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097">
        <w:rPr>
          <w:rFonts w:ascii="Times New Roman" w:hAnsi="Times New Roman" w:cs="Times New Roman"/>
          <w:color w:val="000000"/>
          <w:sz w:val="28"/>
          <w:szCs w:val="28"/>
        </w:rPr>
        <w:t>высокой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(30 человек) в</w:t>
      </w:r>
      <w:r w:rsidRPr="00EF3E7F">
        <w:rPr>
          <w:rFonts w:ascii="Times New Roman" w:hAnsi="Times New Roman" w:cs="Times New Roman"/>
          <w:color w:val="000000"/>
          <w:sz w:val="28"/>
          <w:szCs w:val="28"/>
        </w:rPr>
        <w:t>ыявлено, что энергетическая ценность пищевого рациона при неорганизованном питании не соответствует воз</w:t>
      </w:r>
      <w:r w:rsidRPr="00EF3E7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растной норме в 100% случаев. Все исследуемые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спортсмены </w:t>
      </w:r>
      <w:r w:rsidRPr="00EF3E7F">
        <w:rPr>
          <w:rFonts w:ascii="Times New Roman" w:hAnsi="Times New Roman" w:cs="Times New Roman"/>
          <w:color w:val="000000"/>
          <w:sz w:val="28"/>
          <w:szCs w:val="28"/>
        </w:rPr>
        <w:t xml:space="preserve">имеют недостаточную калорийность пищевого рациона.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частности, о</w:t>
      </w:r>
      <w:r w:rsidRPr="00EF3E7F">
        <w:rPr>
          <w:rFonts w:ascii="Times New Roman" w:hAnsi="Times New Roman" w:cs="Times New Roman"/>
          <w:color w:val="000000"/>
          <w:sz w:val="28"/>
          <w:szCs w:val="28"/>
        </w:rPr>
        <w:t xml:space="preserve">рганический, витаминный и </w:t>
      </w:r>
      <w:r w:rsidRPr="00EF3E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минеральный составы пище</w:t>
      </w:r>
      <w:r w:rsidRPr="00EF3E7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вого рациона при неорганизованном питании нарушены. Все </w:t>
      </w:r>
      <w:r>
        <w:rPr>
          <w:rFonts w:ascii="Times New Roman" w:hAnsi="Times New Roman" w:cs="Times New Roman"/>
          <w:color w:val="000000"/>
          <w:sz w:val="28"/>
          <w:szCs w:val="28"/>
        </w:rPr>
        <w:t>испытуемые</w:t>
      </w:r>
      <w:r w:rsidRPr="00EF3E7F">
        <w:rPr>
          <w:rFonts w:ascii="Times New Roman" w:hAnsi="Times New Roman" w:cs="Times New Roman"/>
          <w:color w:val="000000"/>
          <w:sz w:val="28"/>
          <w:szCs w:val="28"/>
        </w:rPr>
        <w:t xml:space="preserve"> испытыва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EF3E7F">
        <w:rPr>
          <w:rFonts w:ascii="Times New Roman" w:hAnsi="Times New Roman" w:cs="Times New Roman"/>
          <w:color w:val="000000"/>
          <w:sz w:val="28"/>
          <w:szCs w:val="28"/>
        </w:rPr>
        <w:t xml:space="preserve"> дефицит белков, жиров и углеводов, основных витаминов (А, В1, С и Е) и минералов (</w:t>
      </w:r>
      <w:proofErr w:type="spellStart"/>
      <w:r w:rsidRPr="00EF3E7F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EF3E7F">
        <w:rPr>
          <w:rFonts w:ascii="Times New Roman" w:hAnsi="Times New Roman" w:cs="Times New Roman"/>
          <w:color w:val="000000"/>
          <w:sz w:val="28"/>
          <w:szCs w:val="28"/>
        </w:rPr>
        <w:t xml:space="preserve">, Р, </w:t>
      </w:r>
      <w:proofErr w:type="spellStart"/>
      <w:r w:rsidRPr="00EF3E7F">
        <w:rPr>
          <w:rFonts w:ascii="Times New Roman" w:hAnsi="Times New Roman" w:cs="Times New Roman"/>
          <w:color w:val="000000"/>
          <w:sz w:val="28"/>
          <w:szCs w:val="28"/>
        </w:rPr>
        <w:t>Mg</w:t>
      </w:r>
      <w:proofErr w:type="spellEnd"/>
      <w:r w:rsidRPr="00EF3E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F3E7F">
        <w:rPr>
          <w:rFonts w:ascii="Times New Roman" w:hAnsi="Times New Roman" w:cs="Times New Roman"/>
          <w:color w:val="000000"/>
          <w:sz w:val="28"/>
          <w:szCs w:val="28"/>
        </w:rPr>
        <w:t>Fe</w:t>
      </w:r>
      <w:proofErr w:type="spellEnd"/>
      <w:r w:rsidRPr="00EF3E7F">
        <w:rPr>
          <w:rFonts w:ascii="Times New Roman" w:hAnsi="Times New Roman" w:cs="Times New Roman"/>
          <w:color w:val="000000"/>
          <w:sz w:val="28"/>
          <w:szCs w:val="28"/>
        </w:rPr>
        <w:t>) в пищевом рационе.</w:t>
      </w:r>
    </w:p>
    <w:p w:rsidR="00753841" w:rsidRPr="00753841" w:rsidRDefault="00753841" w:rsidP="00EF3E7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41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вышеизложенное во внимание, можно сделать вывод, что меню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организованного питания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t xml:space="preserve"> по энергетической ценности неполноценно на 37% от специальных рекомендаций для лыжников-гонщиков в соревнова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тельный период [3] и не решало проблемы повышения работоспособ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ности, отдаления времени наступления утомления и ускорения про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цессов восстановления после физической нагрузки.</w:t>
      </w:r>
    </w:p>
    <w:p w:rsidR="00EF3E7F" w:rsidRDefault="00EF3E7F" w:rsidP="00EF3E7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E7F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организованном питании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учебно-тренировочного </w:t>
      </w:r>
      <w:r w:rsidRPr="00EF3E7F">
        <w:rPr>
          <w:rFonts w:ascii="Times New Roman" w:hAnsi="Times New Roman" w:cs="Times New Roman"/>
          <w:color w:val="000000"/>
          <w:sz w:val="28"/>
          <w:szCs w:val="28"/>
        </w:rPr>
        <w:t>сбора лыжники питались значительно лучше. Повысилась энерге</w:t>
      </w:r>
      <w:r w:rsidRPr="00EF3E7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тическая ценность, улучшился макро- и </w:t>
      </w:r>
      <w:proofErr w:type="spellStart"/>
      <w:r w:rsidRPr="00EF3E7F">
        <w:rPr>
          <w:rFonts w:ascii="Times New Roman" w:hAnsi="Times New Roman" w:cs="Times New Roman"/>
          <w:color w:val="000000"/>
          <w:sz w:val="28"/>
          <w:szCs w:val="28"/>
        </w:rPr>
        <w:t>микронутриентный</w:t>
      </w:r>
      <w:proofErr w:type="spellEnd"/>
      <w:r w:rsidRPr="00EF3E7F">
        <w:rPr>
          <w:rFonts w:ascii="Times New Roman" w:hAnsi="Times New Roman" w:cs="Times New Roman"/>
          <w:color w:val="000000"/>
          <w:sz w:val="28"/>
          <w:szCs w:val="28"/>
        </w:rPr>
        <w:t xml:space="preserve"> состав. Потребление основных компонентов рациона при организованном питании лыжников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-гонщиков</w:t>
      </w:r>
      <w:r w:rsidRPr="00EF3E7F">
        <w:rPr>
          <w:rFonts w:ascii="Times New Roman" w:hAnsi="Times New Roman" w:cs="Times New Roman"/>
          <w:color w:val="000000"/>
          <w:sz w:val="28"/>
          <w:szCs w:val="28"/>
        </w:rPr>
        <w:t xml:space="preserve"> находилось в пределах физиолого-гигиени</w:t>
      </w:r>
      <w:r w:rsidRPr="00EF3E7F">
        <w:rPr>
          <w:rFonts w:ascii="Times New Roman" w:hAnsi="Times New Roman" w:cs="Times New Roman"/>
          <w:color w:val="000000"/>
          <w:sz w:val="28"/>
          <w:szCs w:val="28"/>
        </w:rPr>
        <w:softHyphen/>
        <w:t>ческой нормы или даже превышало ее по некоторым компонентам.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 испытуемым </w:t>
      </w:r>
      <w:r w:rsidR="00753841">
        <w:rPr>
          <w:rFonts w:ascii="Times New Roman" w:hAnsi="Times New Roman" w:cs="Times New Roman"/>
          <w:color w:val="000000"/>
          <w:sz w:val="28"/>
          <w:szCs w:val="28"/>
        </w:rPr>
        <w:t xml:space="preserve">ежедневно на протяжении 21 дневных сборов </w:t>
      </w:r>
      <w:r w:rsidR="00753841" w:rsidRPr="00A82B16">
        <w:rPr>
          <w:rFonts w:ascii="Times New Roman" w:hAnsi="Times New Roman" w:cs="Times New Roman"/>
          <w:sz w:val="28"/>
          <w:szCs w:val="28"/>
        </w:rPr>
        <w:t xml:space="preserve">добавки </w:t>
      </w:r>
      <w:r w:rsidR="00753841" w:rsidRPr="00735344">
        <w:rPr>
          <w:rFonts w:ascii="Times New Roman" w:hAnsi="Times New Roman" w:cs="Times New Roman"/>
          <w:sz w:val="28"/>
          <w:szCs w:val="28"/>
        </w:rPr>
        <w:t>альфа-линоленовой кислоты</w:t>
      </w:r>
      <w:r w:rsidR="00753841" w:rsidRPr="00A82B16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="00753841" w:rsidRPr="00A82B16">
        <w:rPr>
          <w:rFonts w:ascii="Times New Roman" w:hAnsi="Times New Roman" w:cs="Times New Roman"/>
          <w:sz w:val="28"/>
          <w:szCs w:val="28"/>
        </w:rPr>
        <w:t>диглецирида</w:t>
      </w:r>
      <w:proofErr w:type="spellEnd"/>
      <w:r w:rsidR="00753841">
        <w:rPr>
          <w:rFonts w:ascii="Times New Roman" w:hAnsi="Times New Roman" w:cs="Times New Roman"/>
          <w:sz w:val="28"/>
          <w:szCs w:val="28"/>
        </w:rPr>
        <w:t xml:space="preserve"> </w:t>
      </w:r>
      <w:r w:rsidR="00753841">
        <w:rPr>
          <w:rFonts w:ascii="Times New Roman" w:hAnsi="Times New Roman" w:cs="Times New Roman"/>
          <w:color w:val="000000"/>
          <w:sz w:val="28"/>
          <w:szCs w:val="28"/>
        </w:rPr>
        <w:t>[3]</w:t>
      </w:r>
      <w:r w:rsidR="00753841" w:rsidRPr="00FE30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3E7F" w:rsidRPr="00753841" w:rsidRDefault="00753841" w:rsidP="0075384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41">
        <w:rPr>
          <w:rFonts w:ascii="Times New Roman" w:hAnsi="Times New Roman" w:cs="Times New Roman"/>
          <w:color w:val="000000"/>
          <w:sz w:val="28"/>
          <w:szCs w:val="28"/>
        </w:rPr>
        <w:t>Режим и объем сезонных тренировок у спортсменов при подготовке к соревнованиям традиционно высок. За предшеству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ющие три недели до исследований тренировочный режим по сезонам соответствовал шести тренировкам в неделю по 2-3 ч в день, с прео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долением расстояния зимой на лыжах, летом – бег на лыжероллерах или кроссы в среднем по 25-30 км за время тренировки. В день иссле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дований жалоб на плохое самочувствие и объективных отклонений в здоровье у испытуемых не было. Инструментальные обследования сердечно-сосудистой системы проводили до приема пищи и трениро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вок, с 12 до 14 ч дня, в условиях кабинета функциональной диагности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3841">
        <w:rPr>
          <w:rFonts w:cs="Minion Pro"/>
          <w:color w:val="000000"/>
        </w:rPr>
        <w:t xml:space="preserve"> 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proofErr w:type="spellStart"/>
      <w:r w:rsidRPr="00753841">
        <w:rPr>
          <w:rFonts w:ascii="Times New Roman" w:hAnsi="Times New Roman" w:cs="Times New Roman"/>
          <w:color w:val="000000"/>
          <w:sz w:val="28"/>
          <w:szCs w:val="28"/>
        </w:rPr>
        <w:t>эходопплеркардио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графии</w:t>
      </w:r>
      <w:proofErr w:type="spellEnd"/>
      <w:r w:rsidRPr="00753841">
        <w:rPr>
          <w:rFonts w:ascii="Times New Roman" w:hAnsi="Times New Roman" w:cs="Times New Roman"/>
          <w:color w:val="000000"/>
          <w:sz w:val="28"/>
          <w:szCs w:val="28"/>
        </w:rPr>
        <w:t xml:space="preserve"> в М и В режимах измеряли параметры сердца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841" w:rsidRPr="00753841" w:rsidRDefault="00753841" w:rsidP="0075384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исследования.</w:t>
      </w:r>
      <w:r w:rsidRPr="00753841">
        <w:rPr>
          <w:rFonts w:cs="Minion Pro"/>
          <w:color w:val="000000"/>
        </w:rPr>
        <w:t xml:space="preserve"> 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t>У обследованных спортсменов отме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чена тенденция к снижению показателя ЧСС зимой, который состав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лял 55 (50; 60) уд/мин., а летом – 57 (51; 67) уд/мин. Длительность ин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тервала </w:t>
      </w:r>
      <w:r w:rsidRPr="0075384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QRS 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t xml:space="preserve">в холодное время года относительно лета увеличивалась от 0,09 до 0,10 с (р=0,0052). Амплитуда зубца </w:t>
      </w:r>
      <w:r w:rsidRPr="007538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S</w:t>
      </w:r>
      <w:r w:rsidRPr="00753841">
        <w:rPr>
          <w:rStyle w:val="A60"/>
          <w:rFonts w:ascii="Times New Roman" w:hAnsi="Times New Roman" w:cs="Times New Roman"/>
          <w:sz w:val="28"/>
          <w:szCs w:val="28"/>
        </w:rPr>
        <w:t xml:space="preserve">V1 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t>в правом грудном отведении, отражающая терминальный процесс деполяризации мио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карда желудочков, повышалась от 0,70 до 0,84 с (р=0,036). Системная гемодинамика зимой относительно лета характеризовалась меньшими значениями САД – 114,0 против 124,0 мм рт. ст., с (p=0,0012) и ДАД –49,5 против 62,5 мм рт. ст., с (p=0,0009).</w:t>
      </w:r>
    </w:p>
    <w:p w:rsidR="00EF3E7F" w:rsidRPr="00753841" w:rsidRDefault="00753841" w:rsidP="0014309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41">
        <w:rPr>
          <w:rFonts w:ascii="Times New Roman" w:hAnsi="Times New Roman" w:cs="Times New Roman"/>
          <w:color w:val="000000"/>
          <w:sz w:val="28"/>
          <w:szCs w:val="28"/>
        </w:rPr>
        <w:t>Сердечно-сосудистая система у элитных спортсменов-лыжников в периоды сезонной подготовки к соревнованиям характеризовалась устойчивыми приспособительными структур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но-функциональными изменениями. В холодное время года</w:t>
      </w:r>
      <w:r w:rsidRPr="00753841">
        <w:rPr>
          <w:rFonts w:ascii="Times New Roman" w:hAnsi="Times New Roman" w:cs="Times New Roman"/>
          <w:sz w:val="28"/>
          <w:szCs w:val="28"/>
        </w:rPr>
        <w:t xml:space="preserve"> </w:t>
      </w:r>
      <w:r w:rsidRPr="00A82B16">
        <w:rPr>
          <w:rFonts w:ascii="Times New Roman" w:hAnsi="Times New Roman" w:cs="Times New Roman"/>
          <w:sz w:val="28"/>
          <w:szCs w:val="28"/>
        </w:rPr>
        <w:t xml:space="preserve">добавки </w:t>
      </w:r>
      <w:r w:rsidRPr="00735344">
        <w:rPr>
          <w:rFonts w:ascii="Times New Roman" w:hAnsi="Times New Roman" w:cs="Times New Roman"/>
          <w:sz w:val="28"/>
          <w:szCs w:val="28"/>
        </w:rPr>
        <w:t>альфа-линоленовой кислоты</w:t>
      </w:r>
      <w:r w:rsidRPr="00A82B16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Pr="00A82B16">
        <w:rPr>
          <w:rFonts w:ascii="Times New Roman" w:hAnsi="Times New Roman" w:cs="Times New Roman"/>
          <w:sz w:val="28"/>
          <w:szCs w:val="28"/>
        </w:rPr>
        <w:t>диглецирида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t>затраги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деполяризации миокарда,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способствовали 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hAnsi="Times New Roman" w:cs="Times New Roman"/>
          <w:color w:val="000000"/>
          <w:sz w:val="28"/>
          <w:szCs w:val="28"/>
        </w:rPr>
        <w:t>ению влиянию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3841">
        <w:rPr>
          <w:rFonts w:ascii="Times New Roman" w:hAnsi="Times New Roman" w:cs="Times New Roman"/>
          <w:color w:val="000000"/>
          <w:sz w:val="28"/>
          <w:szCs w:val="28"/>
        </w:rPr>
        <w:t>вагуса</w:t>
      </w:r>
      <w:proofErr w:type="spellEnd"/>
      <w:r w:rsidRPr="00753841">
        <w:rPr>
          <w:rFonts w:ascii="Times New Roman" w:hAnsi="Times New Roman" w:cs="Times New Roman"/>
          <w:color w:val="000000"/>
          <w:sz w:val="28"/>
          <w:szCs w:val="28"/>
        </w:rPr>
        <w:t xml:space="preserve"> на то</w:t>
      </w:r>
      <w:r>
        <w:rPr>
          <w:rFonts w:ascii="Times New Roman" w:hAnsi="Times New Roman" w:cs="Times New Roman"/>
          <w:color w:val="000000"/>
          <w:sz w:val="28"/>
          <w:szCs w:val="28"/>
        </w:rPr>
        <w:t>нус резистивных сосудов, увеличению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3841">
        <w:rPr>
          <w:rFonts w:ascii="Times New Roman" w:hAnsi="Times New Roman" w:cs="Times New Roman"/>
          <w:color w:val="000000"/>
          <w:sz w:val="28"/>
          <w:szCs w:val="28"/>
        </w:rPr>
        <w:t>кардиогемодинамик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753841">
        <w:rPr>
          <w:rFonts w:ascii="Times New Roman" w:hAnsi="Times New Roman" w:cs="Times New Roman"/>
          <w:color w:val="000000"/>
          <w:sz w:val="28"/>
          <w:szCs w:val="28"/>
        </w:rPr>
        <w:t xml:space="preserve"> и сниж</w:t>
      </w:r>
      <w:r>
        <w:rPr>
          <w:rFonts w:ascii="Times New Roman" w:hAnsi="Times New Roman" w:cs="Times New Roman"/>
          <w:color w:val="000000"/>
          <w:sz w:val="28"/>
          <w:szCs w:val="28"/>
        </w:rPr>
        <w:t>ению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t xml:space="preserve"> базальн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t xml:space="preserve"> секреторн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t xml:space="preserve"> миокарда в ответ на гемо</w:t>
      </w:r>
      <w:r w:rsidRPr="00753841">
        <w:rPr>
          <w:rFonts w:ascii="Times New Roman" w:hAnsi="Times New Roman" w:cs="Times New Roman"/>
          <w:color w:val="000000"/>
          <w:sz w:val="28"/>
          <w:szCs w:val="28"/>
        </w:rPr>
        <w:softHyphen/>
        <w:t>динамические нагрузки.</w:t>
      </w:r>
    </w:p>
    <w:p w:rsidR="00FE3067" w:rsidRDefault="00FE3067" w:rsidP="00FE3067">
      <w:pPr>
        <w:pStyle w:val="Pa9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и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t xml:space="preserve">сследование </w:t>
      </w:r>
      <w:r w:rsidRPr="00735344">
        <w:rPr>
          <w:rFonts w:ascii="Times New Roman" w:hAnsi="Times New Roman" w:cs="Times New Roman"/>
          <w:sz w:val="28"/>
          <w:szCs w:val="28"/>
        </w:rPr>
        <w:t>приема альфа-линоленовой кислоты для повышения специальной работоспособности спортсменов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t xml:space="preserve"> для обеспечения организма спортсменов микронутриентами в условиях тренировочных и сорев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новательных нагрузок являются одним из наиболее важных направ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лений спортивной медицины.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5344">
        <w:rPr>
          <w:rFonts w:ascii="Times New Roman" w:hAnsi="Times New Roman" w:cs="Times New Roman"/>
          <w:sz w:val="28"/>
          <w:szCs w:val="28"/>
        </w:rPr>
        <w:t>льфа-линоленов</w:t>
      </w:r>
      <w:r>
        <w:rPr>
          <w:rFonts w:ascii="Times New Roman" w:hAnsi="Times New Roman" w:cs="Times New Roman"/>
          <w:sz w:val="28"/>
          <w:szCs w:val="28"/>
        </w:rPr>
        <w:t>ая кислота</w:t>
      </w:r>
      <w:r w:rsidRPr="00735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t>дним из наиболее перспективных продуктов данного направления [</w:t>
      </w:r>
      <w:r w:rsidR="00EF3E7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4C0D8F" w:rsidRDefault="00FE3067" w:rsidP="004C0D8F">
      <w:pPr>
        <w:pStyle w:val="Pa9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067">
        <w:rPr>
          <w:rFonts w:ascii="Times New Roman" w:hAnsi="Times New Roman" w:cs="Times New Roman"/>
          <w:color w:val="000000"/>
          <w:sz w:val="28"/>
          <w:szCs w:val="28"/>
        </w:rPr>
        <w:t>Рядом авто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 получены интересные данные о влиянии употребления </w:t>
      </w:r>
      <w:r w:rsidRPr="00735344">
        <w:rPr>
          <w:rFonts w:ascii="Times New Roman" w:hAnsi="Times New Roman" w:cs="Times New Roman"/>
          <w:sz w:val="28"/>
          <w:szCs w:val="28"/>
        </w:rPr>
        <w:t>альфа-линоленовой кислоты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t xml:space="preserve"> при сниже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softHyphen/>
        <w:t>ние общей утомляемости, повышение работоспособности и т.д. [</w:t>
      </w:r>
      <w:r w:rsidR="00EF3E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3E7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E3067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735344" w:rsidRPr="004C0D8F" w:rsidRDefault="004C0D8F" w:rsidP="004C0D8F">
      <w:pPr>
        <w:pStyle w:val="P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35344">
        <w:rPr>
          <w:rFonts w:ascii="Times New Roman" w:hAnsi="Times New Roman" w:cs="Times New Roman"/>
          <w:sz w:val="28"/>
          <w:szCs w:val="28"/>
        </w:rPr>
        <w:t>льфа-линоленов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35344">
        <w:rPr>
          <w:rFonts w:ascii="Times New Roman" w:hAnsi="Times New Roman" w:cs="Times New Roman"/>
          <w:sz w:val="28"/>
          <w:szCs w:val="28"/>
        </w:rPr>
        <w:t xml:space="preserve"> </w:t>
      </w:r>
      <w:r w:rsidRPr="004C0D8F">
        <w:rPr>
          <w:rFonts w:ascii="Times New Roman" w:hAnsi="Times New Roman" w:cs="Times New Roman"/>
          <w:bCs/>
          <w:sz w:val="28"/>
          <w:szCs w:val="28"/>
        </w:rPr>
        <w:t xml:space="preserve">кислота </w:t>
      </w:r>
      <w:r w:rsidRPr="004C0D8F">
        <w:rPr>
          <w:rFonts w:ascii="Times New Roman" w:hAnsi="Times New Roman" w:cs="Times New Roman"/>
          <w:sz w:val="28"/>
          <w:szCs w:val="28"/>
        </w:rPr>
        <w:t>обладает выраженным антигипоксическим эффектом</w:t>
      </w:r>
      <w:r w:rsidRPr="004C0D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C0D8F">
        <w:rPr>
          <w:rFonts w:ascii="Times New Roman" w:hAnsi="Times New Roman" w:cs="Times New Roman"/>
          <w:sz w:val="28"/>
          <w:szCs w:val="28"/>
        </w:rPr>
        <w:t>Она 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8F">
        <w:rPr>
          <w:rFonts w:ascii="Times New Roman" w:hAnsi="Times New Roman" w:cs="Times New Roman"/>
          <w:sz w:val="28"/>
          <w:szCs w:val="28"/>
        </w:rPr>
        <w:t xml:space="preserve">увеличение содержания в мозге гамма-аминомасляной кислоты (ГАМК), нормализацию количества гистамина, серотонина и улучшение микроциркуляции, прежде всего в тканях </w:t>
      </w:r>
      <w:r w:rsidRPr="004C0D8F">
        <w:rPr>
          <w:rFonts w:ascii="Times New Roman" w:hAnsi="Times New Roman" w:cs="Times New Roman"/>
          <w:sz w:val="28"/>
          <w:szCs w:val="28"/>
        </w:rPr>
        <w:lastRenderedPageBreak/>
        <w:t>мозга. При этом отсутствует какое-либо негативное влияние этого препарата на артериальное давление и другие показатели работы сердца.</w:t>
      </w:r>
    </w:p>
    <w:p w:rsidR="00735344" w:rsidRDefault="00735344" w:rsidP="00735344">
      <w:pPr>
        <w:pStyle w:val="1"/>
      </w:pPr>
      <w:bookmarkStart w:id="1" w:name="_Toc71205314"/>
      <w:r>
        <w:t>Список литературы</w:t>
      </w:r>
      <w:bookmarkEnd w:id="1"/>
    </w:p>
    <w:p w:rsidR="00735344" w:rsidRPr="00143097" w:rsidRDefault="00735344" w:rsidP="00143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B16" w:rsidRPr="00A82B16" w:rsidRDefault="00A82B16" w:rsidP="00A82B16">
      <w:pPr>
        <w:pStyle w:val="Pa14"/>
        <w:numPr>
          <w:ilvl w:val="3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Биохимия: Учебник для ВУЗов / Под ред. Е. С. </w:t>
      </w:r>
      <w:proofErr w:type="spellStart"/>
      <w:r w:rsidRPr="00A82B16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Северина</w:t>
      </w:r>
      <w:proofErr w:type="spellEnd"/>
      <w:r w:rsidRPr="00A82B16">
        <w:rPr>
          <w:rFonts w:ascii="Times New Roman" w:hAnsi="Times New Roman" w:cs="Times New Roman"/>
          <w:sz w:val="28"/>
          <w:szCs w:val="28"/>
          <w:shd w:val="clear" w:color="auto" w:fill="FFFFFF"/>
        </w:rPr>
        <w:t>. – ГЭОТАР -Медиа, 2003. - С. 371-374.</w:t>
      </w:r>
    </w:p>
    <w:p w:rsidR="00442D46" w:rsidRPr="00442D46" w:rsidRDefault="00442D46" w:rsidP="00A82B16">
      <w:pPr>
        <w:pStyle w:val="Pa14"/>
        <w:numPr>
          <w:ilvl w:val="3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D46">
        <w:rPr>
          <w:sz w:val="28"/>
          <w:szCs w:val="28"/>
        </w:rPr>
        <w:t xml:space="preserve">Бойко Е.Р. Применение </w:t>
      </w:r>
      <w:proofErr w:type="spellStart"/>
      <w:r w:rsidRPr="00442D46">
        <w:rPr>
          <w:sz w:val="28"/>
          <w:szCs w:val="28"/>
        </w:rPr>
        <w:t>недопинговых</w:t>
      </w:r>
      <w:proofErr w:type="spellEnd"/>
      <w:r w:rsidRPr="00442D46">
        <w:rPr>
          <w:sz w:val="28"/>
          <w:szCs w:val="28"/>
        </w:rPr>
        <w:t xml:space="preserve"> средств на специально-подготовительном этапе тренировок лыжников-гонщиков высокой квалификации // </w:t>
      </w:r>
      <w:proofErr w:type="spellStart"/>
      <w:r w:rsidRPr="00442D46">
        <w:rPr>
          <w:sz w:val="28"/>
          <w:szCs w:val="28"/>
        </w:rPr>
        <w:t>European</w:t>
      </w:r>
      <w:proofErr w:type="spellEnd"/>
      <w:r w:rsidRPr="00442D46">
        <w:rPr>
          <w:sz w:val="28"/>
          <w:szCs w:val="28"/>
        </w:rPr>
        <w:t xml:space="preserve"> </w:t>
      </w:r>
      <w:proofErr w:type="spellStart"/>
      <w:r w:rsidRPr="00442D46">
        <w:rPr>
          <w:sz w:val="28"/>
          <w:szCs w:val="28"/>
        </w:rPr>
        <w:t>Journal</w:t>
      </w:r>
      <w:proofErr w:type="spellEnd"/>
      <w:r w:rsidRPr="00442D46">
        <w:rPr>
          <w:sz w:val="28"/>
          <w:szCs w:val="28"/>
        </w:rPr>
        <w:t xml:space="preserve"> </w:t>
      </w:r>
      <w:proofErr w:type="spellStart"/>
      <w:r w:rsidRPr="00442D46">
        <w:rPr>
          <w:sz w:val="28"/>
          <w:szCs w:val="28"/>
        </w:rPr>
        <w:t>of</w:t>
      </w:r>
      <w:proofErr w:type="spellEnd"/>
      <w:r w:rsidRPr="00442D46">
        <w:rPr>
          <w:sz w:val="28"/>
          <w:szCs w:val="28"/>
        </w:rPr>
        <w:t xml:space="preserve"> </w:t>
      </w:r>
      <w:proofErr w:type="spellStart"/>
      <w:r w:rsidRPr="00442D46">
        <w:rPr>
          <w:sz w:val="28"/>
          <w:szCs w:val="28"/>
        </w:rPr>
        <w:t>Physical</w:t>
      </w:r>
      <w:proofErr w:type="spellEnd"/>
      <w:r w:rsidRPr="00442D46">
        <w:rPr>
          <w:sz w:val="28"/>
          <w:szCs w:val="28"/>
        </w:rPr>
        <w:t xml:space="preserve"> </w:t>
      </w:r>
      <w:proofErr w:type="spellStart"/>
      <w:r w:rsidRPr="00442D46">
        <w:rPr>
          <w:sz w:val="28"/>
          <w:szCs w:val="28"/>
        </w:rPr>
        <w:t>Education</w:t>
      </w:r>
      <w:proofErr w:type="spellEnd"/>
      <w:r w:rsidRPr="00442D46">
        <w:rPr>
          <w:sz w:val="28"/>
          <w:szCs w:val="28"/>
        </w:rPr>
        <w:t xml:space="preserve"> </w:t>
      </w:r>
      <w:proofErr w:type="spellStart"/>
      <w:r w:rsidRPr="00442D46">
        <w:rPr>
          <w:sz w:val="28"/>
          <w:szCs w:val="28"/>
        </w:rPr>
        <w:t>and</w:t>
      </w:r>
      <w:proofErr w:type="spellEnd"/>
      <w:r w:rsidRPr="00442D46">
        <w:rPr>
          <w:sz w:val="28"/>
          <w:szCs w:val="28"/>
        </w:rPr>
        <w:t xml:space="preserve"> </w:t>
      </w:r>
      <w:proofErr w:type="spellStart"/>
      <w:r w:rsidRPr="00442D46">
        <w:rPr>
          <w:sz w:val="28"/>
          <w:szCs w:val="28"/>
        </w:rPr>
        <w:t>Sport</w:t>
      </w:r>
      <w:proofErr w:type="spellEnd"/>
      <w:r w:rsidRPr="00442D46">
        <w:rPr>
          <w:sz w:val="28"/>
          <w:szCs w:val="28"/>
        </w:rPr>
        <w:t xml:space="preserve">, 2014, </w:t>
      </w:r>
      <w:proofErr w:type="spellStart"/>
      <w:proofErr w:type="gramStart"/>
      <w:r w:rsidRPr="00442D46">
        <w:rPr>
          <w:sz w:val="28"/>
          <w:szCs w:val="28"/>
        </w:rPr>
        <w:t>Vol</w:t>
      </w:r>
      <w:proofErr w:type="spellEnd"/>
      <w:r w:rsidRPr="00442D46">
        <w:rPr>
          <w:sz w:val="28"/>
          <w:szCs w:val="28"/>
        </w:rPr>
        <w:t>.(</w:t>
      </w:r>
      <w:proofErr w:type="gramEnd"/>
      <w:r w:rsidRPr="00442D46">
        <w:rPr>
          <w:sz w:val="28"/>
          <w:szCs w:val="28"/>
        </w:rPr>
        <w:t>4), № 2, P. 147-149.</w:t>
      </w:r>
    </w:p>
    <w:p w:rsidR="00143097" w:rsidRPr="00143097" w:rsidRDefault="00143097" w:rsidP="00A82B16">
      <w:pPr>
        <w:pStyle w:val="Pa14"/>
        <w:numPr>
          <w:ilvl w:val="3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097">
        <w:rPr>
          <w:rFonts w:ascii="Times New Roman" w:hAnsi="Times New Roman" w:cs="Times New Roman"/>
          <w:color w:val="000000"/>
          <w:sz w:val="28"/>
          <w:szCs w:val="28"/>
        </w:rPr>
        <w:t xml:space="preserve">Витаминный статус лыжников-гонщиков высокой квалификации в течение годового тренировочного цикла / Н.А. Мартынов, Н.Н. </w:t>
      </w:r>
      <w:proofErr w:type="spellStart"/>
      <w:r w:rsidRPr="00143097">
        <w:rPr>
          <w:rFonts w:ascii="Times New Roman" w:hAnsi="Times New Roman" w:cs="Times New Roman"/>
          <w:color w:val="000000"/>
          <w:sz w:val="28"/>
          <w:szCs w:val="28"/>
        </w:rPr>
        <w:t>Потолицына</w:t>
      </w:r>
      <w:proofErr w:type="spellEnd"/>
      <w:r w:rsidRPr="00143097">
        <w:rPr>
          <w:rFonts w:ascii="Times New Roman" w:hAnsi="Times New Roman" w:cs="Times New Roman"/>
          <w:color w:val="000000"/>
          <w:sz w:val="28"/>
          <w:szCs w:val="28"/>
        </w:rPr>
        <w:t xml:space="preserve">, В.В. Володин, Т.В. </w:t>
      </w:r>
      <w:proofErr w:type="spellStart"/>
      <w:r w:rsidRPr="00143097">
        <w:rPr>
          <w:rFonts w:ascii="Times New Roman" w:hAnsi="Times New Roman" w:cs="Times New Roman"/>
          <w:color w:val="000000"/>
          <w:sz w:val="28"/>
          <w:szCs w:val="28"/>
        </w:rPr>
        <w:t>Есева</w:t>
      </w:r>
      <w:proofErr w:type="spellEnd"/>
      <w:r w:rsidRPr="00143097">
        <w:rPr>
          <w:rFonts w:ascii="Times New Roman" w:hAnsi="Times New Roman" w:cs="Times New Roman"/>
          <w:color w:val="000000"/>
          <w:sz w:val="28"/>
          <w:szCs w:val="28"/>
        </w:rPr>
        <w:t>, Е.Р. Бойко // Вестник спортивной науки. 2014. №4. С.54-58.</w:t>
      </w:r>
    </w:p>
    <w:p w:rsidR="005D2B1A" w:rsidRPr="005D2B1A" w:rsidRDefault="00143097" w:rsidP="0000478D">
      <w:pPr>
        <w:pStyle w:val="Pa14"/>
        <w:numPr>
          <w:ilvl w:val="3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B1A">
        <w:rPr>
          <w:rFonts w:ascii="Times New Roman" w:hAnsi="Times New Roman" w:cs="Times New Roman"/>
          <w:color w:val="000000"/>
          <w:sz w:val="28"/>
          <w:szCs w:val="28"/>
        </w:rPr>
        <w:t>Коденцова</w:t>
      </w:r>
      <w:proofErr w:type="spellEnd"/>
      <w:r w:rsidRPr="005D2B1A">
        <w:rPr>
          <w:rFonts w:ascii="Times New Roman" w:hAnsi="Times New Roman" w:cs="Times New Roman"/>
          <w:color w:val="000000"/>
          <w:sz w:val="28"/>
          <w:szCs w:val="28"/>
        </w:rPr>
        <w:t xml:space="preserve"> В.М., </w:t>
      </w:r>
      <w:proofErr w:type="spellStart"/>
      <w:r w:rsidRPr="005D2B1A">
        <w:rPr>
          <w:rFonts w:ascii="Times New Roman" w:hAnsi="Times New Roman" w:cs="Times New Roman"/>
          <w:color w:val="000000"/>
          <w:sz w:val="28"/>
          <w:szCs w:val="28"/>
        </w:rPr>
        <w:t>Вржесинская</w:t>
      </w:r>
      <w:proofErr w:type="spellEnd"/>
      <w:r w:rsidRPr="005D2B1A">
        <w:rPr>
          <w:rFonts w:ascii="Times New Roman" w:hAnsi="Times New Roman" w:cs="Times New Roman"/>
          <w:color w:val="000000"/>
          <w:sz w:val="28"/>
          <w:szCs w:val="28"/>
        </w:rPr>
        <w:t xml:space="preserve"> О.А. Витамины как обязательный компонент сбалансированного питания спортсменов // Лечебная физкульту</w:t>
      </w:r>
      <w:r w:rsidRPr="005D2B1A">
        <w:rPr>
          <w:rFonts w:ascii="Times New Roman" w:hAnsi="Times New Roman" w:cs="Times New Roman"/>
          <w:color w:val="000000"/>
          <w:sz w:val="28"/>
          <w:szCs w:val="28"/>
        </w:rPr>
        <w:softHyphen/>
        <w:t>ра и спортивная медицина. 2013. № 4. С. 4-10.</w:t>
      </w:r>
    </w:p>
    <w:p w:rsidR="005D2B1A" w:rsidRPr="005D2B1A" w:rsidRDefault="005D2B1A" w:rsidP="0000478D">
      <w:pPr>
        <w:pStyle w:val="Pa14"/>
        <w:numPr>
          <w:ilvl w:val="3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B1A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5D2B1A"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 w:rsidRPr="005D2B1A">
        <w:rPr>
          <w:rFonts w:ascii="Times New Roman" w:hAnsi="Times New Roman" w:cs="Times New Roman"/>
          <w:sz w:val="28"/>
          <w:szCs w:val="28"/>
        </w:rPr>
        <w:t>Кулиненков</w:t>
      </w:r>
      <w:proofErr w:type="spellEnd"/>
      <w:r w:rsidRPr="005D2B1A">
        <w:rPr>
          <w:rFonts w:ascii="Times New Roman" w:hAnsi="Times New Roman" w:cs="Times New Roman"/>
          <w:sz w:val="28"/>
          <w:szCs w:val="28"/>
        </w:rPr>
        <w:t xml:space="preserve"> О.С. Справочник фармакологии спорта – лекарственные препараты спорта. – М.: «ТВТ Дивизион», 2004. – 308 с. </w:t>
      </w:r>
    </w:p>
    <w:p w:rsidR="00442D46" w:rsidRPr="00442D46" w:rsidRDefault="00442D46" w:rsidP="00262FDF">
      <w:pPr>
        <w:pStyle w:val="Pa14"/>
        <w:numPr>
          <w:ilvl w:val="3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42D46">
        <w:rPr>
          <w:sz w:val="28"/>
          <w:szCs w:val="28"/>
        </w:rPr>
        <w:t xml:space="preserve">Михайлов С.С. Биохимические основы спортивной работоспособности. – СПб.: СПГАФК, 2004. – 108 с. </w:t>
      </w:r>
    </w:p>
    <w:p w:rsidR="00753841" w:rsidRPr="00753841" w:rsidRDefault="00753841" w:rsidP="00A82B16">
      <w:pPr>
        <w:pStyle w:val="Pa14"/>
        <w:numPr>
          <w:ilvl w:val="3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3841">
        <w:rPr>
          <w:rFonts w:cs="Minion Pro"/>
          <w:color w:val="000000"/>
          <w:sz w:val="28"/>
          <w:szCs w:val="28"/>
        </w:rPr>
        <w:t>Олейник С.А. и др. Спортивная фармакология и диетология. М.: ООО «И.Д. Вильямс», 2008. С.41-91.</w:t>
      </w:r>
    </w:p>
    <w:p w:rsidR="00735344" w:rsidRPr="00143097" w:rsidRDefault="00143097" w:rsidP="00A82B16">
      <w:pPr>
        <w:pStyle w:val="Pa14"/>
        <w:numPr>
          <w:ilvl w:val="3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097">
        <w:rPr>
          <w:rFonts w:ascii="Times New Roman" w:hAnsi="Times New Roman" w:cs="Times New Roman"/>
          <w:color w:val="000000"/>
          <w:sz w:val="28"/>
          <w:szCs w:val="28"/>
        </w:rPr>
        <w:t>Оценка функциональной надежности спортсменов по показателям обменных процессов организма / Р.С. Рахманов [и др.] // Вестник спортивной науки. 2018. № 1. С. 44-48.</w:t>
      </w:r>
    </w:p>
    <w:sectPr w:rsidR="00735344" w:rsidRPr="00143097" w:rsidSect="0073534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CE" w:rsidRDefault="00DE16CE" w:rsidP="00735344">
      <w:pPr>
        <w:spacing w:after="0" w:line="240" w:lineRule="auto"/>
      </w:pPr>
      <w:r>
        <w:separator/>
      </w:r>
    </w:p>
  </w:endnote>
  <w:endnote w:type="continuationSeparator" w:id="0">
    <w:p w:rsidR="00DE16CE" w:rsidRDefault="00DE16CE" w:rsidP="0073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44" w:rsidRDefault="007353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986224"/>
      <w:docPartObj>
        <w:docPartGallery w:val="Page Numbers (Bottom of Page)"/>
        <w:docPartUnique/>
      </w:docPartObj>
    </w:sdtPr>
    <w:sdtEndPr/>
    <w:sdtContent>
      <w:p w:rsidR="00735344" w:rsidRDefault="007353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15">
          <w:rPr>
            <w:noProof/>
          </w:rPr>
          <w:t>8</w:t>
        </w:r>
        <w:r>
          <w:fldChar w:fldCharType="end"/>
        </w:r>
      </w:p>
    </w:sdtContent>
  </w:sdt>
  <w:p w:rsidR="00735344" w:rsidRDefault="007353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44" w:rsidRDefault="007353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CE" w:rsidRDefault="00DE16CE" w:rsidP="00735344">
      <w:pPr>
        <w:spacing w:after="0" w:line="240" w:lineRule="auto"/>
      </w:pPr>
      <w:r>
        <w:separator/>
      </w:r>
    </w:p>
  </w:footnote>
  <w:footnote w:type="continuationSeparator" w:id="0">
    <w:p w:rsidR="00DE16CE" w:rsidRDefault="00DE16CE" w:rsidP="00735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44" w:rsidRDefault="007353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44" w:rsidRDefault="007353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44" w:rsidRDefault="007353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48B5"/>
    <w:multiLevelType w:val="hybridMultilevel"/>
    <w:tmpl w:val="1A8E276E"/>
    <w:lvl w:ilvl="0" w:tplc="676CFA9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4E6F426B"/>
    <w:multiLevelType w:val="hybridMultilevel"/>
    <w:tmpl w:val="FBAA4DE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4"/>
    <w:rsid w:val="00143097"/>
    <w:rsid w:val="001A00C0"/>
    <w:rsid w:val="003B7914"/>
    <w:rsid w:val="00421515"/>
    <w:rsid w:val="00442D46"/>
    <w:rsid w:val="004C0D8F"/>
    <w:rsid w:val="005D2B1A"/>
    <w:rsid w:val="00735344"/>
    <w:rsid w:val="00753841"/>
    <w:rsid w:val="008271F8"/>
    <w:rsid w:val="008762A2"/>
    <w:rsid w:val="00930E65"/>
    <w:rsid w:val="00A27040"/>
    <w:rsid w:val="00A64691"/>
    <w:rsid w:val="00A82B16"/>
    <w:rsid w:val="00A91FA7"/>
    <w:rsid w:val="00CF0E37"/>
    <w:rsid w:val="00DE16CE"/>
    <w:rsid w:val="00EF3E7F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2C83"/>
  <w15:chartTrackingRefBased/>
  <w15:docId w15:val="{CD9C9FA2-5463-4617-9A50-48433FEB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34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7">
    <w:name w:val="heading 7"/>
    <w:basedOn w:val="a"/>
    <w:next w:val="a"/>
    <w:link w:val="70"/>
    <w:autoRedefine/>
    <w:unhideWhenUsed/>
    <w:qFormat/>
    <w:rsid w:val="00CF0E37"/>
    <w:pPr>
      <w:spacing w:after="0" w:line="240" w:lineRule="auto"/>
      <w:jc w:val="center"/>
      <w:outlineLvl w:val="6"/>
    </w:pPr>
    <w:rPr>
      <w:rFonts w:ascii="Times New Roman Полужирный" w:eastAsia="Times New Roman" w:hAnsi="Times New Roman Полужирный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0E37"/>
    <w:rPr>
      <w:rFonts w:ascii="Times New Roman Полужирный" w:eastAsia="Times New Roman" w:hAnsi="Times New Roman Полужирный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344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35344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5344"/>
    <w:pPr>
      <w:spacing w:after="100"/>
    </w:pPr>
  </w:style>
  <w:style w:type="character" w:styleId="a4">
    <w:name w:val="Hyperlink"/>
    <w:basedOn w:val="a0"/>
    <w:uiPriority w:val="99"/>
    <w:unhideWhenUsed/>
    <w:rsid w:val="0073534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5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344"/>
  </w:style>
  <w:style w:type="paragraph" w:styleId="a7">
    <w:name w:val="footer"/>
    <w:basedOn w:val="a"/>
    <w:link w:val="a8"/>
    <w:uiPriority w:val="99"/>
    <w:unhideWhenUsed/>
    <w:rsid w:val="00735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344"/>
  </w:style>
  <w:style w:type="paragraph" w:customStyle="1" w:styleId="Pa9">
    <w:name w:val="Pa9"/>
    <w:basedOn w:val="a"/>
    <w:next w:val="a"/>
    <w:uiPriority w:val="99"/>
    <w:rsid w:val="00FE3067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table" w:styleId="a9">
    <w:name w:val="Table Grid"/>
    <w:basedOn w:val="a1"/>
    <w:uiPriority w:val="39"/>
    <w:rsid w:val="00FE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"/>
    <w:next w:val="a"/>
    <w:uiPriority w:val="99"/>
    <w:rsid w:val="00FE3067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</w:rPr>
  </w:style>
  <w:style w:type="paragraph" w:customStyle="1" w:styleId="Pa7">
    <w:name w:val="Pa7"/>
    <w:basedOn w:val="a"/>
    <w:next w:val="a"/>
    <w:uiPriority w:val="99"/>
    <w:rsid w:val="00143097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13">
    <w:name w:val="Pa13"/>
    <w:basedOn w:val="a"/>
    <w:next w:val="a"/>
    <w:uiPriority w:val="99"/>
    <w:rsid w:val="00143097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143097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8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2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A27040"/>
    <w:rPr>
      <w:b/>
      <w:bCs/>
    </w:rPr>
  </w:style>
  <w:style w:type="character" w:customStyle="1" w:styleId="A60">
    <w:name w:val="A6"/>
    <w:uiPriority w:val="99"/>
    <w:rsid w:val="00753841"/>
    <w:rPr>
      <w:rFonts w:cs="Minion Pro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E%D0%B4%D0%BD%D0%BE%D0%BE%D1%81%D0%BD%D0%BE%D0%B2%D0%BD%D1%8B%D0%B5_%D0%BA%D0%B0%D1%80%D0%B1%D0%BE%D0%BD%D0%BE%D0%B2%D1%8B%D0%B5_%D0%BA%D0%B8%D1%81%D0%BB%D0%BE%D1%82%D1%8B&amp;action=edit&amp;redlink=1" TargetMode="External"/><Relationship Id="rId13" Type="http://schemas.openxmlformats.org/officeDocument/2006/relationships/hyperlink" Target="https://ru.wikipedia.org/wiki/%D0%A2%D1%80%D0%B8%D0%B3%D0%BB%D0%B8%D1%86%D0%B5%D1%80%D0%B8%D0%B4" TargetMode="External"/><Relationship Id="rId18" Type="http://schemas.openxmlformats.org/officeDocument/2006/relationships/hyperlink" Target="https://ru.wikipedia.org/wiki/%D0%93%D0%BE%D1%80%D1%87%D0%B8%D1%87%D0%BD%D0%BE%D0%B5_%D0%BC%D0%B0%D1%81%D0%BB%D0%BE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kodelife.ru/trigliceridy-prichiny-povysheniya-i-sposoby-estestvennogo-snizheni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C%D0%B5%D0%B3%D0%B0-3-%D0%BD%D0%B5%D0%BD%D0%B0%D1%81%D1%8B%D1%89%D0%B5%D0%BD%D0%BD%D1%8B%D0%B5_%D0%B6%D0%B8%D1%80%D0%BD%D1%8B%D0%B5_%D0%BA%D0%B8%D1%81%D0%BB%D0%BE%D1%82%D1%8B" TargetMode="External"/><Relationship Id="rId17" Type="http://schemas.openxmlformats.org/officeDocument/2006/relationships/hyperlink" Target="https://ru.wikipedia.org/wiki/%D0%9E%D0%B1%D0%BB%D0%B5%D0%BF%D0%B8%D1%85%D0%BE%D0%B2%D0%BE%D0%B5_%D0%BC%D0%B0%D1%81%D0%BB%D0%B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1%8C%D0%BD%D1%8F%D0%BD%D0%BE%D0%B5_%D0%BC%D0%B0%D1%81%D0%BB%D0%BE" TargetMode="External"/><Relationship Id="rId20" Type="http://schemas.openxmlformats.org/officeDocument/2006/relationships/hyperlink" Target="https://ru.wikipedia.org/wiki/%D0%A1%D0%BE%D0%B5%D0%B2%D0%BE%D0%B5_%D0%BC%D0%B0%D1%81%D0%BB%D0%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5%D0%B7%D0%B0%D0%BC%D0%B5%D0%BD%D0%B8%D0%BC%D1%8B%D0%B5_%D0%B6%D0%B8%D1%80%D0%BD%D1%8B%D0%B5_%D0%BA%D0%B8%D1%81%D0%BB%D0%BE%D1%82%D1%8B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5%D1%80%D0%B8%D0%BB%D0%BB%D0%BE%D0%B2%D0%BE%D0%B5_%D0%BC%D0%B0%D1%81%D0%BB%D0%B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4%D0%B2%D0%BE%D0%B9%D0%BD%D0%B0%D1%8F_%D1%81%D0%B2%D1%8F%D0%B7%D1%8C_(%D1%85%D0%B8%D0%BC%D0%B8%D1%8F)" TargetMode="External"/><Relationship Id="rId19" Type="http://schemas.openxmlformats.org/officeDocument/2006/relationships/hyperlink" Target="https://ru.wikipedia.org/wiki/%D0%9A%D0%BE%D0%BD%D0%BE%D0%BF%D0%BB%D1%8F%D0%BD%D0%BE%D0%B5_%D0%BC%D0%B0%D1%81%D0%BB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1%80%D0%B1%D0%BE%D0%BD%D0%BE%D0%B2%D1%8B%D0%B5_%D0%BA%D0%B8%D1%81%D0%BB%D0%BE%D1%82%D1%8B" TargetMode="External"/><Relationship Id="rId14" Type="http://schemas.openxmlformats.org/officeDocument/2006/relationships/hyperlink" Target="https://ru.wikipedia.org/wiki/%D0%A0%D0%B0%D1%81%D1%82%D0%B8%D1%82%D0%B5%D0%BB%D1%8C%D0%BD%D1%8B%D0%B5_%D0%BC%D0%B0%D1%81%D0%BB%D0%B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DDD4-910B-46B4-B241-789A8389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2021-05-06T10:53:00Z</dcterms:created>
  <dcterms:modified xsi:type="dcterms:W3CDTF">2021-11-13T17:09:00Z</dcterms:modified>
</cp:coreProperties>
</file>