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tabs>
          <w:tab w:val="left" w:pos="560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Краевое государственное бюджетное образовательное учреждение</w:t>
      </w: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Дополнительного образования «Красноярский краевой центр Юннаты»</w:t>
      </w: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Учебно-исследовательская работа</w:t>
      </w:r>
    </w:p>
    <w:p>
      <w:pPr>
        <w:spacing w:line="36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«Сравнение поведения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и динамики роста аксолотля в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группе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сородичей и в одиночестве»</w:t>
      </w: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Автор: Бердников Артём </w:t>
      </w:r>
    </w:p>
    <w:p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обучающийся 7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класса «Е»</w:t>
      </w:r>
    </w:p>
    <w:p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Красноярского краевого центра «Юннаты»</w:t>
      </w:r>
      <w:r>
        <w:rPr>
          <w:rFonts w:ascii="Times New Roman" w:cs="Times New Roman" w:eastAsia="Times New Roman" w:hAnsi="Times New Roman"/>
          <w:sz w:val="24"/>
          <w:szCs w:val="24"/>
        </w:rPr>
        <w:br w:type="textWrapping"/>
      </w:r>
    </w:p>
    <w:p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Руководитель: Кабак  Татьяна  Михайловна, </w:t>
      </w:r>
    </w:p>
    <w:p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педагог дополнительного образования</w:t>
      </w:r>
    </w:p>
    <w:p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Красноярского краевого центра «Юннаты»</w:t>
      </w:r>
    </w:p>
    <w:p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Красноярск 2019</w:t>
      </w:r>
    </w:p>
    <w:p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br w:type="page"/>
      </w:r>
    </w:p>
    <w:p>
      <w:pPr>
        <w:pStyle w:val="TOCHeading"/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Содержание</w:t>
      </w:r>
    </w:p>
    <w:p>
      <w:pPr>
        <w:spacing w:line="360" w:lineRule="auto"/>
        <w:rPr>
          <w:sz w:val="24"/>
          <w:szCs w:val="24"/>
          <w:lang w:eastAsia="en-US"/>
        </w:rPr>
      </w:pPr>
    </w:p>
    <w:p>
      <w:pPr>
        <w:pStyle w:val="Toc1"/>
        <w:tabs>
          <w:tab w:val="right" w:leader="dot" w:pos="9345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\l "_Toc3502122"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szCs w:val="24"/>
        </w:rPr>
        <w:t>Введение</w:t>
      </w:r>
      <w:r>
        <w:rPr>
          <w:rFonts w:ascii="Times New Roman" w:cs="Times New Roman" w:hAnsi="Times New Roman"/>
          <w:sz w:val="24"/>
          <w:szCs w:val="24"/>
        </w:rPr>
        <w:tab/>
      </w:r>
      <w:r>
        <w:fldChar w:fldCharType="begin"/>
      </w:r>
      <w:r>
        <w:instrText xml:space="preserve"> PAGEREF _Toc3502122 \h </w:instrText>
      </w:r>
      <w:r>
        <w:fldChar w:fldCharType="separate"/>
      </w:r>
      <w:r>
        <w:rPr>
          <w:rFonts w:ascii="Times New Roman" w:cs="Times New Roman" w:hAnsi="Times New Roman"/>
          <w:sz w:val="24"/>
          <w:szCs w:val="24"/>
        </w:rPr>
        <w:t>3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45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fldChar w:fldCharType="begin"/>
      </w:r>
      <w:r>
        <w:instrText xml:space="preserve">HYPERLINK \l "_Toc3502123"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4"/>
          <w:szCs w:val="24"/>
        </w:rPr>
        <w:t>Глава 1. Литературный обзор</w:t>
      </w:r>
      <w:r>
        <w:rPr>
          <w:rFonts w:ascii="Times New Roman" w:cs="Times New Roman" w:hAnsi="Times New Roman"/>
          <w:sz w:val="24"/>
          <w:szCs w:val="24"/>
        </w:rPr>
        <w:tab/>
      </w:r>
      <w:r>
        <w:fldChar w:fldCharType="begin"/>
      </w:r>
      <w:r>
        <w:instrText xml:space="preserve"> PAGEREF _Toc3502123 \h </w:instrText>
      </w:r>
      <w:r>
        <w:fldChar w:fldCharType="separate"/>
      </w:r>
      <w:r>
        <w:rPr>
          <w:rFonts w:ascii="Times New Roman" w:cs="Times New Roman" w:hAnsi="Times New Roman"/>
          <w:sz w:val="24"/>
          <w:szCs w:val="24"/>
        </w:rPr>
        <w:t>4</w:t>
      </w:r>
      <w:r>
        <w:fldChar w:fldCharType="end"/>
      </w:r>
      <w:r>
        <w:fldChar w:fldCharType="end"/>
      </w:r>
    </w:p>
    <w:p>
      <w:pPr>
        <w:pStyle w:val="Toc3"/>
        <w:tabs>
          <w:tab w:val="right" w:leader="dot" w:pos="9345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fldChar w:fldCharType="begin"/>
      </w:r>
      <w:r>
        <w:instrText xml:space="preserve">HYPERLINK \l "_Toc3502124"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4"/>
          <w:szCs w:val="24"/>
        </w:rPr>
        <w:t>1.1. Внешний вид</w:t>
      </w:r>
      <w:r>
        <w:rPr>
          <w:rFonts w:ascii="Times New Roman" w:cs="Times New Roman" w:hAnsi="Times New Roman"/>
          <w:sz w:val="24"/>
          <w:szCs w:val="24"/>
        </w:rPr>
        <w:tab/>
      </w:r>
      <w:r>
        <w:fldChar w:fldCharType="begin"/>
      </w:r>
      <w:r>
        <w:instrText xml:space="preserve"> PAGEREF _Toc3502124 \h </w:instrText>
      </w:r>
      <w:r>
        <w:fldChar w:fldCharType="separate"/>
      </w:r>
      <w:r>
        <w:rPr>
          <w:rFonts w:ascii="Times New Roman" w:cs="Times New Roman" w:hAnsi="Times New Roman"/>
          <w:sz w:val="24"/>
          <w:szCs w:val="24"/>
        </w:rPr>
        <w:t>4</w:t>
      </w:r>
      <w:r>
        <w:fldChar w:fldCharType="end"/>
      </w:r>
      <w:r>
        <w:fldChar w:fldCharType="end"/>
      </w:r>
    </w:p>
    <w:p>
      <w:pPr>
        <w:pStyle w:val="Toc3"/>
        <w:tabs>
          <w:tab w:val="right" w:leader="dot" w:pos="9345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fldChar w:fldCharType="begin"/>
      </w:r>
      <w:r>
        <w:instrText xml:space="preserve">HYPERLINK \l "_Toc3502125"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4"/>
          <w:szCs w:val="24"/>
        </w:rPr>
        <w:t>1.2. Окрасы аксолотлей</w:t>
      </w:r>
      <w:r>
        <w:rPr>
          <w:rFonts w:ascii="Times New Roman" w:cs="Times New Roman" w:hAnsi="Times New Roman"/>
          <w:sz w:val="24"/>
          <w:szCs w:val="24"/>
        </w:rPr>
        <w:tab/>
      </w:r>
      <w:r>
        <w:fldChar w:fldCharType="begin"/>
      </w:r>
      <w:r>
        <w:instrText xml:space="preserve"> PAGEREF _Toc3502125 \h </w:instrText>
      </w:r>
      <w:r>
        <w:fldChar w:fldCharType="separate"/>
      </w:r>
      <w:r>
        <w:rPr>
          <w:rFonts w:ascii="Times New Roman" w:cs="Times New Roman" w:hAnsi="Times New Roman"/>
          <w:sz w:val="24"/>
          <w:szCs w:val="24"/>
        </w:rPr>
        <w:t>5</w:t>
      </w:r>
      <w:r>
        <w:fldChar w:fldCharType="end"/>
      </w:r>
      <w:r>
        <w:fldChar w:fldCharType="end"/>
      </w:r>
    </w:p>
    <w:p>
      <w:pPr>
        <w:pStyle w:val="Toc3"/>
        <w:tabs>
          <w:tab w:val="right" w:leader="dot" w:pos="9345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fldChar w:fldCharType="begin"/>
      </w:r>
      <w:r>
        <w:instrText xml:space="preserve">HYPERLINK \l "_Toc3502126"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4"/>
          <w:szCs w:val="24"/>
        </w:rPr>
        <w:t>1.3. Среда обитания аксолотля</w:t>
      </w:r>
      <w:r>
        <w:rPr>
          <w:rFonts w:ascii="Times New Roman" w:cs="Times New Roman" w:hAnsi="Times New Roman"/>
          <w:sz w:val="24"/>
          <w:szCs w:val="24"/>
        </w:rPr>
        <w:tab/>
      </w:r>
      <w:r>
        <w:fldChar w:fldCharType="begin"/>
      </w:r>
      <w:r>
        <w:instrText xml:space="preserve"> PAGEREF _Toc3502126 \h </w:instrText>
      </w:r>
      <w:r>
        <w:fldChar w:fldCharType="separate"/>
      </w:r>
      <w:r>
        <w:rPr>
          <w:rFonts w:ascii="Times New Roman" w:cs="Times New Roman" w:hAnsi="Times New Roman"/>
          <w:sz w:val="24"/>
          <w:szCs w:val="24"/>
        </w:rPr>
        <w:t>5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45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fldChar w:fldCharType="begin"/>
      </w:r>
      <w:r>
        <w:instrText xml:space="preserve">HYPERLINK \l "_Toc3502127"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4"/>
          <w:szCs w:val="24"/>
        </w:rPr>
        <w:t>Глава 2. Результаты исследования</w:t>
      </w:r>
      <w:r>
        <w:rPr>
          <w:rFonts w:ascii="Times New Roman" w:cs="Times New Roman" w:hAnsi="Times New Roman"/>
          <w:sz w:val="24"/>
          <w:szCs w:val="24"/>
        </w:rPr>
        <w:tab/>
      </w:r>
      <w:r>
        <w:fldChar w:fldCharType="begin"/>
      </w:r>
      <w:r>
        <w:instrText xml:space="preserve"> PAGEREF _Toc3502127 \h </w:instrText>
      </w:r>
      <w:r>
        <w:fldChar w:fldCharType="separate"/>
      </w:r>
      <w:r>
        <w:rPr>
          <w:rFonts w:ascii="Times New Roman" w:cs="Times New Roman" w:hAnsi="Times New Roman"/>
          <w:sz w:val="24"/>
          <w:szCs w:val="24"/>
        </w:rPr>
        <w:t>7</w:t>
      </w:r>
      <w:r>
        <w:fldChar w:fldCharType="end"/>
      </w:r>
      <w:r>
        <w:fldChar w:fldCharType="end"/>
      </w:r>
    </w:p>
    <w:p>
      <w:pPr>
        <w:pStyle w:val="Toc3"/>
        <w:tabs>
          <w:tab w:val="right" w:leader="dot" w:pos="9345"/>
        </w:tabs>
        <w:spacing w:line="360" w:lineRule="auto"/>
        <w:rPr/>
      </w:pPr>
      <w:r>
        <w:fldChar w:fldCharType="begin"/>
      </w:r>
      <w:r>
        <w:instrText xml:space="preserve">HYPERLINK \l "_Toc3502128"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4"/>
          <w:szCs w:val="24"/>
        </w:rPr>
        <w:t>2.1. Создание оптимальных условий для рассаживания аксолотлей</w:t>
      </w:r>
      <w:r>
        <w:rPr>
          <w:rFonts w:ascii="Times New Roman" w:cs="Times New Roman" w:hAnsi="Times New Roman"/>
          <w:sz w:val="24"/>
          <w:szCs w:val="24"/>
        </w:rPr>
        <w:tab/>
      </w:r>
      <w:r>
        <w:fldChar w:fldCharType="begin"/>
      </w:r>
      <w:r>
        <w:instrText xml:space="preserve"> PAGEREF _Toc3502128 \h </w:instrText>
      </w:r>
      <w:r>
        <w:fldChar w:fldCharType="separate"/>
      </w:r>
      <w:r>
        <w:rPr>
          <w:rFonts w:ascii="Times New Roman" w:cs="Times New Roman" w:hAnsi="Times New Roman"/>
          <w:sz w:val="24"/>
          <w:szCs w:val="24"/>
        </w:rPr>
        <w:t>7</w:t>
      </w:r>
      <w:r>
        <w:fldChar w:fldCharType="end"/>
      </w:r>
      <w:r>
        <w:fldChar w:fldCharType="end"/>
      </w:r>
    </w:p>
    <w:p>
      <w:pPr>
        <w:pStyle w:val="Toc3"/>
        <w:tabs>
          <w:tab w:val="right" w:leader="dot" w:pos="9345"/>
        </w:tabs>
        <w:spacing w:line="360" w:lineRule="auto"/>
        <w:rPr/>
      </w:pPr>
      <w:r>
        <w:fldChar w:fldCharType="begin"/>
      </w:r>
      <w:r>
        <w:instrText xml:space="preserve">HYPERLINK \l "_Toc3502129"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4"/>
          <w:szCs w:val="24"/>
        </w:rPr>
        <w:t>2.2. Наблюдение за динамикой роста одинокого аксолотля и в обществе сородичей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sz w:val="24"/>
          <w:szCs w:val="24"/>
        </w:rPr>
        <w:t>10</w:t>
      </w:r>
      <w:r>
        <w:fldChar w:fldCharType="end"/>
      </w:r>
    </w:p>
    <w:p>
      <w:pPr>
        <w:pStyle w:val="Toc1"/>
        <w:tabs>
          <w:tab w:val="right" w:leader="dot" w:pos="9345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fldChar w:fldCharType="begin"/>
      </w:r>
      <w:r>
        <w:instrText xml:space="preserve">HYPERLINK \l "_Toc3502130" </w:instrText>
      </w:r>
      <w:r>
        <w:fldChar w:fldCharType="separate"/>
      </w:r>
      <w:r>
        <w:rPr>
          <w:rStyle w:val="Hyperlink"/>
          <w:rFonts w:ascii="Times New Roman" w:cs="Times New Roman" w:eastAsia="Calibri" w:hAnsi="Times New Roman"/>
          <w:sz w:val="24"/>
          <w:szCs w:val="24"/>
        </w:rPr>
        <w:t>Выводы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sz w:val="24"/>
          <w:szCs w:val="24"/>
        </w:rPr>
        <w:t>11</w:t>
      </w:r>
      <w:r>
        <w:fldChar w:fldCharType="end"/>
      </w:r>
    </w:p>
    <w:p>
      <w:pPr>
        <w:pStyle w:val="Toc1"/>
        <w:tabs>
          <w:tab w:val="right" w:leader="dot" w:pos="9345"/>
        </w:tabs>
        <w:spacing w:line="360" w:lineRule="auto"/>
        <w:rPr>
          <w:sz w:val="24"/>
          <w:szCs w:val="24"/>
        </w:rPr>
      </w:pPr>
      <w:r>
        <w:fldChar w:fldCharType="begin"/>
      </w:r>
      <w:r>
        <w:instrText xml:space="preserve">HYPERLINK \l "_Toc3502131" </w:instrText>
      </w:r>
      <w:r>
        <w:fldChar w:fldCharType="separate"/>
      </w:r>
      <w:r>
        <w:rPr>
          <w:rStyle w:val="Hyperlink"/>
          <w:rFonts w:ascii="Times New Roman" w:cs="Times New Roman" w:eastAsia="Calibri" w:hAnsi="Times New Roman"/>
          <w:sz w:val="24"/>
          <w:szCs w:val="24"/>
        </w:rPr>
        <w:t>Список использованных источников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sz w:val="24"/>
          <w:szCs w:val="24"/>
        </w:rPr>
        <w:t>12</w:t>
      </w:r>
      <w:r>
        <w:fldChar w:fldCharType="end"/>
      </w:r>
    </w:p>
    <w:p>
      <w:pPr>
        <w:spacing w:line="360" w:lineRule="auto"/>
        <w:rPr>
          <w:sz w:val="24"/>
          <w:szCs w:val="24"/>
        </w:rPr>
      </w:pPr>
      <w:r>
        <w:fldChar w:fldCharType="end"/>
      </w:r>
    </w:p>
    <w:p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br w:type="page"/>
      </w:r>
    </w:p>
    <w:p>
      <w:pPr>
        <w:pStyle w:val="Heading1"/>
        <w:spacing w:line="360" w:lineRule="auto"/>
        <w:rPr>
          <w:sz w:val="24"/>
          <w:szCs w:val="24"/>
        </w:rPr>
      </w:pPr>
      <w:bookmarkStart w:id="1" w:name="_Toc3502122"/>
      <w:r>
        <w:rPr>
          <w:sz w:val="24"/>
          <w:szCs w:val="24"/>
        </w:rPr>
        <w:t>Аннотация</w:t>
      </w:r>
    </w:p>
    <w:p>
      <w:pPr>
        <w:spacing w:line="360" w:lineRule="auto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Сравнение поведения и динамики роста аксолотля в обществе сородичей и в одиночестве</w:t>
      </w:r>
      <w:r>
        <w:rPr>
          <w:rFonts w:ascii="Times New Roman" w:cs="Times New Roman" w:hAnsi="Times New Roman"/>
          <w:b/>
          <w:sz w:val="24"/>
          <w:szCs w:val="24"/>
        </w:rPr>
        <w:br w:type="textWrapping"/>
      </w:r>
      <w:r>
        <w:rPr>
          <w:rFonts w:ascii="Times New Roman" w:cs="Times New Roman" w:eastAsia="Calibri" w:hAnsi="Times New Roman"/>
          <w:sz w:val="24"/>
          <w:szCs w:val="24"/>
        </w:rPr>
        <w:t>А.М. Бердников</w:t>
      </w:r>
    </w:p>
    <w:p>
      <w:pPr>
        <w:spacing w:line="360" w:lineRule="auto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Руководитель: Батолина Татьяна Михайловна</w:t>
      </w:r>
    </w:p>
    <w:p>
      <w:pPr>
        <w:spacing w:line="360" w:lineRule="auto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Краевое государственное бюджетное образовательное учреждение дополнительного образования "Красноярский краевой центр "Юннаты"</w:t>
      </w:r>
    </w:p>
    <w:p>
      <w:pPr>
        <w:spacing w:line="360" w:lineRule="auto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Российская Федерация, 660100, г. Красноярск, ул. Киренского, д. 23,</w:t>
      </w:r>
    </w:p>
    <w:p>
      <w:pPr>
        <w:spacing w:line="360" w:lineRule="auto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E-mail: yunnatu@yandex.ru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В работе сравнивается поведение и динамика роста аксолотлей в одиночестве и в обществе сородичей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Ключевые слова: Аксолотль, амбистома, динамика роста, поведенческие особенности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Аксолотли - это животные, которые занесены в Международную Красную книгу, ему присвоен статус вымирающего вида. В природе их осталось совсем мало, их разведением занимаются некоторые аквариумисты-любители. С помощью моего исследования те, кто хотят содержать аксолотлей, узнают, как подобрать наиболее подходящие условия обитания для аксолотля, а также как аксолотли лучше уживаются: </w:t>
      </w:r>
      <w:r>
        <w:rPr>
          <w:rFonts w:ascii="Times New Roman" w:cs="Times New Roman" w:eastAsia="Calibri" w:hAnsi="Times New Roman"/>
          <w:sz w:val="24"/>
          <w:szCs w:val="24"/>
        </w:rPr>
        <w:t xml:space="preserve">в </w:t>
      </w:r>
      <w:r>
        <w:rPr>
          <w:rFonts w:ascii="Times New Roman" w:cs="Times New Roman" w:eastAsia="Calibri" w:hAnsi="Times New Roman"/>
          <w:sz w:val="24"/>
          <w:szCs w:val="24"/>
        </w:rPr>
        <w:t>обществе сородичей или в одиночестве?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Целью данной работы явилось сравнить поведение и динамику роста аксолотля в обществе сородичей и в одиночестве. И для достижения цели были поставлены следующие задачи: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1.Исследовать и создать условия для содержания аксолотлей в     аквариуме.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2.Исследовать динамику роста аксолотлей в одиночестве и в обществе сородичей. 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3.Исследовать поведение аксолотлей в одиночестве и в обществе сородичей. </w:t>
      </w:r>
    </w:p>
    <w:p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В ходе исследования было выявлено, что у аксолотлей, живущих в обществе, более высокая динамика роста. За 4 месяца наблюдений в среднем они выросли на 4,8см (53%); одинокий аксолотль вырос лишь на 2 см(22%).</w:t>
      </w:r>
    </w:p>
    <w:p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Самый крупный аксолотль в обществе достиг 15 см, а самый мелкий 12 см.</w:t>
      </w:r>
    </w:p>
    <w:p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Опытным путем установлено, что более агрессивными и активными оказались аксолотли, живущие в обществе сородичей.</w:t>
      </w:r>
    </w:p>
    <w:p>
      <w:pPr>
        <w:spacing w:line="360" w:lineRule="auto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Head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Введение</w:t>
      </w:r>
      <w:bookmarkEnd w:id="1"/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В детстве я увидел аксолотлей в зоопарке. Мне очень захотелось держать аксолотлей у себя, но у нас в Красноярске их было найти достаточно сложно, только в июле 2018 года я, наконец, нашел аксолотлей, и теперь у меня живут эти удивительные животные, которых с каждым днем я познаю все больше и больше. В данной учебно-исследовательской работе представлены мои наблюдения за аксолотлями.</w:t>
      </w:r>
    </w:p>
    <w:p>
      <w:pPr>
        <w:keepNext w:val="on"/>
        <w:keepLines w:val="on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Проблема: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Биологи Санкт-Петербургского государственного университета вместе с коллегами из Института экспериментальной медицины и Института биологии внутренних вод имени И. Д. Папанина РАН провели серию экспериментов с участием аксолотлей — личинок мексиканской саламандры. При помощи зеркальных аквариумов ученые выяснили, что земноводные хуже растут, если видят вокруг себя сородичей, к тому же условия конкуренции заставляют быстрее развиваться их левое полушарие, что позволяет аксолотлям лучше распознавать еду. Я решил проверить так ли это.</w:t>
      </w:r>
    </w:p>
    <w:p>
      <w:pPr>
        <w:keepNext w:val="on"/>
        <w:keepLines w:val="on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Гипотеза: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В одиночестве аксолотли растут лучше, чем в обществе сородичей.</w:t>
      </w:r>
    </w:p>
    <w:p>
      <w:pPr>
        <w:keepNext w:val="on"/>
        <w:keepLines w:val="on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Актуальность: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Аксолотли - это животные, которые занесены в Международную Красную книгу, ему присвоен статус вымирающего вида. В природе их осталось совсем мало, их разведением занимаются некоторые аквариумисты-любители. С помощью моего исследования те, кто хотят содержать аксолотлей, узнают, как подобрать наиболее подходящие условия обитания для аксолотля, а также как аксолотли лучше уживаются: обществе сородичей или в одиночестве?</w:t>
      </w:r>
    </w:p>
    <w:p>
      <w:pPr>
        <w:keepNext w:val="on"/>
        <w:keepLines w:val="on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Практическая значимость: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Данное исследование будет полезно тем, кто увлекается разведением аквариумных животных, а также тем, кто заинтересован в сохранении видового разнообразия нашей планеты, так как объект исследования является краснокнижным животным.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Цель исследования: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Сравнить поведение и динамику роста аксолотлей в обществе сородичей и в одиночестве.</w:t>
      </w:r>
    </w:p>
    <w:p>
      <w:pPr>
        <w:keepNext w:val="on"/>
        <w:keepLines w:val="on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Задачи: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1.Исследовать и создать условия для содержания аксолотлей в     аквариуме.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2.Исследовать динамику роста аксолотлей в одиночестве и в обществе сородичей. 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3.Исследовать поведение аксолотлей в одиночестве и в обществе сородичей. 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Объект исследования: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аксолотль </w:t>
      </w:r>
    </w:p>
    <w:p>
      <w:pPr>
        <w:tabs>
          <w:tab w:val="left" w:pos="75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Предмет исследования: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поведение и динамика роста аксолотля</w:t>
      </w:r>
    </w:p>
    <w:p>
      <w:pPr>
        <w:spacing w:line="360" w:lineRule="auto"/>
        <w:ind w:firstLine="709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Heading2"/>
        <w:spacing w:line="360" w:lineRule="auto"/>
        <w:rPr>
          <w:rFonts w:eastAsia="Times New Roman"/>
          <w:sz w:val="24"/>
          <w:szCs w:val="24"/>
        </w:rPr>
      </w:pPr>
      <w:bookmarkStart w:id="2" w:name="_Toc3502123"/>
      <w:r>
        <w:rPr>
          <w:rFonts w:eastAsia="Times New Roman"/>
          <w:sz w:val="24"/>
          <w:szCs w:val="24"/>
        </w:rPr>
        <w:t>Глава 1. Литературный обзор</w:t>
      </w:r>
      <w:bookmarkEnd w:id="2"/>
    </w:p>
    <w:p>
      <w:pPr>
        <w:spacing w:line="360" w:lineRule="auto"/>
        <w:rPr>
          <w:sz w:val="24"/>
          <w:szCs w:val="24"/>
        </w:rPr>
      </w:pPr>
    </w:p>
    <w:p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Аксолотль – не «имя собственное» животного, о котором идет речь. Оно принадлежит к виду Ambystoma mexicanum (мексиканской амбистомы), и так называть можно любую личинку амбистом. Дело в том, что этот вид, а также тигровая амбистома, наиболее склонен к неотении – форме существования в виде личинки без дальнейшего метаморфоза. Земноводное становится взрослым, может размножаться и прожить всю свою жизнь личинкой, которую и принято называть аксолотлем. Это связано с особенностями функционирования его щитовидной железы. Слово «аксолотль» заимствовано из древнемексиканского, точнее, ацтекского языка науатля. Оно состоит из двух корней: «atl» – вода и «xolotl» – собака. Иногда наименование переводят как «резвящийся в воде».</w:t>
      </w:r>
    </w:p>
    <w:p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Heading3"/>
        <w:spacing w:line="360" w:lineRule="auto"/>
        <w:rPr>
          <w:rFonts w:eastAsia="Times New Roman"/>
          <w:sz w:val="24"/>
          <w:szCs w:val="24"/>
        </w:rPr>
      </w:pPr>
      <w:bookmarkStart w:id="3" w:name="_Toc3502124"/>
      <w:r>
        <w:rPr>
          <w:rFonts w:eastAsia="Times New Roman"/>
          <w:sz w:val="24"/>
          <w:szCs w:val="24"/>
        </w:rPr>
        <w:t>1.1.Внешний вид</w:t>
      </w:r>
      <w:bookmarkEnd w:id="3"/>
    </w:p>
    <w:p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Аксолотль выглядит, как фантастический дракончик или даже необычн</w:t>
      </w:r>
      <w:r>
        <w:rPr>
          <w:rFonts w:ascii="Times New Roman" w:cs="Times New Roman" w:eastAsia="Times New Roman" w:hAnsi="Times New Roman"/>
          <w:sz w:val="24"/>
          <w:szCs w:val="24"/>
        </w:rPr>
        <w:t>ая игрушка. Внешне это тритон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 огромной головой, жабры которого торчат наружу в виде трех длинных опушенных ответвлений. Тело саламандры состоит из головы, туловища и хвоста. Остов составляет хрящевая ткань, костей у них нет, особенно «мягкие» – молоденькие особи.</w:t>
      </w:r>
    </w:p>
    <w:p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Голова — по сравнению с удлиненным тельцем несоразмерно большая, расширенная. Широкий и плоский рот кажется постоянно улыбающимся. Он прячет в себе незаметные, мелкие, но острые зубы – ими аксолотль лишь удерживает добычу, для разрывания они не предназначены. Глазки маленькие, черные, блестящие, как бусины. Жабры, похожие на пушистые веточки, отходят от туловища позади головы, личинка может прижимать их и встряхивать, чтобы очистить от прилипших частиц.</w:t>
      </w:r>
    </w:p>
    <w:p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Туловище — суженное, немного сплюснутое, обтекаемое. Посередине вдоль всей спины проходит гребень – это плавник. 16 боро</w:t>
      </w:r>
      <w:r>
        <w:rPr>
          <w:rFonts w:ascii="Times New Roman" w:cs="Times New Roman" w:eastAsia="Times New Roman" w:hAnsi="Times New Roman"/>
          <w:sz w:val="24"/>
          <w:szCs w:val="24"/>
        </w:rPr>
        <w:t>здок по бокам придают тритону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«кольчатый» вид. Кожа гладкая и нежная. У аксолотля имеются 2 пары лапок: на передних у него по 4 пальца, а на задних – по 5.</w:t>
      </w:r>
    </w:p>
    <w:p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Хвост — длинный, широкий, занимает около ¾ всего туловища. Плавниковая складка со спины переходит на него по всей длине. Он очень подвижный, что помогает быстрому плаванию. Вместе с хвостом личинка насчитывает 50 позвонков. Размеры — Длина аксолотля колеблется от 15 до 30 см, весить личинка может до 300 г, тельце в </w:t>
      </w:r>
      <w:r>
        <w:rPr>
          <w:rFonts w:ascii="Times New Roman" w:cs="Times New Roman" w:eastAsia="Times New Roman" w:hAnsi="Times New Roman"/>
          <w:sz w:val="24"/>
          <w:szCs w:val="24"/>
        </w:rPr>
        <w:t>обхвате около 12-19 см. Самки несколько мельче самцов, у них немного короче хвост. Зафиксированы отдельные крупные самцы длиной максимум 45 см.</w:t>
      </w:r>
    </w:p>
    <w:p>
      <w:pPr>
        <w:tabs>
          <w:tab w:val="left" w:pos="3735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drawing xmlns:mc="http://schemas.openxmlformats.org/markup-compatibility/2006">
          <wp:inline distT="0" distB="0" distL="0" distR="0">
            <wp:extent cx="4191000" cy="420264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20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735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Рисунок 1- Ambystoma mexicanum (фото автора)</w:t>
      </w:r>
    </w:p>
    <w:p>
      <w:pPr>
        <w:pStyle w:val="Heading3"/>
        <w:spacing w:line="360" w:lineRule="auto"/>
        <w:rPr>
          <w:rFonts w:eastAsia="Times New Roman"/>
          <w:sz w:val="24"/>
          <w:szCs w:val="24"/>
        </w:rPr>
      </w:pPr>
      <w:bookmarkStart w:id="4" w:name="_Toc3502125"/>
      <w:r>
        <w:rPr>
          <w:rFonts w:eastAsia="Times New Roman"/>
          <w:sz w:val="24"/>
          <w:szCs w:val="24"/>
        </w:rPr>
        <w:t>1.2. Окрасы аксолотлей</w:t>
      </w:r>
      <w:bookmarkEnd w:id="4"/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«Природники» — черный или просто темный (серый, бурый, коричневатый, болотный) цвет с пятнышками. Узор на теле может быть различным: мелким, крупным, напоминающим сеточку.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Белые, но не альбиносы — светлый окрас во взрослом возрасте дополняется узорчатым рисунком вдоль спинки. Земноводное может быть не обязательно чисто белым, часто встречается розоватый и бежевый оттенки. Жаберные лепестки не красные, а густо-розовые. Глаза черные или коричневые.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«Альбы» — не имеющие пигмента. Полностью белые, без пятен и узоров, с ярко-красными жаберными отростками и глазами. Среди альбиносов встречается также золотистая расцветка.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Это интересно! В результате скрещиваний выводятся аксолотли самых разнообразных расцветок. Ученые, экспериментирующие с ГМО, добились того, что под флуоресцентной лампой у личинки светятся пятна и разводы на теле.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Heading3"/>
        <w:spacing w:line="360" w:lineRule="auto"/>
        <w:rPr>
          <w:rFonts w:eastAsia="Times New Roman"/>
          <w:sz w:val="24"/>
          <w:szCs w:val="24"/>
        </w:rPr>
      </w:pPr>
      <w:bookmarkStart w:id="5" w:name="_Toc3502126"/>
      <w:r>
        <w:rPr>
          <w:rFonts w:eastAsia="Times New Roman"/>
          <w:color w:val="auto"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 xml:space="preserve">Среда обитания </w:t>
      </w:r>
      <w:r>
        <w:rPr>
          <w:rFonts w:eastAsia="Times New Roman"/>
          <w:color w:val="auto"/>
          <w:sz w:val="24"/>
          <w:szCs w:val="24"/>
        </w:rPr>
        <w:t>аксолотля</w:t>
      </w:r>
      <w:bookmarkEnd w:id="5"/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Аксолотли распространены в озерах Мексики – Сочимилько и Чалько. До вторжения испанцев местные жители лакомились мясом амбиста. По вкусовым качествам оно схоже с нежным мясом угря. Но в процессе урбанизации численность аксолотлей значительно сократилась, что привело к занесению этого исчезающего вида в Красную книгу. 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Радует тот факт, что саламандра замечательно себя чувствует в домашних условиях. Аксолотль является одним из самых распространенных питомцев любителей аквариумных земноводных. 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 дикой природе аксолотли всю жизнь проводят в воде. Выбирают глубокие места с холодной водой и обилием растительности. Озера Мексики, с плавающими островками и перешейками земли, соединяющие каналы, стали идеальным домом для водных драконов.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Ареал обитания аксолотлей достаточно обширный – около 10 тыс. километров, что затрудняет точный подсчет оставшихся особей.</w:t>
      </w:r>
    </w:p>
    <w:p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br w:type="page"/>
      </w:r>
    </w:p>
    <w:p>
      <w:pPr>
        <w:pStyle w:val="Heading2"/>
        <w:spacing w:line="360" w:lineRule="auto"/>
        <w:rPr>
          <w:rFonts w:eastAsia="Times New Roman"/>
          <w:sz w:val="24"/>
          <w:szCs w:val="24"/>
        </w:rPr>
      </w:pPr>
      <w:bookmarkStart w:id="6" w:name="_Toc3502127"/>
      <w:r>
        <w:rPr>
          <w:rFonts w:eastAsia="Times New Roman"/>
          <w:sz w:val="24"/>
          <w:szCs w:val="24"/>
        </w:rPr>
        <w:t>Глава 2. Результаты исследования</w:t>
      </w:r>
      <w:bookmarkEnd w:id="6"/>
    </w:p>
    <w:p>
      <w:pPr>
        <w:pStyle w:val="Heading3"/>
        <w:spacing w:line="360" w:lineRule="auto"/>
        <w:rPr>
          <w:rFonts w:cs="Times New Roman" w:eastAsia="Times New Roman"/>
          <w:sz w:val="24"/>
          <w:szCs w:val="24"/>
        </w:rPr>
      </w:pPr>
      <w:bookmarkStart w:id="7" w:name="_Toc3502128"/>
      <w:r>
        <w:rPr>
          <w:rFonts w:cs="Times New Roman" w:eastAsia="Times New Roman"/>
          <w:sz w:val="24"/>
          <w:szCs w:val="24"/>
        </w:rPr>
        <w:t>2.1. Создание оптимальных условий для рассаживания аксолотлей</w:t>
      </w:r>
      <w:bookmarkEnd w:id="7"/>
    </w:p>
    <w:p>
      <w:pPr>
        <w:spacing w:line="360" w:lineRule="auto"/>
        <w:rPr>
          <w:sz w:val="24"/>
          <w:szCs w:val="24"/>
        </w:rPr>
      </w:pP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Для содержания аксолотлей нужен аквариум (на одного 40 литров, на каждого следующего + 20 литров). 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Так же нужен фильтр, рассчитанный под литраж аквариума.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Из грунта можно использовать только крупную гальку, которая больше головы аксолотля на 1-2см, мелкий грунт использовать нельзя, так как аксолотль может проглотить его. 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Еще, из-за того, что аксолотль живет в прохладной воде (18-20 градусов) нужно подумать о системе охлаждения. Для аквариумов объемом 40-100 литров можно использовать обычные вентиляторы из системных блоков - сделать крышку из любого материала, вырезать отверстия под вентиляторы, поставить один вентилятор на вдув, другой на выдув, и подключить в розетку. 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Питается аксолотль различной едой. Это могут быть мидии, устрицы, нежирная рыба, живые черви, трубочник, но самый распространенный корм это мороженый мотыль, его едят очень охотно, и благодаря нему жабры у аксолотлей становятся пушистее и ярче.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Расчет литража аквариума для 5 аксолотлей: 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Известно, что на одного аксолотля нужен аквариум объемом 40 литров, а на каждого следующего в этом же аквариуме нужно +20 литров, отсюда расчет литража аквариума на 5 аксолотлей, которые будут использоваться в эксперименте: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40+(20*4) =120литров </w:t>
      </w:r>
    </w:p>
    <w:p>
      <w:pPr>
        <w:tabs>
          <w:tab w:val="left" w:pos="735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Если аксолотля поселить в аквариум с меньшим объемом, то начнется борьба за территорию и могут появиться травмы из-за тесноты.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 таблице 1 можно увидеть поэтапную подготовку к заселению аксолотлей в аквариумы.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tabs>
          <w:tab w:val="left" w:pos="73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Таблица 1 – План создания оптимальных условий для аксолотля в аквариуме.</w:t>
      </w:r>
    </w:p>
    <w:tbl>
      <w:tblPr>
        <w:tblW w:w="950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911"/>
        <w:gridCol w:w="4593"/>
      </w:tblGrid>
      <w:tr>
        <w:trPr>
          <w:trHeight w:val="1"/>
        </w:trPr>
        <w:tc>
          <w:tcPr>
            <w:cnfStyle w:val="000010100000"/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cnfStyle w:val="000001100000"/>
            <w:tcW w:w="4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Сроки реализации </w:t>
            </w:r>
          </w:p>
        </w:tc>
      </w:tr>
      <w:tr>
        <w:trPr>
          <w:trHeight w:val="1"/>
        </w:trPr>
        <w:tc>
          <w:tcPr>
            <w:cnfStyle w:val="000010010000"/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Подготовить аквариумы с отстоявшейся водой (60) и (140)л</w:t>
            </w:r>
          </w:p>
        </w:tc>
        <w:tc>
          <w:tcPr>
            <w:cnfStyle w:val="000001010000"/>
            <w:tcW w:w="4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04.10.2018</w:t>
            </w:r>
          </w:p>
        </w:tc>
      </w:tr>
      <w:tr>
        <w:trPr>
          <w:trHeight w:val="1"/>
        </w:trPr>
        <w:tc>
          <w:tcPr>
            <w:cnfStyle w:val="000010100000"/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Установить фильтры</w:t>
            </w:r>
          </w:p>
        </w:tc>
        <w:tc>
          <w:tcPr>
            <w:cnfStyle w:val="000001100000"/>
            <w:tcW w:w="4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05.10.2018</w:t>
            </w:r>
          </w:p>
        </w:tc>
      </w:tr>
      <w:tr>
        <w:trPr>
          <w:trHeight w:val="1"/>
        </w:trPr>
        <w:tc>
          <w:tcPr>
            <w:cnfStyle w:val="000010010000"/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Подобрать растительность(роголистник)</w:t>
            </w:r>
          </w:p>
        </w:tc>
        <w:tc>
          <w:tcPr>
            <w:cnfStyle w:val="000001010000"/>
            <w:tcW w:w="4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06.10.2018</w:t>
            </w:r>
          </w:p>
        </w:tc>
      </w:tr>
    </w:tbl>
    <w:p>
      <w:pPr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Продолжение Таблицы 1</w:t>
      </w:r>
    </w:p>
    <w:tbl>
      <w:tblPr>
        <w:tblW w:w="950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911"/>
        <w:gridCol w:w="4593"/>
      </w:tblGrid>
      <w:tr>
        <w:trPr>
          <w:trHeight w:val="1"/>
        </w:trPr>
        <w:tc>
          <w:tcPr>
            <w:cnfStyle w:val="000010100000"/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Сделать укрытия</w:t>
            </w:r>
          </w:p>
        </w:tc>
        <w:tc>
          <w:tcPr>
            <w:cnfStyle w:val="000001100000"/>
            <w:tcW w:w="4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06.10.2018</w:t>
            </w:r>
          </w:p>
        </w:tc>
      </w:tr>
      <w:tr>
        <w:trPr>
          <w:trHeight w:val="76"/>
        </w:trPr>
        <w:tc>
          <w:tcPr>
            <w:cnfStyle w:val="000010010000"/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Переселить  аксолотля в аквариум 60л</w:t>
            </w:r>
          </w:p>
        </w:tc>
        <w:tc>
          <w:tcPr>
            <w:cnfStyle w:val="000001010000"/>
            <w:tcW w:w="4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07.10.2018</w:t>
            </w:r>
          </w:p>
        </w:tc>
      </w:tr>
    </w:tbl>
    <w:p>
      <w:pPr>
        <w:tabs>
          <w:tab w:val="left" w:pos="73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Heading3"/>
        <w:spacing w:line="360" w:lineRule="auto"/>
        <w:rPr>
          <w:rFonts w:eastAsia="Times New Roman"/>
          <w:sz w:val="24"/>
          <w:szCs w:val="24"/>
        </w:rPr>
      </w:pPr>
      <w:bookmarkStart w:id="8" w:name="_Toc3502129"/>
      <w:r>
        <w:rPr>
          <w:rFonts w:eastAsia="Times New Roman"/>
          <w:sz w:val="24"/>
          <w:szCs w:val="24"/>
        </w:rPr>
        <w:t>2.2. Наблюдение за динамикой роста одинокого аксолотля и в обществе сородичей</w:t>
      </w:r>
      <w:bookmarkEnd w:id="8"/>
    </w:p>
    <w:p>
      <w:pPr>
        <w:spacing w:line="360" w:lineRule="auto"/>
        <w:rPr>
          <w:sz w:val="24"/>
          <w:szCs w:val="24"/>
        </w:rPr>
      </w:pP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Во время эксперимента в качестве корма был использован мороженый мотыль одной марки, кормление происходило один раз в день, порции одинаковые. 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Температурный режим соблюдался одинаково в обоих аквариумах.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Для измерения длины тела аксолотлей аксолотлей испо</w:t>
      </w:r>
      <w:r>
        <w:rPr>
          <w:rFonts w:ascii="Times New Roman" w:cs="Times New Roman" w:eastAsia="Times New Roman" w:hAnsi="Times New Roman"/>
          <w:sz w:val="24"/>
          <w:szCs w:val="24"/>
        </w:rPr>
        <w:t>льзовалась обычн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ая линейка 20см. Во время кормления аксолотли подплывали примерно на высоту 5-7 см над аквариумом, в этот момент приставлялась линейка вдоль тела аксолотля. 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Из таблицы 2 видно, что на момент начала эксперимента все аксолотли были одинакового размера. В течение трёх месяцев динамика роста аксолотлей была примерно одинаковой. Лишь спустя 4 месяца наблюдений был заметен результат. 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Оказалось, что динамика роста аксолотлей проживающих в обществе сородичей составила в среднем 13,8 см, что на 2,8 см больше, чем динамика роста аксолотля проживающего в одиночестве. 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Длина тела самого маленького аксолотля из тех, что проживали в обществе, составила 12 см, а самого большого 15 см.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tabs>
          <w:tab w:val="left" w:pos="73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Таблица 2 – Дневник наблюдений за ростом аксолотлей в двух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аквариумах.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64"/>
        <w:gridCol w:w="3169"/>
        <w:gridCol w:w="3140"/>
      </w:tblGrid>
      <w:tr>
        <w:trPr>
          <w:trHeight w:val="1"/>
        </w:trPr>
        <w:tc>
          <w:tcPr>
            <w:cnfStyle w:val="000010100000"/>
            <w:tcW w:w="3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Дата наблюдений</w:t>
            </w:r>
          </w:p>
        </w:tc>
        <w:tc>
          <w:tcPr>
            <w:cnfStyle w:val="000001100000"/>
            <w:tcW w:w="3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Особенности роста одинокого аксолотля</w:t>
            </w:r>
          </w:p>
        </w:tc>
        <w:tc>
          <w:tcPr>
            <w:cnfStyle w:val="000010100000"/>
            <w:tcW w:w="3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Особенности роста аксолотлей в обществе</w:t>
            </w:r>
          </w:p>
        </w:tc>
      </w:tr>
      <w:tr>
        <w:trPr>
          <w:trHeight w:val="1"/>
        </w:trPr>
        <w:tc>
          <w:tcPr>
            <w:cnfStyle w:val="000010010000"/>
            <w:tcW w:w="3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03.10.2018</w:t>
            </w:r>
          </w:p>
        </w:tc>
        <w:tc>
          <w:tcPr>
            <w:cnfStyle w:val="000001010000"/>
            <w:tcW w:w="3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Купили второй аквариум (60л)</w:t>
            </w:r>
          </w:p>
        </w:tc>
        <w:tc>
          <w:tcPr>
            <w:cnfStyle w:val="000010010000"/>
            <w:tcW w:w="3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Купил первый аквариум</w:t>
            </w:r>
          </w:p>
        </w:tc>
      </w:tr>
      <w:tr>
        <w:trPr>
          <w:trHeight w:val="1"/>
        </w:trPr>
        <w:tc>
          <w:tcPr>
            <w:cnfStyle w:val="000010100000"/>
            <w:tcW w:w="3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07.10.2018</w:t>
            </w:r>
          </w:p>
        </w:tc>
        <w:tc>
          <w:tcPr>
            <w:cnfStyle w:val="000001100000"/>
            <w:tcW w:w="3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Пересадил аксолотля в аквариум (60л)</w:t>
            </w:r>
          </w:p>
        </w:tc>
        <w:tc>
          <w:tcPr>
            <w:cnfStyle w:val="000010100000"/>
            <w:tcW w:w="3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Запустил 5 особей аксолотлей в аквариум</w:t>
            </w:r>
          </w:p>
        </w:tc>
      </w:tr>
      <w:tr>
        <w:trPr>
          <w:trHeight w:val="1"/>
        </w:trPr>
        <w:tc>
          <w:tcPr>
            <w:cnfStyle w:val="000010010000"/>
            <w:tcW w:w="3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09.11.2018</w:t>
            </w:r>
          </w:p>
        </w:tc>
        <w:tc>
          <w:tcPr>
            <w:cnfStyle w:val="000001010000"/>
            <w:tcW w:w="3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Аксолотль 9см</w:t>
            </w:r>
          </w:p>
        </w:tc>
        <w:tc>
          <w:tcPr>
            <w:cnfStyle w:val="000010010000"/>
            <w:tcW w:w="3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9см</w:t>
            </w:r>
          </w:p>
        </w:tc>
      </w:tr>
      <w:tr>
        <w:trPr>
          <w:trHeight w:val="1"/>
        </w:trPr>
        <w:tc>
          <w:tcPr>
            <w:cnfStyle w:val="000010100000"/>
            <w:tcW w:w="3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30.11.2018</w:t>
            </w:r>
          </w:p>
        </w:tc>
        <w:tc>
          <w:tcPr>
            <w:cnfStyle w:val="000001100000"/>
            <w:tcW w:w="3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Аксолотль 10см</w:t>
            </w:r>
          </w:p>
        </w:tc>
        <w:tc>
          <w:tcPr>
            <w:cnfStyle w:val="000010100000"/>
            <w:tcW w:w="3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9,6см</w:t>
            </w:r>
          </w:p>
        </w:tc>
      </w:tr>
    </w:tbl>
    <w:p>
      <w:pPr>
        <w:jc w:val="right"/>
        <w:rPr/>
      </w:pPr>
    </w:p>
    <w:p>
      <w:pPr>
        <w:jc w:val="right"/>
        <w:rPr/>
      </w:pPr>
    </w:p>
    <w:p>
      <w:pPr>
        <w:jc w:val="right"/>
        <w:rPr>
          <w:rFonts w:ascii="Times New Roman" w:cs="Times New Roman" w:hAnsi="Times New Roman"/>
        </w:rPr>
      </w:pPr>
      <w:r>
        <w:t xml:space="preserve"> </w:t>
      </w:r>
      <w:r>
        <w:rPr>
          <w:rFonts w:ascii="Times New Roman" w:cs="Times New Roman" w:hAnsi="Times New Roman"/>
        </w:rPr>
        <w:t>Продолжение Таблицы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64"/>
        <w:gridCol w:w="3169"/>
        <w:gridCol w:w="3140"/>
      </w:tblGrid>
      <w:tr>
        <w:trPr>
          <w:trHeight w:val="86"/>
        </w:trPr>
        <w:tc>
          <w:tcPr>
            <w:cnfStyle w:val="000010100000"/>
            <w:tcW w:w="3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14.12.2018</w:t>
            </w:r>
          </w:p>
        </w:tc>
        <w:tc>
          <w:tcPr>
            <w:cnfStyle w:val="000001100000"/>
            <w:tcW w:w="3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Аксолотль 10см </w:t>
            </w:r>
          </w:p>
        </w:tc>
        <w:tc>
          <w:tcPr>
            <w:cnfStyle w:val="000010100000"/>
            <w:tcW w:w="3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10см</w:t>
            </w:r>
          </w:p>
        </w:tc>
      </w:tr>
      <w:tr>
        <w:trPr>
          <w:trHeight w:val="345"/>
        </w:trPr>
        <w:tc>
          <w:tcPr>
            <w:cnfStyle w:val="000010010000"/>
            <w:tcW w:w="3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01.01.2019</w:t>
            </w:r>
          </w:p>
        </w:tc>
        <w:tc>
          <w:tcPr>
            <w:cnfStyle w:val="000001010000"/>
            <w:tcW w:w="3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Аксолотль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11см</w:t>
            </w:r>
          </w:p>
        </w:tc>
        <w:tc>
          <w:tcPr>
            <w:cnfStyle w:val="000010010000"/>
            <w:tcW w:w="3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13,8см</w:t>
            </w:r>
          </w:p>
        </w:tc>
      </w:tr>
    </w:tbl>
    <w:p>
      <w:pPr>
        <w:tabs>
          <w:tab w:val="left" w:pos="73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tabs>
          <w:tab w:val="left" w:pos="73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. Наблюдение за поведением одинокого аксолотля и в обществе сородичей</w:t>
      </w:r>
    </w:p>
    <w:p>
      <w:pPr>
        <w:tabs>
          <w:tab w:val="left" w:pos="73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Поведенческие особенности оказывают особое влияние на динамику роста аксолотлей. Все результаты наблюдения за поведением представлены в таблице 3. Здесь можно предположить, что в условиях конкуренции аксолотли ведут себя более агрессивно и активно, ибо предположение, что среди сородичей идет борьба за территорию можно исключить, так как соблюдены условия обитания и литраж аквариума.</w:t>
      </w: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tabs>
          <w:tab w:val="left" w:pos="73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Таблица 3 – Наблюдение за поведением аксолотлей в двух аквариумах. </w:t>
      </w:r>
    </w:p>
    <w:tbl>
      <w:tblPr>
        <w:tblW w:w="9689" w:type="dxa"/>
        <w:tblInd w:w="134" w:type="dxa"/>
        <w:tblCellMar>
          <w:left w:w="10" w:type="dxa"/>
          <w:right w:w="10" w:type="dxa"/>
        </w:tblCellMar>
        <w:tblLook w:val="0000"/>
      </w:tblPr>
      <w:tblGrid>
        <w:gridCol w:w="4845"/>
        <w:gridCol w:w="4844"/>
      </w:tblGrid>
      <w:tr>
        <w:trPr>
          <w:trHeight w:val="831"/>
        </w:trPr>
        <w:tc>
          <w:tcPr>
            <w:cnfStyle w:val="000010100000"/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4" w:type="dxa"/>
              <w:right w:w="144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Поведенческие особенности одинокого аксолотля </w:t>
            </w:r>
          </w:p>
        </w:tc>
        <w:tc>
          <w:tcPr>
            <w:cnfStyle w:val="000001100000"/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4" w:type="dxa"/>
              <w:right w:w="144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Поведенческие особенности аксолотлей в обществе</w:t>
            </w:r>
          </w:p>
        </w:tc>
      </w:tr>
      <w:tr>
        <w:trPr>
          <w:trHeight w:val="831"/>
        </w:trPr>
        <w:tc>
          <w:tcPr>
            <w:cnfStyle w:val="000010010000"/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4" w:type="dxa"/>
              <w:right w:w="144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Слабая агрессия (изредка нападает на руку при кормлении);</w:t>
            </w:r>
          </w:p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Слабая активность.</w:t>
            </w:r>
          </w:p>
        </w:tc>
        <w:tc>
          <w:tcPr>
            <w:cnfStyle w:val="000001010000"/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4" w:type="dxa"/>
              <w:right w:w="144" w:type="dxa"/>
            </w:tcMar>
          </w:tcPr>
          <w:p>
            <w:pPr>
              <w:tabs>
                <w:tab w:val="left" w:pos="735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Сильная агрессия (нападают на руку при кормлении, откусывают друг другу конечности, нападают на фильтр, ощущая угрозу); </w:t>
            </w:r>
          </w:p>
          <w:p>
            <w:pPr>
              <w:tabs>
                <w:tab w:val="left" w:pos="73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Активные.</w:t>
            </w:r>
          </w:p>
        </w:tc>
      </w:tr>
    </w:tbl>
    <w:p>
      <w:pPr>
        <w:tabs>
          <w:tab w:val="left" w:pos="735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Во время проведения эксперимента у аксолотлей выработались условные рефлексы. Кормление ежедневно осуществляется только мной, поэтому аксолотли уже привыкли ко мне, и когда я подхожу к аквариуму даже без еды, они подплывают ближе ко мне в ожидании еды. Отсюда выявлено то, что аксолотли могут отличать того, кто их содержит от других людей.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Перспективы работы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Arial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С</w:t>
      </w:r>
      <w:r>
        <w:rPr>
          <w:rFonts w:ascii="Times New Roman" w:cs="Times New Roman" w:eastAsia="Franklin Gothic Book" w:hAnsi="Times New Roman"/>
          <w:sz w:val="24"/>
          <w:szCs w:val="24"/>
        </w:rPr>
        <w:t xml:space="preserve"> 24.02.2019 </w:t>
      </w:r>
      <w:r>
        <w:rPr>
          <w:rFonts w:ascii="Times New Roman" w:cs="Times New Roman" w:eastAsia="Calibri" w:hAnsi="Times New Roman"/>
          <w:sz w:val="24"/>
          <w:szCs w:val="24"/>
        </w:rPr>
        <w:t>проводится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повторный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эксперимент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с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новыми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особями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аксолотля</w:t>
      </w:r>
      <w:r>
        <w:rPr>
          <w:rFonts w:ascii="Times New Roman" w:cs="Times New Roman" w:eastAsia="Franklin Gothic Book" w:hAnsi="Times New Roman"/>
          <w:sz w:val="24"/>
          <w:szCs w:val="24"/>
        </w:rPr>
        <w:t>. О</w:t>
      </w:r>
      <w:r>
        <w:rPr>
          <w:rFonts w:ascii="Times New Roman" w:cs="Times New Roman" w:eastAsia="Franklin Gothic Book" w:hAnsi="Times New Roman"/>
          <w:sz w:val="24"/>
          <w:szCs w:val="24"/>
        </w:rPr>
        <w:t xml:space="preserve">соби </w:t>
      </w:r>
      <w:r>
        <w:rPr>
          <w:rFonts w:ascii="Times New Roman" w:cs="Times New Roman" w:eastAsia="Franklin Gothic Book" w:hAnsi="Times New Roman"/>
          <w:sz w:val="24"/>
          <w:szCs w:val="24"/>
        </w:rPr>
        <w:t xml:space="preserve">были </w:t>
      </w:r>
      <w:r>
        <w:rPr>
          <w:rFonts w:ascii="Times New Roman" w:cs="Times New Roman" w:eastAsia="Franklin Gothic Book" w:hAnsi="Times New Roman"/>
          <w:sz w:val="24"/>
          <w:szCs w:val="24"/>
        </w:rPr>
        <w:t>рассажены подобным образом, который представлен в данной учебно-исследователь</w:t>
      </w:r>
      <w:r>
        <w:rPr>
          <w:rFonts w:ascii="Times New Roman" w:cs="Times New Roman" w:eastAsia="Franklin Gothic Book" w:hAnsi="Times New Roman"/>
          <w:sz w:val="24"/>
          <w:szCs w:val="24"/>
        </w:rPr>
        <w:t xml:space="preserve">ской работе, но вскоре был прекращен из-за того, что аксолотли заболели. </w:t>
      </w:r>
    </w:p>
    <w:p>
      <w:pPr>
        <w:pStyle w:val="Heading1"/>
        <w:spacing w:line="360" w:lineRule="auto"/>
        <w:jc w:val="left"/>
        <w:rPr>
          <w:rFonts w:eastAsia="Calibri"/>
          <w:sz w:val="24"/>
          <w:szCs w:val="24"/>
        </w:rPr>
      </w:pPr>
      <w:bookmarkStart w:id="9" w:name="_Toc3502130"/>
    </w:p>
    <w:p>
      <w:pPr>
        <w:pStyle w:val="Heading1"/>
        <w:spacing w:line="360" w:lineRule="auto"/>
        <w:jc w:val="left"/>
        <w:rPr>
          <w:rFonts w:eastAsia="Calibri"/>
          <w:sz w:val="24"/>
          <w:szCs w:val="24"/>
          <w:highlight w:val="yellow"/>
        </w:rPr>
      </w:pPr>
    </w:p>
    <w:p>
      <w:pPr>
        <w:pStyle w:val="Heading1"/>
        <w:spacing w:line="360" w:lineRule="auto"/>
        <w:jc w:val="left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jc w:val="left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Выводы</w:t>
      </w:r>
      <w:bookmarkEnd w:id="9"/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b/>
          <w:sz w:val="24"/>
          <w:szCs w:val="24"/>
        </w:rPr>
      </w:pPr>
    </w:p>
    <w:p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В ходе исследования было выявлено, что у аксолотлей, живущих в обществе, более высокая динамика роста. За 4 месяца наблюдений в среднем они выросли на 4,8см (53%); одинокий аксолотль вырос лишь на 2 см(22%).</w:t>
      </w:r>
    </w:p>
    <w:p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Самый крупный аксолотль в обществе достиг 15 см, а самый мелкий 12 см.</w:t>
      </w:r>
    </w:p>
    <w:p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Опытным путем установлено, что более агрессивными и активными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оказались аксолотли, живущие в обществе сородичей.</w:t>
      </w:r>
    </w:p>
    <w:p>
      <w:pPr>
        <w:spacing w:line="360" w:lineRule="auto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br w:type="page"/>
      </w:r>
    </w:p>
    <w:p>
      <w:pPr>
        <w:pStyle w:val="Heading1"/>
        <w:spacing w:line="360" w:lineRule="auto"/>
        <w:rPr>
          <w:rFonts w:eastAsia="Calibri"/>
          <w:sz w:val="24"/>
          <w:szCs w:val="24"/>
        </w:rPr>
      </w:pPr>
      <w:bookmarkStart w:id="10" w:name="_Toc3502131"/>
      <w:r>
        <w:rPr>
          <w:rFonts w:eastAsia="Calibri"/>
          <w:sz w:val="24"/>
          <w:szCs w:val="24"/>
        </w:rPr>
        <w:t>Список использованных источников</w:t>
      </w:r>
      <w:bookmarkEnd w:id="10"/>
    </w:p>
    <w:p>
      <w:pPr>
        <w:spacing w:after="0" w:line="360" w:lineRule="auto"/>
        <w:ind w:left="709"/>
        <w:jc w:val="both"/>
        <w:rPr>
          <w:rFonts w:ascii="Times New Roman" w:cs="Times New Roman" w:eastAsia="Calibri" w:hAnsi="Times New Roman"/>
          <w:b/>
          <w:sz w:val="24"/>
          <w:szCs w:val="24"/>
        </w:rPr>
      </w:pPr>
    </w:p>
    <w:p>
      <w:pPr>
        <w:pStyle w:val="Normal(Web)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Банников А.Г. Земноводные и пресмыкающиеся СССР. - М.: Мысль, 1971.</w:t>
      </w:r>
    </w:p>
    <w:p>
      <w:pPr>
        <w:pStyle w:val="Normal(Web)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Гиляров М.С.,.Баев А.А, Винберг Г.Г. Биологический энциклопедический словарь. - М.: Большая Российская энциклопедия, 1995.</w:t>
      </w:r>
    </w:p>
    <w:p>
      <w:pPr>
        <w:pStyle w:val="Normal(Web)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</w:rPr>
      </w:pPr>
      <w:r>
        <w:rPr>
          <w:i/>
          <w:iCs/>
          <w:color w:val="000000"/>
          <w:shd w:val="clear" w:color="auto" w:fill="ffffff"/>
        </w:rPr>
        <w:t>Даревский И. С. Орлов Н. Л.</w:t>
      </w:r>
      <w:r>
        <w:rPr>
          <w:color w:val="000000"/>
          <w:shd w:val="clear" w:color="auto" w:fill="ffffff"/>
        </w:rPr>
        <w:t> Редкие и исчезающие животные. Земноводные и пресмыкающиеся. — М.: Высшая школа, 1988. С. 76. ISBN 5-06-001429-0</w:t>
      </w:r>
    </w:p>
    <w:p>
      <w:pPr>
        <w:pStyle w:val="Normal(Web)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Джонсон Д. Рептилии и амфибии. М., 2001.</w:t>
      </w:r>
    </w:p>
    <w:p>
      <w:pPr>
        <w:pStyle w:val="Normal(Web)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Махлин А.Д. Амурский аквариум. – Хабаровск,1990.</w:t>
      </w:r>
    </w:p>
    <w:p>
      <w:pPr>
        <w:pStyle w:val="Normal(Web)"/>
        <w:shd w:val="clear" w:color="auto" w:fill="ffffff"/>
        <w:spacing w:before="0" w:after="0" w:line="360" w:lineRule="auto"/>
        <w:ind w:left="709"/>
        <w:jc w:val="both"/>
        <w:rPr>
          <w:color w:val="000000"/>
        </w:rPr>
      </w:pPr>
    </w:p>
    <w:p>
      <w:pPr>
        <w:pStyle w:val="Normal(Web)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Интернет-источники:</w:t>
      </w:r>
    </w:p>
    <w:p>
      <w:pPr>
        <w:pStyle w:val="Heading1"/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jc w:val="both"/>
        <w:rPr>
          <w:b w:val="off"/>
          <w:bCs w:val="off"/>
          <w:sz w:val="24"/>
          <w:szCs w:val="24"/>
        </w:rPr>
      </w:pPr>
      <w:bookmarkStart w:id="11" w:name="_Toc3502132"/>
      <w:r>
        <w:rPr>
          <w:b w:val="off"/>
          <w:bCs w:val="off"/>
          <w:sz w:val="24"/>
          <w:szCs w:val="24"/>
        </w:rPr>
        <w:t xml:space="preserve">Санкт-Петербургский государственный университет.  </w:t>
      </w:r>
      <w:r>
        <w:fldChar w:fldCharType="begin"/>
      </w:r>
      <w:r>
        <w:instrText xml:space="preserve">HYPERLINK "https://spbu.ru/press-center/press-relizy/zerkalo-obmana-uchenye-spbgu-vyyasnili-chto-aksolotli-huzhe-rastut-v" </w:instrText>
      </w:r>
      <w:r>
        <w:fldChar w:fldCharType="separate"/>
      </w:r>
      <w:r>
        <w:rPr>
          <w:b w:val="off"/>
          <w:bCs w:val="off"/>
          <w:sz w:val="24"/>
          <w:szCs w:val="24"/>
        </w:rPr>
        <w:t>https://spbu.ru/press-center/press-relizy/zerkalo-obmana-uchenye-spbgu-vyyasnili-chto-aksolotli-huzhe-rastut-v</w:t>
      </w:r>
      <w:r>
        <w:fldChar w:fldCharType="end"/>
      </w:r>
      <w:r>
        <w:rPr>
          <w:b w:val="off"/>
          <w:bCs w:val="off"/>
          <w:sz w:val="24"/>
          <w:szCs w:val="24"/>
        </w:rPr>
        <w:t xml:space="preserve"> [Зеркало обмана: ученые СПбГУ выяснили, что аксолотли хуже растут в условиях конкуренции].</w:t>
      </w:r>
      <w:bookmarkEnd w:id="11"/>
    </w:p>
    <w:p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off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>
        <w:fldChar w:fldCharType="begin"/>
      </w:r>
      <w:r>
        <w:instrText xml:space="preserve">HYPERLINK "https://simple-fauna.ru/" </w:instrText>
      </w:r>
      <w:r>
        <w:fldChar w:fldCharType="separate"/>
      </w:r>
      <w:r>
        <w:rPr>
          <w:rFonts w:ascii="Times New Roman" w:cs="Times New Roman" w:eastAsia="Times New Roman" w:hAnsi="Times New Roman"/>
          <w:sz w:val="24"/>
          <w:szCs w:val="24"/>
        </w:rPr>
        <w:t>ПРОСТАЯ ФАУНА.RU</w:t>
      </w:r>
      <w:r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fldChar w:fldCharType="begin"/>
      </w:r>
      <w:r>
        <w:instrText xml:space="preserve">HYPERLINK "https://simple-fauna.ru/reptiles/aksolotl-vodyanoj-drakonchik/"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color w:val="auto"/>
          <w:sz w:val="24"/>
          <w:szCs w:val="24"/>
        </w:rPr>
        <w:t>https://simple-fauna.ru/reptiles/aksolotl-vodyanoj-drakonchik/</w:t>
      </w:r>
      <w:r>
        <w:fldChar w:fldCharType="end"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(дата обращения- 16.01.2019 11:22)</w:t>
      </w:r>
    </w:p>
    <w:p>
      <w:pPr>
        <w:pStyle w:val="Heading1"/>
        <w:shd w:val="clear" w:color="auto" w:fill="ffffff"/>
        <w:spacing w:before="0" w:after="0" w:line="360" w:lineRule="auto"/>
        <w:ind w:firstLine="709"/>
        <w:jc w:val="both"/>
        <w:rPr>
          <w:b w:val="off"/>
          <w:bCs w:val="off"/>
          <w:color w:val="000000"/>
          <w:sz w:val="24"/>
          <w:szCs w:val="24"/>
        </w:rPr>
      </w:pPr>
    </w:p>
    <w:p>
      <w:pPr>
        <w:pStyle w:val="Heading1"/>
        <w:shd w:val="clear" w:color="auto" w:fill="ffffff"/>
        <w:spacing w:before="0" w:after="600" w:line="360" w:lineRule="auto"/>
        <w:rPr>
          <w:b w:val="off"/>
          <w:bCs w:val="off"/>
          <w:color w:val="000000"/>
          <w:sz w:val="24"/>
          <w:szCs w:val="24"/>
        </w:rPr>
      </w:pPr>
    </w:p>
    <w:p>
      <w:pPr>
        <w:pStyle w:val="Normal(Web)"/>
        <w:shd w:val="clear" w:color="auto" w:fill="ffffff"/>
        <w:spacing w:line="360" w:lineRule="auto"/>
        <w:jc w:val="both"/>
        <w:rPr>
          <w:color w:val="000000"/>
        </w:rPr>
      </w:pPr>
    </w:p>
    <w:p>
      <w:pPr>
        <w:spacing w:after="0" w:line="360" w:lineRule="auto"/>
        <w:ind w:left="709"/>
        <w:jc w:val="both"/>
        <w:rPr>
          <w:rFonts w:ascii="Times New Roman" w:cs="Times New Roman" w:eastAsia="Calibri" w:hAnsi="Times New Roman"/>
          <w:b/>
          <w:sz w:val="24"/>
          <w:szCs w:val="24"/>
        </w:rPr>
      </w:pPr>
    </w:p>
    <w:p>
      <w:pPr>
        <w:spacing w:after="0" w:line="360" w:lineRule="auto"/>
        <w:ind w:left="709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cs="Times New Roman" w:eastAsia="Arial" w:hAnsi="Times New Roman"/>
          <w:sz w:val="24"/>
          <w:szCs w:val="24"/>
        </w:rPr>
      </w:pPr>
    </w:p>
    <w:sectPr>
      <w:footerReference w:type="default" r:id="rId16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p>
    <w:pPr>
      <w:pStyle w:val="Footer"/>
      <w:jc w:val="center"/>
      <w:rPr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multiLevelType w:val="hybridMultilevel"/>
    <w:lvl w:ilvl="0" w:tentative="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 w:tentative="0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 w:tentative="0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 w:tentative="0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 w:tentative="0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 w:tentative="0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 w:tentative="0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 w:tentative="0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 w:tentative="0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997"/>
    <w:rsid w:val="000230AF"/>
    <w:rsid w:val="00074FC7"/>
    <w:rsid w:val="00127E49"/>
    <w:rsid w:val="00157994"/>
    <w:rsid w:val="00183287"/>
    <w:rsid w:val="001D7FF7"/>
    <w:rsid w:val="00261136"/>
    <w:rsid w:val="002E6B9E"/>
    <w:rsid w:val="00314A1D"/>
    <w:rsid w:val="003171E7"/>
    <w:rsid w:val="00410658"/>
    <w:rsid w:val="00465ECA"/>
    <w:rsid w:val="0049582F"/>
    <w:rsid w:val="00544C98"/>
    <w:rsid w:val="00625FA6"/>
    <w:rsid w:val="00657BF6"/>
    <w:rsid w:val="006840A8"/>
    <w:rsid w:val="00737A85"/>
    <w:rsid w:val="00780479"/>
    <w:rsid w:val="007B722C"/>
    <w:rsid w:val="008334EC"/>
    <w:rsid w:val="00870509"/>
    <w:rsid w:val="008A0EE4"/>
    <w:rsid w:val="008B5085"/>
    <w:rsid w:val="008D35E8"/>
    <w:rsid w:val="0091256A"/>
    <w:rsid w:val="00982651"/>
    <w:rsid w:val="009E5E7D"/>
    <w:rsid w:val="009F6B6E"/>
    <w:rsid w:val="00A103CA"/>
    <w:rsid w:val="00A64601"/>
    <w:rsid w:val="00BD0D0A"/>
    <w:rsid w:val="00C261AF"/>
    <w:rsid w:val="00CE2BC2"/>
    <w:rsid w:val="00D26E7F"/>
    <w:rsid w:val="00DE10D8"/>
    <w:rsid w:val="00DE42C9"/>
    <w:rsid w:val="00E32400"/>
    <w:rsid w:val="00E66997"/>
    <w:rsid w:val="00F11550"/>
    <w:rsid w:val="00F64541"/>
    <w:rsid w:val="00FA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Normal">
    <w:name w:val="Normal"/>
    <w:uiPriority w:val="99"/>
    <w:qFormat w:val="on"/>
  </w:style>
  <w:style w:type="paragraph" w:styleId="Heading1">
    <w:name w:val="Heading 1"/>
    <w:basedOn w:val="Normal"/>
    <w:link w:val="Заголовок1Знак"/>
    <w:uiPriority w:val="9"/>
    <w:qFormat w:val="on"/>
    <w:pP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8"/>
      <w:szCs w:val="48"/>
    </w:rPr>
  </w:style>
  <w:style w:type="paragraph" w:styleId="Heading2">
    <w:name w:val="Heading 2"/>
    <w:basedOn w:val="Normal"/>
    <w:next w:val="Normal"/>
    <w:link w:val="Заголовок2Знак"/>
    <w:uiPriority w:val="9"/>
    <w:unhideWhenUsed w:val="on"/>
    <w:qFormat w:val="on"/>
    <w:unhideWhenUsed w:val="on"/>
    <w:pPr>
      <w:keepNext w:val="on"/>
      <w:keepLines w:val="on"/>
      <w:spacing w:before="200" w:after="0"/>
      <w:jc w:val="both"/>
    </w:pPr>
    <w:rPr>
      <w:rFonts w:ascii="Times New Roman" w:cstheme="majorBidi" w:eastAsiaTheme="majorEastAsia" w:hAnsi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Заголовок3Знак"/>
    <w:uiPriority w:val="9"/>
    <w:unhideWhenUsed w:val="on"/>
    <w:qFormat w:val="on"/>
    <w:unhideWhenUsed w:val="on"/>
    <w:pPr>
      <w:keepNext w:val="on"/>
      <w:keepLines w:val="on"/>
      <w:spacing w:before="200" w:after="0"/>
      <w:ind w:left="708"/>
      <w:jc w:val="both"/>
    </w:pPr>
    <w:rPr>
      <w:rFonts w:ascii="Times New Roman" w:cstheme="majorBidi" w:eastAsiaTheme="majorEastAsia" w:hAnsi="Times New Roman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="Times New Roman" w:cs="Times New Roman" w:eastAsia="Times New Roman" w:hAnsi="Times New Roman"/>
      <w:b/>
      <w:bCs/>
      <w:sz w:val="28"/>
      <w:szCs w:val="4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ВерхнийколонтитулЗнак"/>
    <w:uiPriority w:val="99"/>
    <w:semiHidden w:val="on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semiHidden w:val="on"/>
  </w:style>
  <w:style w:type="paragraph" w:styleId="Footer">
    <w:name w:val="Footer"/>
    <w:basedOn w:val="Normal"/>
    <w:link w:val="НижнийколонтитулЗнак"/>
    <w:uiPriority w:val="99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="Times New Roman" w:cstheme="majorBidi" w:eastAsiaTheme="majorEastAsia" w:hAnsi="Times New Roman"/>
      <w:b/>
      <w:bCs/>
      <w:sz w:val="28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="Times New Roman" w:cstheme="majorBidi" w:eastAsiaTheme="majorEastAsia" w:hAnsi="Times New Roman"/>
      <w:b/>
      <w:bCs/>
      <w:color w:val="000000" w:themeColor="text1"/>
      <w:sz w:val="28"/>
    </w:rPr>
  </w:style>
  <w:style w:type="paragraph" w:styleId="TOCHeading">
    <w:name w:val="TOC Heading"/>
    <w:basedOn w:val="Heading1"/>
    <w:next w:val="Normal"/>
    <w:uiPriority w:val="39"/>
    <w:semiHidden w:val="on"/>
    <w:unhideWhenUsed w:val="on"/>
    <w:qFormat w:val="on"/>
    <w:unhideWhenUsed w:val="on"/>
    <w:pPr>
      <w:keepNext w:val="on"/>
      <w:keepLines w:val="on"/>
      <w:spacing w:before="480" w:after="0" w:line="276" w:lineRule="auto"/>
      <w:jc w:val="left"/>
    </w:pPr>
    <w:rPr>
      <w:rFonts w:asciiTheme="majorHAnsi" w:cstheme="majorBidi" w:eastAsiaTheme="majorEastAsia" w:hAnsiTheme="majorHAnsi"/>
      <w:color w:val="376091" w:themeColor="accent1" w:themeShade="bf"/>
      <w:szCs w:val="28"/>
      <w:lang w:eastAsia="en-US"/>
    </w:rPr>
  </w:style>
  <w:style w:type="paragraph" w:styleId="Toc1">
    <w:name w:val="Toc 1"/>
    <w:basedOn w:val="Normal"/>
    <w:next w:val="Normal"/>
    <w:uiPriority w:val="39"/>
    <w:unhideWhenUsed w:val="on"/>
    <w:unhideWhenUsed w:val="on"/>
    <w:pPr>
      <w:spacing w:after="100"/>
    </w:pPr>
  </w:style>
  <w:style w:type="paragraph" w:styleId="Toc2">
    <w:name w:val="Toc 2"/>
    <w:basedOn w:val="Normal"/>
    <w:next w:val="Normal"/>
    <w:uiPriority w:val="39"/>
    <w:unhideWhenUsed w:val="on"/>
    <w:unhideWhenUsed w:val="on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 w:val="on"/>
    <w:unhideWhenUsed w:val="on"/>
    <w:pPr>
      <w:spacing w:after="100"/>
      <w:ind w:left="440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НазваниеЗнак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4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1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3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openxmlformats.org/officeDocument/2006/relationships/image" Target="media/image2.jpeg"/><Relationship Id="rId16" Type="http://schemas.openxmlformats.org/officeDocument/2006/relationships/footer" Target="foot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https://spbu.ru/press-center/press-relizy/zerkalo-obmana-uchenye-spbgu-vyyasnili-chto-aksolotli-huzhe-rastut-v" TargetMode="External"/><Relationship Id="rId10" Type="http://schemas.openxmlformats.org/officeDocument/2006/relationships/hyperlink" Target="https://simple-fauna.ru/" TargetMode="External"/><Relationship Id="rId11" Type="http://schemas.openxmlformats.org/officeDocument/2006/relationships/hyperlink" Target="https://simple-fauna.ru/reptiles/aksolotl-vodyanoj-drakonch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BA9F-AB40-45BC-90C4-E1C7F93F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