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4B0" w:rsidRPr="001D03CF" w:rsidRDefault="001D03CF" w:rsidP="00BA74B0">
      <w:pPr>
        <w:pStyle w:val="11"/>
        <w:jc w:val="left"/>
        <w:rPr>
          <w:rFonts w:eastAsia="Times New Roman"/>
          <w:i w:val="0"/>
          <w:szCs w:val="20"/>
          <w:lang w:eastAsia="ru-RU"/>
        </w:rPr>
      </w:pPr>
      <w:r>
        <w:rPr>
          <w:rFonts w:eastAsia="Times New Roman"/>
          <w:i w:val="0"/>
          <w:szCs w:val="20"/>
          <w:lang w:eastAsia="ru-RU"/>
        </w:rPr>
        <w:t>УДК 621.45+539.23</w:t>
      </w:r>
      <w:bookmarkStart w:id="0" w:name="_GoBack"/>
      <w:bookmarkEnd w:id="0"/>
    </w:p>
    <w:p w:rsidR="00B7653D" w:rsidRDefault="00B7653D" w:rsidP="001517B7">
      <w:pPr>
        <w:pStyle w:val="11"/>
        <w:spacing w:after="0"/>
        <w:rPr>
          <w:rFonts w:eastAsia="Times New Roman"/>
          <w:i w:val="0"/>
          <w:szCs w:val="20"/>
          <w:lang w:eastAsia="ru-RU"/>
        </w:rPr>
      </w:pPr>
      <w:r>
        <w:rPr>
          <w:rFonts w:eastAsia="Times New Roman"/>
          <w:i w:val="0"/>
          <w:szCs w:val="20"/>
          <w:lang w:eastAsia="ru-RU"/>
        </w:rPr>
        <w:t>ПОЛУЧЕНИЕ АНТИБАКТЕРИАЛЬНЫХ ПЛЁНОК ЭКСТРАКЦИОННО-ПИРОЛИТИЧЕСКИМ МЕТОДОМ</w:t>
      </w:r>
    </w:p>
    <w:p w:rsidR="0001708C" w:rsidRPr="008B7B24" w:rsidRDefault="00B7653D" w:rsidP="001517B7">
      <w:pPr>
        <w:pStyle w:val="11"/>
        <w:spacing w:after="0"/>
      </w:pPr>
      <w:r>
        <w:t>А</w:t>
      </w:r>
      <w:r w:rsidR="0001708C" w:rsidRPr="008B7B24">
        <w:t>.</w:t>
      </w:r>
      <w:r w:rsidR="0001708C">
        <w:t xml:space="preserve"> </w:t>
      </w:r>
      <w:r>
        <w:t>О. Захарова</w:t>
      </w:r>
      <w:r w:rsidR="001D03CF">
        <w:t>, М.А. Ковина</w:t>
      </w:r>
      <w:r w:rsidR="00546B0F">
        <w:t>, Т.Н. Патрушева, О.В. Шамова</w:t>
      </w:r>
    </w:p>
    <w:p w:rsidR="0001708C" w:rsidRDefault="0001708C" w:rsidP="001517B7">
      <w:pPr>
        <w:pStyle w:val="a4"/>
      </w:pPr>
      <w:r w:rsidRPr="00F357D4">
        <w:t>Балтийский государственный технический университет «ВОЕНМЕХ» им. Д.Ф.Устинова</w:t>
      </w:r>
    </w:p>
    <w:p w:rsidR="00D47B55" w:rsidRPr="00F357D4" w:rsidRDefault="00D47B55" w:rsidP="001517B7">
      <w:pPr>
        <w:pStyle w:val="a4"/>
      </w:pPr>
      <w:r>
        <w:t xml:space="preserve">Институт экспериментальной медицины </w:t>
      </w:r>
      <w:r w:rsidRPr="00D47B55">
        <w:t>ФГБНУ «ИЭМ».</w:t>
      </w:r>
    </w:p>
    <w:p w:rsidR="0001708C" w:rsidRPr="00110AE8" w:rsidRDefault="0001708C" w:rsidP="001517B7">
      <w:pPr>
        <w:pStyle w:val="a4"/>
      </w:pPr>
    </w:p>
    <w:p w:rsidR="00B7653D" w:rsidRDefault="00B7653D" w:rsidP="00B7653D">
      <w:pPr>
        <w:shd w:val="clear" w:color="auto" w:fill="FFFFFF"/>
        <w:tabs>
          <w:tab w:val="left" w:pos="10490"/>
          <w:tab w:val="left" w:pos="11199"/>
          <w:tab w:val="left" w:pos="11482"/>
        </w:tabs>
        <w:spacing w:after="0" w:line="240" w:lineRule="auto"/>
        <w:ind w:firstLine="357"/>
        <w:rPr>
          <w:rFonts w:ascii="Times New Roman" w:hAnsi="Times New Roman"/>
          <w:sz w:val="18"/>
          <w:szCs w:val="18"/>
        </w:rPr>
      </w:pPr>
      <w:r w:rsidRPr="00B7653D">
        <w:rPr>
          <w:rFonts w:ascii="Times New Roman" w:hAnsi="Times New Roman"/>
          <w:sz w:val="18"/>
          <w:szCs w:val="18"/>
        </w:rPr>
        <w:t xml:space="preserve">Часто, как на производстве, так и в быту, мы касаемся стенок, поверхностей мебели, медицинского оборудования и от этого на этих поверхностях происходит размножение микроорганизмов. От подобных прикосновений на поверхностях остаются следы. Даже при условии периодичности мероприятий по дезинфекции, остаётся риск развития инфекции. Помимо этого, со временем микроорганизмы могут распространяться на другие предметы через прикосновения или же по воздуху, особенно в помещениях с динамической вентиляцией. Основной опасностью распространения инфекции внутри помещений является размножение и распространение микроорганизмов на поверхностях и частицах. </w:t>
      </w:r>
    </w:p>
    <w:p w:rsidR="001517B7" w:rsidRDefault="001517B7" w:rsidP="00B7653D">
      <w:pPr>
        <w:shd w:val="clear" w:color="auto" w:fill="FFFFFF"/>
        <w:tabs>
          <w:tab w:val="left" w:pos="10490"/>
          <w:tab w:val="left" w:pos="11199"/>
          <w:tab w:val="left" w:pos="11482"/>
        </w:tabs>
        <w:spacing w:after="0" w:line="240" w:lineRule="auto"/>
        <w:ind w:firstLine="357"/>
        <w:rPr>
          <w:rFonts w:ascii="Times New Roman" w:hAnsi="Times New Roman"/>
          <w:sz w:val="18"/>
          <w:szCs w:val="18"/>
        </w:rPr>
      </w:pPr>
      <w:r w:rsidRPr="001517B7">
        <w:rPr>
          <w:rFonts w:ascii="Times New Roman" w:hAnsi="Times New Roman"/>
          <w:sz w:val="18"/>
          <w:szCs w:val="18"/>
        </w:rPr>
        <w:t>Одна из растущих в настоящее время во всем мире угроз связана с появлением мульти-резистивных штаммов бактерий. Устойчивость к антибиотикам представляет глобальную угрозу и в течение следующих 20 лет даже простые хирургические операции могут стать смертельно опасными, если пациенты не могут бороться с инфекциями.</w:t>
      </w:r>
    </w:p>
    <w:p w:rsidR="001517B7" w:rsidRPr="00B7653D" w:rsidRDefault="001517B7" w:rsidP="00B7653D">
      <w:pPr>
        <w:shd w:val="clear" w:color="auto" w:fill="FFFFFF"/>
        <w:tabs>
          <w:tab w:val="left" w:pos="10490"/>
          <w:tab w:val="left" w:pos="11199"/>
          <w:tab w:val="left" w:pos="11482"/>
        </w:tabs>
        <w:spacing w:after="0" w:line="240" w:lineRule="auto"/>
        <w:ind w:firstLine="357"/>
        <w:rPr>
          <w:rFonts w:ascii="Times New Roman" w:hAnsi="Times New Roman"/>
          <w:sz w:val="18"/>
          <w:szCs w:val="18"/>
        </w:rPr>
      </w:pPr>
      <w:r w:rsidRPr="001517B7">
        <w:rPr>
          <w:rFonts w:ascii="Times New Roman" w:hAnsi="Times New Roman"/>
          <w:sz w:val="18"/>
          <w:szCs w:val="18"/>
        </w:rPr>
        <w:t>Чтобы предотвратить это, предпринимаются шаги, с одной стороны, для поиска новых лекарств, которые способны бороться с инфекциями, для которых современная терапия неэффективна, а с другой стороны, для предотвращения инфекций путем профилактики, включающей в себя повышение гигиены в медицинских и общественных учреждениях. Эффективность меди и её сплавов в борьбе с патогенными микроорганизмами относительно хорошо подтверждена. Химические и молекулярные механизмы антимикробных свойств меди исследовались на протяжении многих лет. В результате этих исследований было обнаружено, что антимикробная активность меди является сложной и её молекулярные воздействие включают клеточные пространства как внутри, так и снаружи.</w:t>
      </w:r>
    </w:p>
    <w:p w:rsidR="001517B7" w:rsidRDefault="008B37CC" w:rsidP="00B7653D">
      <w:pPr>
        <w:shd w:val="clear" w:color="auto" w:fill="FFFFFF"/>
        <w:tabs>
          <w:tab w:val="left" w:pos="10490"/>
          <w:tab w:val="left" w:pos="11199"/>
          <w:tab w:val="left" w:pos="11482"/>
        </w:tabs>
        <w:spacing w:after="0" w:line="240" w:lineRule="auto"/>
        <w:ind w:firstLine="357"/>
        <w:rPr>
          <w:rFonts w:ascii="Times New Roman" w:hAnsi="Times New Roman"/>
          <w:sz w:val="18"/>
          <w:szCs w:val="18"/>
        </w:rPr>
      </w:pPr>
      <w:r w:rsidRPr="008B37CC">
        <w:rPr>
          <w:rFonts w:ascii="Times New Roman" w:hAnsi="Times New Roman"/>
          <w:sz w:val="18"/>
          <w:szCs w:val="18"/>
        </w:rPr>
        <w:t>Применение меди и ее сплавов в больницах для поверхностей дверных ручек, элементов мебели, поручней кроватей, капельных подставок, кнопок вызова медсестры, кранов, выключателей освещения и т. д. значительно способствовали сокращению числа случаев госпитальных инфекций. В больничном оборудовании, содержащем на поверхности медь, обнаружили на 90-100% меньше бактериальных инфекций, чем в больнице с обычными материалами, такими как сталь или пластик. Было подтверждено, что поверхности, изготовленные из меди, содержат значительно меньше микробных загрязнений в периоды между обычной чисткой и дезинфекцией. Таким образом, их применение является полезным методом для улучшения гигиены [4-7]. Однако использование объемной меди сильно ограничено из-за ее высокой цены и более слабых механических свойств по сравнению с нержавеющей сталью.</w:t>
      </w:r>
    </w:p>
    <w:p w:rsidR="004E3D9E" w:rsidRDefault="004E3D9E" w:rsidP="00B7653D">
      <w:pPr>
        <w:shd w:val="clear" w:color="auto" w:fill="FFFFFF"/>
        <w:tabs>
          <w:tab w:val="left" w:pos="10490"/>
          <w:tab w:val="left" w:pos="11199"/>
          <w:tab w:val="left" w:pos="11482"/>
        </w:tabs>
        <w:spacing w:after="0" w:line="240" w:lineRule="auto"/>
        <w:ind w:firstLine="357"/>
        <w:rPr>
          <w:rFonts w:ascii="Times New Roman" w:hAnsi="Times New Roman"/>
          <w:sz w:val="18"/>
          <w:szCs w:val="18"/>
        </w:rPr>
      </w:pPr>
      <w:r w:rsidRPr="004E3D9E">
        <w:rPr>
          <w:rFonts w:ascii="Times New Roman" w:hAnsi="Times New Roman"/>
          <w:sz w:val="18"/>
          <w:szCs w:val="18"/>
        </w:rPr>
        <w:t>В последние десятилетия существенно возрос интерес к изучению антибактериальных покрытий. Исследования последних лет привели к открытию новых возможностей применения антибактериальных покрытий для получения конструкционных и функциональных материалов с качественно новыми характеристиками, которые находят широкое применение в различных областях науки и техники.</w:t>
      </w:r>
    </w:p>
    <w:p w:rsidR="00A91D2F" w:rsidRDefault="00A91D2F" w:rsidP="00A91D2F">
      <w:pPr>
        <w:shd w:val="clear" w:color="auto" w:fill="FFFFFF"/>
        <w:tabs>
          <w:tab w:val="left" w:pos="10490"/>
          <w:tab w:val="left" w:pos="11199"/>
          <w:tab w:val="left" w:pos="11482"/>
        </w:tabs>
        <w:spacing w:after="0" w:line="240" w:lineRule="auto"/>
        <w:ind w:firstLine="357"/>
        <w:rPr>
          <w:rFonts w:ascii="Times New Roman" w:hAnsi="Times New Roman"/>
          <w:sz w:val="18"/>
          <w:szCs w:val="18"/>
        </w:rPr>
      </w:pPr>
      <w:r w:rsidRPr="00A91D2F">
        <w:rPr>
          <w:rFonts w:ascii="Times New Roman" w:hAnsi="Times New Roman"/>
          <w:sz w:val="18"/>
          <w:szCs w:val="18"/>
        </w:rPr>
        <w:t>Любой металл, в том числе медь, покрыт тонкой оксидной пленкой, которая также обладает антибактериальными свойствами. Диоксид титана известен как фотоактивный материал, который под действием света способствует  разложению органических веществ, в том числе бактерий на его поверхности. В связи с этим интерес представляют тонкие пленки оксида меди-титана.</w:t>
      </w:r>
    </w:p>
    <w:p w:rsidR="004E3D9E" w:rsidRDefault="004E3D9E" w:rsidP="004E3D9E">
      <w:pPr>
        <w:shd w:val="clear" w:color="auto" w:fill="FFFFFF"/>
        <w:tabs>
          <w:tab w:val="left" w:pos="10490"/>
          <w:tab w:val="left" w:pos="11199"/>
          <w:tab w:val="left" w:pos="11482"/>
        </w:tabs>
        <w:spacing w:after="0" w:line="240" w:lineRule="auto"/>
        <w:ind w:firstLine="357"/>
        <w:rPr>
          <w:rFonts w:ascii="Times New Roman" w:hAnsi="Times New Roman"/>
          <w:sz w:val="18"/>
          <w:szCs w:val="18"/>
        </w:rPr>
      </w:pPr>
      <w:r w:rsidRPr="004E3D9E">
        <w:rPr>
          <w:rFonts w:ascii="Times New Roman" w:hAnsi="Times New Roman"/>
          <w:sz w:val="18"/>
          <w:szCs w:val="18"/>
        </w:rPr>
        <w:t xml:space="preserve">Среди методов нанесения медных покрытий с антимикробные свойствами были исследованы методы плазменного напыления, холодного напыления и дугового напыления. Метод магнетронного напыления является еще одним технологическим решением  получения тонких медных покрытий с антимикробная активностью.  Однако, эти методы осложняются использованием вакуума, дорогостоящего и громоздкого оборудования и большими энергозатратами. Кроме того, методы, используемые в микроэлектронике, не позволяют наносить пленки на большие и сложные поверхности. Нами разработан экстракционно-пиролитический метод нанесения оксидных </w:t>
      </w:r>
      <w:r>
        <w:rPr>
          <w:rFonts w:ascii="Times New Roman" w:hAnsi="Times New Roman"/>
          <w:sz w:val="18"/>
          <w:szCs w:val="18"/>
        </w:rPr>
        <w:t>пленок, который не требует использования вакуума, дорогостоящего оборудования и позволяет нанести пленки на большие поверхности и изделия сложных форм..</w:t>
      </w:r>
    </w:p>
    <w:p w:rsidR="00A91D2F" w:rsidRDefault="00A91D2F" w:rsidP="00A91D2F">
      <w:pPr>
        <w:shd w:val="clear" w:color="auto" w:fill="FFFFFF"/>
        <w:tabs>
          <w:tab w:val="left" w:pos="10490"/>
          <w:tab w:val="left" w:pos="11199"/>
          <w:tab w:val="left" w:pos="11482"/>
        </w:tabs>
        <w:spacing w:after="0" w:line="240" w:lineRule="auto"/>
        <w:ind w:firstLine="357"/>
        <w:rPr>
          <w:rFonts w:ascii="Times New Roman" w:hAnsi="Times New Roman"/>
          <w:sz w:val="18"/>
          <w:szCs w:val="18"/>
        </w:rPr>
      </w:pPr>
      <w:r w:rsidRPr="00A91D2F">
        <w:rPr>
          <w:rFonts w:ascii="Times New Roman" w:hAnsi="Times New Roman"/>
          <w:sz w:val="18"/>
          <w:szCs w:val="18"/>
        </w:rPr>
        <w:lastRenderedPageBreak/>
        <w:t xml:space="preserve">Для достижения поставленной цели </w:t>
      </w:r>
      <w:r w:rsidR="008B37CC">
        <w:rPr>
          <w:rFonts w:ascii="Times New Roman" w:hAnsi="Times New Roman"/>
          <w:sz w:val="18"/>
          <w:szCs w:val="18"/>
        </w:rPr>
        <w:t>нами были</w:t>
      </w:r>
      <w:r w:rsidRPr="00A91D2F">
        <w:rPr>
          <w:rFonts w:ascii="Times New Roman" w:hAnsi="Times New Roman"/>
          <w:sz w:val="18"/>
          <w:szCs w:val="18"/>
        </w:rPr>
        <w:t xml:space="preserve"> получ</w:t>
      </w:r>
      <w:r w:rsidR="008B37CC">
        <w:rPr>
          <w:rFonts w:ascii="Times New Roman" w:hAnsi="Times New Roman"/>
          <w:sz w:val="18"/>
          <w:szCs w:val="18"/>
        </w:rPr>
        <w:t>ены</w:t>
      </w:r>
      <w:r w:rsidRPr="00A91D2F">
        <w:rPr>
          <w:rFonts w:ascii="Times New Roman" w:hAnsi="Times New Roman"/>
          <w:sz w:val="18"/>
          <w:szCs w:val="18"/>
        </w:rPr>
        <w:t xml:space="preserve"> тонкие пленки Cu-Ti-O c различным соотношением компонентов, отожженные при различных температурах, а также образцы пленок, содержащих наночастицы оксида титана с помощью экстракционно-пиролитического метода. Экстракционно-пиролитический метод позволяет получить тонкие наноструктурные пленки, а также равномерно распределить компоненты в пленках и ввести наночастицы, то есть относится к нанотехнологиям.</w:t>
      </w:r>
    </w:p>
    <w:p w:rsidR="00A91D2F" w:rsidRPr="00A91D2F" w:rsidRDefault="00A91D2F" w:rsidP="00A91D2F">
      <w:pPr>
        <w:shd w:val="clear" w:color="auto" w:fill="FFFFFF"/>
        <w:tabs>
          <w:tab w:val="left" w:pos="10490"/>
          <w:tab w:val="left" w:pos="11199"/>
          <w:tab w:val="left" w:pos="11482"/>
        </w:tabs>
        <w:spacing w:after="0" w:line="240" w:lineRule="auto"/>
        <w:ind w:firstLine="357"/>
        <w:rPr>
          <w:rFonts w:ascii="Times New Roman" w:hAnsi="Times New Roman"/>
          <w:sz w:val="18"/>
          <w:szCs w:val="18"/>
        </w:rPr>
      </w:pPr>
      <w:r w:rsidRPr="00A91D2F">
        <w:rPr>
          <w:rFonts w:ascii="Times New Roman" w:hAnsi="Times New Roman"/>
          <w:sz w:val="18"/>
          <w:szCs w:val="18"/>
        </w:rPr>
        <w:t xml:space="preserve">Экстракционно-пиролитический метод получения антибактериальных покрытий, заключается в экстракции компонентов из водных растворов, смешении их в требуемом соотношении, нанесении раствора на подложку  и последующем пиролизе. </w:t>
      </w:r>
    </w:p>
    <w:p w:rsidR="00A91D2F" w:rsidRPr="00A91D2F" w:rsidRDefault="00A91D2F" w:rsidP="00AA011F">
      <w:pPr>
        <w:shd w:val="clear" w:color="auto" w:fill="FFFFFF"/>
        <w:tabs>
          <w:tab w:val="left" w:pos="10490"/>
          <w:tab w:val="left" w:pos="11199"/>
          <w:tab w:val="left" w:pos="11482"/>
        </w:tabs>
        <w:spacing w:after="0" w:line="240" w:lineRule="auto"/>
        <w:ind w:firstLine="357"/>
        <w:rPr>
          <w:rFonts w:ascii="Times New Roman" w:hAnsi="Times New Roman"/>
          <w:noProof/>
          <w:sz w:val="18"/>
          <w:szCs w:val="18"/>
          <w:lang w:eastAsia="ru-RU"/>
        </w:rPr>
      </w:pPr>
      <w:r w:rsidRPr="00A91D2F">
        <w:rPr>
          <w:rFonts w:ascii="Times New Roman" w:hAnsi="Times New Roman"/>
          <w:sz w:val="18"/>
          <w:szCs w:val="18"/>
        </w:rPr>
        <w:t>На рисунке 2.1 представлена принципиальная технологическая схема экстракционно-пиролитического метода получения  материалов. На этой схеме представлены этапы формирования растворов экстрактов и самого процесса получения покрытий в виде оксидных плёнок, либо порошков</w:t>
      </w:r>
      <w:r>
        <w:rPr>
          <w:rFonts w:ascii="Times New Roman" w:hAnsi="Times New Roman"/>
          <w:sz w:val="18"/>
          <w:szCs w:val="18"/>
        </w:rPr>
        <w:t xml:space="preserve"> </w:t>
      </w:r>
      <w:r w:rsidRPr="00A91D2F">
        <w:rPr>
          <w:rFonts w:ascii="Times New Roman" w:hAnsi="Times New Roman"/>
          <w:sz w:val="18"/>
          <w:szCs w:val="18"/>
        </w:rPr>
        <w:t xml:space="preserve"> и керамики.  </w:t>
      </w:r>
    </w:p>
    <w:p w:rsidR="00AA011F" w:rsidRDefault="00A91D2F" w:rsidP="008B37CC">
      <w:pPr>
        <w:shd w:val="clear" w:color="auto" w:fill="FFFFFF"/>
        <w:tabs>
          <w:tab w:val="left" w:pos="10490"/>
          <w:tab w:val="left" w:pos="11199"/>
          <w:tab w:val="left" w:pos="11482"/>
        </w:tabs>
        <w:spacing w:after="0" w:line="240" w:lineRule="auto"/>
        <w:ind w:firstLine="357"/>
        <w:rPr>
          <w:rFonts w:ascii="Times New Roman" w:hAnsi="Times New Roman"/>
          <w:sz w:val="18"/>
          <w:szCs w:val="18"/>
        </w:rPr>
      </w:pPr>
      <w:r w:rsidRPr="00A91D2F">
        <w:rPr>
          <w:rFonts w:ascii="Times New Roman" w:hAnsi="Times New Roman"/>
          <w:sz w:val="18"/>
          <w:szCs w:val="18"/>
        </w:rPr>
        <w:t xml:space="preserve"> </w:t>
      </w:r>
    </w:p>
    <w:p w:rsidR="00AA011F" w:rsidRDefault="00AA011F" w:rsidP="00AA011F">
      <w:pPr>
        <w:shd w:val="clear" w:color="auto" w:fill="FFFFFF"/>
        <w:tabs>
          <w:tab w:val="left" w:pos="10490"/>
          <w:tab w:val="left" w:pos="11199"/>
          <w:tab w:val="left" w:pos="11482"/>
        </w:tabs>
        <w:spacing w:after="0" w:line="240" w:lineRule="auto"/>
        <w:ind w:left="1276" w:firstLine="357"/>
        <w:rPr>
          <w:rFonts w:ascii="Times New Roman" w:hAnsi="Times New Roman"/>
          <w:sz w:val="18"/>
          <w:szCs w:val="18"/>
        </w:rPr>
      </w:pPr>
      <w:r>
        <w:rPr>
          <w:noProof/>
          <w:sz w:val="28"/>
          <w:lang w:eastAsia="ru-RU"/>
        </w:rPr>
        <w:drawing>
          <wp:inline distT="0" distB="0" distL="0" distR="0" wp14:anchorId="01E7FC1E" wp14:editId="3BBFC32C">
            <wp:extent cx="2724987" cy="2743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24987" cy="2743200"/>
                    </a:xfrm>
                    <a:prstGeom prst="rect">
                      <a:avLst/>
                    </a:prstGeom>
                    <a:noFill/>
                    <a:ln w="9525">
                      <a:noFill/>
                      <a:miter lim="800000"/>
                      <a:headEnd/>
                      <a:tailEnd/>
                    </a:ln>
                  </pic:spPr>
                </pic:pic>
              </a:graphicData>
            </a:graphic>
          </wp:inline>
        </w:drawing>
      </w:r>
    </w:p>
    <w:p w:rsidR="00A91D2F" w:rsidRPr="00A91D2F" w:rsidRDefault="00AA011F" w:rsidP="00A91D2F">
      <w:pPr>
        <w:shd w:val="clear" w:color="auto" w:fill="FFFFFF"/>
        <w:tabs>
          <w:tab w:val="left" w:pos="10490"/>
          <w:tab w:val="left" w:pos="11199"/>
          <w:tab w:val="left" w:pos="11482"/>
        </w:tabs>
        <w:spacing w:after="0" w:line="240" w:lineRule="auto"/>
        <w:ind w:firstLine="357"/>
        <w:rPr>
          <w:rFonts w:ascii="Times New Roman" w:hAnsi="Times New Roman"/>
          <w:sz w:val="18"/>
          <w:szCs w:val="18"/>
        </w:rPr>
      </w:pPr>
      <w:r>
        <w:rPr>
          <w:rFonts w:ascii="Times New Roman" w:hAnsi="Times New Roman"/>
          <w:sz w:val="18"/>
          <w:szCs w:val="18"/>
        </w:rPr>
        <w:t>Рисунок 1</w:t>
      </w:r>
      <w:r w:rsidR="00A91D2F" w:rsidRPr="00A91D2F">
        <w:rPr>
          <w:rFonts w:ascii="Times New Roman" w:hAnsi="Times New Roman"/>
          <w:sz w:val="18"/>
          <w:szCs w:val="18"/>
        </w:rPr>
        <w:t>.1 - Принципиальная технологическая схема экстракционно-пиролитического метода получения сложнооксидных материалов</w:t>
      </w:r>
    </w:p>
    <w:p w:rsidR="00A91D2F" w:rsidRPr="00A91D2F" w:rsidRDefault="00A91D2F" w:rsidP="00A91D2F">
      <w:pPr>
        <w:shd w:val="clear" w:color="auto" w:fill="FFFFFF"/>
        <w:tabs>
          <w:tab w:val="left" w:pos="10490"/>
          <w:tab w:val="left" w:pos="11199"/>
          <w:tab w:val="left" w:pos="11482"/>
        </w:tabs>
        <w:spacing w:after="0" w:line="240" w:lineRule="auto"/>
        <w:ind w:firstLine="357"/>
        <w:rPr>
          <w:rFonts w:ascii="Times New Roman" w:hAnsi="Times New Roman"/>
          <w:sz w:val="18"/>
          <w:szCs w:val="18"/>
        </w:rPr>
      </w:pPr>
    </w:p>
    <w:p w:rsidR="00A91D2F" w:rsidRPr="00A91D2F" w:rsidRDefault="00A91D2F" w:rsidP="00A91D2F">
      <w:pPr>
        <w:shd w:val="clear" w:color="auto" w:fill="FFFFFF"/>
        <w:tabs>
          <w:tab w:val="left" w:pos="10490"/>
          <w:tab w:val="left" w:pos="11199"/>
          <w:tab w:val="left" w:pos="11482"/>
        </w:tabs>
        <w:spacing w:after="0" w:line="240" w:lineRule="auto"/>
        <w:ind w:firstLine="357"/>
        <w:rPr>
          <w:rFonts w:ascii="Times New Roman" w:hAnsi="Times New Roman"/>
          <w:sz w:val="18"/>
          <w:szCs w:val="18"/>
        </w:rPr>
      </w:pPr>
      <w:r w:rsidRPr="00A91D2F">
        <w:rPr>
          <w:rFonts w:ascii="Times New Roman" w:hAnsi="Times New Roman"/>
          <w:sz w:val="18"/>
          <w:szCs w:val="18"/>
        </w:rPr>
        <w:t xml:space="preserve">Экстракция металлов – компонентов сложнооксидных функциональных материалов проводилась из растворов неорганических солей </w:t>
      </w:r>
      <w:r w:rsidR="004E3D9E">
        <w:rPr>
          <w:rFonts w:ascii="Times New Roman" w:hAnsi="Times New Roman"/>
          <w:sz w:val="18"/>
          <w:szCs w:val="18"/>
          <w:lang w:val="en-US"/>
        </w:rPr>
        <w:t>CuCl</w:t>
      </w:r>
      <w:r w:rsidR="004E3D9E" w:rsidRPr="004E3D9E">
        <w:rPr>
          <w:rFonts w:ascii="Times New Roman" w:hAnsi="Times New Roman"/>
          <w:sz w:val="18"/>
          <w:szCs w:val="18"/>
          <w:vertAlign w:val="subscript"/>
        </w:rPr>
        <w:t>2</w:t>
      </w:r>
      <w:r w:rsidR="004E3D9E" w:rsidRPr="004E3D9E">
        <w:rPr>
          <w:rFonts w:ascii="Times New Roman" w:hAnsi="Times New Roman"/>
          <w:sz w:val="18"/>
          <w:szCs w:val="18"/>
        </w:rPr>
        <w:t xml:space="preserve"> </w:t>
      </w:r>
      <w:r w:rsidR="004E3D9E">
        <w:rPr>
          <w:rFonts w:ascii="Times New Roman" w:hAnsi="Times New Roman"/>
          <w:sz w:val="18"/>
          <w:szCs w:val="18"/>
        </w:rPr>
        <w:t xml:space="preserve">и </w:t>
      </w:r>
      <w:r w:rsidR="004E3D9E">
        <w:rPr>
          <w:rFonts w:ascii="Times New Roman" w:hAnsi="Times New Roman"/>
          <w:sz w:val="18"/>
          <w:szCs w:val="18"/>
          <w:lang w:val="en-US"/>
        </w:rPr>
        <w:t>TiOSO</w:t>
      </w:r>
      <w:r w:rsidR="004E3D9E" w:rsidRPr="004E3D9E">
        <w:rPr>
          <w:rFonts w:ascii="Times New Roman" w:hAnsi="Times New Roman"/>
          <w:sz w:val="18"/>
          <w:szCs w:val="18"/>
          <w:vertAlign w:val="subscript"/>
        </w:rPr>
        <w:t>4</w:t>
      </w:r>
      <w:r w:rsidRPr="00A91D2F">
        <w:rPr>
          <w:rFonts w:ascii="Times New Roman" w:hAnsi="Times New Roman"/>
          <w:sz w:val="18"/>
          <w:szCs w:val="18"/>
        </w:rPr>
        <w:t>. В качестве экстрагента использована смесь карбоновых кислот нормального строения (каприловая, каприновая, энантовая, пеларгоновая, молоновая, янтарная) и процесс экстракции осуществлялся по катионообменному механизму. При экстракции в органическую фазу не экстрагируются анионы неорганических солей</w:t>
      </w:r>
      <w:r w:rsidR="004E3D9E">
        <w:rPr>
          <w:rFonts w:ascii="Times New Roman" w:hAnsi="Times New Roman"/>
          <w:sz w:val="18"/>
          <w:szCs w:val="18"/>
        </w:rPr>
        <w:t xml:space="preserve"> и примесные ионы металлов, то есть формируется чистый прекурсор</w:t>
      </w:r>
      <w:r w:rsidRPr="00A91D2F">
        <w:rPr>
          <w:rFonts w:ascii="Times New Roman" w:hAnsi="Times New Roman"/>
          <w:sz w:val="18"/>
          <w:szCs w:val="18"/>
        </w:rPr>
        <w:t>.</w:t>
      </w:r>
    </w:p>
    <w:p w:rsidR="00A91D2F" w:rsidRPr="00A91D2F" w:rsidRDefault="00A91D2F" w:rsidP="00A91D2F">
      <w:pPr>
        <w:shd w:val="clear" w:color="auto" w:fill="FFFFFF"/>
        <w:tabs>
          <w:tab w:val="left" w:pos="10490"/>
          <w:tab w:val="left" w:pos="11199"/>
          <w:tab w:val="left" w:pos="11482"/>
        </w:tabs>
        <w:spacing w:after="0" w:line="240" w:lineRule="auto"/>
        <w:ind w:firstLine="357"/>
        <w:rPr>
          <w:rFonts w:ascii="Times New Roman" w:hAnsi="Times New Roman"/>
          <w:sz w:val="18"/>
          <w:szCs w:val="18"/>
        </w:rPr>
      </w:pPr>
      <w:r w:rsidRPr="00A91D2F">
        <w:rPr>
          <w:rFonts w:ascii="Times New Roman" w:hAnsi="Times New Roman"/>
          <w:sz w:val="18"/>
          <w:szCs w:val="18"/>
        </w:rPr>
        <w:t>Для экстракции требуемого количества целевого металла в систему добавлялся раствор, содержащий эквивалентное количество гидроксида натрия. После отделения органической фазы, содержащей карбоксилат металла, производили ее контактирование со свежим раствором неорганической соли для полного замещения катионов натрия на катионы экстрагируемого металла. Полная замена катионов происходит после 2-4 кратной промывки. При необходимости после экстракции проводилась фильтрация органического раствора через бумажный фильтр.</w:t>
      </w:r>
    </w:p>
    <w:p w:rsidR="00A91D2F" w:rsidRPr="00A91D2F" w:rsidRDefault="00A91D2F" w:rsidP="00A91D2F">
      <w:pPr>
        <w:shd w:val="clear" w:color="auto" w:fill="FFFFFF"/>
        <w:tabs>
          <w:tab w:val="left" w:pos="10490"/>
          <w:tab w:val="left" w:pos="11199"/>
          <w:tab w:val="left" w:pos="11482"/>
        </w:tabs>
        <w:spacing w:after="0" w:line="240" w:lineRule="auto"/>
        <w:ind w:firstLine="357"/>
        <w:rPr>
          <w:rFonts w:ascii="Times New Roman" w:hAnsi="Times New Roman"/>
          <w:sz w:val="18"/>
          <w:szCs w:val="18"/>
        </w:rPr>
      </w:pPr>
      <w:r w:rsidRPr="00A91D2F">
        <w:rPr>
          <w:rFonts w:ascii="Times New Roman" w:hAnsi="Times New Roman"/>
          <w:sz w:val="18"/>
          <w:szCs w:val="18"/>
        </w:rPr>
        <w:t>Для уточнения ранее заданной концентрации производилась реэкстракция 1 мл полученного экстракцией соединения в 50 мл раствора 10-20 %  HCl. Реэкстракт  был проанализирован методом атомной абсорбции на приборе AAS-1M. Таким образом, получена чистая органическая соль металла в жидкой фазе с точной концентрацией по металлу.</w:t>
      </w:r>
    </w:p>
    <w:p w:rsidR="00A91D2F" w:rsidRPr="00A91D2F" w:rsidRDefault="00A91D2F" w:rsidP="00A91D2F">
      <w:pPr>
        <w:shd w:val="clear" w:color="auto" w:fill="FFFFFF"/>
        <w:tabs>
          <w:tab w:val="left" w:pos="10490"/>
          <w:tab w:val="left" w:pos="11199"/>
          <w:tab w:val="left" w:pos="11482"/>
        </w:tabs>
        <w:spacing w:after="0" w:line="240" w:lineRule="auto"/>
        <w:ind w:firstLine="357"/>
        <w:rPr>
          <w:rFonts w:ascii="Times New Roman" w:hAnsi="Times New Roman"/>
          <w:sz w:val="18"/>
          <w:szCs w:val="18"/>
        </w:rPr>
      </w:pPr>
      <w:r w:rsidRPr="00A91D2F">
        <w:rPr>
          <w:rFonts w:ascii="Times New Roman" w:hAnsi="Times New Roman"/>
          <w:sz w:val="18"/>
          <w:szCs w:val="18"/>
        </w:rPr>
        <w:t>Для достижения заданного стехиометрического состава экстракты металлов смешивались в требуемом соотношении</w:t>
      </w:r>
      <w:r w:rsidR="004E3D9E">
        <w:rPr>
          <w:rFonts w:ascii="Times New Roman" w:hAnsi="Times New Roman"/>
          <w:sz w:val="18"/>
          <w:szCs w:val="18"/>
        </w:rPr>
        <w:t xml:space="preserve">: </w:t>
      </w:r>
      <w:r w:rsidR="004E3D9E">
        <w:rPr>
          <w:rFonts w:ascii="Times New Roman" w:hAnsi="Times New Roman"/>
          <w:sz w:val="18"/>
          <w:szCs w:val="18"/>
          <w:lang w:val="en-US"/>
        </w:rPr>
        <w:t>Cu</w:t>
      </w:r>
      <w:r w:rsidR="004E3D9E" w:rsidRPr="004E3D9E">
        <w:rPr>
          <w:rFonts w:ascii="Times New Roman" w:hAnsi="Times New Roman"/>
          <w:sz w:val="18"/>
          <w:szCs w:val="18"/>
        </w:rPr>
        <w:t>:</w:t>
      </w:r>
      <w:r w:rsidR="004E3D9E">
        <w:rPr>
          <w:rFonts w:ascii="Times New Roman" w:hAnsi="Times New Roman"/>
          <w:sz w:val="18"/>
          <w:szCs w:val="18"/>
          <w:lang w:val="en-US"/>
        </w:rPr>
        <w:t>Ti</w:t>
      </w:r>
      <w:r w:rsidR="004E3D9E">
        <w:rPr>
          <w:rFonts w:ascii="Times New Roman" w:hAnsi="Times New Roman"/>
          <w:sz w:val="18"/>
          <w:szCs w:val="18"/>
        </w:rPr>
        <w:t xml:space="preserve"> = 9:1, </w:t>
      </w:r>
      <w:r w:rsidR="002D6C6A">
        <w:rPr>
          <w:rFonts w:ascii="Times New Roman" w:hAnsi="Times New Roman"/>
          <w:sz w:val="18"/>
          <w:szCs w:val="18"/>
        </w:rPr>
        <w:t xml:space="preserve">1:1, </w:t>
      </w:r>
      <w:r w:rsidR="004E3D9E">
        <w:rPr>
          <w:rFonts w:ascii="Times New Roman" w:hAnsi="Times New Roman"/>
          <w:sz w:val="18"/>
          <w:szCs w:val="18"/>
        </w:rPr>
        <w:t>1:9</w:t>
      </w:r>
      <w:r w:rsidRPr="00A91D2F">
        <w:rPr>
          <w:rFonts w:ascii="Times New Roman" w:hAnsi="Times New Roman"/>
          <w:sz w:val="18"/>
          <w:szCs w:val="18"/>
        </w:rPr>
        <w:t xml:space="preserve">. При этом получали гомогенные растворы </w:t>
      </w:r>
      <w:r w:rsidRPr="00A91D2F">
        <w:rPr>
          <w:rFonts w:ascii="Times New Roman" w:hAnsi="Times New Roman"/>
          <w:sz w:val="18"/>
          <w:szCs w:val="18"/>
        </w:rPr>
        <w:lastRenderedPageBreak/>
        <w:t xml:space="preserve">карбоксилатов металлов, в которых не происходило расслаивание или выделение осадков при длительном хранении. </w:t>
      </w:r>
    </w:p>
    <w:p w:rsidR="00AA011F" w:rsidRDefault="004E3D9E" w:rsidP="00AA011F">
      <w:pPr>
        <w:shd w:val="clear" w:color="auto" w:fill="FFFFFF"/>
        <w:tabs>
          <w:tab w:val="left" w:pos="10490"/>
          <w:tab w:val="left" w:pos="11199"/>
          <w:tab w:val="left" w:pos="11482"/>
        </w:tabs>
        <w:spacing w:after="0" w:line="240" w:lineRule="auto"/>
        <w:ind w:firstLine="357"/>
        <w:rPr>
          <w:rFonts w:ascii="Times New Roman" w:hAnsi="Times New Roman"/>
          <w:sz w:val="18"/>
          <w:szCs w:val="18"/>
        </w:rPr>
      </w:pPr>
      <w:r>
        <w:rPr>
          <w:rFonts w:ascii="Times New Roman" w:hAnsi="Times New Roman"/>
          <w:sz w:val="18"/>
          <w:szCs w:val="18"/>
        </w:rPr>
        <w:t xml:space="preserve">Пленки были нанесены на стеклянные подложки, которые были очищены органическим растворителем. </w:t>
      </w:r>
      <w:r w:rsidR="00AA011F" w:rsidRPr="00AA011F">
        <w:rPr>
          <w:rFonts w:ascii="Times New Roman" w:hAnsi="Times New Roman"/>
          <w:sz w:val="18"/>
          <w:szCs w:val="18"/>
        </w:rPr>
        <w:t>Для контроля степени очистки поверхности использован простой визуальный метод – чистая поверхность хорошо смачивается, на загрязненной смачивание частичное.</w:t>
      </w:r>
    </w:p>
    <w:p w:rsidR="00AA011F" w:rsidRPr="00AA011F" w:rsidRDefault="00AA011F" w:rsidP="00AA011F">
      <w:pPr>
        <w:shd w:val="clear" w:color="auto" w:fill="FFFFFF"/>
        <w:tabs>
          <w:tab w:val="left" w:pos="10490"/>
          <w:tab w:val="left" w:pos="11199"/>
          <w:tab w:val="left" w:pos="11482"/>
        </w:tabs>
        <w:spacing w:after="0" w:line="240" w:lineRule="auto"/>
        <w:ind w:firstLine="357"/>
        <w:rPr>
          <w:rFonts w:ascii="Times New Roman" w:hAnsi="Times New Roman"/>
          <w:sz w:val="18"/>
          <w:szCs w:val="18"/>
        </w:rPr>
      </w:pPr>
      <w:r w:rsidRPr="00AA011F">
        <w:rPr>
          <w:rFonts w:ascii="Times New Roman" w:hAnsi="Times New Roman"/>
          <w:sz w:val="18"/>
          <w:szCs w:val="18"/>
        </w:rPr>
        <w:t xml:space="preserve">На процесс формирования оксидных пленок из раствора большое влияние оказывает концентрация наносимого раствора. После термического разложения смеси карбоксилатов </w:t>
      </w:r>
      <w:r w:rsidR="00EC656A">
        <w:rPr>
          <w:rFonts w:ascii="Times New Roman" w:hAnsi="Times New Roman"/>
          <w:sz w:val="18"/>
          <w:szCs w:val="18"/>
        </w:rPr>
        <w:t>с</w:t>
      </w:r>
      <w:r w:rsidRPr="00AA011F">
        <w:rPr>
          <w:rFonts w:ascii="Times New Roman" w:hAnsi="Times New Roman"/>
          <w:sz w:val="18"/>
          <w:szCs w:val="18"/>
        </w:rPr>
        <w:t xml:space="preserve"> концентрацией металлов 10 – 15 % получаются шероховатые пленки с трещинами и неоднородной толщиной. После нанесения нескольких слоев, полученные толстые пленки отслаиваются от подложки. Оптимальной концентрацией для получения сплошных и однородных по толщине пленок определена концентрация раствора 1,5 – 3 % в пересчете на металлы. Для разбавления исходных растворов использованы толуол, гексан или гептан.</w:t>
      </w:r>
    </w:p>
    <w:p w:rsidR="00AA011F" w:rsidRPr="00AA011F" w:rsidRDefault="00AA011F" w:rsidP="00AA011F">
      <w:pPr>
        <w:shd w:val="clear" w:color="auto" w:fill="FFFFFF"/>
        <w:tabs>
          <w:tab w:val="left" w:pos="10490"/>
          <w:tab w:val="left" w:pos="11199"/>
          <w:tab w:val="left" w:pos="11482"/>
        </w:tabs>
        <w:spacing w:after="0" w:line="240" w:lineRule="auto"/>
        <w:ind w:firstLine="357"/>
        <w:rPr>
          <w:rFonts w:ascii="Times New Roman" w:hAnsi="Times New Roman"/>
          <w:sz w:val="18"/>
          <w:szCs w:val="18"/>
        </w:rPr>
      </w:pPr>
      <w:r w:rsidRPr="00AA011F">
        <w:rPr>
          <w:rFonts w:ascii="Times New Roman" w:hAnsi="Times New Roman"/>
          <w:sz w:val="18"/>
          <w:szCs w:val="18"/>
        </w:rPr>
        <w:t xml:space="preserve">После нанесения смачивающей слоя производилось подсушивание пленки над нагревателем при 120-140 ºС. Затем пленку помещали в вертикальную печь на одном уровне с термопарой, регулирующей температуру через лабораторный автотрансформатор и цифровой вольтметр при температуре 400-450 </w:t>
      </w:r>
      <w:r w:rsidRPr="00AA011F">
        <w:rPr>
          <w:rFonts w:ascii="Times New Roman" w:hAnsi="Times New Roman"/>
          <w:sz w:val="18"/>
          <w:szCs w:val="18"/>
          <w:vertAlign w:val="superscript"/>
        </w:rPr>
        <w:t>0</w:t>
      </w:r>
      <w:r w:rsidRPr="00AA011F">
        <w:rPr>
          <w:rFonts w:ascii="Times New Roman" w:hAnsi="Times New Roman"/>
          <w:sz w:val="18"/>
          <w:szCs w:val="18"/>
        </w:rPr>
        <w:t>С. После пиролиза в течение 2 – 3 минут, подложку с оксидной пленкой охлаждали вне печи в течение 2 минут и наносили следующий слой.</w:t>
      </w:r>
    </w:p>
    <w:p w:rsidR="00AA011F" w:rsidRPr="00AA011F" w:rsidRDefault="00AA011F" w:rsidP="00AA011F">
      <w:pPr>
        <w:shd w:val="clear" w:color="auto" w:fill="FFFFFF"/>
        <w:tabs>
          <w:tab w:val="left" w:pos="10490"/>
          <w:tab w:val="left" w:pos="11199"/>
          <w:tab w:val="left" w:pos="11482"/>
        </w:tabs>
        <w:spacing w:after="0" w:line="240" w:lineRule="auto"/>
        <w:ind w:firstLine="357"/>
        <w:rPr>
          <w:rFonts w:ascii="Times New Roman" w:hAnsi="Times New Roman"/>
          <w:sz w:val="18"/>
          <w:szCs w:val="18"/>
        </w:rPr>
      </w:pPr>
      <w:r w:rsidRPr="00AA011F">
        <w:rPr>
          <w:rFonts w:ascii="Times New Roman" w:hAnsi="Times New Roman"/>
          <w:sz w:val="18"/>
          <w:szCs w:val="18"/>
        </w:rPr>
        <w:t>Термическое разложение солей органических кислот приводит к деструктивным превращениям органических соединений, сопровождающимся расщеплением связей с образованием продуктов меньшей молекулярной массы или простых газообразных веществ. Пиролиз может быть осуществлен в различных газовых средах, в воздушной атмосфере и в вакууме, приводя к получению разнообразных продуктов распада. Продуктами полного пиролиза органических солей металлов могут быть оксиды металлов или металлы. Полное удаление углерода возможно в кислородсодержащей атмосфере при повышенной температуре.</w:t>
      </w:r>
    </w:p>
    <w:p w:rsidR="00316460" w:rsidRPr="00AA011F" w:rsidRDefault="00AA011F" w:rsidP="00AA011F">
      <w:pPr>
        <w:shd w:val="clear" w:color="auto" w:fill="FFFFFF"/>
        <w:tabs>
          <w:tab w:val="left" w:pos="10490"/>
          <w:tab w:val="left" w:pos="11199"/>
          <w:tab w:val="left" w:pos="11482"/>
        </w:tabs>
        <w:spacing w:after="0" w:line="240" w:lineRule="auto"/>
        <w:ind w:firstLine="357"/>
        <w:rPr>
          <w:rFonts w:ascii="Times New Roman" w:hAnsi="Times New Roman"/>
          <w:sz w:val="18"/>
          <w:szCs w:val="18"/>
        </w:rPr>
      </w:pPr>
      <w:r w:rsidRPr="00AA011F">
        <w:rPr>
          <w:rFonts w:ascii="Times New Roman" w:hAnsi="Times New Roman"/>
          <w:sz w:val="18"/>
          <w:szCs w:val="18"/>
        </w:rPr>
        <w:t>В процессе пиролиза образуются аморфные или мелкокристаллические оксиды металлов</w:t>
      </w:r>
      <w:r w:rsidR="00316460" w:rsidRPr="00AA011F">
        <w:rPr>
          <w:rFonts w:ascii="Times New Roman" w:hAnsi="Times New Roman"/>
          <w:sz w:val="18"/>
          <w:szCs w:val="18"/>
        </w:rPr>
        <w:t xml:space="preserve"> </w:t>
      </w:r>
      <w:r w:rsidR="00316460">
        <w:rPr>
          <w:rFonts w:ascii="Times New Roman" w:hAnsi="Times New Roman"/>
          <w:sz w:val="18"/>
          <w:szCs w:val="18"/>
        </w:rPr>
        <w:t>в зависимости от температуры отжига. Повышение температуры отжига приводит к формированию кристаллических материалов.</w:t>
      </w:r>
    </w:p>
    <w:p w:rsidR="00AA011F" w:rsidRDefault="00316460" w:rsidP="00B7653D">
      <w:pPr>
        <w:shd w:val="clear" w:color="auto" w:fill="FFFFFF"/>
        <w:tabs>
          <w:tab w:val="left" w:pos="10490"/>
          <w:tab w:val="left" w:pos="11199"/>
          <w:tab w:val="left" w:pos="11482"/>
        </w:tabs>
        <w:spacing w:after="0" w:line="240" w:lineRule="auto"/>
        <w:ind w:firstLine="357"/>
        <w:rPr>
          <w:rFonts w:ascii="Times New Roman" w:hAnsi="Times New Roman"/>
          <w:sz w:val="18"/>
          <w:szCs w:val="18"/>
        </w:rPr>
      </w:pPr>
      <w:r w:rsidRPr="00316460">
        <w:rPr>
          <w:rFonts w:ascii="Times New Roman" w:hAnsi="Times New Roman"/>
          <w:sz w:val="18"/>
          <w:szCs w:val="18"/>
        </w:rPr>
        <w:t>Биологическая активность поверхности зависит не только от ее химического состава, но является функцией размера и морфологии зерен, дефектов, шероховатости поверхности и поверхностной свободной энергии [</w:t>
      </w:r>
      <w:r w:rsidR="00173B2A" w:rsidRPr="00173B2A">
        <w:rPr>
          <w:rFonts w:ascii="Times New Roman" w:hAnsi="Times New Roman"/>
          <w:sz w:val="18"/>
          <w:szCs w:val="18"/>
        </w:rPr>
        <w:t>5</w:t>
      </w:r>
      <w:r w:rsidRPr="00316460">
        <w:rPr>
          <w:rFonts w:ascii="Times New Roman" w:hAnsi="Times New Roman"/>
          <w:sz w:val="18"/>
          <w:szCs w:val="18"/>
        </w:rPr>
        <w:t>]. Важна микроструктура, так как она влияет на растворение металлических ионов. Ионы металлов более легко растворяются с поверхностей, которые имеют тонкую кристаллическую структуру. Однако ионный релиз является лишь одним из факторов, связанных с микроструктурой для обеспечения противомикробной активности. Как показано Mathews et al. контакт бактерий (грамположительный E. hirae) с медной поверхностью необходим для успешной антимикробн</w:t>
      </w:r>
      <w:r>
        <w:rPr>
          <w:rFonts w:ascii="Times New Roman" w:hAnsi="Times New Roman"/>
          <w:sz w:val="18"/>
          <w:szCs w:val="18"/>
        </w:rPr>
        <w:t>оц</w:t>
      </w:r>
      <w:r w:rsidRPr="00316460">
        <w:rPr>
          <w:rFonts w:ascii="Times New Roman" w:hAnsi="Times New Roman"/>
          <w:sz w:val="18"/>
          <w:szCs w:val="18"/>
        </w:rPr>
        <w:t xml:space="preserve"> активност</w:t>
      </w:r>
      <w:r>
        <w:rPr>
          <w:rFonts w:ascii="Times New Roman" w:hAnsi="Times New Roman"/>
          <w:sz w:val="18"/>
          <w:szCs w:val="18"/>
        </w:rPr>
        <w:t>и</w:t>
      </w:r>
      <w:r w:rsidRPr="00316460">
        <w:rPr>
          <w:rFonts w:ascii="Times New Roman" w:hAnsi="Times New Roman"/>
          <w:sz w:val="18"/>
          <w:szCs w:val="18"/>
        </w:rPr>
        <w:t>.</w:t>
      </w:r>
    </w:p>
    <w:p w:rsidR="00EC656A" w:rsidRDefault="00316460" w:rsidP="00EC656A">
      <w:pPr>
        <w:shd w:val="clear" w:color="auto" w:fill="FFFFFF"/>
        <w:tabs>
          <w:tab w:val="left" w:pos="10490"/>
          <w:tab w:val="left" w:pos="11199"/>
          <w:tab w:val="left" w:pos="11482"/>
        </w:tabs>
        <w:spacing w:after="0" w:line="240" w:lineRule="auto"/>
        <w:ind w:firstLine="357"/>
        <w:rPr>
          <w:rFonts w:ascii="Times New Roman" w:hAnsi="Times New Roman"/>
          <w:sz w:val="18"/>
          <w:szCs w:val="18"/>
        </w:rPr>
      </w:pPr>
      <w:r>
        <w:rPr>
          <w:rFonts w:ascii="Times New Roman" w:hAnsi="Times New Roman"/>
          <w:sz w:val="18"/>
          <w:szCs w:val="18"/>
        </w:rPr>
        <w:t xml:space="preserve">В </w:t>
      </w:r>
      <w:r w:rsidR="00546B0F">
        <w:rPr>
          <w:rFonts w:ascii="Times New Roman" w:hAnsi="Times New Roman"/>
          <w:sz w:val="18"/>
          <w:szCs w:val="18"/>
        </w:rPr>
        <w:t>Институте Э</w:t>
      </w:r>
      <w:r>
        <w:rPr>
          <w:rFonts w:ascii="Times New Roman" w:hAnsi="Times New Roman"/>
          <w:sz w:val="18"/>
          <w:szCs w:val="18"/>
        </w:rPr>
        <w:t xml:space="preserve">кспериментальной </w:t>
      </w:r>
      <w:r w:rsidR="00546B0F">
        <w:rPr>
          <w:rFonts w:ascii="Times New Roman" w:hAnsi="Times New Roman"/>
          <w:sz w:val="18"/>
          <w:szCs w:val="18"/>
        </w:rPr>
        <w:t>М</w:t>
      </w:r>
      <w:r>
        <w:rPr>
          <w:rFonts w:ascii="Times New Roman" w:hAnsi="Times New Roman"/>
          <w:sz w:val="18"/>
          <w:szCs w:val="18"/>
        </w:rPr>
        <w:t>едицины</w:t>
      </w:r>
      <w:r w:rsidR="00546B0F">
        <w:rPr>
          <w:rFonts w:ascii="Times New Roman" w:hAnsi="Times New Roman"/>
          <w:sz w:val="18"/>
          <w:szCs w:val="18"/>
        </w:rPr>
        <w:t xml:space="preserve"> (ИЭМ)</w:t>
      </w:r>
      <w:r>
        <w:rPr>
          <w:rFonts w:ascii="Times New Roman" w:hAnsi="Times New Roman"/>
          <w:sz w:val="18"/>
          <w:szCs w:val="18"/>
        </w:rPr>
        <w:t xml:space="preserve"> был</w:t>
      </w:r>
      <w:r w:rsidRPr="00316460">
        <w:rPr>
          <w:rFonts w:ascii="Times New Roman" w:hAnsi="Times New Roman"/>
          <w:sz w:val="18"/>
          <w:szCs w:val="18"/>
        </w:rPr>
        <w:t xml:space="preserve"> прове</w:t>
      </w:r>
      <w:r>
        <w:rPr>
          <w:rFonts w:ascii="Times New Roman" w:hAnsi="Times New Roman"/>
          <w:sz w:val="18"/>
          <w:szCs w:val="18"/>
        </w:rPr>
        <w:t>ден</w:t>
      </w:r>
      <w:r w:rsidRPr="00316460">
        <w:rPr>
          <w:rFonts w:ascii="Times New Roman" w:hAnsi="Times New Roman"/>
          <w:sz w:val="18"/>
          <w:szCs w:val="18"/>
        </w:rPr>
        <w:t xml:space="preserve"> антимикробный тест с </w:t>
      </w:r>
      <w:r>
        <w:rPr>
          <w:rFonts w:ascii="Times New Roman" w:hAnsi="Times New Roman"/>
          <w:sz w:val="18"/>
          <w:szCs w:val="18"/>
        </w:rPr>
        <w:t>полученными образцами</w:t>
      </w:r>
      <w:r w:rsidR="00EC656A" w:rsidRPr="00EC656A">
        <w:rPr>
          <w:rFonts w:ascii="Times New Roman" w:hAnsi="Times New Roman"/>
          <w:sz w:val="18"/>
          <w:szCs w:val="18"/>
        </w:rPr>
        <w:t xml:space="preserve"> </w:t>
      </w:r>
      <w:r w:rsidR="00EC656A">
        <w:rPr>
          <w:rFonts w:ascii="Times New Roman" w:hAnsi="Times New Roman"/>
          <w:sz w:val="18"/>
          <w:szCs w:val="18"/>
        </w:rPr>
        <w:t>(табл. 1)</w:t>
      </w:r>
      <w:r w:rsidRPr="00316460">
        <w:rPr>
          <w:rFonts w:ascii="Times New Roman" w:hAnsi="Times New Roman"/>
          <w:sz w:val="18"/>
          <w:szCs w:val="18"/>
        </w:rPr>
        <w:t xml:space="preserve">. </w:t>
      </w:r>
      <w:r w:rsidR="00EC656A">
        <w:rPr>
          <w:rFonts w:ascii="Times New Roman" w:hAnsi="Times New Roman"/>
          <w:sz w:val="18"/>
          <w:szCs w:val="18"/>
        </w:rPr>
        <w:t xml:space="preserve">Список полученных образцов стекол с пленками </w:t>
      </w:r>
      <w:r w:rsidR="00EC656A">
        <w:rPr>
          <w:rFonts w:ascii="Times New Roman" w:hAnsi="Times New Roman"/>
          <w:sz w:val="18"/>
          <w:szCs w:val="18"/>
          <w:lang w:val="en-US"/>
        </w:rPr>
        <w:t>Cu</w:t>
      </w:r>
      <w:r w:rsidR="00EC656A" w:rsidRPr="00EC656A">
        <w:rPr>
          <w:rFonts w:ascii="Times New Roman" w:hAnsi="Times New Roman"/>
          <w:sz w:val="18"/>
          <w:szCs w:val="18"/>
        </w:rPr>
        <w:t>-</w:t>
      </w:r>
      <w:r w:rsidR="00EC656A">
        <w:rPr>
          <w:rFonts w:ascii="Times New Roman" w:hAnsi="Times New Roman"/>
          <w:sz w:val="18"/>
          <w:szCs w:val="18"/>
          <w:lang w:val="en-US"/>
        </w:rPr>
        <w:t>Ti</w:t>
      </w:r>
      <w:r w:rsidR="00EC656A" w:rsidRPr="00EC656A">
        <w:rPr>
          <w:rFonts w:ascii="Times New Roman" w:hAnsi="Times New Roman"/>
          <w:sz w:val="18"/>
          <w:szCs w:val="18"/>
        </w:rPr>
        <w:t>-</w:t>
      </w:r>
      <w:r w:rsidR="00EC656A">
        <w:rPr>
          <w:rFonts w:ascii="Times New Roman" w:hAnsi="Times New Roman"/>
          <w:sz w:val="18"/>
          <w:szCs w:val="18"/>
          <w:lang w:val="en-US"/>
        </w:rPr>
        <w:t>O</w:t>
      </w:r>
      <w:r w:rsidR="00EC656A" w:rsidRPr="00EC656A">
        <w:rPr>
          <w:rFonts w:ascii="Times New Roman" w:hAnsi="Times New Roman"/>
          <w:sz w:val="18"/>
          <w:szCs w:val="18"/>
        </w:rPr>
        <w:t xml:space="preserve"> </w:t>
      </w:r>
      <w:r w:rsidR="00EC656A">
        <w:rPr>
          <w:rFonts w:ascii="Times New Roman" w:hAnsi="Times New Roman"/>
          <w:sz w:val="18"/>
          <w:szCs w:val="18"/>
        </w:rPr>
        <w:t>приведен в таблице 1.</w:t>
      </w:r>
    </w:p>
    <w:p w:rsidR="00EC656A" w:rsidRDefault="00EC656A" w:rsidP="00EC656A">
      <w:pPr>
        <w:shd w:val="clear" w:color="auto" w:fill="FFFFFF"/>
        <w:tabs>
          <w:tab w:val="left" w:pos="10490"/>
          <w:tab w:val="left" w:pos="11199"/>
          <w:tab w:val="left" w:pos="11482"/>
        </w:tabs>
        <w:spacing w:after="0" w:line="240" w:lineRule="auto"/>
        <w:ind w:firstLine="357"/>
        <w:rPr>
          <w:rFonts w:ascii="Times New Roman" w:hAnsi="Times New Roman"/>
          <w:sz w:val="18"/>
          <w:szCs w:val="18"/>
        </w:rPr>
      </w:pPr>
    </w:p>
    <w:p w:rsidR="00EC656A" w:rsidRDefault="00EC656A" w:rsidP="00EC656A">
      <w:pPr>
        <w:shd w:val="clear" w:color="auto" w:fill="FFFFFF"/>
        <w:tabs>
          <w:tab w:val="left" w:pos="10490"/>
          <w:tab w:val="left" w:pos="11199"/>
          <w:tab w:val="left" w:pos="11482"/>
        </w:tabs>
        <w:spacing w:after="0" w:line="240" w:lineRule="auto"/>
        <w:ind w:firstLine="357"/>
        <w:rPr>
          <w:rFonts w:ascii="Times New Roman" w:hAnsi="Times New Roman"/>
          <w:sz w:val="18"/>
          <w:szCs w:val="18"/>
        </w:rPr>
      </w:pPr>
      <w:r>
        <w:rPr>
          <w:rFonts w:ascii="Times New Roman" w:hAnsi="Times New Roman"/>
          <w:sz w:val="18"/>
          <w:szCs w:val="18"/>
        </w:rPr>
        <w:t>Таблица 1. Список образцов для испытания на антибактериальную активность</w:t>
      </w:r>
    </w:p>
    <w:tbl>
      <w:tblPr>
        <w:tblStyle w:val="a3"/>
        <w:tblW w:w="0" w:type="auto"/>
        <w:tblLook w:val="04A0" w:firstRow="1" w:lastRow="0" w:firstColumn="1" w:lastColumn="0" w:noHBand="0" w:noVBand="1"/>
      </w:tblPr>
      <w:tblGrid>
        <w:gridCol w:w="2717"/>
        <w:gridCol w:w="2717"/>
        <w:gridCol w:w="2718"/>
      </w:tblGrid>
      <w:tr w:rsidR="00EC656A" w:rsidTr="00927C18">
        <w:tc>
          <w:tcPr>
            <w:tcW w:w="2717" w:type="dxa"/>
          </w:tcPr>
          <w:p w:rsidR="00EC656A" w:rsidRDefault="00EC656A" w:rsidP="00927C18">
            <w:pPr>
              <w:tabs>
                <w:tab w:val="left" w:pos="10490"/>
                <w:tab w:val="left" w:pos="11199"/>
                <w:tab w:val="left" w:pos="11482"/>
              </w:tabs>
              <w:spacing w:after="0" w:line="240" w:lineRule="auto"/>
              <w:ind w:firstLine="0"/>
              <w:jc w:val="center"/>
              <w:rPr>
                <w:rFonts w:ascii="Times New Roman" w:hAnsi="Times New Roman"/>
                <w:sz w:val="18"/>
                <w:szCs w:val="18"/>
              </w:rPr>
            </w:pPr>
            <w:r>
              <w:rPr>
                <w:rFonts w:ascii="Times New Roman" w:hAnsi="Times New Roman"/>
                <w:sz w:val="18"/>
                <w:szCs w:val="18"/>
              </w:rPr>
              <w:t>№ образца</w:t>
            </w:r>
          </w:p>
        </w:tc>
        <w:tc>
          <w:tcPr>
            <w:tcW w:w="2717" w:type="dxa"/>
          </w:tcPr>
          <w:p w:rsidR="00EC656A" w:rsidRDefault="00EC656A" w:rsidP="00927C18">
            <w:pPr>
              <w:tabs>
                <w:tab w:val="left" w:pos="10490"/>
                <w:tab w:val="left" w:pos="11199"/>
                <w:tab w:val="left" w:pos="11482"/>
              </w:tabs>
              <w:spacing w:after="0" w:line="240" w:lineRule="auto"/>
              <w:ind w:firstLine="0"/>
              <w:jc w:val="center"/>
              <w:rPr>
                <w:rFonts w:ascii="Times New Roman" w:hAnsi="Times New Roman"/>
                <w:sz w:val="18"/>
                <w:szCs w:val="18"/>
              </w:rPr>
            </w:pPr>
            <w:r>
              <w:rPr>
                <w:rFonts w:ascii="Times New Roman" w:hAnsi="Times New Roman"/>
                <w:sz w:val="18"/>
                <w:szCs w:val="18"/>
              </w:rPr>
              <w:t>Состав</w:t>
            </w:r>
          </w:p>
        </w:tc>
        <w:tc>
          <w:tcPr>
            <w:tcW w:w="2718" w:type="dxa"/>
          </w:tcPr>
          <w:p w:rsidR="00EC656A" w:rsidRDefault="00EC656A" w:rsidP="00927C18">
            <w:pPr>
              <w:tabs>
                <w:tab w:val="left" w:pos="10490"/>
                <w:tab w:val="left" w:pos="11199"/>
                <w:tab w:val="left" w:pos="11482"/>
              </w:tabs>
              <w:spacing w:after="0" w:line="240" w:lineRule="auto"/>
              <w:ind w:firstLine="0"/>
              <w:jc w:val="center"/>
              <w:rPr>
                <w:rFonts w:ascii="Times New Roman" w:hAnsi="Times New Roman"/>
                <w:sz w:val="18"/>
                <w:szCs w:val="18"/>
              </w:rPr>
            </w:pPr>
            <w:r>
              <w:rPr>
                <w:rFonts w:ascii="Times New Roman" w:hAnsi="Times New Roman"/>
                <w:sz w:val="18"/>
                <w:szCs w:val="18"/>
              </w:rPr>
              <w:t xml:space="preserve">Температура отжига, </w:t>
            </w:r>
            <w:r>
              <w:rPr>
                <w:rFonts w:ascii="Times New Roman" w:hAnsi="Times New Roman" w:cs="Times New Roman"/>
                <w:sz w:val="18"/>
                <w:szCs w:val="18"/>
              </w:rPr>
              <w:t>°</w:t>
            </w:r>
            <w:r>
              <w:rPr>
                <w:rFonts w:ascii="Times New Roman" w:hAnsi="Times New Roman"/>
                <w:sz w:val="18"/>
                <w:szCs w:val="18"/>
              </w:rPr>
              <w:t>С</w:t>
            </w:r>
          </w:p>
        </w:tc>
      </w:tr>
      <w:tr w:rsidR="00EC656A" w:rsidTr="00927C18">
        <w:tc>
          <w:tcPr>
            <w:tcW w:w="2717" w:type="dxa"/>
          </w:tcPr>
          <w:p w:rsidR="00EC656A" w:rsidRDefault="00EC656A" w:rsidP="00927C18">
            <w:pPr>
              <w:tabs>
                <w:tab w:val="left" w:pos="10490"/>
                <w:tab w:val="left" w:pos="11199"/>
                <w:tab w:val="left" w:pos="11482"/>
              </w:tabs>
              <w:spacing w:after="0" w:line="240" w:lineRule="auto"/>
              <w:ind w:firstLine="0"/>
              <w:jc w:val="center"/>
              <w:rPr>
                <w:rFonts w:ascii="Times New Roman" w:hAnsi="Times New Roman"/>
                <w:sz w:val="18"/>
                <w:szCs w:val="18"/>
              </w:rPr>
            </w:pPr>
            <w:r>
              <w:rPr>
                <w:rFonts w:ascii="Times New Roman" w:hAnsi="Times New Roman"/>
                <w:sz w:val="18"/>
                <w:szCs w:val="18"/>
              </w:rPr>
              <w:t>1</w:t>
            </w:r>
          </w:p>
        </w:tc>
        <w:tc>
          <w:tcPr>
            <w:tcW w:w="2717" w:type="dxa"/>
          </w:tcPr>
          <w:p w:rsidR="00EC656A" w:rsidRPr="006C1031" w:rsidRDefault="00EC656A" w:rsidP="006C1031">
            <w:pPr>
              <w:tabs>
                <w:tab w:val="left" w:pos="10490"/>
                <w:tab w:val="left" w:pos="11199"/>
                <w:tab w:val="left" w:pos="11482"/>
              </w:tabs>
              <w:spacing w:after="0" w:line="240" w:lineRule="auto"/>
              <w:ind w:firstLine="0"/>
              <w:jc w:val="center"/>
              <w:rPr>
                <w:rFonts w:ascii="Times New Roman" w:hAnsi="Times New Roman"/>
                <w:sz w:val="18"/>
                <w:szCs w:val="18"/>
                <w:vertAlign w:val="subscript"/>
                <w:lang w:val="en-US"/>
              </w:rPr>
            </w:pPr>
            <w:r>
              <w:rPr>
                <w:rFonts w:ascii="Times New Roman" w:hAnsi="Times New Roman"/>
                <w:sz w:val="18"/>
                <w:szCs w:val="18"/>
                <w:lang w:val="en-US"/>
              </w:rPr>
              <w:t>Cu</w:t>
            </w:r>
            <w:r w:rsidR="006C1031">
              <w:rPr>
                <w:rFonts w:ascii="Times New Roman" w:hAnsi="Times New Roman"/>
                <w:sz w:val="18"/>
                <w:szCs w:val="18"/>
                <w:lang w:val="en-US"/>
              </w:rPr>
              <w:t>:Ti:O (1:1)</w:t>
            </w:r>
          </w:p>
        </w:tc>
        <w:tc>
          <w:tcPr>
            <w:tcW w:w="2718" w:type="dxa"/>
          </w:tcPr>
          <w:p w:rsidR="00EC656A" w:rsidRPr="00EC656A" w:rsidRDefault="00EC656A" w:rsidP="00927C18">
            <w:pPr>
              <w:tabs>
                <w:tab w:val="left" w:pos="10490"/>
                <w:tab w:val="left" w:pos="11199"/>
                <w:tab w:val="left" w:pos="11482"/>
              </w:tabs>
              <w:spacing w:after="0" w:line="240" w:lineRule="auto"/>
              <w:ind w:firstLine="0"/>
              <w:jc w:val="center"/>
              <w:rPr>
                <w:rFonts w:ascii="Times New Roman" w:hAnsi="Times New Roman"/>
                <w:sz w:val="18"/>
                <w:szCs w:val="18"/>
                <w:lang w:val="en-US"/>
              </w:rPr>
            </w:pPr>
            <w:r>
              <w:rPr>
                <w:rFonts w:ascii="Times New Roman" w:hAnsi="Times New Roman"/>
                <w:sz w:val="18"/>
                <w:szCs w:val="18"/>
                <w:lang w:val="en-US"/>
              </w:rPr>
              <w:t>450</w:t>
            </w:r>
          </w:p>
        </w:tc>
      </w:tr>
      <w:tr w:rsidR="00EC656A" w:rsidTr="00927C18">
        <w:tc>
          <w:tcPr>
            <w:tcW w:w="2717" w:type="dxa"/>
          </w:tcPr>
          <w:p w:rsidR="00EC656A" w:rsidRDefault="00EC656A" w:rsidP="00927C18">
            <w:pPr>
              <w:tabs>
                <w:tab w:val="left" w:pos="10490"/>
                <w:tab w:val="left" w:pos="11199"/>
                <w:tab w:val="left" w:pos="11482"/>
              </w:tabs>
              <w:spacing w:after="0" w:line="240" w:lineRule="auto"/>
              <w:ind w:firstLine="0"/>
              <w:jc w:val="center"/>
              <w:rPr>
                <w:rFonts w:ascii="Times New Roman" w:hAnsi="Times New Roman"/>
                <w:sz w:val="18"/>
                <w:szCs w:val="18"/>
              </w:rPr>
            </w:pPr>
            <w:r>
              <w:rPr>
                <w:rFonts w:ascii="Times New Roman" w:hAnsi="Times New Roman"/>
                <w:sz w:val="18"/>
                <w:szCs w:val="18"/>
              </w:rPr>
              <w:t>2</w:t>
            </w:r>
          </w:p>
        </w:tc>
        <w:tc>
          <w:tcPr>
            <w:tcW w:w="2717" w:type="dxa"/>
          </w:tcPr>
          <w:p w:rsidR="00EC656A" w:rsidRPr="006C1031" w:rsidRDefault="006C1031" w:rsidP="00927C18">
            <w:pPr>
              <w:tabs>
                <w:tab w:val="left" w:pos="10490"/>
                <w:tab w:val="left" w:pos="11199"/>
                <w:tab w:val="left" w:pos="11482"/>
              </w:tabs>
              <w:spacing w:after="0" w:line="240" w:lineRule="auto"/>
              <w:ind w:firstLine="0"/>
              <w:jc w:val="center"/>
              <w:rPr>
                <w:rFonts w:ascii="Times New Roman" w:hAnsi="Times New Roman"/>
                <w:sz w:val="18"/>
                <w:szCs w:val="18"/>
                <w:lang w:val="en-US"/>
              </w:rPr>
            </w:pPr>
            <w:r>
              <w:rPr>
                <w:rFonts w:ascii="Times New Roman" w:hAnsi="Times New Roman"/>
                <w:sz w:val="18"/>
                <w:szCs w:val="18"/>
                <w:lang w:val="en-US"/>
              </w:rPr>
              <w:t>Cu:Ti:O (1:1) + TiO</w:t>
            </w:r>
            <w:r>
              <w:rPr>
                <w:rFonts w:ascii="Times New Roman" w:hAnsi="Times New Roman"/>
                <w:sz w:val="18"/>
                <w:szCs w:val="18"/>
                <w:vertAlign w:val="subscript"/>
                <w:lang w:val="en-US"/>
              </w:rPr>
              <w:t>2</w:t>
            </w:r>
            <w:r>
              <w:rPr>
                <w:rFonts w:ascii="Times New Roman" w:hAnsi="Times New Roman"/>
                <w:sz w:val="18"/>
                <w:szCs w:val="18"/>
                <w:lang w:val="en-US"/>
              </w:rPr>
              <w:t xml:space="preserve"> </w:t>
            </w:r>
            <w:r>
              <w:rPr>
                <w:rFonts w:ascii="Times New Roman" w:hAnsi="Times New Roman"/>
                <w:sz w:val="18"/>
                <w:szCs w:val="18"/>
              </w:rPr>
              <w:t>нч</w:t>
            </w:r>
          </w:p>
        </w:tc>
        <w:tc>
          <w:tcPr>
            <w:tcW w:w="2718" w:type="dxa"/>
          </w:tcPr>
          <w:p w:rsidR="00EC656A" w:rsidRPr="00EC656A" w:rsidRDefault="006C1031" w:rsidP="00927C18">
            <w:pPr>
              <w:tabs>
                <w:tab w:val="left" w:pos="10490"/>
                <w:tab w:val="left" w:pos="11199"/>
                <w:tab w:val="left" w:pos="11482"/>
              </w:tabs>
              <w:spacing w:after="0" w:line="240" w:lineRule="auto"/>
              <w:ind w:firstLine="0"/>
              <w:jc w:val="center"/>
              <w:rPr>
                <w:rFonts w:ascii="Times New Roman" w:hAnsi="Times New Roman"/>
                <w:sz w:val="18"/>
                <w:szCs w:val="18"/>
                <w:lang w:val="en-US"/>
              </w:rPr>
            </w:pPr>
            <w:r>
              <w:rPr>
                <w:rFonts w:ascii="Times New Roman" w:hAnsi="Times New Roman"/>
                <w:sz w:val="18"/>
                <w:szCs w:val="18"/>
                <w:lang w:val="en-US"/>
              </w:rPr>
              <w:t>55</w:t>
            </w:r>
            <w:r w:rsidR="00EC656A">
              <w:rPr>
                <w:rFonts w:ascii="Times New Roman" w:hAnsi="Times New Roman"/>
                <w:sz w:val="18"/>
                <w:szCs w:val="18"/>
                <w:lang w:val="en-US"/>
              </w:rPr>
              <w:t>0</w:t>
            </w:r>
          </w:p>
        </w:tc>
      </w:tr>
      <w:tr w:rsidR="00EC656A" w:rsidTr="00927C18">
        <w:tc>
          <w:tcPr>
            <w:tcW w:w="2717" w:type="dxa"/>
          </w:tcPr>
          <w:p w:rsidR="00EC656A" w:rsidRDefault="00EC656A" w:rsidP="00927C18">
            <w:pPr>
              <w:tabs>
                <w:tab w:val="left" w:pos="10490"/>
                <w:tab w:val="left" w:pos="11199"/>
                <w:tab w:val="left" w:pos="11482"/>
              </w:tabs>
              <w:spacing w:after="0" w:line="240" w:lineRule="auto"/>
              <w:ind w:firstLine="0"/>
              <w:jc w:val="center"/>
              <w:rPr>
                <w:rFonts w:ascii="Times New Roman" w:hAnsi="Times New Roman"/>
                <w:sz w:val="18"/>
                <w:szCs w:val="18"/>
              </w:rPr>
            </w:pPr>
            <w:r>
              <w:rPr>
                <w:rFonts w:ascii="Times New Roman" w:hAnsi="Times New Roman"/>
                <w:sz w:val="18"/>
                <w:szCs w:val="18"/>
              </w:rPr>
              <w:t>3</w:t>
            </w:r>
          </w:p>
        </w:tc>
        <w:tc>
          <w:tcPr>
            <w:tcW w:w="2717" w:type="dxa"/>
          </w:tcPr>
          <w:p w:rsidR="00EC656A" w:rsidRPr="00EC656A" w:rsidRDefault="006C1031" w:rsidP="00927C18">
            <w:pPr>
              <w:tabs>
                <w:tab w:val="left" w:pos="10490"/>
                <w:tab w:val="left" w:pos="11199"/>
                <w:tab w:val="left" w:pos="11482"/>
              </w:tabs>
              <w:spacing w:after="0" w:line="240" w:lineRule="auto"/>
              <w:ind w:firstLine="0"/>
              <w:jc w:val="center"/>
              <w:rPr>
                <w:rFonts w:ascii="Times New Roman" w:hAnsi="Times New Roman"/>
                <w:sz w:val="18"/>
                <w:szCs w:val="18"/>
                <w:vertAlign w:val="subscript"/>
                <w:lang w:val="en-US"/>
              </w:rPr>
            </w:pPr>
            <w:r>
              <w:rPr>
                <w:rFonts w:ascii="Times New Roman" w:hAnsi="Times New Roman"/>
                <w:sz w:val="18"/>
                <w:szCs w:val="18"/>
                <w:lang w:val="en-US"/>
              </w:rPr>
              <w:t>Cu:Ti:O (1:1) + TiO</w:t>
            </w:r>
            <w:r>
              <w:rPr>
                <w:rFonts w:ascii="Times New Roman" w:hAnsi="Times New Roman"/>
                <w:sz w:val="18"/>
                <w:szCs w:val="18"/>
                <w:vertAlign w:val="subscript"/>
                <w:lang w:val="en-US"/>
              </w:rPr>
              <w:t>2</w:t>
            </w:r>
            <w:r>
              <w:rPr>
                <w:rFonts w:ascii="Times New Roman" w:hAnsi="Times New Roman"/>
                <w:sz w:val="18"/>
                <w:szCs w:val="18"/>
                <w:lang w:val="en-US"/>
              </w:rPr>
              <w:t xml:space="preserve"> </w:t>
            </w:r>
            <w:r>
              <w:rPr>
                <w:rFonts w:ascii="Times New Roman" w:hAnsi="Times New Roman"/>
                <w:sz w:val="18"/>
                <w:szCs w:val="18"/>
              </w:rPr>
              <w:t>нч</w:t>
            </w:r>
          </w:p>
        </w:tc>
        <w:tc>
          <w:tcPr>
            <w:tcW w:w="2718" w:type="dxa"/>
          </w:tcPr>
          <w:p w:rsidR="00EC656A" w:rsidRPr="00EC656A" w:rsidRDefault="006C1031" w:rsidP="00927C18">
            <w:pPr>
              <w:tabs>
                <w:tab w:val="left" w:pos="10490"/>
                <w:tab w:val="left" w:pos="11199"/>
                <w:tab w:val="left" w:pos="11482"/>
              </w:tabs>
              <w:spacing w:after="0" w:line="240" w:lineRule="auto"/>
              <w:ind w:firstLine="0"/>
              <w:jc w:val="center"/>
              <w:rPr>
                <w:rFonts w:ascii="Times New Roman" w:hAnsi="Times New Roman"/>
                <w:sz w:val="18"/>
                <w:szCs w:val="18"/>
                <w:lang w:val="en-US"/>
              </w:rPr>
            </w:pPr>
            <w:r>
              <w:rPr>
                <w:rFonts w:ascii="Times New Roman" w:hAnsi="Times New Roman"/>
                <w:sz w:val="18"/>
                <w:szCs w:val="18"/>
              </w:rPr>
              <w:t>45</w:t>
            </w:r>
            <w:r w:rsidR="00EC656A">
              <w:rPr>
                <w:rFonts w:ascii="Times New Roman" w:hAnsi="Times New Roman"/>
                <w:sz w:val="18"/>
                <w:szCs w:val="18"/>
                <w:lang w:val="en-US"/>
              </w:rPr>
              <w:t>0</w:t>
            </w:r>
          </w:p>
        </w:tc>
      </w:tr>
      <w:tr w:rsidR="00EC656A" w:rsidTr="00927C18">
        <w:tc>
          <w:tcPr>
            <w:tcW w:w="2717" w:type="dxa"/>
          </w:tcPr>
          <w:p w:rsidR="00EC656A" w:rsidRDefault="00EC656A" w:rsidP="00927C18">
            <w:pPr>
              <w:tabs>
                <w:tab w:val="left" w:pos="10490"/>
                <w:tab w:val="left" w:pos="11199"/>
                <w:tab w:val="left" w:pos="11482"/>
              </w:tabs>
              <w:spacing w:after="0" w:line="240" w:lineRule="auto"/>
              <w:ind w:firstLine="0"/>
              <w:jc w:val="center"/>
              <w:rPr>
                <w:rFonts w:ascii="Times New Roman" w:hAnsi="Times New Roman"/>
                <w:sz w:val="18"/>
                <w:szCs w:val="18"/>
              </w:rPr>
            </w:pPr>
            <w:r>
              <w:rPr>
                <w:rFonts w:ascii="Times New Roman" w:hAnsi="Times New Roman"/>
                <w:sz w:val="18"/>
                <w:szCs w:val="18"/>
              </w:rPr>
              <w:t>4</w:t>
            </w:r>
          </w:p>
        </w:tc>
        <w:tc>
          <w:tcPr>
            <w:tcW w:w="2717" w:type="dxa"/>
          </w:tcPr>
          <w:p w:rsidR="00EC656A" w:rsidRDefault="00EC656A" w:rsidP="006C1031">
            <w:pPr>
              <w:tabs>
                <w:tab w:val="left" w:pos="10490"/>
                <w:tab w:val="left" w:pos="11199"/>
                <w:tab w:val="left" w:pos="11482"/>
              </w:tabs>
              <w:spacing w:after="0" w:line="240" w:lineRule="auto"/>
              <w:ind w:firstLine="0"/>
              <w:jc w:val="center"/>
              <w:rPr>
                <w:rFonts w:ascii="Times New Roman" w:hAnsi="Times New Roman"/>
                <w:sz w:val="18"/>
                <w:szCs w:val="18"/>
              </w:rPr>
            </w:pPr>
            <w:r>
              <w:rPr>
                <w:rFonts w:ascii="Times New Roman" w:hAnsi="Times New Roman"/>
                <w:sz w:val="18"/>
                <w:szCs w:val="18"/>
                <w:lang w:val="en-US"/>
              </w:rPr>
              <w:t>Cu</w:t>
            </w:r>
            <w:r w:rsidR="006C1031">
              <w:rPr>
                <w:rFonts w:ascii="Times New Roman" w:hAnsi="Times New Roman"/>
                <w:sz w:val="18"/>
                <w:szCs w:val="18"/>
                <w:vertAlign w:val="subscript"/>
                <w:lang w:val="en-US"/>
              </w:rPr>
              <w:t>:</w:t>
            </w:r>
            <w:r>
              <w:rPr>
                <w:rFonts w:ascii="Times New Roman" w:hAnsi="Times New Roman"/>
                <w:sz w:val="18"/>
                <w:szCs w:val="18"/>
                <w:lang w:val="en-US"/>
              </w:rPr>
              <w:t>Ti</w:t>
            </w:r>
            <w:r w:rsidR="006C1031">
              <w:rPr>
                <w:rFonts w:ascii="Times New Roman" w:hAnsi="Times New Roman"/>
                <w:sz w:val="18"/>
                <w:szCs w:val="18"/>
                <w:lang w:val="en-US"/>
              </w:rPr>
              <w:t>:</w:t>
            </w:r>
            <w:r>
              <w:rPr>
                <w:rFonts w:ascii="Times New Roman" w:hAnsi="Times New Roman"/>
                <w:sz w:val="18"/>
                <w:szCs w:val="18"/>
                <w:lang w:val="en-US"/>
              </w:rPr>
              <w:t>O</w:t>
            </w:r>
            <w:r w:rsidR="006C1031">
              <w:rPr>
                <w:rFonts w:ascii="Times New Roman" w:hAnsi="Times New Roman"/>
                <w:sz w:val="18"/>
                <w:szCs w:val="18"/>
                <w:vertAlign w:val="subscript"/>
                <w:lang w:val="en-US"/>
              </w:rPr>
              <w:t xml:space="preserve"> </w:t>
            </w:r>
            <w:r w:rsidR="006C1031" w:rsidRPr="006C1031">
              <w:rPr>
                <w:rFonts w:ascii="Times New Roman" w:hAnsi="Times New Roman"/>
                <w:sz w:val="18"/>
                <w:szCs w:val="18"/>
                <w:lang w:val="en-US"/>
              </w:rPr>
              <w:t>(9:1)</w:t>
            </w:r>
          </w:p>
        </w:tc>
        <w:tc>
          <w:tcPr>
            <w:tcW w:w="2718" w:type="dxa"/>
          </w:tcPr>
          <w:p w:rsidR="00EC656A" w:rsidRPr="00EC656A" w:rsidRDefault="00EC656A" w:rsidP="006C1031">
            <w:pPr>
              <w:tabs>
                <w:tab w:val="left" w:pos="10490"/>
                <w:tab w:val="left" w:pos="11199"/>
                <w:tab w:val="left" w:pos="11482"/>
              </w:tabs>
              <w:spacing w:after="0" w:line="240" w:lineRule="auto"/>
              <w:ind w:firstLine="0"/>
              <w:jc w:val="center"/>
              <w:rPr>
                <w:rFonts w:ascii="Times New Roman" w:hAnsi="Times New Roman"/>
                <w:sz w:val="18"/>
                <w:szCs w:val="18"/>
                <w:lang w:val="en-US"/>
              </w:rPr>
            </w:pPr>
            <w:r>
              <w:rPr>
                <w:rFonts w:ascii="Times New Roman" w:hAnsi="Times New Roman"/>
                <w:sz w:val="18"/>
                <w:szCs w:val="18"/>
                <w:lang w:val="en-US"/>
              </w:rPr>
              <w:t>5</w:t>
            </w:r>
            <w:r w:rsidR="006C1031">
              <w:rPr>
                <w:rFonts w:ascii="Times New Roman" w:hAnsi="Times New Roman"/>
                <w:sz w:val="18"/>
                <w:szCs w:val="18"/>
              </w:rPr>
              <w:t>5</w:t>
            </w:r>
            <w:r>
              <w:rPr>
                <w:rFonts w:ascii="Times New Roman" w:hAnsi="Times New Roman"/>
                <w:sz w:val="18"/>
                <w:szCs w:val="18"/>
                <w:lang w:val="en-US"/>
              </w:rPr>
              <w:t>0</w:t>
            </w:r>
          </w:p>
        </w:tc>
      </w:tr>
      <w:tr w:rsidR="00EC656A" w:rsidTr="00927C18">
        <w:tc>
          <w:tcPr>
            <w:tcW w:w="2717" w:type="dxa"/>
          </w:tcPr>
          <w:p w:rsidR="00EC656A" w:rsidRDefault="00EC656A" w:rsidP="00927C18">
            <w:pPr>
              <w:tabs>
                <w:tab w:val="left" w:pos="10490"/>
                <w:tab w:val="left" w:pos="11199"/>
                <w:tab w:val="left" w:pos="11482"/>
              </w:tabs>
              <w:spacing w:after="0" w:line="240" w:lineRule="auto"/>
              <w:ind w:firstLine="0"/>
              <w:jc w:val="center"/>
              <w:rPr>
                <w:rFonts w:ascii="Times New Roman" w:hAnsi="Times New Roman"/>
                <w:sz w:val="18"/>
                <w:szCs w:val="18"/>
              </w:rPr>
            </w:pPr>
            <w:r>
              <w:rPr>
                <w:rFonts w:ascii="Times New Roman" w:hAnsi="Times New Roman"/>
                <w:sz w:val="18"/>
                <w:szCs w:val="18"/>
              </w:rPr>
              <w:t>5</w:t>
            </w:r>
          </w:p>
        </w:tc>
        <w:tc>
          <w:tcPr>
            <w:tcW w:w="2717" w:type="dxa"/>
          </w:tcPr>
          <w:p w:rsidR="00EC656A" w:rsidRPr="00EC656A" w:rsidRDefault="006C1031" w:rsidP="00927C18">
            <w:pPr>
              <w:tabs>
                <w:tab w:val="left" w:pos="10490"/>
                <w:tab w:val="left" w:pos="11199"/>
                <w:tab w:val="left" w:pos="11482"/>
              </w:tabs>
              <w:spacing w:after="0" w:line="240" w:lineRule="auto"/>
              <w:ind w:firstLine="0"/>
              <w:jc w:val="center"/>
              <w:rPr>
                <w:rFonts w:ascii="Times New Roman" w:hAnsi="Times New Roman"/>
                <w:sz w:val="18"/>
                <w:szCs w:val="18"/>
                <w:lang w:val="en-US"/>
              </w:rPr>
            </w:pPr>
            <w:r w:rsidRPr="006C1031">
              <w:rPr>
                <w:rFonts w:ascii="Times New Roman" w:hAnsi="Times New Roman"/>
                <w:sz w:val="18"/>
                <w:szCs w:val="18"/>
                <w:lang w:val="en-US"/>
              </w:rPr>
              <w:t>Cu</w:t>
            </w:r>
            <w:r w:rsidRPr="006C1031">
              <w:rPr>
                <w:rFonts w:ascii="Times New Roman" w:hAnsi="Times New Roman"/>
                <w:sz w:val="18"/>
                <w:szCs w:val="18"/>
                <w:vertAlign w:val="subscript"/>
                <w:lang w:val="en-US"/>
              </w:rPr>
              <w:t>:</w:t>
            </w:r>
            <w:r w:rsidRPr="006C1031">
              <w:rPr>
                <w:rFonts w:ascii="Times New Roman" w:hAnsi="Times New Roman"/>
                <w:sz w:val="18"/>
                <w:szCs w:val="18"/>
                <w:lang w:val="en-US"/>
              </w:rPr>
              <w:t>Ti:O</w:t>
            </w:r>
            <w:r w:rsidRPr="006C1031">
              <w:rPr>
                <w:rFonts w:ascii="Times New Roman" w:hAnsi="Times New Roman"/>
                <w:sz w:val="18"/>
                <w:szCs w:val="18"/>
                <w:vertAlign w:val="subscript"/>
                <w:lang w:val="en-US"/>
              </w:rPr>
              <w:t xml:space="preserve"> </w:t>
            </w:r>
            <w:r w:rsidRPr="006C1031">
              <w:rPr>
                <w:rFonts w:ascii="Times New Roman" w:hAnsi="Times New Roman"/>
                <w:sz w:val="18"/>
                <w:szCs w:val="18"/>
                <w:lang w:val="en-US"/>
              </w:rPr>
              <w:t>(9:1)</w:t>
            </w:r>
          </w:p>
        </w:tc>
        <w:tc>
          <w:tcPr>
            <w:tcW w:w="2718" w:type="dxa"/>
          </w:tcPr>
          <w:p w:rsidR="00EC656A" w:rsidRPr="00EC656A" w:rsidRDefault="006C1031" w:rsidP="00927C18">
            <w:pPr>
              <w:tabs>
                <w:tab w:val="left" w:pos="10490"/>
                <w:tab w:val="left" w:pos="11199"/>
                <w:tab w:val="left" w:pos="11482"/>
              </w:tabs>
              <w:spacing w:after="0" w:line="240" w:lineRule="auto"/>
              <w:ind w:firstLine="0"/>
              <w:jc w:val="center"/>
              <w:rPr>
                <w:rFonts w:ascii="Times New Roman" w:hAnsi="Times New Roman"/>
                <w:sz w:val="18"/>
                <w:szCs w:val="18"/>
                <w:lang w:val="en-US"/>
              </w:rPr>
            </w:pPr>
            <w:r>
              <w:rPr>
                <w:rFonts w:ascii="Times New Roman" w:hAnsi="Times New Roman"/>
                <w:sz w:val="18"/>
                <w:szCs w:val="18"/>
                <w:lang w:val="en-US"/>
              </w:rPr>
              <w:t>45</w:t>
            </w:r>
            <w:r w:rsidR="00EC656A">
              <w:rPr>
                <w:rFonts w:ascii="Times New Roman" w:hAnsi="Times New Roman"/>
                <w:sz w:val="18"/>
                <w:szCs w:val="18"/>
                <w:lang w:val="en-US"/>
              </w:rPr>
              <w:t>0</w:t>
            </w:r>
          </w:p>
        </w:tc>
      </w:tr>
      <w:tr w:rsidR="00EC656A" w:rsidTr="00927C18">
        <w:tc>
          <w:tcPr>
            <w:tcW w:w="2717" w:type="dxa"/>
          </w:tcPr>
          <w:p w:rsidR="00EC656A" w:rsidRDefault="00EC656A" w:rsidP="00927C18">
            <w:pPr>
              <w:tabs>
                <w:tab w:val="left" w:pos="10490"/>
                <w:tab w:val="left" w:pos="11199"/>
                <w:tab w:val="left" w:pos="11482"/>
              </w:tabs>
              <w:spacing w:after="0" w:line="240" w:lineRule="auto"/>
              <w:ind w:firstLine="0"/>
              <w:jc w:val="center"/>
              <w:rPr>
                <w:rFonts w:ascii="Times New Roman" w:hAnsi="Times New Roman"/>
                <w:sz w:val="18"/>
                <w:szCs w:val="18"/>
              </w:rPr>
            </w:pPr>
            <w:r>
              <w:rPr>
                <w:rFonts w:ascii="Times New Roman" w:hAnsi="Times New Roman"/>
                <w:sz w:val="18"/>
                <w:szCs w:val="18"/>
              </w:rPr>
              <w:t>6</w:t>
            </w:r>
          </w:p>
        </w:tc>
        <w:tc>
          <w:tcPr>
            <w:tcW w:w="2717" w:type="dxa"/>
          </w:tcPr>
          <w:p w:rsidR="00EC656A" w:rsidRDefault="006C1031" w:rsidP="006C1031">
            <w:pPr>
              <w:tabs>
                <w:tab w:val="left" w:pos="10490"/>
                <w:tab w:val="left" w:pos="11199"/>
                <w:tab w:val="left" w:pos="11482"/>
              </w:tabs>
              <w:spacing w:after="0" w:line="240" w:lineRule="auto"/>
              <w:ind w:firstLine="0"/>
              <w:jc w:val="center"/>
              <w:rPr>
                <w:rFonts w:ascii="Times New Roman" w:hAnsi="Times New Roman"/>
                <w:sz w:val="18"/>
                <w:szCs w:val="18"/>
              </w:rPr>
            </w:pPr>
            <w:r w:rsidRPr="006C1031">
              <w:rPr>
                <w:rFonts w:ascii="Times New Roman" w:hAnsi="Times New Roman"/>
                <w:sz w:val="18"/>
                <w:szCs w:val="18"/>
                <w:lang w:val="en-US"/>
              </w:rPr>
              <w:t>Cu</w:t>
            </w:r>
            <w:r w:rsidRPr="006C1031">
              <w:rPr>
                <w:rFonts w:ascii="Times New Roman" w:hAnsi="Times New Roman"/>
                <w:sz w:val="18"/>
                <w:szCs w:val="18"/>
                <w:vertAlign w:val="subscript"/>
                <w:lang w:val="en-US"/>
              </w:rPr>
              <w:t>:</w:t>
            </w:r>
            <w:r w:rsidRPr="006C1031">
              <w:rPr>
                <w:rFonts w:ascii="Times New Roman" w:hAnsi="Times New Roman"/>
                <w:sz w:val="18"/>
                <w:szCs w:val="18"/>
                <w:lang w:val="en-US"/>
              </w:rPr>
              <w:t>Ti:O</w:t>
            </w:r>
            <w:r w:rsidRPr="006C1031">
              <w:rPr>
                <w:rFonts w:ascii="Times New Roman" w:hAnsi="Times New Roman"/>
                <w:sz w:val="18"/>
                <w:szCs w:val="18"/>
                <w:vertAlign w:val="subscript"/>
                <w:lang w:val="en-US"/>
              </w:rPr>
              <w:t xml:space="preserve"> </w:t>
            </w:r>
            <w:r w:rsidRPr="006C1031">
              <w:rPr>
                <w:rFonts w:ascii="Times New Roman" w:hAnsi="Times New Roman"/>
                <w:sz w:val="18"/>
                <w:szCs w:val="18"/>
                <w:lang w:val="en-US"/>
              </w:rPr>
              <w:t>(</w:t>
            </w:r>
            <w:r>
              <w:rPr>
                <w:rFonts w:ascii="Times New Roman" w:hAnsi="Times New Roman"/>
                <w:sz w:val="18"/>
                <w:szCs w:val="18"/>
                <w:lang w:val="en-US"/>
              </w:rPr>
              <w:t>1</w:t>
            </w:r>
            <w:r w:rsidRPr="006C1031">
              <w:rPr>
                <w:rFonts w:ascii="Times New Roman" w:hAnsi="Times New Roman"/>
                <w:sz w:val="18"/>
                <w:szCs w:val="18"/>
                <w:lang w:val="en-US"/>
              </w:rPr>
              <w:t>:</w:t>
            </w:r>
            <w:r>
              <w:rPr>
                <w:rFonts w:ascii="Times New Roman" w:hAnsi="Times New Roman"/>
                <w:sz w:val="18"/>
                <w:szCs w:val="18"/>
                <w:lang w:val="en-US"/>
              </w:rPr>
              <w:t>9</w:t>
            </w:r>
            <w:r w:rsidRPr="006C1031">
              <w:rPr>
                <w:rFonts w:ascii="Times New Roman" w:hAnsi="Times New Roman"/>
                <w:sz w:val="18"/>
                <w:szCs w:val="18"/>
                <w:lang w:val="en-US"/>
              </w:rPr>
              <w:t>)</w:t>
            </w:r>
          </w:p>
        </w:tc>
        <w:tc>
          <w:tcPr>
            <w:tcW w:w="2718" w:type="dxa"/>
          </w:tcPr>
          <w:p w:rsidR="00EC656A" w:rsidRPr="00EC656A" w:rsidRDefault="00EC656A" w:rsidP="006C1031">
            <w:pPr>
              <w:tabs>
                <w:tab w:val="left" w:pos="10490"/>
                <w:tab w:val="left" w:pos="11199"/>
                <w:tab w:val="left" w:pos="11482"/>
              </w:tabs>
              <w:spacing w:after="0" w:line="240" w:lineRule="auto"/>
              <w:ind w:firstLine="0"/>
              <w:jc w:val="center"/>
              <w:rPr>
                <w:rFonts w:ascii="Times New Roman" w:hAnsi="Times New Roman"/>
                <w:sz w:val="18"/>
                <w:szCs w:val="18"/>
                <w:lang w:val="en-US"/>
              </w:rPr>
            </w:pPr>
            <w:r>
              <w:rPr>
                <w:rFonts w:ascii="Times New Roman" w:hAnsi="Times New Roman"/>
                <w:sz w:val="18"/>
                <w:szCs w:val="18"/>
                <w:lang w:val="en-US"/>
              </w:rPr>
              <w:t>5</w:t>
            </w:r>
            <w:r w:rsidR="006C1031">
              <w:rPr>
                <w:rFonts w:ascii="Times New Roman" w:hAnsi="Times New Roman"/>
                <w:sz w:val="18"/>
                <w:szCs w:val="18"/>
                <w:lang w:val="en-US"/>
              </w:rPr>
              <w:t>5</w:t>
            </w:r>
            <w:r>
              <w:rPr>
                <w:rFonts w:ascii="Times New Roman" w:hAnsi="Times New Roman"/>
                <w:sz w:val="18"/>
                <w:szCs w:val="18"/>
                <w:lang w:val="en-US"/>
              </w:rPr>
              <w:t>0</w:t>
            </w:r>
          </w:p>
        </w:tc>
      </w:tr>
    </w:tbl>
    <w:p w:rsidR="00EC656A" w:rsidRPr="00EC656A" w:rsidRDefault="00EC656A" w:rsidP="00EC656A">
      <w:pPr>
        <w:shd w:val="clear" w:color="auto" w:fill="FFFFFF"/>
        <w:tabs>
          <w:tab w:val="left" w:pos="10490"/>
          <w:tab w:val="left" w:pos="11199"/>
          <w:tab w:val="left" w:pos="11482"/>
        </w:tabs>
        <w:spacing w:after="0" w:line="240" w:lineRule="auto"/>
        <w:ind w:firstLine="357"/>
        <w:rPr>
          <w:rFonts w:ascii="Times New Roman" w:hAnsi="Times New Roman"/>
          <w:sz w:val="18"/>
          <w:szCs w:val="18"/>
        </w:rPr>
      </w:pPr>
    </w:p>
    <w:p w:rsidR="00316460" w:rsidRPr="00316460" w:rsidRDefault="00316460" w:rsidP="00316460">
      <w:pPr>
        <w:shd w:val="clear" w:color="auto" w:fill="FFFFFF"/>
        <w:tabs>
          <w:tab w:val="left" w:pos="10490"/>
          <w:tab w:val="left" w:pos="11199"/>
          <w:tab w:val="left" w:pos="11482"/>
        </w:tabs>
        <w:spacing w:after="0" w:line="240" w:lineRule="auto"/>
        <w:ind w:firstLine="357"/>
        <w:rPr>
          <w:rFonts w:ascii="Times New Roman" w:hAnsi="Times New Roman"/>
          <w:sz w:val="18"/>
          <w:szCs w:val="18"/>
        </w:rPr>
      </w:pPr>
      <w:r w:rsidRPr="00316460">
        <w:rPr>
          <w:rFonts w:ascii="Times New Roman" w:hAnsi="Times New Roman"/>
          <w:sz w:val="18"/>
          <w:szCs w:val="18"/>
        </w:rPr>
        <w:t>Результаты носят не количественный, а качественный характер, так как стекла име</w:t>
      </w:r>
      <w:r>
        <w:rPr>
          <w:rFonts w:ascii="Times New Roman" w:hAnsi="Times New Roman"/>
          <w:sz w:val="18"/>
          <w:szCs w:val="18"/>
        </w:rPr>
        <w:t>ли</w:t>
      </w:r>
      <w:r w:rsidRPr="00316460">
        <w:rPr>
          <w:rFonts w:ascii="Times New Roman" w:hAnsi="Times New Roman"/>
          <w:sz w:val="18"/>
          <w:szCs w:val="18"/>
        </w:rPr>
        <w:t xml:space="preserve"> разную площадь поверхности, и планшеты для измерения активности помещались в жидкость на разную глубину.</w:t>
      </w:r>
      <w:r>
        <w:rPr>
          <w:rFonts w:ascii="Times New Roman" w:hAnsi="Times New Roman"/>
          <w:sz w:val="18"/>
          <w:szCs w:val="18"/>
        </w:rPr>
        <w:t xml:space="preserve"> </w:t>
      </w:r>
      <w:r w:rsidRPr="00316460">
        <w:rPr>
          <w:rFonts w:ascii="Times New Roman" w:hAnsi="Times New Roman"/>
          <w:sz w:val="18"/>
          <w:szCs w:val="18"/>
        </w:rPr>
        <w:t>В лунки 24-луночного пластикового планшета вносили суспензию бактерии - Staphylococcus aureus SG511 (1 млн колониеобразующих единиц на 1.5 мл питательной среды - бульона Мюллера-Хинтона). В лунки погружали стекла. Лунка, в которую не вносили ничего, кроме бактерии, была положительным контролем, лунка, где была только питательная среда - отрицательным контролем.</w:t>
      </w:r>
    </w:p>
    <w:p w:rsidR="00316460" w:rsidRPr="00316460" w:rsidRDefault="00316460" w:rsidP="00316460">
      <w:pPr>
        <w:shd w:val="clear" w:color="auto" w:fill="FFFFFF"/>
        <w:tabs>
          <w:tab w:val="left" w:pos="10490"/>
          <w:tab w:val="left" w:pos="11199"/>
          <w:tab w:val="left" w:pos="11482"/>
        </w:tabs>
        <w:spacing w:after="0" w:line="240" w:lineRule="auto"/>
        <w:ind w:firstLine="357"/>
        <w:rPr>
          <w:rFonts w:ascii="Times New Roman" w:hAnsi="Times New Roman"/>
          <w:sz w:val="18"/>
          <w:szCs w:val="18"/>
        </w:rPr>
      </w:pPr>
      <w:r w:rsidRPr="00316460">
        <w:rPr>
          <w:rFonts w:ascii="Times New Roman" w:hAnsi="Times New Roman"/>
          <w:sz w:val="18"/>
          <w:szCs w:val="18"/>
        </w:rPr>
        <w:t>Инкубировали бактерию с образцами 18 ч при 37</w:t>
      </w:r>
      <w:r>
        <w:rPr>
          <w:rFonts w:ascii="Times New Roman" w:hAnsi="Times New Roman"/>
          <w:sz w:val="18"/>
          <w:szCs w:val="18"/>
        </w:rPr>
        <w:t xml:space="preserve"> </w:t>
      </w:r>
      <w:r>
        <w:rPr>
          <w:rFonts w:ascii="Times New Roman" w:hAnsi="Times New Roman" w:cs="Times New Roman"/>
          <w:sz w:val="18"/>
          <w:szCs w:val="18"/>
        </w:rPr>
        <w:t>°</w:t>
      </w:r>
      <w:r w:rsidRPr="00316460">
        <w:rPr>
          <w:rFonts w:ascii="Times New Roman" w:hAnsi="Times New Roman"/>
          <w:sz w:val="18"/>
          <w:szCs w:val="18"/>
        </w:rPr>
        <w:t xml:space="preserve">С. Далее внесли по 30 мкл 0.4 % раствора резазурина (Alamar Blue). Резазурин является маркером жизнеспособности клеток - в присутствии </w:t>
      </w:r>
      <w:r w:rsidRPr="00316460">
        <w:rPr>
          <w:rFonts w:ascii="Times New Roman" w:hAnsi="Times New Roman"/>
          <w:sz w:val="18"/>
          <w:szCs w:val="18"/>
        </w:rPr>
        <w:lastRenderedPageBreak/>
        <w:t>продуктов метаболизма клеток цвет маркера изменяется с голубого на розовый в результате реакции, в ходе которой образуется продукт - резоруфин. С использованием этого маркера можно и количественно оценить антимикробное действие, измеряя поглощение резоруфина на спектрофотометре или флуориметре (резоруфин является и флуоресцентным веществом).</w:t>
      </w:r>
    </w:p>
    <w:p w:rsidR="00546B0F" w:rsidRDefault="00316460" w:rsidP="00316460">
      <w:pPr>
        <w:shd w:val="clear" w:color="auto" w:fill="FFFFFF"/>
        <w:tabs>
          <w:tab w:val="left" w:pos="10490"/>
          <w:tab w:val="left" w:pos="11199"/>
          <w:tab w:val="left" w:pos="11482"/>
        </w:tabs>
        <w:spacing w:after="0" w:line="240" w:lineRule="auto"/>
        <w:ind w:firstLine="357"/>
        <w:rPr>
          <w:rFonts w:ascii="Times New Roman" w:hAnsi="Times New Roman"/>
          <w:sz w:val="18"/>
          <w:szCs w:val="18"/>
        </w:rPr>
      </w:pPr>
      <w:r w:rsidRPr="00316460">
        <w:rPr>
          <w:rFonts w:ascii="Times New Roman" w:hAnsi="Times New Roman"/>
          <w:sz w:val="18"/>
          <w:szCs w:val="18"/>
        </w:rPr>
        <w:t xml:space="preserve"> Образцы</w:t>
      </w:r>
      <w:r w:rsidR="00546B0F">
        <w:rPr>
          <w:rFonts w:ascii="Times New Roman" w:hAnsi="Times New Roman"/>
          <w:sz w:val="18"/>
          <w:szCs w:val="18"/>
        </w:rPr>
        <w:t xml:space="preserve"> стекол с пленками </w:t>
      </w:r>
      <w:r w:rsidR="00546B0F">
        <w:rPr>
          <w:rFonts w:ascii="Times New Roman" w:hAnsi="Times New Roman"/>
          <w:sz w:val="18"/>
          <w:szCs w:val="18"/>
          <w:lang w:val="en-US"/>
        </w:rPr>
        <w:t>Cu</w:t>
      </w:r>
      <w:r w:rsidR="00546B0F" w:rsidRPr="00546B0F">
        <w:rPr>
          <w:rFonts w:ascii="Times New Roman" w:hAnsi="Times New Roman"/>
          <w:sz w:val="18"/>
          <w:szCs w:val="18"/>
        </w:rPr>
        <w:t>-</w:t>
      </w:r>
      <w:r w:rsidR="00546B0F">
        <w:rPr>
          <w:rFonts w:ascii="Times New Roman" w:hAnsi="Times New Roman"/>
          <w:sz w:val="18"/>
          <w:szCs w:val="18"/>
          <w:lang w:val="en-US"/>
        </w:rPr>
        <w:t>Ti</w:t>
      </w:r>
      <w:r w:rsidR="00546B0F" w:rsidRPr="00546B0F">
        <w:rPr>
          <w:rFonts w:ascii="Times New Roman" w:hAnsi="Times New Roman"/>
          <w:sz w:val="18"/>
          <w:szCs w:val="18"/>
        </w:rPr>
        <w:t>-</w:t>
      </w:r>
      <w:r w:rsidR="00546B0F">
        <w:rPr>
          <w:rFonts w:ascii="Times New Roman" w:hAnsi="Times New Roman"/>
          <w:sz w:val="18"/>
          <w:szCs w:val="18"/>
          <w:lang w:val="en-US"/>
        </w:rPr>
        <w:t>O</w:t>
      </w:r>
      <w:r w:rsidR="00546B0F" w:rsidRPr="00546B0F">
        <w:rPr>
          <w:rFonts w:ascii="Times New Roman" w:hAnsi="Times New Roman"/>
          <w:sz w:val="18"/>
          <w:szCs w:val="18"/>
        </w:rPr>
        <w:t xml:space="preserve"> </w:t>
      </w:r>
      <w:r w:rsidR="00546B0F">
        <w:rPr>
          <w:rFonts w:ascii="Times New Roman" w:hAnsi="Times New Roman"/>
          <w:sz w:val="18"/>
          <w:szCs w:val="18"/>
        </w:rPr>
        <w:t>с различным соотношением компонентов и обожженных при различных температурах  (табл. 1)</w:t>
      </w:r>
      <w:r w:rsidRPr="00316460">
        <w:rPr>
          <w:rFonts w:ascii="Times New Roman" w:hAnsi="Times New Roman"/>
          <w:sz w:val="18"/>
          <w:szCs w:val="18"/>
        </w:rPr>
        <w:t xml:space="preserve"> размещали в лунках планшета слева направо в соответствии с порядком их перечисления в списке. </w:t>
      </w:r>
    </w:p>
    <w:p w:rsidR="00316460" w:rsidRPr="00316460" w:rsidRDefault="00316460" w:rsidP="00316460">
      <w:pPr>
        <w:shd w:val="clear" w:color="auto" w:fill="FFFFFF"/>
        <w:tabs>
          <w:tab w:val="left" w:pos="10490"/>
          <w:tab w:val="left" w:pos="11199"/>
          <w:tab w:val="left" w:pos="11482"/>
        </w:tabs>
        <w:spacing w:after="0" w:line="240" w:lineRule="auto"/>
        <w:ind w:firstLine="357"/>
        <w:rPr>
          <w:rFonts w:ascii="Times New Roman" w:hAnsi="Times New Roman"/>
          <w:sz w:val="18"/>
          <w:szCs w:val="18"/>
        </w:rPr>
      </w:pPr>
      <w:r w:rsidRPr="00316460">
        <w:rPr>
          <w:rFonts w:ascii="Times New Roman" w:hAnsi="Times New Roman"/>
          <w:sz w:val="18"/>
          <w:szCs w:val="18"/>
        </w:rPr>
        <w:t>То есть в верхнем ряду были образцы 1-6, во втором сверху ряду - слева направо - стекло необработанное, контроль "бактерия", контроль "среда".</w:t>
      </w:r>
    </w:p>
    <w:p w:rsidR="00316460" w:rsidRPr="00316460" w:rsidRDefault="00316460" w:rsidP="00316460">
      <w:pPr>
        <w:shd w:val="clear" w:color="auto" w:fill="FFFFFF"/>
        <w:tabs>
          <w:tab w:val="left" w:pos="10490"/>
          <w:tab w:val="left" w:pos="11199"/>
          <w:tab w:val="left" w:pos="11482"/>
        </w:tabs>
        <w:spacing w:after="0" w:line="240" w:lineRule="auto"/>
        <w:ind w:firstLine="357"/>
        <w:rPr>
          <w:rFonts w:ascii="Times New Roman" w:hAnsi="Times New Roman"/>
          <w:sz w:val="18"/>
          <w:szCs w:val="18"/>
        </w:rPr>
      </w:pPr>
      <w:r w:rsidRPr="00316460">
        <w:rPr>
          <w:rFonts w:ascii="Times New Roman" w:hAnsi="Times New Roman"/>
          <w:sz w:val="18"/>
          <w:szCs w:val="18"/>
        </w:rPr>
        <w:t>Контроль "бактерия" - розовый - микроб рос и "дышал", контроль среды - голубой (микроба не было, продукты дыхания отсутствуют).</w:t>
      </w:r>
    </w:p>
    <w:p w:rsidR="00F86AF5" w:rsidRDefault="00546B0F" w:rsidP="00546B0F">
      <w:pPr>
        <w:shd w:val="clear" w:color="auto" w:fill="FFFFFF"/>
        <w:tabs>
          <w:tab w:val="left" w:pos="10490"/>
          <w:tab w:val="left" w:pos="11199"/>
          <w:tab w:val="left" w:pos="11482"/>
        </w:tabs>
        <w:spacing w:after="0" w:line="240" w:lineRule="auto"/>
        <w:ind w:firstLine="357"/>
        <w:rPr>
          <w:rFonts w:ascii="Times New Roman" w:hAnsi="Times New Roman" w:cs="Times New Roman"/>
          <w:sz w:val="18"/>
          <w:szCs w:val="18"/>
        </w:rPr>
      </w:pPr>
      <w:r>
        <w:rPr>
          <w:rFonts w:ascii="Times New Roman" w:hAnsi="Times New Roman"/>
          <w:sz w:val="18"/>
          <w:szCs w:val="18"/>
        </w:rPr>
        <w:t>Испытания образцов показали</w:t>
      </w:r>
      <w:r w:rsidR="00316460" w:rsidRPr="00316460">
        <w:rPr>
          <w:rFonts w:ascii="Times New Roman" w:hAnsi="Times New Roman"/>
          <w:sz w:val="18"/>
          <w:szCs w:val="18"/>
        </w:rPr>
        <w:t xml:space="preserve"> разные результаты - № 1 - относительно активен, № 2 и 6 - совсем не активны. Другие (3-5) несколько замедляли рост бактерии, хотя определенно можно сказать только после количественной оценки. </w:t>
      </w:r>
      <w:r>
        <w:rPr>
          <w:rFonts w:ascii="Times New Roman" w:hAnsi="Times New Roman"/>
          <w:sz w:val="18"/>
          <w:szCs w:val="18"/>
        </w:rPr>
        <w:t>Г</w:t>
      </w:r>
      <w:r w:rsidR="00F86AF5" w:rsidRPr="00F86AF5">
        <w:rPr>
          <w:rFonts w:ascii="Times New Roman" w:hAnsi="Times New Roman" w:cs="Times New Roman"/>
          <w:sz w:val="18"/>
          <w:szCs w:val="18"/>
        </w:rPr>
        <w:t>олубым цветом отмечен6ы исходники которые действительно обладают антибакрериальными свойствами.</w:t>
      </w:r>
    </w:p>
    <w:p w:rsidR="00F86AF5" w:rsidRDefault="00F86AF5" w:rsidP="00F86AF5">
      <w:pPr>
        <w:keepNext/>
        <w:shd w:val="clear" w:color="auto" w:fill="FFFFFF"/>
        <w:tabs>
          <w:tab w:val="left" w:pos="10490"/>
          <w:tab w:val="left" w:pos="11199"/>
          <w:tab w:val="left" w:pos="11482"/>
        </w:tabs>
        <w:spacing w:after="0" w:line="240" w:lineRule="auto"/>
        <w:rPr>
          <w:rFonts w:ascii="Times New Roman" w:hAnsi="Times New Roman" w:cs="Times New Roman"/>
          <w:sz w:val="18"/>
          <w:szCs w:val="18"/>
        </w:rPr>
      </w:pPr>
    </w:p>
    <w:p w:rsidR="00F86AF5" w:rsidRDefault="00F86AF5" w:rsidP="00F86AF5">
      <w:pPr>
        <w:keepNext/>
        <w:shd w:val="clear" w:color="auto" w:fill="FFFFFF"/>
        <w:tabs>
          <w:tab w:val="left" w:pos="10490"/>
          <w:tab w:val="left" w:pos="11199"/>
          <w:tab w:val="left" w:pos="11482"/>
        </w:tabs>
        <w:spacing w:after="0" w:line="240" w:lineRule="auto"/>
      </w:pPr>
      <w:r>
        <w:rPr>
          <w:noProof/>
          <w:lang w:eastAsia="ru-RU"/>
        </w:rPr>
        <w:drawing>
          <wp:inline distT="0" distB="0" distL="0" distR="0" wp14:anchorId="0598D5F6" wp14:editId="381F9D07">
            <wp:extent cx="4152900" cy="2447925"/>
            <wp:effectExtent l="0" t="0" r="0" b="9525"/>
            <wp:docPr id="5" name="Рисунок 2"/>
            <wp:cNvGraphicFramePr/>
            <a:graphic xmlns:a="http://schemas.openxmlformats.org/drawingml/2006/main">
              <a:graphicData uri="http://schemas.openxmlformats.org/drawingml/2006/picture">
                <pic:pic xmlns:pic="http://schemas.openxmlformats.org/drawingml/2006/picture">
                  <pic:nvPicPr>
                    <pic:cNvPr id="3" name="Рисунок 2"/>
                    <pic:cNvPicPr/>
                  </pic:nvPicPr>
                  <pic:blipFill>
                    <a:blip r:embed="rId8" cstate="print">
                      <a:extLst>
                        <a:ext uri="{BEBA8EAE-BF5A-486C-A8C5-ECC9F3942E4B}">
                          <a14:imgProps xmlns:a14="http://schemas.microsoft.com/office/drawing/2010/main">
                            <a14:imgLayer r:embed="rId9">
                              <a14:imgEffect>
                                <a14:brightnessContrast bright="26000" contrast="29000"/>
                              </a14:imgEffect>
                            </a14:imgLayer>
                          </a14:imgProps>
                        </a:ext>
                        <a:ext uri="{28A0092B-C50C-407E-A947-70E740481C1C}">
                          <a14:useLocalDpi xmlns:a14="http://schemas.microsoft.com/office/drawing/2010/main" val="0"/>
                        </a:ext>
                      </a:extLst>
                    </a:blip>
                    <a:srcRect/>
                    <a:stretch>
                      <a:fillRect/>
                    </a:stretch>
                  </pic:blipFill>
                  <pic:spPr bwMode="auto">
                    <a:xfrm>
                      <a:off x="0" y="0"/>
                      <a:ext cx="4152900" cy="2447925"/>
                    </a:xfrm>
                    <a:prstGeom prst="rect">
                      <a:avLst/>
                    </a:prstGeom>
                    <a:noFill/>
                    <a:ln>
                      <a:noFill/>
                    </a:ln>
                  </pic:spPr>
                </pic:pic>
              </a:graphicData>
            </a:graphic>
          </wp:inline>
        </w:drawing>
      </w:r>
    </w:p>
    <w:p w:rsidR="00F86AF5" w:rsidRPr="00EC656A" w:rsidRDefault="00546B0F" w:rsidP="00F86AF5">
      <w:pPr>
        <w:pStyle w:val="ad"/>
        <w:rPr>
          <w:rFonts w:ascii="Times New Roman" w:hAnsi="Times New Roman" w:cs="Times New Roman"/>
          <w:i w:val="0"/>
          <w:color w:val="auto"/>
        </w:rPr>
      </w:pPr>
      <w:r w:rsidRPr="00EC656A">
        <w:rPr>
          <w:rFonts w:ascii="Times New Roman" w:hAnsi="Times New Roman" w:cs="Times New Roman"/>
          <w:i w:val="0"/>
          <w:color w:val="auto"/>
        </w:rPr>
        <w:t xml:space="preserve">Рисунок </w:t>
      </w:r>
      <w:r w:rsidR="00EC656A" w:rsidRPr="00EC656A">
        <w:rPr>
          <w:rFonts w:ascii="Times New Roman" w:hAnsi="Times New Roman" w:cs="Times New Roman"/>
          <w:i w:val="0"/>
          <w:color w:val="auto"/>
        </w:rPr>
        <w:t xml:space="preserve">2 </w:t>
      </w:r>
      <w:r w:rsidRPr="00EC656A">
        <w:rPr>
          <w:rFonts w:ascii="Times New Roman" w:hAnsi="Times New Roman" w:cs="Times New Roman"/>
          <w:i w:val="0"/>
          <w:color w:val="auto"/>
        </w:rPr>
        <w:t xml:space="preserve">- </w:t>
      </w:r>
      <w:r w:rsidR="00923A09" w:rsidRPr="00EC656A">
        <w:rPr>
          <w:rFonts w:ascii="Times New Roman" w:hAnsi="Times New Roman" w:cs="Times New Roman"/>
          <w:i w:val="0"/>
          <w:color w:val="auto"/>
        </w:rPr>
        <w:t>Контроль "бактерия" - розовый - микроб рос и "дышал", контроль среды - голубой (микроба не было, продукты дыхания отсутствуют).</w:t>
      </w:r>
    </w:p>
    <w:p w:rsidR="00923A09" w:rsidRPr="00923A09" w:rsidRDefault="00923A09" w:rsidP="00923A09">
      <w:pPr>
        <w:keepNext/>
        <w:shd w:val="clear" w:color="auto" w:fill="FFFFFF"/>
        <w:tabs>
          <w:tab w:val="left" w:pos="10490"/>
          <w:tab w:val="left" w:pos="11199"/>
          <w:tab w:val="left" w:pos="11482"/>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923A09">
        <w:rPr>
          <w:rFonts w:ascii="Times New Roman" w:hAnsi="Times New Roman" w:cs="Times New Roman"/>
          <w:sz w:val="18"/>
          <w:szCs w:val="18"/>
        </w:rPr>
        <w:t>Использование экстракционно-пиролитического метода позволит получить поликристаллические антибактериальные пленки, содержащих частицы меди и титана на больших поверхностях, а также на деталях сложных форм. При этом себестоимость данных покрытий низка за счёт доступности материалов и простоты технологии изготовления.</w:t>
      </w:r>
    </w:p>
    <w:p w:rsidR="00F86AF5" w:rsidRDefault="00923A09" w:rsidP="00923A09">
      <w:pPr>
        <w:keepNext/>
        <w:shd w:val="clear" w:color="auto" w:fill="FFFFFF"/>
        <w:tabs>
          <w:tab w:val="left" w:pos="10490"/>
          <w:tab w:val="left" w:pos="11199"/>
          <w:tab w:val="left" w:pos="11482"/>
        </w:tabs>
        <w:spacing w:after="0" w:line="240" w:lineRule="auto"/>
        <w:ind w:firstLine="284"/>
        <w:rPr>
          <w:rFonts w:ascii="Times New Roman" w:hAnsi="Times New Roman" w:cs="Times New Roman"/>
          <w:sz w:val="18"/>
          <w:szCs w:val="18"/>
        </w:rPr>
      </w:pPr>
      <w:r w:rsidRPr="00923A09">
        <w:rPr>
          <w:rFonts w:ascii="Times New Roman" w:hAnsi="Times New Roman" w:cs="Times New Roman"/>
          <w:sz w:val="18"/>
          <w:szCs w:val="18"/>
        </w:rPr>
        <w:t>Применение данных покрытий также позволит сократить риск распространения инфекций в медицинских учреждениях и эффективней выдерживать нормативы бактериологической обсеменённости среды, позволяя не только замедлять и прекращать рост бактерий на поверхностях, но и косвенно уменьшать количество микроорганизмов в воздушной среде.</w:t>
      </w:r>
    </w:p>
    <w:p w:rsidR="00316460" w:rsidRPr="00AA011F" w:rsidRDefault="00316460" w:rsidP="00316460">
      <w:pPr>
        <w:shd w:val="clear" w:color="auto" w:fill="FFFFFF"/>
        <w:tabs>
          <w:tab w:val="left" w:pos="10490"/>
          <w:tab w:val="left" w:pos="11199"/>
          <w:tab w:val="left" w:pos="11482"/>
        </w:tabs>
        <w:spacing w:after="0" w:line="240" w:lineRule="auto"/>
        <w:ind w:firstLine="357"/>
        <w:rPr>
          <w:rFonts w:ascii="Times New Roman" w:hAnsi="Times New Roman"/>
          <w:sz w:val="18"/>
          <w:szCs w:val="18"/>
        </w:rPr>
      </w:pPr>
      <w:r w:rsidRPr="00AA011F">
        <w:rPr>
          <w:rFonts w:ascii="Times New Roman" w:hAnsi="Times New Roman"/>
          <w:sz w:val="18"/>
          <w:szCs w:val="18"/>
        </w:rPr>
        <w:t>Экстракционно-пиролитический метод является оригинальным методом для получения тонких пленок из химических растворов. Ранее этот метод был успешно использован для получения нанокристаллических пленок феррооксидов.</w:t>
      </w:r>
      <w:r>
        <w:rPr>
          <w:rFonts w:ascii="Times New Roman" w:hAnsi="Times New Roman"/>
          <w:sz w:val="18"/>
          <w:szCs w:val="18"/>
        </w:rPr>
        <w:t xml:space="preserve"> </w:t>
      </w:r>
      <w:r w:rsidRPr="00AA011F">
        <w:rPr>
          <w:rFonts w:ascii="Times New Roman" w:hAnsi="Times New Roman"/>
          <w:sz w:val="18"/>
          <w:szCs w:val="18"/>
        </w:rPr>
        <w:t>Данный метод имеет ряд следующих особенностей:</w:t>
      </w:r>
    </w:p>
    <w:p w:rsidR="00316460" w:rsidRPr="00AA011F" w:rsidRDefault="00316460" w:rsidP="00316460">
      <w:pPr>
        <w:shd w:val="clear" w:color="auto" w:fill="FFFFFF"/>
        <w:tabs>
          <w:tab w:val="left" w:pos="10490"/>
          <w:tab w:val="left" w:pos="11199"/>
          <w:tab w:val="left" w:pos="11482"/>
        </w:tabs>
        <w:spacing w:after="0" w:line="240" w:lineRule="auto"/>
        <w:ind w:firstLine="357"/>
        <w:rPr>
          <w:rFonts w:ascii="Times New Roman" w:hAnsi="Times New Roman"/>
          <w:sz w:val="18"/>
          <w:szCs w:val="18"/>
        </w:rPr>
      </w:pPr>
      <w:r w:rsidRPr="00AA011F">
        <w:rPr>
          <w:rFonts w:ascii="Times New Roman" w:hAnsi="Times New Roman"/>
          <w:sz w:val="18"/>
          <w:szCs w:val="18"/>
        </w:rPr>
        <w:t xml:space="preserve">- позволяет обеспечить чистоту сложных оксидов и сохранение их стехиометрии. </w:t>
      </w:r>
    </w:p>
    <w:p w:rsidR="00316460" w:rsidRPr="00AA011F" w:rsidRDefault="00316460" w:rsidP="00316460">
      <w:pPr>
        <w:shd w:val="clear" w:color="auto" w:fill="FFFFFF"/>
        <w:tabs>
          <w:tab w:val="left" w:pos="10490"/>
          <w:tab w:val="left" w:pos="11199"/>
          <w:tab w:val="left" w:pos="11482"/>
        </w:tabs>
        <w:spacing w:after="0" w:line="240" w:lineRule="auto"/>
        <w:ind w:firstLine="357"/>
        <w:rPr>
          <w:rFonts w:ascii="Times New Roman" w:hAnsi="Times New Roman"/>
          <w:sz w:val="18"/>
          <w:szCs w:val="18"/>
        </w:rPr>
      </w:pPr>
      <w:r w:rsidRPr="00AA011F">
        <w:rPr>
          <w:rFonts w:ascii="Times New Roman" w:hAnsi="Times New Roman"/>
          <w:sz w:val="18"/>
          <w:szCs w:val="18"/>
        </w:rPr>
        <w:t xml:space="preserve">- позволяет разрешить ряд проблем получения сложнооксидных соединений, которые встречаются при использовании обычных технологий микроэлектроники, требующих значительных энергозатрат и сложного оборудования. </w:t>
      </w:r>
    </w:p>
    <w:p w:rsidR="00316460" w:rsidRPr="00AA011F" w:rsidRDefault="00316460" w:rsidP="00316460">
      <w:pPr>
        <w:shd w:val="clear" w:color="auto" w:fill="FFFFFF"/>
        <w:tabs>
          <w:tab w:val="left" w:pos="10490"/>
          <w:tab w:val="left" w:pos="11199"/>
          <w:tab w:val="left" w:pos="11482"/>
        </w:tabs>
        <w:spacing w:after="0" w:line="240" w:lineRule="auto"/>
        <w:ind w:firstLine="357"/>
        <w:rPr>
          <w:rFonts w:ascii="Times New Roman" w:hAnsi="Times New Roman"/>
          <w:sz w:val="18"/>
          <w:szCs w:val="18"/>
        </w:rPr>
      </w:pPr>
      <w:r w:rsidRPr="00AA011F">
        <w:rPr>
          <w:rFonts w:ascii="Times New Roman" w:hAnsi="Times New Roman"/>
          <w:sz w:val="18"/>
          <w:szCs w:val="18"/>
        </w:rPr>
        <w:t>- полученные пленки имеют малые размеры зерна (десятки нанометров), что может привести к появлению интересных свойств.</w:t>
      </w:r>
    </w:p>
    <w:p w:rsidR="00316460" w:rsidRPr="00AA011F" w:rsidRDefault="00316460" w:rsidP="00316460">
      <w:pPr>
        <w:shd w:val="clear" w:color="auto" w:fill="FFFFFF"/>
        <w:tabs>
          <w:tab w:val="left" w:pos="10490"/>
          <w:tab w:val="left" w:pos="11199"/>
          <w:tab w:val="left" w:pos="11482"/>
        </w:tabs>
        <w:spacing w:after="0" w:line="240" w:lineRule="auto"/>
        <w:ind w:firstLine="357"/>
        <w:rPr>
          <w:rFonts w:ascii="Times New Roman" w:hAnsi="Times New Roman"/>
          <w:sz w:val="18"/>
          <w:szCs w:val="18"/>
        </w:rPr>
      </w:pPr>
      <w:r w:rsidRPr="00AA011F">
        <w:rPr>
          <w:rFonts w:ascii="Times New Roman" w:hAnsi="Times New Roman"/>
          <w:sz w:val="18"/>
          <w:szCs w:val="18"/>
        </w:rPr>
        <w:t xml:space="preserve">- экстрагенты способны извлекать большинство металлов периодической системы, существующих в водных растворах как в катионной, так и в анионной формах. Этим обстоятельством </w:t>
      </w:r>
      <w:r w:rsidRPr="00AA011F">
        <w:rPr>
          <w:rFonts w:ascii="Times New Roman" w:hAnsi="Times New Roman"/>
          <w:sz w:val="18"/>
          <w:szCs w:val="18"/>
        </w:rPr>
        <w:lastRenderedPageBreak/>
        <w:t xml:space="preserve">объясняется универсальность экстракционно-пиролитического метода для получения разнообразных простых и сложных функциональных оксидных материалов. </w:t>
      </w:r>
    </w:p>
    <w:p w:rsidR="00316460" w:rsidRPr="00AA011F" w:rsidRDefault="00316460" w:rsidP="00316460">
      <w:pPr>
        <w:shd w:val="clear" w:color="auto" w:fill="FFFFFF"/>
        <w:tabs>
          <w:tab w:val="left" w:pos="10490"/>
          <w:tab w:val="left" w:pos="11199"/>
          <w:tab w:val="left" w:pos="11482"/>
        </w:tabs>
        <w:spacing w:after="0" w:line="240" w:lineRule="auto"/>
        <w:ind w:firstLine="357"/>
        <w:rPr>
          <w:rFonts w:ascii="Times New Roman" w:hAnsi="Times New Roman"/>
          <w:sz w:val="18"/>
          <w:szCs w:val="18"/>
        </w:rPr>
      </w:pPr>
      <w:r w:rsidRPr="00AA011F">
        <w:rPr>
          <w:rFonts w:ascii="Times New Roman" w:hAnsi="Times New Roman"/>
          <w:sz w:val="18"/>
          <w:szCs w:val="18"/>
        </w:rPr>
        <w:t>- эффективное разделение элементов в системах с экстрагентами различных классов создает предпосылки для глубокой очистки компонентов функциональных материалов на стадии экстракции от примесей.</w:t>
      </w:r>
    </w:p>
    <w:p w:rsidR="00316460" w:rsidRPr="00AA011F" w:rsidRDefault="00316460" w:rsidP="00316460">
      <w:pPr>
        <w:shd w:val="clear" w:color="auto" w:fill="FFFFFF"/>
        <w:tabs>
          <w:tab w:val="left" w:pos="10490"/>
          <w:tab w:val="left" w:pos="11199"/>
          <w:tab w:val="left" w:pos="11482"/>
        </w:tabs>
        <w:spacing w:after="0" w:line="240" w:lineRule="auto"/>
        <w:ind w:firstLine="357"/>
        <w:rPr>
          <w:rFonts w:ascii="Times New Roman" w:hAnsi="Times New Roman"/>
          <w:sz w:val="18"/>
          <w:szCs w:val="18"/>
        </w:rPr>
      </w:pPr>
      <w:r w:rsidRPr="00AA011F">
        <w:rPr>
          <w:rFonts w:ascii="Times New Roman" w:hAnsi="Times New Roman"/>
          <w:sz w:val="18"/>
          <w:szCs w:val="18"/>
        </w:rPr>
        <w:t>- полученные экстракты, содержащие компоненты сложнооксидных функциональных материалов смешиваются в любых требуемых соотношениях. При получении объемных продуктов (порошков, керамики) из смеси экстрактов удаляется избыток экстрагента и растворителя (при его использовании) отгонкой с возвращением в процесс. При этом в полученной гомогенной пасте соотношение компонентов сложного оксида не изменяется.</w:t>
      </w:r>
    </w:p>
    <w:p w:rsidR="00316460" w:rsidRPr="00AA011F" w:rsidRDefault="00316460" w:rsidP="00316460">
      <w:pPr>
        <w:shd w:val="clear" w:color="auto" w:fill="FFFFFF"/>
        <w:tabs>
          <w:tab w:val="left" w:pos="10490"/>
          <w:tab w:val="left" w:pos="11199"/>
          <w:tab w:val="left" w:pos="11482"/>
        </w:tabs>
        <w:spacing w:after="0" w:line="240" w:lineRule="auto"/>
        <w:ind w:firstLine="357"/>
        <w:rPr>
          <w:rFonts w:ascii="Times New Roman" w:hAnsi="Times New Roman"/>
          <w:sz w:val="18"/>
          <w:szCs w:val="18"/>
        </w:rPr>
      </w:pPr>
      <w:r w:rsidRPr="00AA011F">
        <w:rPr>
          <w:rFonts w:ascii="Times New Roman" w:hAnsi="Times New Roman"/>
          <w:sz w:val="18"/>
          <w:szCs w:val="18"/>
        </w:rPr>
        <w:t>- благодаря гомогенности смеси экстрактов и сохранению состава продуктов пиролиза, получаются однородные и монофазные материалы.</w:t>
      </w:r>
    </w:p>
    <w:p w:rsidR="00316460" w:rsidRPr="00AA011F" w:rsidRDefault="00316460" w:rsidP="00316460">
      <w:pPr>
        <w:shd w:val="clear" w:color="auto" w:fill="FFFFFF"/>
        <w:tabs>
          <w:tab w:val="left" w:pos="10490"/>
          <w:tab w:val="left" w:pos="11199"/>
          <w:tab w:val="left" w:pos="11482"/>
        </w:tabs>
        <w:spacing w:after="0" w:line="240" w:lineRule="auto"/>
        <w:ind w:firstLine="357"/>
        <w:rPr>
          <w:rFonts w:ascii="Times New Roman" w:hAnsi="Times New Roman"/>
          <w:sz w:val="18"/>
          <w:szCs w:val="18"/>
        </w:rPr>
      </w:pPr>
      <w:r w:rsidRPr="00AA011F">
        <w:rPr>
          <w:rFonts w:ascii="Times New Roman" w:hAnsi="Times New Roman"/>
          <w:sz w:val="18"/>
          <w:szCs w:val="18"/>
        </w:rPr>
        <w:t xml:space="preserve">- экстракционно-пиролитический метод создает возможности получения наряду с объемными образцами пленочных материалов на подложках и носителях. Ввиду простоты используемого метода и получения высококачественных, в том числе нанокристаллических продуктов, метод применяется для получения не только сложнооксидных, но и простых оксидных пленок. Перед нанесением на подложки смеси экстрактов в органический раствор может быть добавлен растворитель или полимер для улучшения смачивания и пленкообразования. Нанесение экстракта на подложки производится методами смачивания, центрифугирования или распыления.  </w:t>
      </w:r>
    </w:p>
    <w:p w:rsidR="00316460" w:rsidRDefault="00316460" w:rsidP="00316460">
      <w:pPr>
        <w:shd w:val="clear" w:color="auto" w:fill="FFFFFF"/>
        <w:tabs>
          <w:tab w:val="left" w:pos="10490"/>
          <w:tab w:val="left" w:pos="11199"/>
          <w:tab w:val="left" w:pos="11482"/>
        </w:tabs>
        <w:spacing w:after="0" w:line="240" w:lineRule="auto"/>
        <w:ind w:firstLine="357"/>
        <w:rPr>
          <w:rFonts w:ascii="Times New Roman" w:hAnsi="Times New Roman"/>
          <w:sz w:val="18"/>
          <w:szCs w:val="18"/>
        </w:rPr>
      </w:pPr>
      <w:r w:rsidRPr="00AA011F">
        <w:rPr>
          <w:rFonts w:ascii="Times New Roman" w:hAnsi="Times New Roman"/>
          <w:sz w:val="18"/>
          <w:szCs w:val="18"/>
        </w:rPr>
        <w:t>- к преимуществам метода получения пленок из растворов экстрактов также можно отнести их инертность по отношению к стеклу и другим подложкам, возможность получать пленки на изделиях сложных форм. Карбоксилаты металлов дают возможность получать пленки от десятков нанометров до микрона.</w:t>
      </w:r>
    </w:p>
    <w:p w:rsidR="0003390A" w:rsidRDefault="0003390A" w:rsidP="00316460">
      <w:pPr>
        <w:shd w:val="clear" w:color="auto" w:fill="FFFFFF"/>
        <w:tabs>
          <w:tab w:val="left" w:pos="10490"/>
          <w:tab w:val="left" w:pos="11199"/>
          <w:tab w:val="left" w:pos="11482"/>
        </w:tabs>
        <w:spacing w:after="0" w:line="240" w:lineRule="auto"/>
        <w:ind w:firstLine="357"/>
        <w:rPr>
          <w:rFonts w:ascii="Times New Roman" w:hAnsi="Times New Roman"/>
          <w:sz w:val="18"/>
          <w:szCs w:val="18"/>
        </w:rPr>
      </w:pPr>
      <w:r w:rsidRPr="0003390A">
        <w:rPr>
          <w:rFonts w:ascii="Times New Roman" w:hAnsi="Times New Roman"/>
          <w:sz w:val="18"/>
          <w:szCs w:val="18"/>
        </w:rPr>
        <w:t>Известно, что антимикробная активность зависит от площади поверхности, контактирующей с микроорганизмами. Большая поверхность (как и в случае наночастиц) обеспечивает широкий спектр возможных реакций с присутствующими на поверхности клетки биоорганическими веществами, а также с окружающей средой и органическими видами [</w:t>
      </w:r>
      <w:r w:rsidRPr="0003390A">
        <w:rPr>
          <w:rFonts w:ascii="Times New Roman" w:hAnsi="Times New Roman"/>
          <w:color w:val="FF0000"/>
          <w:sz w:val="18"/>
          <w:szCs w:val="18"/>
        </w:rPr>
        <w:t>3</w:t>
      </w:r>
      <w:r w:rsidRPr="0003390A">
        <w:rPr>
          <w:rFonts w:ascii="Times New Roman" w:hAnsi="Times New Roman"/>
          <w:sz w:val="18"/>
          <w:szCs w:val="18"/>
        </w:rPr>
        <w:t>].</w:t>
      </w:r>
      <w:r>
        <w:rPr>
          <w:rFonts w:ascii="Times New Roman" w:hAnsi="Times New Roman"/>
          <w:sz w:val="18"/>
          <w:szCs w:val="18"/>
        </w:rPr>
        <w:t xml:space="preserve"> Растворная экстракционно-пиролитическая технология позволяет нанести антибактериальные пленки на большие поверхности.</w:t>
      </w:r>
    </w:p>
    <w:p w:rsidR="00EC656A" w:rsidRPr="00EC656A" w:rsidRDefault="00EC656A" w:rsidP="006C1031">
      <w:pPr>
        <w:shd w:val="clear" w:color="auto" w:fill="FFFFFF"/>
        <w:tabs>
          <w:tab w:val="left" w:pos="10490"/>
          <w:tab w:val="left" w:pos="11199"/>
          <w:tab w:val="left" w:pos="11482"/>
        </w:tabs>
        <w:spacing w:after="0" w:line="240" w:lineRule="auto"/>
        <w:ind w:firstLine="357"/>
        <w:rPr>
          <w:rFonts w:ascii="Times New Roman" w:hAnsi="Times New Roman"/>
          <w:sz w:val="18"/>
          <w:szCs w:val="18"/>
        </w:rPr>
      </w:pPr>
      <w:r>
        <w:rPr>
          <w:rFonts w:ascii="Times New Roman" w:hAnsi="Times New Roman"/>
          <w:sz w:val="18"/>
          <w:szCs w:val="18"/>
        </w:rPr>
        <w:t xml:space="preserve">Таким образом, первые результаты </w:t>
      </w:r>
      <w:r w:rsidR="006C1031">
        <w:rPr>
          <w:rFonts w:ascii="Times New Roman" w:hAnsi="Times New Roman"/>
          <w:sz w:val="18"/>
          <w:szCs w:val="18"/>
        </w:rPr>
        <w:t xml:space="preserve">качественных </w:t>
      </w:r>
      <w:r>
        <w:rPr>
          <w:rFonts w:ascii="Times New Roman" w:hAnsi="Times New Roman"/>
          <w:sz w:val="18"/>
          <w:szCs w:val="18"/>
        </w:rPr>
        <w:t>испытани</w:t>
      </w:r>
      <w:r w:rsidR="006C1031">
        <w:rPr>
          <w:rFonts w:ascii="Times New Roman" w:hAnsi="Times New Roman"/>
          <w:sz w:val="18"/>
          <w:szCs w:val="18"/>
        </w:rPr>
        <w:t>й</w:t>
      </w:r>
      <w:r>
        <w:rPr>
          <w:rFonts w:ascii="Times New Roman" w:hAnsi="Times New Roman"/>
          <w:sz w:val="18"/>
          <w:szCs w:val="18"/>
        </w:rPr>
        <w:t xml:space="preserve"> образов пленок на основе оксидов меди и титана показали, что антимикробную активность проявляют пленки </w:t>
      </w:r>
      <w:r w:rsidR="006C1031">
        <w:rPr>
          <w:rFonts w:ascii="Times New Roman" w:hAnsi="Times New Roman"/>
          <w:sz w:val="18"/>
          <w:szCs w:val="18"/>
          <w:lang w:val="en-US"/>
        </w:rPr>
        <w:t>Cu</w:t>
      </w:r>
      <w:r w:rsidR="006C1031" w:rsidRPr="006C1031">
        <w:rPr>
          <w:rFonts w:ascii="Times New Roman" w:hAnsi="Times New Roman"/>
          <w:sz w:val="18"/>
          <w:szCs w:val="18"/>
        </w:rPr>
        <w:t>:</w:t>
      </w:r>
      <w:r w:rsidR="006C1031">
        <w:rPr>
          <w:rFonts w:ascii="Times New Roman" w:hAnsi="Times New Roman"/>
          <w:sz w:val="18"/>
          <w:szCs w:val="18"/>
          <w:lang w:val="en-US"/>
        </w:rPr>
        <w:t>Ti</w:t>
      </w:r>
      <w:r w:rsidR="006C1031" w:rsidRPr="006C1031">
        <w:rPr>
          <w:rFonts w:ascii="Times New Roman" w:hAnsi="Times New Roman"/>
          <w:sz w:val="18"/>
          <w:szCs w:val="18"/>
        </w:rPr>
        <w:t>:</w:t>
      </w:r>
      <w:r w:rsidR="006C1031">
        <w:rPr>
          <w:rFonts w:ascii="Times New Roman" w:hAnsi="Times New Roman"/>
          <w:sz w:val="18"/>
          <w:szCs w:val="18"/>
          <w:lang w:val="en-US"/>
        </w:rPr>
        <w:t>O</w:t>
      </w:r>
      <w:r w:rsidR="006C1031" w:rsidRPr="006C1031">
        <w:rPr>
          <w:rFonts w:ascii="Times New Roman" w:hAnsi="Times New Roman"/>
          <w:sz w:val="18"/>
          <w:szCs w:val="18"/>
        </w:rPr>
        <w:t xml:space="preserve"> (1:1)</w:t>
      </w:r>
      <w:r>
        <w:rPr>
          <w:rFonts w:ascii="Times New Roman" w:hAnsi="Times New Roman"/>
          <w:sz w:val="18"/>
          <w:szCs w:val="18"/>
        </w:rPr>
        <w:t xml:space="preserve">, </w:t>
      </w:r>
      <w:r w:rsidR="006C1031" w:rsidRPr="006C1031">
        <w:rPr>
          <w:rFonts w:ascii="Times New Roman" w:hAnsi="Times New Roman"/>
          <w:sz w:val="18"/>
          <w:szCs w:val="18"/>
        </w:rPr>
        <w:t>Cu:Ti:O (1:1) + TiO</w:t>
      </w:r>
      <w:r w:rsidR="006C1031" w:rsidRPr="006C1031">
        <w:rPr>
          <w:rFonts w:ascii="Times New Roman" w:hAnsi="Times New Roman"/>
          <w:sz w:val="18"/>
          <w:szCs w:val="18"/>
          <w:vertAlign w:val="subscript"/>
        </w:rPr>
        <w:t>2</w:t>
      </w:r>
      <w:r w:rsidR="006C1031" w:rsidRPr="006C1031">
        <w:rPr>
          <w:rFonts w:ascii="Times New Roman" w:hAnsi="Times New Roman"/>
          <w:sz w:val="18"/>
          <w:szCs w:val="18"/>
        </w:rPr>
        <w:t xml:space="preserve"> нч</w:t>
      </w:r>
      <w:r w:rsidR="006C1031">
        <w:rPr>
          <w:rFonts w:ascii="Times New Roman" w:hAnsi="Times New Roman"/>
          <w:sz w:val="18"/>
          <w:szCs w:val="18"/>
        </w:rPr>
        <w:t>,</w:t>
      </w:r>
      <w:r w:rsidR="006C1031" w:rsidRPr="006C1031">
        <w:rPr>
          <w:rFonts w:ascii="Times New Roman" w:hAnsi="Times New Roman"/>
          <w:sz w:val="18"/>
          <w:szCs w:val="18"/>
        </w:rPr>
        <w:t xml:space="preserve"> Cu:Ti:O (9:1)</w:t>
      </w:r>
      <w:r>
        <w:rPr>
          <w:rFonts w:ascii="Times New Roman" w:hAnsi="Times New Roman"/>
          <w:sz w:val="18"/>
          <w:szCs w:val="18"/>
        </w:rPr>
        <w:t>. В дальнейшем следует приготовить образцы пленок на специальных подложках одинакового размера и формы</w:t>
      </w:r>
      <w:r w:rsidR="006C1031">
        <w:rPr>
          <w:rFonts w:ascii="Times New Roman" w:hAnsi="Times New Roman"/>
          <w:sz w:val="18"/>
          <w:szCs w:val="18"/>
        </w:rPr>
        <w:t xml:space="preserve"> для количественных испытаний.</w:t>
      </w:r>
    </w:p>
    <w:p w:rsidR="0001708C" w:rsidRPr="001362E2" w:rsidRDefault="0001708C" w:rsidP="00546B0F">
      <w:pPr>
        <w:spacing w:after="0" w:line="240" w:lineRule="auto"/>
        <w:jc w:val="center"/>
        <w:rPr>
          <w:rFonts w:ascii="Times New Roman" w:hAnsi="Times New Roman"/>
          <w:b/>
          <w:sz w:val="18"/>
          <w:szCs w:val="18"/>
        </w:rPr>
      </w:pPr>
      <w:r w:rsidRPr="001362E2">
        <w:rPr>
          <w:rFonts w:ascii="Times New Roman" w:hAnsi="Times New Roman"/>
          <w:b/>
          <w:sz w:val="18"/>
          <w:szCs w:val="18"/>
        </w:rPr>
        <w:t>Библиографический список</w:t>
      </w:r>
    </w:p>
    <w:p w:rsidR="00923A09" w:rsidRPr="00923A09" w:rsidRDefault="00923A09" w:rsidP="00546B0F">
      <w:pPr>
        <w:pStyle w:val="a6"/>
        <w:numPr>
          <w:ilvl w:val="0"/>
          <w:numId w:val="1"/>
        </w:numPr>
        <w:tabs>
          <w:tab w:val="left" w:pos="567"/>
        </w:tabs>
        <w:spacing w:before="0" w:beforeAutospacing="0" w:after="0" w:afterAutospacing="0"/>
        <w:rPr>
          <w:rFonts w:ascii="Times New Roman CYR" w:hAnsi="Times New Roman CYR" w:cs="Times New Roman CYR"/>
          <w:color w:val="000000"/>
          <w:sz w:val="18"/>
          <w:szCs w:val="18"/>
        </w:rPr>
      </w:pPr>
      <w:r w:rsidRPr="00923A09">
        <w:rPr>
          <w:rFonts w:ascii="Times New Roman CYR" w:hAnsi="Times New Roman CYR" w:cs="Times New Roman CYR"/>
          <w:color w:val="000000"/>
          <w:sz w:val="18"/>
          <w:szCs w:val="18"/>
        </w:rPr>
        <w:t xml:space="preserve"> Б.Г. Ершов. Наночастицы металлов в водных растворах: электронные, оптические и каталитические свойства. Рос. хим. ж. (Ж. Рос. хим. об-ва им. Д.И. Менделеева), 2001, т. XLV, №3, с.20–30</w:t>
      </w:r>
    </w:p>
    <w:p w:rsidR="00923A09" w:rsidRPr="00923A09" w:rsidRDefault="00923A09" w:rsidP="00546B0F">
      <w:pPr>
        <w:pStyle w:val="a6"/>
        <w:numPr>
          <w:ilvl w:val="0"/>
          <w:numId w:val="1"/>
        </w:numPr>
        <w:tabs>
          <w:tab w:val="left" w:pos="567"/>
        </w:tabs>
        <w:spacing w:after="0" w:afterAutospacing="0"/>
        <w:rPr>
          <w:rFonts w:ascii="Times New Roman CYR" w:hAnsi="Times New Roman CYR" w:cs="Times New Roman CYR"/>
          <w:color w:val="000000"/>
          <w:sz w:val="18"/>
          <w:szCs w:val="18"/>
        </w:rPr>
      </w:pPr>
      <w:r w:rsidRPr="00923A09">
        <w:rPr>
          <w:rFonts w:ascii="Times New Roman CYR" w:hAnsi="Times New Roman CYR" w:cs="Times New Roman CYR"/>
          <w:color w:val="000000"/>
          <w:sz w:val="18"/>
          <w:szCs w:val="18"/>
        </w:rPr>
        <w:t xml:space="preserve"> Научный отчет по изучению токсичности и опасности концентрата дисперсии коллоидного серебра «КНД-С-К». Испытательный лабораторный центр Государственного унитарного предприятия Московский городской центр дезинфекции, Москва, 2007.</w:t>
      </w:r>
    </w:p>
    <w:p w:rsidR="00923A09" w:rsidRPr="00965CF6" w:rsidRDefault="00923A09" w:rsidP="00923A09">
      <w:pPr>
        <w:pStyle w:val="a6"/>
        <w:numPr>
          <w:ilvl w:val="0"/>
          <w:numId w:val="1"/>
        </w:numPr>
        <w:tabs>
          <w:tab w:val="left" w:pos="567"/>
        </w:tabs>
        <w:spacing w:after="0"/>
        <w:rPr>
          <w:rFonts w:ascii="Times New Roman CYR" w:hAnsi="Times New Roman CYR" w:cs="Times New Roman CYR"/>
          <w:color w:val="000000"/>
          <w:sz w:val="18"/>
          <w:szCs w:val="18"/>
          <w:lang w:val="en-US"/>
        </w:rPr>
      </w:pPr>
      <w:r w:rsidRPr="00923A09">
        <w:rPr>
          <w:rFonts w:ascii="Times New Roman CYR" w:hAnsi="Times New Roman CYR" w:cs="Times New Roman CYR"/>
          <w:color w:val="000000"/>
          <w:sz w:val="18"/>
          <w:szCs w:val="18"/>
          <w:lang w:val="en-US"/>
        </w:rPr>
        <w:t xml:space="preserve">  J. Zhu, Y. Cao, J. He, Facile fabrication of transparent broadband photoresponse, self-cleaning multifunctional graphene-TiO2 hybrid films, J. Colloid Interf. </w:t>
      </w:r>
      <w:r w:rsidRPr="00965CF6">
        <w:rPr>
          <w:rFonts w:ascii="Times New Roman CYR" w:hAnsi="Times New Roman CYR" w:cs="Times New Roman CYR"/>
          <w:color w:val="000000"/>
          <w:sz w:val="18"/>
          <w:szCs w:val="18"/>
          <w:lang w:val="en-US"/>
        </w:rPr>
        <w:t>Sci. 420 (2014) 119–126.</w:t>
      </w:r>
    </w:p>
    <w:p w:rsidR="00923A09" w:rsidRPr="00965CF6" w:rsidRDefault="00923A09" w:rsidP="00923A09">
      <w:pPr>
        <w:pStyle w:val="a6"/>
        <w:numPr>
          <w:ilvl w:val="0"/>
          <w:numId w:val="1"/>
        </w:numPr>
        <w:tabs>
          <w:tab w:val="left" w:pos="567"/>
        </w:tabs>
        <w:spacing w:after="0"/>
        <w:rPr>
          <w:rFonts w:ascii="Times New Roman CYR" w:hAnsi="Times New Roman CYR" w:cs="Times New Roman CYR"/>
          <w:color w:val="000000"/>
          <w:sz w:val="18"/>
          <w:szCs w:val="18"/>
          <w:lang w:val="en-US"/>
        </w:rPr>
      </w:pPr>
      <w:r w:rsidRPr="00923A09">
        <w:rPr>
          <w:rFonts w:ascii="Times New Roman CYR" w:hAnsi="Times New Roman CYR" w:cs="Times New Roman CYR"/>
          <w:color w:val="000000"/>
          <w:sz w:val="18"/>
          <w:szCs w:val="18"/>
          <w:lang w:val="en-US"/>
        </w:rPr>
        <w:t xml:space="preserve"> X. Zheng, Z. Guo, D. Tian, X. Zhang, W. Li, L. Jiang, Underwater Self-Cleaning Scaly Fabric Membrane for Oily Water Separation, ACS Appl. </w:t>
      </w:r>
      <w:r w:rsidRPr="00965CF6">
        <w:rPr>
          <w:rFonts w:ascii="Times New Roman CYR" w:hAnsi="Times New Roman CYR" w:cs="Times New Roman CYR"/>
          <w:color w:val="000000"/>
          <w:sz w:val="18"/>
          <w:szCs w:val="18"/>
          <w:lang w:val="en-US"/>
        </w:rPr>
        <w:t>Mater. Interfaces 7 (2015) 4336–4343.</w:t>
      </w:r>
    </w:p>
    <w:p w:rsidR="007D300A" w:rsidRPr="00D47B55" w:rsidRDefault="00923A09" w:rsidP="00923A09">
      <w:pPr>
        <w:pStyle w:val="a6"/>
        <w:numPr>
          <w:ilvl w:val="0"/>
          <w:numId w:val="1"/>
        </w:numPr>
        <w:tabs>
          <w:tab w:val="left" w:pos="567"/>
        </w:tabs>
        <w:spacing w:before="0" w:beforeAutospacing="0" w:after="0" w:afterAutospacing="0"/>
        <w:rPr>
          <w:lang w:val="en-US"/>
        </w:rPr>
      </w:pPr>
      <w:r w:rsidRPr="00923A09">
        <w:rPr>
          <w:rFonts w:ascii="Times New Roman CYR" w:hAnsi="Times New Roman CYR" w:cs="Times New Roman CYR"/>
          <w:color w:val="000000"/>
          <w:sz w:val="18"/>
          <w:szCs w:val="18"/>
          <w:lang w:val="en-US"/>
        </w:rPr>
        <w:t xml:space="preserve"> Z. Zheng, Z. Gu, R. Huo, Z. Luo, Fabrication of self-Cleaning poly(vinylidene fluoride) membrane with Micro/Nanoscaled two-Tier roughness, J. Appl.</w:t>
      </w:r>
    </w:p>
    <w:p w:rsidR="00D47B55" w:rsidRPr="00A55293" w:rsidRDefault="00D47B55" w:rsidP="00D47B55">
      <w:pPr>
        <w:numPr>
          <w:ilvl w:val="0"/>
          <w:numId w:val="1"/>
        </w:numPr>
        <w:spacing w:after="0" w:line="240" w:lineRule="auto"/>
        <w:rPr>
          <w:rFonts w:ascii="Times New Roman" w:hAnsi="Times New Roman" w:cs="Times New Roman"/>
          <w:sz w:val="18"/>
          <w:szCs w:val="18"/>
          <w:lang w:val="en-US"/>
        </w:rPr>
      </w:pPr>
      <w:r w:rsidRPr="00A55293">
        <w:rPr>
          <w:rFonts w:ascii="Times New Roman" w:hAnsi="Times New Roman" w:cs="Times New Roman"/>
          <w:sz w:val="18"/>
          <w:szCs w:val="18"/>
          <w:lang w:val="en-US"/>
        </w:rPr>
        <w:t>Jianping Zhou</w:t>
      </w:r>
      <w:r w:rsidRPr="00A55293">
        <w:rPr>
          <w:rFonts w:ascii="Cambria Math" w:eastAsia="BAJJB A+ MTSY" w:hAnsi="Cambria Math" w:cs="Cambria Math"/>
          <w:sz w:val="18"/>
          <w:szCs w:val="18"/>
          <w:lang w:val="en-US"/>
        </w:rPr>
        <w:t>∗</w:t>
      </w:r>
      <w:r w:rsidRPr="00A55293">
        <w:rPr>
          <w:rFonts w:ascii="Times New Roman" w:eastAsia="BAJJB A+ MTSY" w:hAnsi="Times New Roman" w:cs="Times New Roman"/>
          <w:sz w:val="18"/>
          <w:szCs w:val="18"/>
          <w:lang w:val="en-US"/>
        </w:rPr>
        <w:t>, Zhongyuan Tan, Zhilei Liu, Mengmeng Jing, Wenjie Liu, Wanli Fu</w:t>
      </w:r>
      <w:r w:rsidRPr="00A55293">
        <w:rPr>
          <w:rFonts w:ascii="Times New Roman" w:hAnsi="Times New Roman" w:cs="Times New Roman"/>
          <w:sz w:val="18"/>
          <w:szCs w:val="18"/>
          <w:lang w:val="en-US"/>
        </w:rPr>
        <w:t xml:space="preserve"> Preparation of transparent fluorocarbon/TiO2-SiO2 composite coating with improved self-cleaning performance and anti-aging property</w:t>
      </w:r>
      <w:r w:rsidRPr="00A55293">
        <w:rPr>
          <w:rFonts w:ascii="Times New Roman" w:hAnsi="Times New Roman" w:cs="Times New Roman"/>
          <w:b/>
          <w:sz w:val="18"/>
          <w:szCs w:val="18"/>
          <w:lang w:val="en-US"/>
        </w:rPr>
        <w:t xml:space="preserve"> // </w:t>
      </w:r>
      <w:r w:rsidRPr="00A55293">
        <w:rPr>
          <w:rFonts w:ascii="Times New Roman" w:hAnsi="Times New Roman" w:cs="Times New Roman"/>
          <w:sz w:val="18"/>
          <w:szCs w:val="18"/>
          <w:lang w:val="en-US"/>
        </w:rPr>
        <w:t>Applied Surface Science 396 (2017) 161–168</w:t>
      </w:r>
    </w:p>
    <w:p w:rsidR="00D47B55" w:rsidRPr="00A55293" w:rsidRDefault="00D47B55" w:rsidP="00D47B55">
      <w:pPr>
        <w:numPr>
          <w:ilvl w:val="0"/>
          <w:numId w:val="1"/>
        </w:numPr>
        <w:tabs>
          <w:tab w:val="left" w:pos="567"/>
        </w:tabs>
        <w:autoSpaceDE w:val="0"/>
        <w:autoSpaceDN w:val="0"/>
        <w:adjustRightInd w:val="0"/>
        <w:spacing w:after="0" w:line="240" w:lineRule="auto"/>
        <w:rPr>
          <w:rFonts w:ascii="Times New Roman" w:hAnsi="Times New Roman" w:cs="Times New Roman"/>
          <w:sz w:val="18"/>
          <w:szCs w:val="18"/>
          <w:lang w:val="en-US"/>
        </w:rPr>
      </w:pPr>
      <w:r w:rsidRPr="00A55293">
        <w:rPr>
          <w:rFonts w:ascii="Times New Roman" w:hAnsi="Times New Roman" w:cs="Times New Roman"/>
          <w:sz w:val="18"/>
          <w:szCs w:val="18"/>
        </w:rPr>
        <w:t>А.И.Холькин, Т.Н.Патрушева Экстракционно-пиролитическому методу 25 лет. Результаты и перспективы // Химическая технология 2015. №10. С 3-7.</w:t>
      </w:r>
    </w:p>
    <w:sectPr w:rsidR="00D47B55" w:rsidRPr="00A55293" w:rsidSect="00EB0CE1">
      <w:pgSz w:w="11906" w:h="16838"/>
      <w:pgMar w:top="2517" w:right="1985" w:bottom="2517"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6A8" w:rsidRDefault="00B916A8" w:rsidP="00AA011F">
      <w:pPr>
        <w:spacing w:after="0" w:line="240" w:lineRule="auto"/>
      </w:pPr>
      <w:r>
        <w:separator/>
      </w:r>
    </w:p>
  </w:endnote>
  <w:endnote w:type="continuationSeparator" w:id="0">
    <w:p w:rsidR="00B916A8" w:rsidRDefault="00B916A8" w:rsidP="00AA0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BAJJB A+ MTSY">
    <w:altName w:val="Arial Unicode MS"/>
    <w:panose1 w:val="00000000000000000000"/>
    <w:charset w:val="81"/>
    <w:family w:val="swiss"/>
    <w:notTrueType/>
    <w:pitch w:val="default"/>
    <w:sig w:usb0="00000000"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6A8" w:rsidRDefault="00B916A8" w:rsidP="00AA011F">
      <w:pPr>
        <w:spacing w:after="0" w:line="240" w:lineRule="auto"/>
      </w:pPr>
      <w:r>
        <w:separator/>
      </w:r>
    </w:p>
  </w:footnote>
  <w:footnote w:type="continuationSeparator" w:id="0">
    <w:p w:rsidR="00B916A8" w:rsidRDefault="00B916A8" w:rsidP="00AA01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57F04"/>
    <w:multiLevelType w:val="hybridMultilevel"/>
    <w:tmpl w:val="ECBEF0FA"/>
    <w:lvl w:ilvl="0" w:tplc="58007096">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BA413E"/>
    <w:multiLevelType w:val="hybridMultilevel"/>
    <w:tmpl w:val="4C921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3BD"/>
    <w:rsid w:val="0001708C"/>
    <w:rsid w:val="0003390A"/>
    <w:rsid w:val="001517B7"/>
    <w:rsid w:val="00173B2A"/>
    <w:rsid w:val="001D03CF"/>
    <w:rsid w:val="0026480F"/>
    <w:rsid w:val="002D6C6A"/>
    <w:rsid w:val="002E2F13"/>
    <w:rsid w:val="00316460"/>
    <w:rsid w:val="003270A7"/>
    <w:rsid w:val="004B5B88"/>
    <w:rsid w:val="004E3D9E"/>
    <w:rsid w:val="00501F9A"/>
    <w:rsid w:val="00546B0F"/>
    <w:rsid w:val="006C1031"/>
    <w:rsid w:val="007D300A"/>
    <w:rsid w:val="008B37CC"/>
    <w:rsid w:val="00923A09"/>
    <w:rsid w:val="00965CF6"/>
    <w:rsid w:val="00A55293"/>
    <w:rsid w:val="00A91D2F"/>
    <w:rsid w:val="00AA011F"/>
    <w:rsid w:val="00AB02F5"/>
    <w:rsid w:val="00B7653D"/>
    <w:rsid w:val="00B916A8"/>
    <w:rsid w:val="00BA74B0"/>
    <w:rsid w:val="00CD6D4A"/>
    <w:rsid w:val="00D47B55"/>
    <w:rsid w:val="00EB0CE1"/>
    <w:rsid w:val="00EC166F"/>
    <w:rsid w:val="00EC656A"/>
    <w:rsid w:val="00F86AF5"/>
    <w:rsid w:val="00FD3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7AB0F9-7D1C-4F99-B8F9-5E49012B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УДК"/>
    <w:rsid w:val="0001708C"/>
    <w:pPr>
      <w:spacing w:after="200" w:line="276" w:lineRule="auto"/>
      <w:jc w:val="both"/>
    </w:pPr>
    <w:rPr>
      <w:rFonts w:eastAsiaTheme="minorEastAsia"/>
      <w:lang w:eastAsia="ja-JP"/>
    </w:rPr>
  </w:style>
  <w:style w:type="paragraph" w:styleId="1">
    <w:name w:val="heading 1"/>
    <w:basedOn w:val="a"/>
    <w:next w:val="a"/>
    <w:link w:val="10"/>
    <w:qFormat/>
    <w:rsid w:val="0001708C"/>
    <w:pPr>
      <w:keepNext/>
      <w:spacing w:after="0" w:line="240" w:lineRule="auto"/>
      <w:jc w:val="center"/>
      <w:outlineLvl w:val="0"/>
    </w:pPr>
    <w:rPr>
      <w:rFonts w:ascii="Times New Roman" w:eastAsia="Times New Roman" w:hAnsi="Times New Roman" w:cs="Times New Roman"/>
      <w:b/>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1708C"/>
    <w:rPr>
      <w:rFonts w:ascii="Times New Roman" w:eastAsia="Times New Roman" w:hAnsi="Times New Roman" w:cs="Times New Roman"/>
      <w:b/>
      <w:sz w:val="18"/>
      <w:szCs w:val="20"/>
      <w:lang w:eastAsia="ru-RU"/>
    </w:rPr>
  </w:style>
  <w:style w:type="table" w:styleId="a3">
    <w:name w:val="Table Grid"/>
    <w:aliases w:val="Сетка таблицы формула"/>
    <w:basedOn w:val="a1"/>
    <w:uiPriority w:val="39"/>
    <w:rsid w:val="0001708C"/>
    <w:pPr>
      <w:spacing w:after="0" w:line="240" w:lineRule="auto"/>
      <w:ind w:firstLine="851"/>
      <w:jc w:val="both"/>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УНИВЕР"/>
    <w:basedOn w:val="a"/>
    <w:link w:val="a5"/>
    <w:qFormat/>
    <w:rsid w:val="0001708C"/>
    <w:pPr>
      <w:spacing w:after="0" w:line="240" w:lineRule="auto"/>
      <w:jc w:val="center"/>
    </w:pPr>
    <w:rPr>
      <w:rFonts w:ascii="Times New Roman" w:hAnsi="Times New Roman" w:cs="Times New Roman"/>
      <w:i/>
      <w:sz w:val="18"/>
      <w:szCs w:val="18"/>
      <w:lang w:eastAsia="ru-RU"/>
    </w:rPr>
  </w:style>
  <w:style w:type="paragraph" w:customStyle="1" w:styleId="11">
    <w:name w:val="Стиль1"/>
    <w:next w:val="a"/>
    <w:link w:val="12"/>
    <w:qFormat/>
    <w:rsid w:val="0001708C"/>
    <w:pPr>
      <w:spacing w:after="120" w:line="276" w:lineRule="auto"/>
      <w:jc w:val="center"/>
    </w:pPr>
    <w:rPr>
      <w:rFonts w:ascii="Times New Roman" w:eastAsiaTheme="majorEastAsia" w:hAnsi="Times New Roman" w:cs="Times New Roman"/>
      <w:b/>
      <w:i/>
      <w:sz w:val="18"/>
      <w:szCs w:val="18"/>
      <w:lang w:eastAsia="ja-JP"/>
    </w:rPr>
  </w:style>
  <w:style w:type="character" w:customStyle="1" w:styleId="a5">
    <w:name w:val="УНИВЕР Знак"/>
    <w:basedOn w:val="a0"/>
    <w:link w:val="a4"/>
    <w:rsid w:val="0001708C"/>
    <w:rPr>
      <w:rFonts w:ascii="Times New Roman" w:eastAsiaTheme="minorEastAsia" w:hAnsi="Times New Roman" w:cs="Times New Roman"/>
      <w:i/>
      <w:sz w:val="18"/>
      <w:szCs w:val="18"/>
      <w:lang w:eastAsia="ru-RU"/>
    </w:rPr>
  </w:style>
  <w:style w:type="paragraph" w:styleId="a6">
    <w:name w:val="Normal (Web)"/>
    <w:aliases w:val="Обычный (Web),Стиль мой"/>
    <w:basedOn w:val="a"/>
    <w:uiPriority w:val="99"/>
    <w:unhideWhenUsed/>
    <w:qFormat/>
    <w:rsid w:val="0001708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12">
    <w:name w:val="Стиль1 Знак"/>
    <w:basedOn w:val="a0"/>
    <w:link w:val="11"/>
    <w:rsid w:val="0001708C"/>
    <w:rPr>
      <w:rFonts w:ascii="Times New Roman" w:eastAsiaTheme="majorEastAsia" w:hAnsi="Times New Roman" w:cs="Times New Roman"/>
      <w:b/>
      <w:i/>
      <w:sz w:val="18"/>
      <w:szCs w:val="18"/>
      <w:lang w:eastAsia="ja-JP"/>
    </w:rPr>
  </w:style>
  <w:style w:type="paragraph" w:customStyle="1" w:styleId="a7">
    <w:name w:val="РИСУНКИ"/>
    <w:basedOn w:val="a"/>
    <w:link w:val="a8"/>
    <w:qFormat/>
    <w:rsid w:val="0001708C"/>
    <w:pPr>
      <w:spacing w:after="0" w:line="240" w:lineRule="auto"/>
      <w:jc w:val="center"/>
    </w:pPr>
    <w:rPr>
      <w:rFonts w:ascii="Times New Roman" w:eastAsia="Times New Roman" w:hAnsi="Times New Roman"/>
      <w:sz w:val="16"/>
      <w:szCs w:val="16"/>
      <w:lang w:eastAsia="ru-RU"/>
    </w:rPr>
  </w:style>
  <w:style w:type="character" w:customStyle="1" w:styleId="a8">
    <w:name w:val="РИСУНКИ Знак"/>
    <w:basedOn w:val="a0"/>
    <w:link w:val="a7"/>
    <w:rsid w:val="0001708C"/>
    <w:rPr>
      <w:rFonts w:ascii="Times New Roman" w:eastAsia="Times New Roman" w:hAnsi="Times New Roman"/>
      <w:sz w:val="16"/>
      <w:szCs w:val="16"/>
      <w:lang w:eastAsia="ru-RU"/>
    </w:rPr>
  </w:style>
  <w:style w:type="paragraph" w:styleId="a9">
    <w:name w:val="header"/>
    <w:basedOn w:val="a"/>
    <w:link w:val="aa"/>
    <w:uiPriority w:val="99"/>
    <w:unhideWhenUsed/>
    <w:rsid w:val="00AA011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011F"/>
    <w:rPr>
      <w:rFonts w:eastAsiaTheme="minorEastAsia"/>
      <w:lang w:eastAsia="ja-JP"/>
    </w:rPr>
  </w:style>
  <w:style w:type="paragraph" w:styleId="ab">
    <w:name w:val="footer"/>
    <w:basedOn w:val="a"/>
    <w:link w:val="ac"/>
    <w:uiPriority w:val="99"/>
    <w:unhideWhenUsed/>
    <w:rsid w:val="00AA011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011F"/>
    <w:rPr>
      <w:rFonts w:eastAsiaTheme="minorEastAsia"/>
      <w:lang w:eastAsia="ja-JP"/>
    </w:rPr>
  </w:style>
  <w:style w:type="paragraph" w:styleId="ad">
    <w:name w:val="caption"/>
    <w:basedOn w:val="a"/>
    <w:next w:val="a"/>
    <w:uiPriority w:val="35"/>
    <w:unhideWhenUsed/>
    <w:qFormat/>
    <w:rsid w:val="00AA011F"/>
    <w:pPr>
      <w:spacing w:line="240" w:lineRule="auto"/>
    </w:pPr>
    <w:rPr>
      <w:i/>
      <w:iCs/>
      <w:color w:val="44546A" w:themeColor="text2"/>
      <w:sz w:val="18"/>
      <w:szCs w:val="18"/>
    </w:rPr>
  </w:style>
  <w:style w:type="paragraph" w:styleId="ae">
    <w:name w:val="Balloon Text"/>
    <w:basedOn w:val="a"/>
    <w:link w:val="af"/>
    <w:uiPriority w:val="99"/>
    <w:semiHidden/>
    <w:unhideWhenUsed/>
    <w:rsid w:val="001517B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517B7"/>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28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2614</Words>
  <Characters>14902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Андрей</cp:lastModifiedBy>
  <cp:revision>5</cp:revision>
  <cp:lastPrinted>2021-03-29T14:37:00Z</cp:lastPrinted>
  <dcterms:created xsi:type="dcterms:W3CDTF">2021-03-29T14:11:00Z</dcterms:created>
  <dcterms:modified xsi:type="dcterms:W3CDTF">2021-03-31T14:39:00Z</dcterms:modified>
</cp:coreProperties>
</file>