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1F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D661F" w:rsidRDefault="001D661F" w:rsidP="001D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И</w:t>
      </w:r>
      <w:r w:rsidRPr="001D661F">
        <w:rPr>
          <w:rFonts w:ascii="Times New Roman CYR" w:hAnsi="Times New Roman CYR" w:cs="Times New Roman CYR"/>
          <w:color w:val="000000"/>
          <w:sz w:val="32"/>
          <w:szCs w:val="32"/>
        </w:rPr>
        <w:t>сследование влияния внешних локальных уплотнительных нагрузок на крепь скважины</w:t>
      </w:r>
    </w:p>
    <w:p w:rsidR="001D661F" w:rsidRDefault="001D661F" w:rsidP="001D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Шемелина Ольга Николаевна</w:t>
      </w:r>
    </w:p>
    <w:p w:rsidR="001C692C" w:rsidRDefault="00D22B7B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Кафедра бурения нефтяных и газовых скважин</w:t>
      </w:r>
      <w:r w:rsidR="001D661F"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Тюменский индустриальный университет, Тюмень, Россия</w:t>
      </w:r>
      <w:r w:rsidR="001D661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C692C" w:rsidRDefault="001C692C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C6D38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Аннотация </w:t>
      </w:r>
    </w:p>
    <w:p w:rsidR="0091294E" w:rsidRDefault="00863C99" w:rsidP="009129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  <w:r w:rsidRPr="00863C99">
        <w:rPr>
          <w:rFonts w:ascii="Times New Roman CYR" w:hAnsi="Times New Roman CYR" w:cs="Times New Roman CYR"/>
          <w:color w:val="000000"/>
          <w:sz w:val="20"/>
          <w:szCs w:val="20"/>
        </w:rPr>
        <w:t xml:space="preserve">ктуальность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исследования заключена в научном обосновании и практическом</w:t>
      </w:r>
      <w:r w:rsidRPr="00863C99">
        <w:rPr>
          <w:rFonts w:ascii="Times New Roman CYR" w:hAnsi="Times New Roman CYR" w:cs="Times New Roman CYR"/>
          <w:color w:val="000000"/>
          <w:sz w:val="20"/>
          <w:szCs w:val="20"/>
        </w:rPr>
        <w:t xml:space="preserve"> решени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863C99"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вопросов оптимиза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ции крепи скважин</w:t>
      </w:r>
      <w:r w:rsidRPr="00863C99">
        <w:rPr>
          <w:rFonts w:ascii="Times New Roman CYR" w:hAnsi="Times New Roman CYR" w:cs="Times New Roman CYR"/>
          <w:color w:val="000000"/>
          <w:sz w:val="20"/>
          <w:szCs w:val="20"/>
        </w:rPr>
        <w:t xml:space="preserve">, разработки и промышленного производства специальных тампонажных материалов для цементирования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скважин. </w:t>
      </w:r>
      <w:r w:rsidR="000C6D38">
        <w:rPr>
          <w:rFonts w:ascii="Times New Roman CYR" w:hAnsi="Times New Roman CYR" w:cs="Times New Roman CYR"/>
          <w:color w:val="000000"/>
          <w:sz w:val="20"/>
          <w:szCs w:val="20"/>
        </w:rPr>
        <w:t>Исследование направлено на</w:t>
      </w:r>
      <w:r w:rsidR="000C6D38" w:rsidRPr="000C6D38">
        <w:rPr>
          <w:rFonts w:ascii="Times New Roman CYR" w:hAnsi="Times New Roman CYR" w:cs="Times New Roman CYR"/>
          <w:color w:val="000000"/>
          <w:sz w:val="20"/>
          <w:szCs w:val="20"/>
        </w:rPr>
        <w:t xml:space="preserve"> определение проблем в крепи скважины от внешних локальных уплотняющих нагрузок. </w:t>
      </w:r>
    </w:p>
    <w:p w:rsidR="000C6D38" w:rsidRPr="000C6D38" w:rsidRDefault="0091294E" w:rsidP="000C6D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Основными задачами исследования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было о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>пределение проблем в крепи скважины от внешних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локальных уплотняющих нагрузок, проведение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аналитическо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 решения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 распределения локальны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 уплотняющих нагрузок и создание расчетной модели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напряжено-деформированного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состояния в крепи скважины, а также определение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параметр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</w:t>
      </w:r>
      <w:r w:rsidRPr="0091294E">
        <w:rPr>
          <w:rFonts w:ascii="Times New Roman CYR" w:hAnsi="Times New Roman CYR" w:cs="Times New Roman CYR"/>
          <w:color w:val="000000"/>
          <w:sz w:val="20"/>
          <w:szCs w:val="20"/>
        </w:rPr>
        <w:t xml:space="preserve"> влияния сжатия на абсолютные значения прочности.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ходе исследования в</w:t>
      </w:r>
      <w:r w:rsidR="000C6D38" w:rsidRPr="000C6D38">
        <w:rPr>
          <w:rFonts w:ascii="Times New Roman CYR" w:hAnsi="Times New Roman CYR" w:cs="Times New Roman CYR"/>
          <w:color w:val="000000"/>
          <w:sz w:val="20"/>
          <w:szCs w:val="20"/>
        </w:rPr>
        <w:t>ыявлены условия местных уплотняющих нагрузок. Эксперименты проводились по уравнениям. Создана модель напряженно-деформированного состояния в крепи скважины. Определены параметры влияния сжатия на абсолютное значение прочности.</w:t>
      </w:r>
      <w:r w:rsidR="000C6D38">
        <w:rPr>
          <w:rFonts w:ascii="Times New Roman CYR" w:hAnsi="Times New Roman CYR" w:cs="Times New Roman CYR"/>
          <w:color w:val="000000"/>
          <w:sz w:val="20"/>
          <w:szCs w:val="20"/>
        </w:rPr>
        <w:t xml:space="preserve"> Исследование </w:t>
      </w:r>
      <w:r w:rsidR="00863C99">
        <w:rPr>
          <w:rFonts w:ascii="Times New Roman CYR" w:hAnsi="Times New Roman CYR" w:cs="Times New Roman CYR"/>
          <w:color w:val="000000"/>
          <w:sz w:val="20"/>
          <w:szCs w:val="20"/>
        </w:rPr>
        <w:t>показало,</w:t>
      </w:r>
      <w:r w:rsidR="000C6D38">
        <w:rPr>
          <w:rFonts w:ascii="Times New Roman CYR" w:hAnsi="Times New Roman CYR" w:cs="Times New Roman CYR"/>
          <w:color w:val="000000"/>
          <w:sz w:val="20"/>
          <w:szCs w:val="20"/>
        </w:rPr>
        <w:t xml:space="preserve"> что, л</w:t>
      </w:r>
      <w:r w:rsidR="000C6D38" w:rsidRPr="000C6D38">
        <w:rPr>
          <w:rFonts w:ascii="Times New Roman CYR" w:hAnsi="Times New Roman CYR" w:cs="Times New Roman CYR"/>
          <w:color w:val="000000"/>
          <w:sz w:val="20"/>
          <w:szCs w:val="20"/>
        </w:rPr>
        <w:t>окальные напряжения по абсолютной величине в обсадной колонне значительн</w:t>
      </w:r>
      <w:r w:rsidR="00863C99">
        <w:rPr>
          <w:rFonts w:ascii="Times New Roman CYR" w:hAnsi="Times New Roman CYR" w:cs="Times New Roman CYR"/>
          <w:color w:val="000000"/>
          <w:sz w:val="20"/>
          <w:szCs w:val="20"/>
        </w:rPr>
        <w:t>о выше, чем в цементном кольце, а также ч</w:t>
      </w:r>
      <w:r w:rsidR="000C6D38" w:rsidRPr="000C6D38">
        <w:rPr>
          <w:rFonts w:ascii="Times New Roman CYR" w:hAnsi="Times New Roman CYR" w:cs="Times New Roman CYR"/>
          <w:color w:val="000000"/>
          <w:sz w:val="20"/>
          <w:szCs w:val="20"/>
        </w:rPr>
        <w:t>ем выше механическая прочность цементного камня, тем выше величины возникающих напряжений сжатия, что говорит об особом распределении локальной нагрузки элементами крепи с</w:t>
      </w:r>
      <w:r w:rsidR="00863C99">
        <w:rPr>
          <w:rFonts w:ascii="Times New Roman CYR" w:hAnsi="Times New Roman CYR" w:cs="Times New Roman CYR"/>
          <w:color w:val="000000"/>
          <w:sz w:val="20"/>
          <w:szCs w:val="20"/>
        </w:rPr>
        <w:t xml:space="preserve">кважины. </w:t>
      </w:r>
      <w:r w:rsidR="000C6D38" w:rsidRPr="000C6D38">
        <w:rPr>
          <w:rFonts w:ascii="Times New Roman CYR" w:hAnsi="Times New Roman CYR" w:cs="Times New Roman CYR"/>
          <w:color w:val="000000"/>
          <w:sz w:val="20"/>
          <w:szCs w:val="20"/>
        </w:rPr>
        <w:t xml:space="preserve">Возникновение осложнений, обусловленных внешними локальными сминающими нагрузками связаны с образованием в обсадной колонне и цементном камне нормальных напряжений. По абсолютной величине они могут превышать механические прочностные показатели элементов системы «обсадная колонна — цементный камень». </w:t>
      </w:r>
    </w:p>
    <w:p w:rsidR="00D22B7B" w:rsidRDefault="00D22B7B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22B7B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Ключевые </w:t>
      </w:r>
      <w:r w:rsidR="000C6D38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слова:</w:t>
      </w:r>
      <w:r w:rsidR="000C6D38">
        <w:rPr>
          <w:rFonts w:ascii="Times New Roman" w:hAnsi="Times New Roman" w:cs="Times New Roman"/>
          <w:color w:val="000000"/>
          <w:sz w:val="20"/>
          <w:szCs w:val="20"/>
        </w:rPr>
        <w:t xml:space="preserve"> внешние</w:t>
      </w:r>
      <w:r w:rsidR="00D22B7B" w:rsidRPr="00D22B7B">
        <w:rPr>
          <w:rFonts w:ascii="Times New Roman" w:hAnsi="Times New Roman" w:cs="Times New Roman"/>
          <w:color w:val="000000"/>
          <w:sz w:val="20"/>
          <w:szCs w:val="20"/>
        </w:rPr>
        <w:t xml:space="preserve"> локальные уплотнительные нагрузки, давление, обсадная колонна, цемент, сжатие, пласт, </w:t>
      </w:r>
      <w:proofErr w:type="spellStart"/>
      <w:r w:rsidR="00D22B7B" w:rsidRPr="00D22B7B">
        <w:rPr>
          <w:rFonts w:ascii="Times New Roman" w:hAnsi="Times New Roman" w:cs="Times New Roman"/>
          <w:color w:val="000000"/>
          <w:sz w:val="20"/>
          <w:szCs w:val="20"/>
        </w:rPr>
        <w:t>криолитозона</w:t>
      </w:r>
      <w:proofErr w:type="spellEnd"/>
      <w:r w:rsidR="00D22B7B">
        <w:rPr>
          <w:rFonts w:ascii="Times New Roman CYR" w:hAnsi="Times New Roman CYR" w:cs="Times New Roman CYR"/>
          <w:color w:val="000000"/>
          <w:sz w:val="20"/>
          <w:szCs w:val="20"/>
        </w:rPr>
        <w:t>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D22B7B" w:rsidRDefault="00D22B7B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C6D38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Введение </w:t>
      </w:r>
    </w:p>
    <w:p w:rsidR="0091294E" w:rsidRDefault="0091294E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04660" w:rsidRPr="00E04660" w:rsidRDefault="00E04660" w:rsidP="00E046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04660">
        <w:rPr>
          <w:rFonts w:ascii="Times New Roman CYR" w:hAnsi="Times New Roman CYR" w:cs="Times New Roman CYR"/>
          <w:color w:val="000000"/>
          <w:sz w:val="20"/>
          <w:szCs w:val="20"/>
        </w:rPr>
        <w:t>Основной причиной деформации является образование жидкости в кольцевом пространстве между обсадными колоннами и НКТ. После замерзания эта жидкость меняет состояние с жидкого на твердое. Затем давление разрушает крепь обсадной колонны и цементную оболочку. В целом это мнение верное. Однако исследования не включают распространение боковых и нормальных напряжений в цементе, а также влияние наличия (или отсутствия) адгезии, а также влияние этих элементов на прочность всей конструкции. Вышеперечисленные факты и возникновение проблем в эксплуатации стали поводом для исследования. [1]</w:t>
      </w:r>
    </w:p>
    <w:p w:rsidR="00E04660" w:rsidRDefault="00E04660" w:rsidP="00E046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E04660">
        <w:rPr>
          <w:rFonts w:ascii="Times New Roman CYR" w:hAnsi="Times New Roman CYR" w:cs="Times New Roman CYR"/>
          <w:color w:val="000000"/>
          <w:sz w:val="20"/>
          <w:szCs w:val="20"/>
        </w:rPr>
        <w:t>Основными причинами формирования уплотняющего внешнего давления являются давление замерзания в многолетнемерзлых породах и его давление в зоне протекания породы. Как правило, это давление локальное, поэтому оно подчиняется механике сплошной среды. [2]</w:t>
      </w:r>
    </w:p>
    <w:p w:rsidR="00E04660" w:rsidRDefault="00E04660" w:rsidP="00E046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Для решения проблем со смятием крепи скважины предложено множество технических решений, но несмотря на имеющий промышленный опыт, применение тампонажных материалов постоянно развивается и требуют инновационных решений.</w:t>
      </w:r>
    </w:p>
    <w:p w:rsidR="00E04660" w:rsidRDefault="008B627E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Научными трудами В.П.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Овчинникова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r w:rsidR="00012A70">
        <w:rPr>
          <w:rFonts w:ascii="Times New Roman CYR" w:hAnsi="Times New Roman CYR" w:cs="Times New Roman CYR"/>
          <w:color w:val="000000"/>
          <w:sz w:val="20"/>
          <w:szCs w:val="20"/>
        </w:rPr>
        <w:t xml:space="preserve">Ю.С. Кузнецова,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В.Т. Трофимова, А.Р.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Курчикова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Р.И.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Медвецкого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В.А.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Прасалова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Р.Е. Смита и других исследователей были определены основные закономерности распространения </w:t>
      </w:r>
      <w:r w:rsidRPr="008B627E">
        <w:rPr>
          <w:rFonts w:ascii="Times New Roman CYR" w:hAnsi="Times New Roman CYR" w:cs="Times New Roman CYR"/>
          <w:color w:val="000000"/>
          <w:sz w:val="20"/>
          <w:szCs w:val="20"/>
        </w:rPr>
        <w:t>внешних локальных уплотнительных нагрузок</w:t>
      </w:r>
      <w:r w:rsidR="00BD2704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</w:p>
    <w:p w:rsidR="00BD2704" w:rsidRDefault="009D5DAF" w:rsidP="00BD27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Данное и</w:t>
      </w:r>
      <w:r w:rsidR="00BD2704" w:rsidRPr="00BD2704">
        <w:rPr>
          <w:rFonts w:ascii="Times New Roman CYR" w:hAnsi="Times New Roman CYR" w:cs="Times New Roman CYR"/>
          <w:color w:val="000000"/>
          <w:sz w:val="20"/>
          <w:szCs w:val="20"/>
        </w:rPr>
        <w:t>сследование направлено на определение проблем в крепи скважины от внешних л</w:t>
      </w:r>
      <w:r w:rsidR="00BD2704">
        <w:rPr>
          <w:rFonts w:ascii="Times New Roman CYR" w:hAnsi="Times New Roman CYR" w:cs="Times New Roman CYR"/>
          <w:color w:val="000000"/>
          <w:sz w:val="20"/>
          <w:szCs w:val="20"/>
        </w:rPr>
        <w:t xml:space="preserve">окальных уплотняющих нагрузок. Для повышения эффективности строительства скважин необходимо </w:t>
      </w:r>
      <w:r w:rsidR="00BD2704" w:rsidRPr="00BD2704">
        <w:rPr>
          <w:rFonts w:ascii="Times New Roman CYR" w:hAnsi="Times New Roman CYR" w:cs="Times New Roman CYR"/>
          <w:color w:val="000000"/>
          <w:sz w:val="20"/>
          <w:szCs w:val="20"/>
        </w:rPr>
        <w:t>проведение аналитического решения распределения локальных уплотняющих нагрузок и создание расчетной модели напряжено-деформированного состояния в крепи скважины, а также определение параметров влияния сжатия на абсолютные значения прочности.</w:t>
      </w:r>
    </w:p>
    <w:p w:rsidR="000C6D38" w:rsidRDefault="000C6D38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2704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Методы и методологии </w:t>
      </w:r>
    </w:p>
    <w:p w:rsidR="00BD2704" w:rsidRDefault="00BD2704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Предельное состояние крепи обсадной колонны можно охарактеризовать возникновением пластической деформации во внутренней обсадной колонне, которой предшествует смятию. Кроме того, это сохраняет несущую способность. Обсадные трубы и цементная оболочка других труб, связывающиеся вместе, будут в упругопластической или пластической области. При объемном сжатии цементной оболочки она преобразуется в упругопластический материал. [3] 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Таким образом, прочность крепи обсадной колонны повышается за счет преобразования всей системы превращения из хрупкого в пластичный. Весь процесс разрушения материала начинается с микротрещин. Пластичный слой одного из материалов не превращается во второй слой, пока он не достигнет предельного 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значения напряжения. Когда слой в крепи обсадной колонны перейдет в пластическую стадию, тогда полное давление полностью переходит через этот слой на следующий слой.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В настоящее время есть большое количество разновидностей упругого и пластичного диапазона обсадных труб и цементной оболочки, и в целом зависит от величины давления, особенностей конструкции обсадной колонны и физико-механических характеристик ее слоев. Первоначально в зоне упругопластических деформаций происходит распределение в трубе наружной обсадной колонны, а затем по остальным частям обсадной колонны. [4]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Значение давления в упругопластической области и пластической области обсадной трубы скважины и цементной оболочки основывается на решении системы уравнений.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m:oMathPara>
        <m:oMathParaPr>
          <m:jc m:val="right"/>
        </m:oMathParaPr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rej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rjj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Sj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⋅ln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θej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rjj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Sj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1+ln</m:t>
                      </m:r>
                      <m:f>
                        <m:fPr>
                          <m:ctrlPr>
                            <w:rPr>
                              <w:rFonts w:ascii="Cambria Math" w:hAnsi="Cambria Math" w:cs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;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(1</m:t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Он эквивалентен для всех слоев обсадной трубы скважины в сопряжении границ пластов и при переходе плас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тов от упругого к пластичному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</w:t>
      </w:r>
      <w:proofErr w:type="gramEnd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радиус пластичности;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rjj</m:t>
            </m:r>
          </m:sub>
        </m:sSub>
      </m:oMath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- радиальное давление во внутренних областях наружной трубы и цемента;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rj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sub>
        </m:sSub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 радиальное давление в следующей внешней зоне трубы и цемента;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rjj</m:t>
            </m:r>
          </m:sub>
        </m:sSub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 радиальное давление предела текучести материала в j-м слое. [5]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В таблице 1 представлена несущая способность обсадной колонны в зонах упругопластических и пластических деформаций.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данных значениях в обсадных трубах </w:t>
      </w:r>
      <w:proofErr w:type="spellStart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трехколонной</w:t>
      </w:r>
      <w:proofErr w:type="spellEnd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конструкции скважины образуются области пластичности различного размера. [6]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В таблице 1 представлены два варианта результатов. Первый имеет модуль упругости Е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1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=1*10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3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МПа для цемента между трубами обсадной колонны. У второго Е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=1*10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4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МПа.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Таблица 1 – Расчетные значения внешнего давления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407DF">
        <w:rPr>
          <w:noProof/>
          <w:lang w:eastAsia="ru-RU"/>
        </w:rPr>
        <w:drawing>
          <wp:inline distT="0" distB="0" distL="0" distR="0">
            <wp:extent cx="590804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Как видно из таблицы 1, внешнее давление крепи обсадной колонны в упругопластической зоне деформации выше, чем в зоне упругой деформации. Однако распространение зоны пластичности в трубах обсадной колонны крепи приводит к неравномерной нагрузке либо потере устойчивости. 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В результате это приводит к серьезной аварии на скважине. В связи с данными расчетов сопротивления обрушению обсадной колонны основываются на ее испытаниях в зоне упругих деформаций. [7]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Создание математической модели изгиба сложной конструкции скважин может представлено в виде дифференциальных уравнений конструкции. [8]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+4wβ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=q,                                                    (2</m:t>
          </m:r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где D - интегральная характеристика значения жесткости на изгиб сложной конструкции </w:t>
      </w:r>
      <w:proofErr w:type="gramStart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скважины;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w (x) - функция изгиба, м; q - локальна нагрузка распределения давлений на исследуемом участке, МПа.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Для одного из слоев данное выражение можно преобразовать в следующее уравнение: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ν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den>
            </m:f>
          </m:e>
        </m:nary>
        <m:r>
          <w:rPr>
            <w:rFonts w:ascii="Cambria Math" w:hAnsi="Cambria Math" w:cs="Cambria Math"/>
            <w:sz w:val="28"/>
            <w:szCs w:val="28"/>
          </w:rPr>
          <m:t>⋅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</m:d>
              </m:sup>
            </m:sSup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  <w:lang w:val="en-US"/>
          </w:rPr>
          <m:t>λ</m:t>
        </m:r>
        <m:r>
          <w:rPr>
            <w:rFonts w:ascii="Cambria Math" w:hAnsi="Cambria Math"/>
            <w:sz w:val="28"/>
            <w:szCs w:val="28"/>
          </w:rPr>
          <m:t xml:space="preserve">,         </m:t>
        </m:r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28"/>
            <w:szCs w:val="28"/>
          </w:rPr>
          <m:t xml:space="preserve">                               (3)</m:t>
        </m:r>
      </m:oMath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Первое из слагаемых представлено значением жесткости простой конструкции скважины, а второе предусматривает прочность связи между колоннами. [9]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где λ - это модульное значение соотношения, которое можно выражается из следующего уравнения: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λ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⋅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η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⋅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η</m:t>
            </m:r>
            <m:r>
              <w:rPr>
                <w:rFonts w:ascii="Cambria Math" w:hAnsi="Cambria Math" w:cs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p>
                </m:sSup>
              </m:num>
              <m:den>
                <m:r>
                  <w:rPr>
                    <w:rFonts w:ascii="Cambria Math" w:hAnsi="Cambria Math" w:cs="Cambria Math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ν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hAnsi="Cambria Math" w:cs="Cambria Math"/>
                <w:sz w:val="28"/>
                <w:szCs w:val="28"/>
              </w:rPr>
              <m:t>⋅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,         </m:t>
        </m:r>
        <m:r>
          <w:rPr>
            <w:rFonts w:ascii="Cambria Math" w:hAnsi="Cambria Math"/>
            <w:sz w:val="28"/>
            <w:szCs w:val="28"/>
          </w:rPr>
          <m:t xml:space="preserve">                 </m:t>
        </m:r>
        <m:r>
          <w:rPr>
            <w:rFonts w:ascii="Cambria Math" w:hAnsi="Cambria Math"/>
            <w:sz w:val="28"/>
            <w:szCs w:val="28"/>
          </w:rPr>
          <m:t xml:space="preserve">                                   (4)</m:t>
        </m:r>
      </m:oMath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d>
          </m:sup>
        </m:sSup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- расстояние между центрами соседних слоев на поверхности стенки скважины, м;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- модуль упругости i - слоя;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 коэффициент Пуассона для материала i-го слоя;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sup>
        </m:sSup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 толщина i-го слоя, м; R - радиус кривизны оболочки, м;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η</m:t>
        </m:r>
      </m:oMath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- коэффициент жесткости сцепления на сдвиг при контакте цементно-заливной трубы, Н/мм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3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β=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(i)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(i)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                                                      (5)</m:t>
            </m:r>
          </m:e>
        </m:nary>
      </m:oMath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Изгиб составной цилиндрической оболочки выполняется на боковых гранях конструкции для условия шарнирной опоры. [10]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Функция прогиба представлена в виде системы функций синусов W(x) (6):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mπx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                                                    (6)</m:t>
            </m:r>
          </m:e>
        </m:nary>
      </m:oMath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формация в диапазоне линии (7):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mπx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                                                    (7)</m:t>
              </m:r>
            </m:e>
          </m:nary>
        </m:oMath>
      </m:oMathPara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Таким образом, можно рассчитать радиальные деформации (8):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ν</m:t>
                                </m:r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d>
                              </m:sup>
                            </m:sSup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d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ν</m:t>
                                </m:r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d>
                              </m:sup>
                            </m:sSup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d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ν</m:t>
                                </m:r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</m:d>
                              </m:sup>
                            </m:sSup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                                     (8)</m:t>
        </m:r>
      </m:oMath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</w:t>
      </w:r>
      <w:proofErr w:type="gramEnd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длина в облас</w:t>
      </w:r>
      <w:proofErr w:type="spellStart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ти</w:t>
      </w:r>
      <w:proofErr w:type="spellEnd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локальной деформации. [11]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Касательное напряжение сдвига на границах соседнего слоя записывается следующим выражением: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d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d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∂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d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(1)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(1)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∂y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∂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(1)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(1)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d>
              </m:e>
            </m:eqArr>
          </m:e>
        </m:d>
      </m:oMath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  (9)</w:t>
      </w:r>
    </w:p>
    <w:p w:rsidR="009D5DAF" w:rsidRP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где </w:t>
      </w:r>
      <w:proofErr w:type="spellStart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A</w:t>
      </w:r>
      <w:r w:rsidRPr="009D5DAF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m</w:t>
      </w:r>
      <w:proofErr w:type="spellEnd"/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 xml:space="preserve"> - константы, зависящие от граничных условий крепления слоев. [12]</w:t>
      </w:r>
    </w:p>
    <w:p w:rsid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D5DAF">
        <w:rPr>
          <w:rFonts w:ascii="Times New Roman CYR" w:hAnsi="Times New Roman CYR" w:cs="Times New Roman CYR"/>
          <w:color w:val="000000"/>
          <w:sz w:val="20"/>
          <w:szCs w:val="20"/>
        </w:rPr>
        <w:t>Таким образом, согласно решению уравнений, возможно определить величину локальных уплотняющих нагрузок на исследуемом участке скважины сложной конструкции.</w:t>
      </w:r>
    </w:p>
    <w:p w:rsidR="009D5DAF" w:rsidRDefault="009D5DAF" w:rsidP="009D5DA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22B7B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Результаты </w:t>
      </w:r>
    </w:p>
    <w:p w:rsidR="005816A5" w:rsidRDefault="005816A5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Разница констант представляется в </w:t>
      </w:r>
      <w:proofErr w:type="gramStart"/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виде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.</w:t>
      </w:r>
      <w:proofErr w:type="gramEnd"/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Для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∈(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-h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/2;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/2)</m:t>
        </m:r>
      </m:oMath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- координата </w:t>
      </w:r>
      <w:proofErr w:type="gramStart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-</w:t>
      </w:r>
      <w:proofErr w:type="gramEnd"/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слоя, в котором сформированы составляющие напряженного состояния.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Рассмотрим пример.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На рисунке 1 представлена расчетная модель напряженно-деформированного состояния скважин сложной конструкции крепи обсадной колонны при лока</w:t>
      </w:r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льной осесимметричной нагрузке.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C407DF">
        <w:rPr>
          <w:noProof/>
          <w:lang w:eastAsia="ru-RU"/>
        </w:rPr>
        <w:lastRenderedPageBreak/>
        <w:drawing>
          <wp:inline distT="0" distB="0" distL="0" distR="0">
            <wp:extent cx="5940425" cy="305589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Рисунок 1 - Расчетная модель напряженно-деформированного состояния крепи обсадной колонны при локальной осесимметричной нагрузке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На рисунке 1 отображены графики распространения нормальных и касательных напряжений в обсадной колонне и цементной оболочке.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Данный пример показывает, что сила внешнего давления увеличивается в месте уплотнения контакта цемента с обсадной колонной скважины.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Основные значимые коэффициенты: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(1)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, 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 xml:space="preserve">(2) 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и 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(3)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- толщина цемента и стенок трубы;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Е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(1)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, Е</w:t>
      </w:r>
      <w:r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(2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и Е</w:t>
      </w:r>
      <w:r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- модуль упругости материала трубы и цементного камня. 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Значения нижних и верхних уровней толщин стенок обсадной колонны берутся из стандартов, а модуль упругости цемента в соответствии с [13].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(1)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(3)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8,9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-3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м; h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 xml:space="preserve">(2) 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= 29,6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-3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м; R = 98,8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-3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об; Е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(1)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Е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(3)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2,1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5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МПа; а = 12,0 </w:t>
      </w:r>
      <w:proofErr w:type="gramStart"/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м;</w:t>
      </w:r>
      <w:r w:rsidR="00D62561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  </w:t>
      </w:r>
      <w:proofErr w:type="gramEnd"/>
      <w:r w:rsidR="00D62561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               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C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(1)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C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(2)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23,7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-3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м;</w:t>
      </w:r>
      <w:r w:rsidR="00D62561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q = 50 МПа; η = 0, 100, 10</w:t>
      </w:r>
      <w:r w:rsidR="00D62561" w:rsidRPr="00D62561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6</w:t>
      </w:r>
      <w:r w:rsidR="00D62561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Н/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мм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; Е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(2)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=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; 5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3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; 1 * 10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  <w:vertAlign w:val="superscript"/>
        </w:rPr>
        <w:t>6</w:t>
      </w: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МПа.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Максимальные значения параметров напряженно-деформированного состояния крепи скважины приведены в таблице 2.</w:t>
      </w:r>
    </w:p>
    <w:p w:rsidR="005816A5" w:rsidRPr="005816A5" w:rsidRDefault="005816A5" w:rsidP="005816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 w:rsidRPr="005816A5">
        <w:rPr>
          <w:rFonts w:ascii="Times New Roman CYR" w:hAnsi="Times New Roman CYR" w:cs="Times New Roman CYR"/>
          <w:bCs/>
          <w:color w:val="000000"/>
          <w:sz w:val="20"/>
          <w:szCs w:val="20"/>
        </w:rPr>
        <w:t>Таблица 2 – Основные параметры расчетов</w:t>
      </w:r>
    </w:p>
    <w:p w:rsidR="005816A5" w:rsidRDefault="00D62561" w:rsidP="00D62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C407DF">
        <w:rPr>
          <w:noProof/>
          <w:lang w:eastAsia="ru-RU"/>
        </w:rPr>
        <w:drawing>
          <wp:inline distT="0" distB="0" distL="0" distR="0">
            <wp:extent cx="5935980" cy="215455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A5" w:rsidRDefault="005816A5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D22B7B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Обсуждение </w:t>
      </w:r>
    </w:p>
    <w:p w:rsidR="00F93D83" w:rsidRDefault="00F93D83" w:rsidP="001D66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F82FC2" w:rsidRDefault="00F93D83" w:rsidP="00F82FC2">
      <w:pPr>
        <w:spacing w:after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Исследование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подтвердило, что уплотнительные 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локальные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нагрузки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абсолютной величине в обсадной колонне значительно выше, чем в цементном кольце, а также 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экспериментальным путем было доказано, что 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чем выше механическая прочность цементного камня, тем выше величины возникающих 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>локальных нагрузок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 сжатия, что говорит об особом 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ее 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 xml:space="preserve">распределении элементами крепи скважины. 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>Гипотеза о том, что в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>озникновение осложнений, обусловленных внешними локальными сминающими нагрузками связаны с образованием в обсадной колонне и цементном камне нормальных напряжений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полностью подтвердилась, это видно из расчетной</w:t>
      </w:r>
      <w:r w:rsidR="00F82FC2" w:rsidRP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модел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="00F82FC2" w:rsidRP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напряженно-деформированного состояния крепи обсадной колонны при </w:t>
      </w:r>
      <w:r w:rsidR="00F82FC2" w:rsidRPr="00F82FC2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локальной осесимметричной нагрузке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 w:rsidRPr="00F93D83">
        <w:rPr>
          <w:rFonts w:ascii="Times New Roman CYR" w:hAnsi="Times New Roman CYR" w:cs="Times New Roman CYR"/>
          <w:color w:val="000000"/>
          <w:sz w:val="20"/>
          <w:szCs w:val="20"/>
        </w:rPr>
        <w:t>По абсолютной величине они могут превышать механические прочностные показатели элементов системы «обсадн</w:t>
      </w:r>
      <w:r w:rsidR="00F82FC2">
        <w:rPr>
          <w:rFonts w:ascii="Times New Roman CYR" w:hAnsi="Times New Roman CYR" w:cs="Times New Roman CYR"/>
          <w:color w:val="000000"/>
          <w:sz w:val="20"/>
          <w:szCs w:val="20"/>
        </w:rPr>
        <w:t>ая колонна — цементный камень».</w:t>
      </w:r>
    </w:p>
    <w:p w:rsidR="00F82FC2" w:rsidRPr="00F93D83" w:rsidRDefault="00F82FC2" w:rsidP="00F93D83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Теоретическими и экспериментальными исследованиями показана целесообразность и эффективность применения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тымпонажных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растворов для цементирования обсадных колонн скважин. Для повышения долговечности крепи в сложных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геокрилогических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условиях необходимо разрабатывать индивидуальные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тампонажные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составы.</w:t>
      </w:r>
    </w:p>
    <w:p w:rsidR="00D62561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5. </w:t>
      </w:r>
      <w:r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  <w:t xml:space="preserve">Заключение </w:t>
      </w:r>
    </w:p>
    <w:p w:rsidR="00D62561" w:rsidRDefault="00D62561" w:rsidP="001D661F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</w:p>
    <w:p w:rsidR="00D62561" w:rsidRP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Результат исследования научно доказывает, что основную локальную уплотнительную нагрузку испытывает участок крепи скважины в интервале 0,4 </w:t>
      </w:r>
      <w:r w:rsidRPr="00D62561">
        <w:rPr>
          <w:rFonts w:ascii="Cambria" w:eastAsia="SimSun" w:hAnsi="Cambria" w:cs="Cambria"/>
          <w:color w:val="000000"/>
          <w:sz w:val="20"/>
          <w:szCs w:val="20"/>
        </w:rPr>
        <w:t>÷</w:t>
      </w: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0,6 x/a, то есть вблизи приложения локального приложения давления. В качестве примера рассматривался участок в точке x/a = 0,5. На каждом участке крепи скважины нагрузки достигают разных значений и не зависят от сцепления цементного камня с обсадной колонной и его прочностных свойств. При наличии прочного уплотнения цементного камня с обсадной колонной, значения нормальных сжимающих напряжений в цементном камне значительно ниже по сравнению с его отсутствием, и чем выше механическая прочность цементного камня, тем выше величины возникающих напряжений сжатия, что говорит об особом распределении локальной нагрузки элементами крепи скважины. </w:t>
      </w:r>
    </w:p>
    <w:p w:rsidR="00D62561" w:rsidRP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>Исследование показало, что возникающие локальные напряжения по абсолютной величине в обсадной колонне значительно выше, чем в цементном кольце. В случае наличия плотного сцепления цементного камня с обсадной колонной система воспринимает нагрузку как единое целое, и величина механической прочности цементного камня существенного влияет на величину создаваемого сжимающего напряжения. В первом случае достигают 100 МПа. Во втором случае картина носит обратный характер.</w:t>
      </w:r>
    </w:p>
    <w:p w:rsidR="00D62561" w:rsidRP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>При отсутствии сцепления обсадной колонны с цементом максимальная величина нормальных напряжений вдоль цементного   кольца   может достигать около 70 МПа. Возникающие локальные уплотняющие нагрузки ослабляют обсадную колонну, что приводит к авариям на скважине.</w:t>
      </w:r>
    </w:p>
    <w:p w:rsidR="00D62561" w:rsidRP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Характер распространения боковых напряжений более сложный. Во – первых, в таком случае зависимость механической прочности камня отсутствует. Во – вторых, она имеет волнообразный характер, что объясняется различными направлениями их действий (по часовой или против часовой стрелки). В итоге распространение возникающих локальных уплотнительных напряжений проявляются на прогибе крепи скважины. При этом прогиб отмечается на расстоянии порядка ± 0,15 x/a от точки приложения сминающей нагрузки. </w:t>
      </w:r>
    </w:p>
    <w:p w:rsidR="00D62561" w:rsidRP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Особое значение имеет наличие сцепления между обсадной колонной и цементным камнем. Современным совершенствованием технологического процесса цементирования скважины является обеспечение прочного контакта, образующегося в </w:t>
      </w:r>
      <w:proofErr w:type="spellStart"/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>заколонном</w:t>
      </w:r>
      <w:proofErr w:type="spellEnd"/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пространстве.</w:t>
      </w:r>
    </w:p>
    <w:p w:rsidR="00D62561" w:rsidRDefault="00D62561" w:rsidP="00D6256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D62561">
        <w:rPr>
          <w:rFonts w:ascii="Times New Roman CYR" w:eastAsia="SimSun" w:hAnsi="Times New Roman CYR" w:cs="Times New Roman CYR"/>
          <w:color w:val="000000"/>
          <w:sz w:val="20"/>
          <w:szCs w:val="20"/>
        </w:rPr>
        <w:t>Таким образом, в результате проведения теоретических исследований и расчетов, можно считать, что возникновение осложнений, обусловленных внешними локальными сминающими нагрузками связаны с образованием в обсадной колонне и цементном камне нормальных напряжений. По абсолютной величине они могут превышать механические прочностные показатели элементов системы «обсадная колонна — цементный камень».</w:t>
      </w:r>
    </w:p>
    <w:p w:rsidR="000C6D38" w:rsidRDefault="000C6D38" w:rsidP="001D661F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</w:p>
    <w:p w:rsidR="00D62561" w:rsidRDefault="001D661F" w:rsidP="001D661F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  <w:t xml:space="preserve">Благодарности </w:t>
      </w:r>
    </w:p>
    <w:p w:rsidR="00D62561" w:rsidRDefault="00D62561" w:rsidP="001D661F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</w:p>
    <w:p w:rsidR="00025741" w:rsidRPr="00025741" w:rsidRDefault="00025741" w:rsidP="00025741">
      <w:pPr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Автор выражает благодарность и признательность своему научному руководителю д.т.н., профессору       В.П. </w:t>
      </w:r>
      <w:proofErr w:type="spellStart"/>
      <w:r w:rsidRPr="00025741">
        <w:rPr>
          <w:rFonts w:ascii="Times New Roman CYR" w:hAnsi="Times New Roman CYR" w:cs="Times New Roman CYR"/>
          <w:color w:val="000000"/>
          <w:sz w:val="20"/>
          <w:szCs w:val="20"/>
        </w:rPr>
        <w:t>Овчинникову</w:t>
      </w:r>
      <w:proofErr w:type="spellEnd"/>
    </w:p>
    <w:p w:rsidR="00D62561" w:rsidRDefault="001D661F" w:rsidP="001D661F">
      <w:pPr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0"/>
          <w:szCs w:val="20"/>
        </w:rPr>
        <w:t xml:space="preserve">Литература </w:t>
      </w:r>
    </w:p>
    <w:p w:rsidR="00EA2D80" w:rsidRDefault="001D661F" w:rsidP="001D661F">
      <w:pPr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>Включает только источники, использованные при подготовке работы, оформленные в соответствии со стандартом ГОСТ 7.1-2003. Библиографическая запись. Библиографическое описание. Общие требования и правила составления.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t xml:space="preserve">1.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Герасимов Д. С. Научно-техническое обследование методов подбора обсадных колонн при воздействии на них локальных и равномерно распределенных нагрузок. – Тюмень: ТИУ, 2017. – 211 с.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2.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Напряженно-деформированное состояние крепи скважин в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криолитозоне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: уч.  пособие / В. Г. Кузнецов [и др.]. – М.: Недра, 2003. – 154 с.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3.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Павельева О.Н. Разработка технологий и технических средств сооружения скважин, предназначенных для добычи высоковязких нефтей // Тезисы докладов III Международной научно-практическая конференции "Бурение скважин в осложненных условиях" Санкт-Петербургский горный университет. г. Санкт-Петербург, 08-09 ноября 2018 г. С. 102-104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4.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Павельева О.Н. Изменен</w:t>
      </w:r>
      <w:bookmarkStart w:id="0" w:name="_GoBack"/>
      <w:bookmarkEnd w:id="0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ия фильтрационных свойств в породах коллекторах при бурении / О.Н. Павельева, Ю. Н. Павельева, Л.А.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Паршукова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, В. П. Овчинников // Журнал «Недропользование XXI век», №1 (83). 2020. – с. 64 – 69.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lastRenderedPageBreak/>
        <w:t xml:space="preserve">5.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Павельева О.Н. Изменение фильтрационных свойств в породах коллекторах при бурении / О.Н. Павельева, Ю.Н. Павельева, В.П. Овчинников // LAP LAMBERT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Academic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Publishing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Saarbrücken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Germany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. 415 p.—ISBN 978-620-0-27931-6.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6.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Павельева О.Н. Исследование условий эффективной проводки скважин на объектах разработки с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трудноизвлекаемыми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запасами / О.Н. Павельева, В.А.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Голозубенко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// Сборник научных трудов по материалам II Международной научно-практической конференции "Наука. Общество. Человек". Смоленск. 2019. С. 23-25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7.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ab/>
        <w:t>Павельева О.Н. Современные технологии и техника воздействия на залежи высоковязкой нефти и природных битумов / материалы международной научно-практической конференции молодых исследователей им. Д.И. Менделеева, посвященной 10-летию института промышленных технологий и инжиниринга, Тюмень, 22-26 октября 2019 г. – С. 417 – 418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8.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ab/>
        <w:t>Павельева О.Н. Повышение надежности сооружения скважин, предназначенных для добычи высоковязких нефтей / Материалы международной научно-практической конференции молодых исследователей им. Д.И. Менделеева, посвященной 10-летию института промышленных технологий и инжиниринга, Тюмень, 22-26 октября 2019 г. – С. 415 – 416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9.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Победря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Б. Е. Механика композиционных материалов. – М.: Изд-во МГУ, 1984. – 400 с.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10.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РД 00158758-207-99. Методика выбора конструкции скважин в зоне мерзлых пород. – Тюмень: ООО «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ТюменНИИгипрогаз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», 1999. – 31 с.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11.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Сооружение скважин на месторождениях шельфа морей и океанов: учеб. / В. П. Овчинников [и др.]. – Тюмень: ТИУ, 2018. – 370 с.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12.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Шемелина О.Н. Основные положения бурения в 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баженовской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свите / Журнал «</w:t>
      </w:r>
      <w:proofErr w:type="spellStart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Булановские</w:t>
      </w:r>
      <w:proofErr w:type="spellEnd"/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 чтения» Том 3 // г. Краснодар, 2020. – С. 377 – 379</w:t>
      </w:r>
    </w:p>
    <w:p w:rsidR="00025741" w:rsidRPr="00025741" w:rsidRDefault="00025741" w:rsidP="00025741">
      <w:pPr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color w:val="000000"/>
          <w:sz w:val="20"/>
          <w:szCs w:val="20"/>
        </w:rPr>
      </w:pPr>
      <w:r>
        <w:rPr>
          <w:rFonts w:ascii="Times New Roman CYR" w:eastAsia="SimSun" w:hAnsi="Times New Roman CYR" w:cs="Times New Roman CYR"/>
          <w:color w:val="000000"/>
          <w:sz w:val="20"/>
          <w:szCs w:val="20"/>
        </w:rPr>
        <w:t xml:space="preserve">13. </w:t>
      </w:r>
      <w:r w:rsidRPr="00025741">
        <w:rPr>
          <w:rFonts w:ascii="Times New Roman CYR" w:eastAsia="SimSun" w:hAnsi="Times New Roman CYR" w:cs="Times New Roman CYR"/>
          <w:color w:val="000000"/>
          <w:sz w:val="20"/>
          <w:szCs w:val="20"/>
        </w:rPr>
        <w:t>Шемелина О.Н. Современные проблемы бурения нефтяных скважин / материалы IХ Международной научно-практической конференции «К вершинам познания», г. Ноябрьск, 16 мая 2019 г. – С. 128 – 130.</w:t>
      </w:r>
    </w:p>
    <w:sectPr w:rsidR="00025741" w:rsidRPr="0002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DD"/>
    <w:rsid w:val="00012A70"/>
    <w:rsid w:val="00025741"/>
    <w:rsid w:val="000C6D38"/>
    <w:rsid w:val="001C692C"/>
    <w:rsid w:val="001D661F"/>
    <w:rsid w:val="005816A5"/>
    <w:rsid w:val="006B2C8A"/>
    <w:rsid w:val="00863C99"/>
    <w:rsid w:val="008B627E"/>
    <w:rsid w:val="0091294E"/>
    <w:rsid w:val="009D5DAF"/>
    <w:rsid w:val="00A053EC"/>
    <w:rsid w:val="00A91546"/>
    <w:rsid w:val="00BD2704"/>
    <w:rsid w:val="00CD77DD"/>
    <w:rsid w:val="00D22B7B"/>
    <w:rsid w:val="00D62561"/>
    <w:rsid w:val="00E04660"/>
    <w:rsid w:val="00EA2D80"/>
    <w:rsid w:val="00F82FC2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E70E-B3F6-40E8-A180-3F497DB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Шемелина Ольга Николаевна</dc:creator>
  <cp:keywords/>
  <dc:description/>
  <cp:lastModifiedBy>Шемелина Ольга Николаевна</cp:lastModifiedBy>
  <cp:revision>8</cp:revision>
  <dcterms:created xsi:type="dcterms:W3CDTF">2021-05-25T06:44:00Z</dcterms:created>
  <dcterms:modified xsi:type="dcterms:W3CDTF">2021-05-25T11:21:00Z</dcterms:modified>
</cp:coreProperties>
</file>