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03" w:rsidRPr="00E74503" w:rsidRDefault="009402F5" w:rsidP="00E74503">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КОНТРОЛь</w:t>
      </w:r>
      <w:proofErr w:type="spellEnd"/>
      <w:r w:rsidR="00E74503" w:rsidRPr="00E74503">
        <w:rPr>
          <w:rFonts w:ascii="Times New Roman" w:hAnsi="Times New Roman" w:cs="Times New Roman"/>
          <w:b/>
          <w:sz w:val="28"/>
          <w:szCs w:val="28"/>
        </w:rPr>
        <w:t xml:space="preserve"> ДЕФЕКТОВ КАТАЛИТИЧЕСКИХ БЛОКОВ</w:t>
      </w:r>
    </w:p>
    <w:p w:rsidR="00E74503" w:rsidRDefault="00E74503" w:rsidP="00E74503">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Обозюк</w:t>
      </w:r>
      <w:proofErr w:type="spellEnd"/>
      <w:r>
        <w:rPr>
          <w:rFonts w:ascii="Times New Roman" w:hAnsi="Times New Roman" w:cs="Times New Roman"/>
          <w:sz w:val="28"/>
          <w:szCs w:val="28"/>
        </w:rPr>
        <w:t xml:space="preserve"> Алексей Сергеевич</w:t>
      </w:r>
    </w:p>
    <w:p w:rsidR="00E74503" w:rsidRPr="00E74503" w:rsidRDefault="00E74503" w:rsidP="00E74503">
      <w:pPr>
        <w:spacing w:after="0" w:line="240" w:lineRule="auto"/>
        <w:ind w:firstLine="709"/>
        <w:jc w:val="center"/>
        <w:rPr>
          <w:rFonts w:ascii="Times New Roman" w:hAnsi="Times New Roman" w:cs="Times New Roman"/>
          <w:color w:val="000000"/>
          <w:sz w:val="28"/>
          <w:szCs w:val="28"/>
          <w:u w:val="single"/>
        </w:rPr>
      </w:pPr>
      <w:r w:rsidRPr="00E74503">
        <w:rPr>
          <w:rFonts w:ascii="Times New Roman" w:hAnsi="Times New Roman" w:cs="Times New Roman"/>
          <w:color w:val="000000"/>
          <w:sz w:val="28"/>
          <w:szCs w:val="28"/>
        </w:rPr>
        <w:t xml:space="preserve">Институт машиноведения и </w:t>
      </w:r>
      <w:proofErr w:type="spellStart"/>
      <w:r w:rsidRPr="00E74503">
        <w:rPr>
          <w:rFonts w:ascii="Times New Roman" w:hAnsi="Times New Roman" w:cs="Times New Roman"/>
          <w:color w:val="000000"/>
          <w:sz w:val="28"/>
          <w:szCs w:val="28"/>
        </w:rPr>
        <w:t>мехатроники</w:t>
      </w:r>
      <w:proofErr w:type="spellEnd"/>
      <w:r w:rsidRPr="00E74503">
        <w:rPr>
          <w:rFonts w:ascii="Times New Roman" w:hAnsi="Times New Roman" w:cs="Times New Roman"/>
          <w:color w:val="000000"/>
          <w:sz w:val="28"/>
          <w:szCs w:val="28"/>
        </w:rPr>
        <w:t xml:space="preserve"> /кафедра технического регулирования и метрологии, Университет  </w:t>
      </w:r>
      <w:r w:rsidRPr="00E74503">
        <w:rPr>
          <w:rFonts w:ascii="Times New Roman" w:hAnsi="Times New Roman" w:cs="Times New Roman"/>
          <w:color w:val="000000"/>
          <w:sz w:val="28"/>
          <w:szCs w:val="28"/>
          <w:u w:val="single"/>
        </w:rPr>
        <w:t xml:space="preserve">Сибирский государственный университет науки и технологий имени М.Ф. </w:t>
      </w:r>
      <w:proofErr w:type="spellStart"/>
      <w:r w:rsidRPr="00E74503">
        <w:rPr>
          <w:rFonts w:ascii="Times New Roman" w:hAnsi="Times New Roman" w:cs="Times New Roman"/>
          <w:color w:val="000000"/>
          <w:sz w:val="28"/>
          <w:szCs w:val="28"/>
          <w:u w:val="single"/>
        </w:rPr>
        <w:t>Решетнева</w:t>
      </w:r>
      <w:proofErr w:type="spellEnd"/>
    </w:p>
    <w:p w:rsidR="00E74503" w:rsidRDefault="00E74503" w:rsidP="00E74503">
      <w:pPr>
        <w:spacing w:after="0" w:line="240" w:lineRule="auto"/>
        <w:ind w:firstLine="709"/>
        <w:jc w:val="center"/>
        <w:rPr>
          <w:rFonts w:ascii="Times New Roman" w:hAnsi="Times New Roman" w:cs="Times New Roman"/>
          <w:sz w:val="28"/>
          <w:szCs w:val="28"/>
        </w:rPr>
      </w:pPr>
    </w:p>
    <w:p w:rsidR="00E74503" w:rsidRPr="00E74503" w:rsidRDefault="00E74503" w:rsidP="00E74503">
      <w:pPr>
        <w:spacing w:after="0" w:line="240" w:lineRule="auto"/>
        <w:ind w:firstLine="709"/>
        <w:jc w:val="both"/>
        <w:rPr>
          <w:rFonts w:ascii="Times New Roman" w:hAnsi="Times New Roman" w:cs="Times New Roman"/>
          <w:b/>
          <w:sz w:val="28"/>
          <w:szCs w:val="28"/>
        </w:rPr>
      </w:pPr>
      <w:r w:rsidRPr="00E74503">
        <w:rPr>
          <w:rFonts w:ascii="Times New Roman" w:hAnsi="Times New Roman" w:cs="Times New Roman"/>
          <w:b/>
          <w:sz w:val="28"/>
          <w:szCs w:val="28"/>
        </w:rPr>
        <w:t>Введение</w:t>
      </w:r>
    </w:p>
    <w:p w:rsidR="00E74503" w:rsidRPr="00E45C58" w:rsidRDefault="00E74503" w:rsidP="00E74503">
      <w:pPr>
        <w:spacing w:after="0" w:line="240" w:lineRule="auto"/>
        <w:ind w:firstLine="709"/>
        <w:jc w:val="both"/>
        <w:rPr>
          <w:rFonts w:ascii="Times New Roman" w:hAnsi="Times New Roman" w:cs="Times New Roman"/>
          <w:sz w:val="28"/>
          <w:szCs w:val="28"/>
        </w:rPr>
      </w:pPr>
      <w:r w:rsidRPr="00E45C58">
        <w:rPr>
          <w:rFonts w:ascii="Times New Roman" w:hAnsi="Times New Roman" w:cs="Times New Roman"/>
          <w:sz w:val="28"/>
          <w:szCs w:val="28"/>
        </w:rPr>
        <w:t xml:space="preserve">Благодаря своему удобству и универсальности автомобили стали наиболее популярным средством </w:t>
      </w:r>
      <w:proofErr w:type="gramStart"/>
      <w:r w:rsidRPr="00E45C58">
        <w:rPr>
          <w:rFonts w:ascii="Times New Roman" w:hAnsi="Times New Roman" w:cs="Times New Roman"/>
          <w:sz w:val="28"/>
          <w:szCs w:val="28"/>
        </w:rPr>
        <w:t>передвижения</w:t>
      </w:r>
      <w:proofErr w:type="gramEnd"/>
      <w:r w:rsidRPr="00E45C58">
        <w:rPr>
          <w:rFonts w:ascii="Times New Roman" w:hAnsi="Times New Roman" w:cs="Times New Roman"/>
          <w:sz w:val="28"/>
          <w:szCs w:val="28"/>
        </w:rPr>
        <w:t xml:space="preserve"> как людей, так и грузов. Однако с увеличением количества автомобилей на дорогах загрязнение окружающей среды становится все более серьезным, возникают проблемы с плотностью уличного движения, транспортными пробками и перегруженностью дорог. При работе дизельные и бензиновые двигатели внутреннего сгорания выбрасывают в атмосферу загрязняющие вещества, негативно влияющие на здоровье человека и состояние окружающей среды. Чем интенсивнее мы пользуемся автотранспортом, тем более тяжелыми становятся потенциальные последствия для окружающей среды и нашего здоровья. </w:t>
      </w:r>
    </w:p>
    <w:p w:rsidR="00E74503" w:rsidRPr="00E45C58" w:rsidRDefault="00E74503" w:rsidP="00E74503">
      <w:pPr>
        <w:spacing w:after="0" w:line="240" w:lineRule="auto"/>
        <w:ind w:firstLine="709"/>
        <w:jc w:val="both"/>
        <w:rPr>
          <w:rFonts w:ascii="Times New Roman" w:hAnsi="Times New Roman" w:cs="Times New Roman"/>
          <w:sz w:val="28"/>
          <w:szCs w:val="28"/>
        </w:rPr>
      </w:pPr>
      <w:proofErr w:type="spellStart"/>
      <w:r w:rsidRPr="00E45C58">
        <w:rPr>
          <w:rFonts w:ascii="Times New Roman" w:hAnsi="Times New Roman" w:cs="Times New Roman"/>
          <w:sz w:val="28"/>
          <w:szCs w:val="28"/>
        </w:rPr>
        <w:t>Автопроизводителям</w:t>
      </w:r>
      <w:proofErr w:type="spellEnd"/>
      <w:r w:rsidRPr="00E45C58">
        <w:rPr>
          <w:rFonts w:ascii="Times New Roman" w:hAnsi="Times New Roman" w:cs="Times New Roman"/>
          <w:sz w:val="28"/>
          <w:szCs w:val="28"/>
        </w:rPr>
        <w:t xml:space="preserve"> и производителям двигателей удалось значительно снизить выбросы вредных веществ, которые образуются во время работы двигателя. Однако установленные законодательством нормы также требуют проведения дополнительной нейтрализации выхлопных газов. Такая очистка осуществляется посредством одного или нескольких катализаторов, которые преобразуют газообразные загрязнители в безопасные газы, или с помощью фильтра твердых частиц для дизельных двигателей. Также существуют системы, в которых очистка выхлопных газов осуществляется с применением и катализатора, и фильтра твердых частиц.</w:t>
      </w:r>
    </w:p>
    <w:p w:rsidR="00E74503" w:rsidRDefault="00E74503" w:rsidP="00E74503">
      <w:pPr>
        <w:spacing w:after="0" w:line="240" w:lineRule="auto"/>
        <w:ind w:firstLine="709"/>
        <w:jc w:val="both"/>
        <w:rPr>
          <w:rFonts w:ascii="Times New Roman" w:hAnsi="Times New Roman" w:cs="Times New Roman"/>
          <w:sz w:val="28"/>
          <w:szCs w:val="28"/>
        </w:rPr>
      </w:pPr>
      <w:r w:rsidRPr="00E45C58">
        <w:rPr>
          <w:rFonts w:ascii="Times New Roman" w:hAnsi="Times New Roman" w:cs="Times New Roman"/>
          <w:sz w:val="28"/>
          <w:szCs w:val="28"/>
        </w:rPr>
        <w:t>Установленные законодательством стандарты регламентируют содержание примесей в топливе, в частности, серы. Сера негативно влияет на многие типы катализаторов, однако за несколько десятилетий большинству стран удалось уменьшить содержание серы в топливе: с нескольких тысяч миллионных долей (</w:t>
      </w:r>
      <w:proofErr w:type="spellStart"/>
      <w:r w:rsidRPr="00E45C58">
        <w:rPr>
          <w:rFonts w:ascii="Times New Roman" w:hAnsi="Times New Roman" w:cs="Times New Roman"/>
          <w:sz w:val="28"/>
          <w:szCs w:val="28"/>
          <w:lang w:val="en-US"/>
        </w:rPr>
        <w:t>ppm</w:t>
      </w:r>
      <w:proofErr w:type="spellEnd"/>
      <w:r w:rsidRPr="00E45C58">
        <w:rPr>
          <w:rFonts w:ascii="Times New Roman" w:hAnsi="Times New Roman" w:cs="Times New Roman"/>
          <w:sz w:val="28"/>
          <w:szCs w:val="28"/>
        </w:rPr>
        <w:t xml:space="preserve">) в 1970-х и 1980-х годах до 15-10 </w:t>
      </w:r>
      <w:proofErr w:type="spellStart"/>
      <w:r w:rsidRPr="00E45C58">
        <w:rPr>
          <w:rFonts w:ascii="Times New Roman" w:hAnsi="Times New Roman" w:cs="Times New Roman"/>
          <w:sz w:val="28"/>
          <w:szCs w:val="28"/>
          <w:lang w:val="en-US"/>
        </w:rPr>
        <w:t>ppm</w:t>
      </w:r>
      <w:proofErr w:type="spellEnd"/>
      <w:r w:rsidRPr="00E45C58">
        <w:rPr>
          <w:rFonts w:ascii="Times New Roman" w:hAnsi="Times New Roman" w:cs="Times New Roman"/>
          <w:sz w:val="28"/>
          <w:szCs w:val="28"/>
        </w:rPr>
        <w:t xml:space="preserve"> в наше время.</w:t>
      </w:r>
    </w:p>
    <w:p w:rsidR="00E74503" w:rsidRPr="00E45C58" w:rsidRDefault="00E74503" w:rsidP="00E74503">
      <w:pPr>
        <w:spacing w:after="0" w:line="240" w:lineRule="auto"/>
        <w:ind w:firstLine="709"/>
        <w:jc w:val="both"/>
        <w:rPr>
          <w:rFonts w:ascii="Times New Roman" w:hAnsi="Times New Roman" w:cs="Times New Roman"/>
          <w:sz w:val="28"/>
          <w:szCs w:val="28"/>
        </w:rPr>
      </w:pPr>
      <w:r w:rsidRPr="00E74503">
        <w:rPr>
          <w:rFonts w:ascii="Times New Roman" w:hAnsi="Times New Roman" w:cs="Times New Roman"/>
          <w:sz w:val="28"/>
          <w:szCs w:val="28"/>
        </w:rPr>
        <w:t>Цель исследования</w:t>
      </w:r>
      <w:r w:rsidRPr="00E45C58">
        <w:rPr>
          <w:rFonts w:ascii="Times New Roman" w:hAnsi="Times New Roman" w:cs="Times New Roman"/>
          <w:sz w:val="28"/>
          <w:szCs w:val="28"/>
        </w:rPr>
        <w:t xml:space="preserve"> - </w:t>
      </w:r>
      <w:r>
        <w:rPr>
          <w:rFonts w:ascii="Times New Roman" w:hAnsi="Times New Roman" w:cs="Times New Roman"/>
          <w:sz w:val="28"/>
          <w:szCs w:val="28"/>
        </w:rPr>
        <w:t xml:space="preserve">обеспечение выбора средств измерений </w:t>
      </w:r>
      <w:r w:rsidRPr="00E45C58">
        <w:rPr>
          <w:rFonts w:ascii="Times New Roman" w:hAnsi="Times New Roman" w:cs="Times New Roman"/>
          <w:sz w:val="28"/>
          <w:szCs w:val="28"/>
        </w:rPr>
        <w:t>и разработка рабочей инструкции для контроля дефектов каталитических блоков.</w:t>
      </w:r>
    </w:p>
    <w:p w:rsidR="00E74503" w:rsidRPr="00E45C58" w:rsidRDefault="00E74503" w:rsidP="00E74503">
      <w:pPr>
        <w:spacing w:after="0" w:line="240" w:lineRule="auto"/>
        <w:ind w:firstLine="709"/>
        <w:jc w:val="both"/>
        <w:rPr>
          <w:rFonts w:ascii="Times New Roman" w:hAnsi="Times New Roman" w:cs="Times New Roman"/>
          <w:sz w:val="28"/>
          <w:szCs w:val="28"/>
        </w:rPr>
      </w:pPr>
      <w:r w:rsidRPr="00E45C58">
        <w:rPr>
          <w:rFonts w:ascii="Times New Roman" w:hAnsi="Times New Roman" w:cs="Times New Roman"/>
          <w:sz w:val="28"/>
          <w:szCs w:val="28"/>
        </w:rPr>
        <w:t>Для достижения поставленной цели необходимо выполнить следующие задачи:</w:t>
      </w:r>
    </w:p>
    <w:p w:rsidR="00E74503" w:rsidRPr="00A676A4" w:rsidRDefault="00E74503" w:rsidP="00E74503">
      <w:pPr>
        <w:spacing w:after="0" w:line="240" w:lineRule="auto"/>
        <w:ind w:firstLine="709"/>
        <w:jc w:val="both"/>
        <w:rPr>
          <w:rFonts w:ascii="Times New Roman" w:hAnsi="Times New Roman" w:cs="Times New Roman"/>
          <w:sz w:val="28"/>
          <w:szCs w:val="28"/>
        </w:rPr>
      </w:pPr>
      <w:r w:rsidRPr="00E45C58">
        <w:rPr>
          <w:rFonts w:ascii="Times New Roman" w:hAnsi="Times New Roman" w:cs="Times New Roman"/>
          <w:sz w:val="28"/>
          <w:szCs w:val="28"/>
        </w:rPr>
        <w:t xml:space="preserve">1. Анализ устройства работы и возникающих дефектов при </w:t>
      </w:r>
      <w:r>
        <w:rPr>
          <w:rFonts w:ascii="Times New Roman" w:hAnsi="Times New Roman" w:cs="Times New Roman"/>
          <w:sz w:val="28"/>
          <w:szCs w:val="28"/>
        </w:rPr>
        <w:t xml:space="preserve">производстве и </w:t>
      </w:r>
      <w:r w:rsidRPr="00E45C58">
        <w:rPr>
          <w:rFonts w:ascii="Times New Roman" w:hAnsi="Times New Roman" w:cs="Times New Roman"/>
          <w:sz w:val="28"/>
          <w:szCs w:val="28"/>
        </w:rPr>
        <w:t>экс</w:t>
      </w:r>
      <w:r>
        <w:rPr>
          <w:rFonts w:ascii="Times New Roman" w:hAnsi="Times New Roman" w:cs="Times New Roman"/>
          <w:sz w:val="28"/>
          <w:szCs w:val="28"/>
        </w:rPr>
        <w:t>плуатации каталитических блоков</w:t>
      </w:r>
      <w:r w:rsidRPr="00A676A4">
        <w:rPr>
          <w:rFonts w:ascii="Times New Roman" w:hAnsi="Times New Roman" w:cs="Times New Roman"/>
          <w:sz w:val="28"/>
          <w:szCs w:val="28"/>
        </w:rPr>
        <w:t>;</w:t>
      </w:r>
    </w:p>
    <w:p w:rsidR="00E74503" w:rsidRDefault="00E74503" w:rsidP="00E74503">
      <w:pPr>
        <w:spacing w:after="0" w:line="240" w:lineRule="auto"/>
        <w:ind w:firstLine="709"/>
        <w:jc w:val="both"/>
        <w:rPr>
          <w:rFonts w:ascii="Times New Roman" w:hAnsi="Times New Roman" w:cs="Times New Roman"/>
          <w:sz w:val="28"/>
          <w:szCs w:val="28"/>
        </w:rPr>
      </w:pPr>
      <w:r w:rsidRPr="00E45C58">
        <w:rPr>
          <w:rFonts w:ascii="Times New Roman" w:hAnsi="Times New Roman" w:cs="Times New Roman"/>
          <w:sz w:val="28"/>
          <w:szCs w:val="28"/>
        </w:rPr>
        <w:t xml:space="preserve">2. Анализ </w:t>
      </w:r>
      <w:proofErr w:type="gramStart"/>
      <w:r w:rsidRPr="00E45C58">
        <w:rPr>
          <w:rFonts w:ascii="Times New Roman" w:hAnsi="Times New Roman" w:cs="Times New Roman"/>
          <w:sz w:val="28"/>
          <w:szCs w:val="28"/>
        </w:rPr>
        <w:t>методов контроля измерительных систем контроля дефектов каталитических блоков</w:t>
      </w:r>
      <w:proofErr w:type="gramEnd"/>
      <w:r w:rsidR="009402F5">
        <w:rPr>
          <w:rFonts w:ascii="Times New Roman" w:hAnsi="Times New Roman" w:cs="Times New Roman"/>
          <w:sz w:val="28"/>
          <w:szCs w:val="28"/>
        </w:rPr>
        <w:t>.</w:t>
      </w:r>
    </w:p>
    <w:p w:rsidR="009402F5" w:rsidRPr="00A676A4" w:rsidRDefault="009402F5" w:rsidP="00E74503">
      <w:pPr>
        <w:spacing w:after="0" w:line="240" w:lineRule="auto"/>
        <w:ind w:firstLine="709"/>
        <w:jc w:val="both"/>
        <w:rPr>
          <w:rFonts w:ascii="Times New Roman" w:hAnsi="Times New Roman" w:cs="Times New Roman"/>
          <w:sz w:val="28"/>
          <w:szCs w:val="28"/>
        </w:rPr>
      </w:pPr>
    </w:p>
    <w:p w:rsidR="00E74503" w:rsidRPr="00E74503" w:rsidRDefault="00E74503" w:rsidP="00E74503">
      <w:pPr>
        <w:spacing w:after="0" w:line="240" w:lineRule="auto"/>
        <w:ind w:firstLine="709"/>
        <w:jc w:val="both"/>
        <w:rPr>
          <w:rFonts w:ascii="Times New Roman" w:hAnsi="Times New Roman" w:cs="Times New Roman"/>
          <w:b/>
          <w:sz w:val="28"/>
          <w:szCs w:val="28"/>
        </w:rPr>
      </w:pPr>
      <w:r w:rsidRPr="00E74503">
        <w:rPr>
          <w:rFonts w:ascii="Times New Roman" w:hAnsi="Times New Roman" w:cs="Times New Roman"/>
          <w:b/>
          <w:sz w:val="28"/>
          <w:szCs w:val="28"/>
        </w:rPr>
        <w:t>Методы и методологии</w:t>
      </w:r>
    </w:p>
    <w:p w:rsidR="00E74503" w:rsidRDefault="00E74503" w:rsidP="00E74503">
      <w:pPr>
        <w:spacing w:after="0" w:line="240" w:lineRule="auto"/>
        <w:ind w:firstLine="709"/>
        <w:jc w:val="both"/>
        <w:rPr>
          <w:rFonts w:ascii="Times New Roman" w:hAnsi="Times New Roman" w:cs="Times New Roman"/>
          <w:sz w:val="28"/>
          <w:szCs w:val="28"/>
        </w:rPr>
      </w:pP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sidRPr="00B86C28">
        <w:rPr>
          <w:rFonts w:ascii="Times New Roman" w:hAnsi="Times New Roman" w:cs="Times New Roman"/>
          <w:sz w:val="28"/>
          <w:szCs w:val="28"/>
        </w:rPr>
        <w:t xml:space="preserve">Несмотря на то, что технологии производства каталитических нейтрализаторов совершенствуются, у элементов имеется </w:t>
      </w:r>
      <w:proofErr w:type="gramStart"/>
      <w:r w:rsidRPr="00B86C28">
        <w:rPr>
          <w:rFonts w:ascii="Times New Roman" w:hAnsi="Times New Roman" w:cs="Times New Roman"/>
          <w:sz w:val="28"/>
          <w:szCs w:val="28"/>
        </w:rPr>
        <w:t>определенный</w:t>
      </w:r>
      <w:proofErr w:type="gramEnd"/>
      <w:r w:rsidRPr="00B86C28">
        <w:rPr>
          <w:rFonts w:ascii="Times New Roman" w:hAnsi="Times New Roman" w:cs="Times New Roman"/>
          <w:sz w:val="28"/>
          <w:szCs w:val="28"/>
        </w:rPr>
        <w:t xml:space="preserve"> </w:t>
      </w:r>
      <w:r w:rsidRPr="00B86C28">
        <w:rPr>
          <w:rFonts w:ascii="Times New Roman" w:hAnsi="Times New Roman" w:cs="Times New Roman"/>
          <w:sz w:val="28"/>
          <w:szCs w:val="28"/>
        </w:rPr>
        <w:lastRenderedPageBreak/>
        <w:t>рабочий ресурс. Продолжительность их работоспособности может сокращаться, если заливается топливо сомнительного качества и выходят из строя, если произошло механическое повреждение.</w:t>
      </w:r>
    </w:p>
    <w:p w:rsidR="00E74503" w:rsidRPr="00B86C28" w:rsidRDefault="00E74503" w:rsidP="00E74503">
      <w:pPr>
        <w:tabs>
          <w:tab w:val="left" w:pos="3840"/>
        </w:tabs>
        <w:spacing w:after="0" w:line="240" w:lineRule="auto"/>
        <w:ind w:firstLine="709"/>
        <w:jc w:val="both"/>
        <w:rPr>
          <w:rFonts w:ascii="Times New Roman" w:hAnsi="Times New Roman" w:cs="Times New Roman"/>
          <w:sz w:val="28"/>
          <w:szCs w:val="28"/>
        </w:rPr>
      </w:pPr>
      <w:r w:rsidRPr="00216F1E">
        <w:rPr>
          <w:rFonts w:ascii="Times New Roman" w:hAnsi="Times New Roman" w:cs="Times New Roman"/>
          <w:sz w:val="28"/>
          <w:szCs w:val="28"/>
        </w:rPr>
        <w:t xml:space="preserve">Уменьшения площади каталитического слоя, катализатор не может дожигать все выхлопные газы и поэтому постепенно уровень наличия вредных газов на выходе начинает увеличиваться. Когда количество выбросов перейдет пороговое значение, которое заложено в блоке управления автомобилем, на панели приборов загорится ошибка “CHECK ENGINE”, а диагностический сканер при расшифровке выдаст ошибки [4], </w:t>
      </w:r>
      <w:proofErr w:type="gramStart"/>
      <w:r w:rsidRPr="00216F1E">
        <w:rPr>
          <w:rFonts w:ascii="Times New Roman" w:hAnsi="Times New Roman" w:cs="Times New Roman"/>
          <w:sz w:val="28"/>
          <w:szCs w:val="28"/>
        </w:rPr>
        <w:t>которые</w:t>
      </w:r>
      <w:proofErr w:type="gramEnd"/>
      <w:r w:rsidRPr="00216F1E">
        <w:rPr>
          <w:rFonts w:ascii="Times New Roman" w:hAnsi="Times New Roman" w:cs="Times New Roman"/>
          <w:sz w:val="28"/>
          <w:szCs w:val="28"/>
        </w:rPr>
        <w:t xml:space="preserve"> в общем говорят о низкой эффективности работы катализатора. Обычно ресурс катализатора рассчитан на 100-150 тыс. км. Информацию о состоянии выхлопной смеси после катализатора выдает датчик лямбда-зонд, расположенный за катализатором [2]. В нашей стране выход из строя катализатора не редкость, низкое качество бензина, в котором много тетраэтилсвинца (для искусственного повышения октанового числа) одна из главных причин. Бывает достаточно одной неудачной заправки некачественным топливом и через несколько километров загорается лампа неисправности двигателя. В этом случае, часть каталитического слоя просто закрывается слоем тетраэтилсвинца, который не позволяет каталитическому слою правильно работать. Не редко причиной выхода из строя катализатора являются: повышенный расход масла двигателем, неисправности в топливной системе, неисправности в системе зажигания. Тогда соты просто забиваются, не позволяя катализатору окислять смесь.</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sidRPr="003208FB">
        <w:rPr>
          <w:rFonts w:ascii="Times New Roman" w:hAnsi="Times New Roman" w:cs="Times New Roman"/>
          <w:sz w:val="28"/>
          <w:szCs w:val="28"/>
        </w:rPr>
        <w:t>Керамические</w:t>
      </w:r>
      <w:r>
        <w:rPr>
          <w:rFonts w:ascii="Times New Roman" w:hAnsi="Times New Roman" w:cs="Times New Roman"/>
          <w:sz w:val="28"/>
          <w:szCs w:val="28"/>
        </w:rPr>
        <w:t xml:space="preserve"> катализаторы</w:t>
      </w:r>
      <w:r w:rsidRPr="003208FB">
        <w:rPr>
          <w:rFonts w:ascii="Times New Roman" w:hAnsi="Times New Roman" w:cs="Times New Roman"/>
          <w:sz w:val="28"/>
          <w:szCs w:val="28"/>
        </w:rPr>
        <w:t xml:space="preserve"> относительно дешевле, но не обладают высокой механической прочностью и долговечностью, склонны к растрескиванию и разрушению, не терпят ударов</w:t>
      </w:r>
      <w:r>
        <w:rPr>
          <w:rFonts w:ascii="Times New Roman" w:hAnsi="Times New Roman" w:cs="Times New Roman"/>
          <w:sz w:val="28"/>
          <w:szCs w:val="28"/>
        </w:rPr>
        <w:t xml:space="preserve"> и механического воздействия. </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производстве катализатора контролю подвергаются несколько  параметров, в зависимости от требований заказчика:</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Плотность ячеек на квадратный дюйм;</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Закупорка ячеек после нанесения суспензии;</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Геометрические размеры блоков;</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Содержание драгоценных металлов в катализаторе;</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Глубина покрытия ячеек;</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Пропускная способность катализатора;</w:t>
      </w:r>
    </w:p>
    <w:p w:rsidR="00E74503" w:rsidRPr="00A024C6" w:rsidRDefault="00E74503" w:rsidP="00E74503">
      <w:pPr>
        <w:pStyle w:val="a3"/>
        <w:numPr>
          <w:ilvl w:val="0"/>
          <w:numId w:val="2"/>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Механические дефекты (сколы, вмятины, трещины) и т.д.</w:t>
      </w:r>
    </w:p>
    <w:p w:rsidR="00E74503" w:rsidRPr="00C50179" w:rsidRDefault="00E74503" w:rsidP="00E74503">
      <w:pPr>
        <w:tabs>
          <w:tab w:val="left" w:pos="3840"/>
        </w:tabs>
        <w:spacing w:after="0" w:line="240" w:lineRule="auto"/>
        <w:ind w:firstLine="709"/>
        <w:jc w:val="both"/>
        <w:rPr>
          <w:rFonts w:ascii="Times New Roman" w:hAnsi="Times New Roman" w:cs="Times New Roman"/>
          <w:sz w:val="28"/>
          <w:szCs w:val="28"/>
        </w:rPr>
      </w:pPr>
      <w:r w:rsidRPr="00C50179">
        <w:rPr>
          <w:rFonts w:ascii="Times New Roman" w:hAnsi="Times New Roman" w:cs="Times New Roman"/>
          <w:sz w:val="28"/>
          <w:szCs w:val="28"/>
        </w:rPr>
        <w:t>Одним из важнейших показателей качества катализатора является отсутствие механических дефектов. В силу хрупкости конструкции блоков невозможно обеспечить полное отсутствие разного рода сколов.</w:t>
      </w:r>
    </w:p>
    <w:p w:rsidR="00E74503" w:rsidRPr="00C50179" w:rsidRDefault="00E74503" w:rsidP="00E74503">
      <w:pPr>
        <w:tabs>
          <w:tab w:val="left" w:pos="3840"/>
        </w:tabs>
        <w:spacing w:after="0" w:line="240" w:lineRule="auto"/>
        <w:ind w:firstLine="709"/>
        <w:jc w:val="both"/>
        <w:rPr>
          <w:rFonts w:ascii="Times New Roman" w:hAnsi="Times New Roman" w:cs="Times New Roman"/>
          <w:sz w:val="28"/>
          <w:szCs w:val="28"/>
        </w:rPr>
      </w:pPr>
      <w:r w:rsidRPr="00C50179">
        <w:rPr>
          <w:rFonts w:ascii="Times New Roman" w:hAnsi="Times New Roman" w:cs="Times New Roman"/>
          <w:sz w:val="28"/>
          <w:szCs w:val="28"/>
        </w:rPr>
        <w:t xml:space="preserve">Производство катализаторов очень сложный процесс, при котором керамические субстраты подвергаются механическому воздействию, начиная с постановки блоков на конвейер, проходя через печь сушки и кальцинации, и заканчивая упаковкой в коробку. Исходя из хрупкости конструкции, на дальнейшую эксплуатацию в автомобилях наличие механических дефектов оказывает огромное влияние. Поэтому важным аспектом производства является контроль механических дефектов. </w:t>
      </w:r>
    </w:p>
    <w:p w:rsidR="00E74503" w:rsidRPr="00C50179" w:rsidRDefault="00E74503" w:rsidP="00E74503">
      <w:pPr>
        <w:tabs>
          <w:tab w:val="left" w:pos="3840"/>
        </w:tabs>
        <w:spacing w:after="0" w:line="240" w:lineRule="auto"/>
        <w:ind w:firstLine="709"/>
        <w:jc w:val="both"/>
        <w:rPr>
          <w:rFonts w:ascii="Times New Roman" w:hAnsi="Times New Roman" w:cs="Times New Roman"/>
          <w:sz w:val="28"/>
          <w:szCs w:val="28"/>
        </w:rPr>
      </w:pPr>
      <w:r w:rsidRPr="00C50179">
        <w:rPr>
          <w:rFonts w:ascii="Times New Roman" w:hAnsi="Times New Roman" w:cs="Times New Roman"/>
          <w:sz w:val="28"/>
          <w:szCs w:val="28"/>
        </w:rPr>
        <w:t>Механические дефекты каталитических блоков делятся на 4 вида:</w:t>
      </w:r>
    </w:p>
    <w:p w:rsidR="00E74503" w:rsidRPr="00A024C6" w:rsidRDefault="00E74503" w:rsidP="00E74503">
      <w:pPr>
        <w:pStyle w:val="a3"/>
        <w:numPr>
          <w:ilvl w:val="0"/>
          <w:numId w:val="1"/>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lastRenderedPageBreak/>
        <w:t>Сколы торцевой поверхности блока;</w:t>
      </w:r>
    </w:p>
    <w:p w:rsidR="00E74503" w:rsidRPr="00A024C6" w:rsidRDefault="00E74503" w:rsidP="00E74503">
      <w:pPr>
        <w:pStyle w:val="a3"/>
        <w:numPr>
          <w:ilvl w:val="0"/>
          <w:numId w:val="1"/>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Сколы боковой поверхности блока (вмятины);</w:t>
      </w:r>
    </w:p>
    <w:p w:rsidR="00E74503" w:rsidRPr="00A024C6" w:rsidRDefault="00E74503" w:rsidP="00E74503">
      <w:pPr>
        <w:pStyle w:val="a3"/>
        <w:numPr>
          <w:ilvl w:val="0"/>
          <w:numId w:val="1"/>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Сколы кромки блока;</w:t>
      </w:r>
    </w:p>
    <w:p w:rsidR="00E74503" w:rsidRPr="00A024C6" w:rsidRDefault="00E74503" w:rsidP="00E74503">
      <w:pPr>
        <w:pStyle w:val="a3"/>
        <w:numPr>
          <w:ilvl w:val="0"/>
          <w:numId w:val="1"/>
        </w:numPr>
        <w:tabs>
          <w:tab w:val="left" w:pos="3840"/>
        </w:tabs>
        <w:spacing w:after="0" w:line="240" w:lineRule="auto"/>
        <w:jc w:val="both"/>
        <w:rPr>
          <w:rFonts w:ascii="Times New Roman" w:hAnsi="Times New Roman" w:cs="Times New Roman"/>
          <w:sz w:val="28"/>
          <w:szCs w:val="28"/>
        </w:rPr>
      </w:pPr>
      <w:r w:rsidRPr="00A024C6">
        <w:rPr>
          <w:rFonts w:ascii="Times New Roman" w:hAnsi="Times New Roman" w:cs="Times New Roman"/>
          <w:sz w:val="28"/>
          <w:szCs w:val="28"/>
        </w:rPr>
        <w:t>Трещины.</w:t>
      </w:r>
    </w:p>
    <w:p w:rsidR="00E74503" w:rsidRPr="00C50179" w:rsidRDefault="00E74503" w:rsidP="00E74503">
      <w:pPr>
        <w:tabs>
          <w:tab w:val="left" w:pos="3840"/>
        </w:tabs>
        <w:spacing w:after="0" w:line="240" w:lineRule="auto"/>
        <w:ind w:firstLine="709"/>
        <w:jc w:val="both"/>
        <w:rPr>
          <w:rFonts w:ascii="Times New Roman" w:hAnsi="Times New Roman" w:cs="Times New Roman"/>
          <w:sz w:val="28"/>
          <w:szCs w:val="28"/>
        </w:rPr>
      </w:pPr>
      <w:r w:rsidRPr="00C50179">
        <w:rPr>
          <w:rFonts w:ascii="Times New Roman" w:hAnsi="Times New Roman" w:cs="Times New Roman"/>
          <w:sz w:val="28"/>
          <w:szCs w:val="28"/>
        </w:rPr>
        <w:t>Наличие трещин на блоках недопустимо. Блоки, имеющие трещины, направляются в брак и дальнейшую переработку.</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sidRPr="00C50179">
        <w:rPr>
          <w:rFonts w:ascii="Times New Roman" w:hAnsi="Times New Roman" w:cs="Times New Roman"/>
          <w:sz w:val="28"/>
          <w:szCs w:val="28"/>
        </w:rPr>
        <w:t xml:space="preserve">Каждый </w:t>
      </w:r>
      <w:proofErr w:type="spellStart"/>
      <w:r w:rsidRPr="00C50179">
        <w:rPr>
          <w:rFonts w:ascii="Times New Roman" w:hAnsi="Times New Roman" w:cs="Times New Roman"/>
          <w:sz w:val="28"/>
          <w:szCs w:val="28"/>
        </w:rPr>
        <w:t>автоконцерн-заказчик</w:t>
      </w:r>
      <w:proofErr w:type="spellEnd"/>
      <w:r w:rsidRPr="00C50179">
        <w:rPr>
          <w:rFonts w:ascii="Times New Roman" w:hAnsi="Times New Roman" w:cs="Times New Roman"/>
          <w:sz w:val="28"/>
          <w:szCs w:val="28"/>
        </w:rPr>
        <w:t xml:space="preserve"> устанавливает оп</w:t>
      </w:r>
      <w:r>
        <w:rPr>
          <w:rFonts w:ascii="Times New Roman" w:hAnsi="Times New Roman" w:cs="Times New Roman"/>
          <w:sz w:val="28"/>
          <w:szCs w:val="28"/>
        </w:rPr>
        <w:t>ределенные требования к качеству выпускаемой продукции</w:t>
      </w:r>
      <w:r w:rsidRPr="00C50179">
        <w:rPr>
          <w:rFonts w:ascii="Times New Roman" w:hAnsi="Times New Roman" w:cs="Times New Roman"/>
          <w:sz w:val="28"/>
          <w:szCs w:val="28"/>
        </w:rPr>
        <w:t>. Для каждого вида скола устанавливаются пограничные значения по длине, ширине и глубине.</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sidRPr="008F5B74">
        <w:rPr>
          <w:rFonts w:ascii="Times New Roman" w:hAnsi="Times New Roman" w:cs="Times New Roman"/>
          <w:sz w:val="28"/>
          <w:szCs w:val="28"/>
        </w:rPr>
        <w:t xml:space="preserve">Закупорка </w:t>
      </w:r>
      <w:r>
        <w:rPr>
          <w:rFonts w:ascii="Times New Roman" w:hAnsi="Times New Roman" w:cs="Times New Roman"/>
          <w:sz w:val="28"/>
          <w:szCs w:val="28"/>
        </w:rPr>
        <w:t xml:space="preserve">ячеек после нанесения суспензии – один из важнейших показателей, влияющих на качество выпускаемой продукции. Для каждого потребителя установлены требования по качеству изделий. Для производства используются субстраты с разной плотностью ячеек. Закупорка ячеек зависит от вязкости суспензии, размера ячеек и наличия примесей в сырьевых материалах. При высоком количестве ячеек, не способных пропускать через себя отработавшие газы, срок службы автомобильного катализатора снижается. </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размеры каталитического нейтрализатора играют немаловажную роль в процессе производства автомобильных катализаторов. Для каждого типа катализатора используется определенная керамическая заготовка – субстрат. В условиях </w:t>
      </w:r>
      <w:proofErr w:type="spellStart"/>
      <w:r>
        <w:rPr>
          <w:rFonts w:ascii="Times New Roman" w:hAnsi="Times New Roman" w:cs="Times New Roman"/>
          <w:sz w:val="28"/>
          <w:szCs w:val="28"/>
        </w:rPr>
        <w:t>конвеерного</w:t>
      </w:r>
      <w:proofErr w:type="spellEnd"/>
      <w:r>
        <w:rPr>
          <w:rFonts w:ascii="Times New Roman" w:hAnsi="Times New Roman" w:cs="Times New Roman"/>
          <w:sz w:val="28"/>
          <w:szCs w:val="28"/>
        </w:rPr>
        <w:t xml:space="preserve"> производства необходимо сохранение правильной формы. При поступлении на завод сырья, производится приемка по качеству материалов. При этом проверяется высота блока, диаметр блока, плотность ячеек, а также параллелизм плоскостей (рис.1).</w:t>
      </w: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p>
    <w:p w:rsidR="00E74503" w:rsidRDefault="00E74503" w:rsidP="00E74503">
      <w:pPr>
        <w:tabs>
          <w:tab w:val="left" w:pos="384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2" o:spid="_x0000_s1026" style="position:absolute;left:0;text-align:left;margin-left:157.65pt;margin-top:9.2pt;width:224.25pt;height:41.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">
            <w10:wrap anchorx="page"/>
          </v:oval>
        </w:pict>
      </w:r>
      <w:r w:rsidRPr="00774CFF">
        <w:rPr>
          <w:rFonts w:ascii="Times New Roman" w:eastAsia="Times New Roman" w:hAnsi="Times New Roman" w:cs="Times New Roman"/>
          <w:bCs/>
          <w:noProof/>
          <w:sz w:val="28"/>
          <w:szCs w:val="28"/>
          <w:lang w:eastAsia="ru-RU"/>
        </w:rPr>
        <w:pict>
          <v:shapetype id="_x0000_t202" coordsize="21600,21600" o:spt="202" path="m,l,21600r21600,l21600,xe">
            <v:stroke joinstyle="miter"/>
            <v:path gradientshapeok="t" o:connecttype="rect"/>
          </v:shapetype>
          <v:shape id="Text Box 13" o:spid="_x0000_s1033" type="#_x0000_t202" style="position:absolute;left:0;text-align:left;margin-left:0;margin-top:16.8pt;width:25.35pt;height:24.7pt;z-index:25165824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" filled="f" stroked="f">
            <v:textbox>
              <w:txbxContent>
                <w:p w:rsidR="00E74503" w:rsidRPr="00681828" w:rsidRDefault="00E74503" w:rsidP="00E74503">
                  <w:pPr>
                    <w:rPr>
                      <w:lang w:val="en-US"/>
                    </w:rPr>
                  </w:pPr>
                  <w:r>
                    <w:rPr>
                      <w:lang w:val="en-US"/>
                    </w:rPr>
                    <w:t>D</w:t>
                  </w:r>
                </w:p>
              </w:txbxContent>
            </v:textbox>
            <w10:wrap anchorx="page"/>
          </v:shape>
        </w:pict>
      </w:r>
    </w:p>
    <w:p w:rsidR="00E74503" w:rsidRPr="00C50179" w:rsidRDefault="00E74503" w:rsidP="00E74503">
      <w:pPr>
        <w:tabs>
          <w:tab w:val="left" w:pos="3840"/>
        </w:tabs>
        <w:spacing w:after="0" w:line="240" w:lineRule="auto"/>
        <w:ind w:firstLine="709"/>
        <w:jc w:val="both"/>
        <w:rPr>
          <w:rFonts w:ascii="Times New Roman" w:hAnsi="Times New Roman" w:cs="Times New Roman"/>
          <w:sz w:val="28"/>
          <w:szCs w:val="28"/>
        </w:rPr>
      </w:pPr>
      <w:r w:rsidRPr="00774CFF">
        <w:rPr>
          <w:rFonts w:ascii="Times New Roman" w:eastAsia="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AutoShape 8" o:spid="_x0000_s1030" type="#_x0000_t32" style="position:absolute;left:0;text-align:left;margin-left:157.65pt;margin-top:15.35pt;width:224.25pt;height:0;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">
            <v:stroke startarrow="block" endarrow="block"/>
            <w10:wrap anchorx="page"/>
          </v:shape>
        </w:pict>
      </w:r>
      <w:r>
        <w:rPr>
          <w:rFonts w:ascii="Times New Roman" w:hAnsi="Times New Roman" w:cs="Times New Roman"/>
          <w:noProof/>
          <w:sz w:val="28"/>
          <w:szCs w:val="28"/>
          <w:lang w:eastAsia="ru-RU"/>
        </w:rPr>
        <w:pict>
          <v:shape id="AutoShape 5" o:spid="_x0000_s1028" type="#_x0000_t32" style="position:absolute;left:0;text-align:left;margin-left:325.2pt;margin-top:15.35pt;width:0;height:1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"/>
        </w:pict>
      </w:r>
      <w:r>
        <w:rPr>
          <w:rFonts w:ascii="Times New Roman" w:hAnsi="Times New Roman" w:cs="Times New Roman"/>
          <w:noProof/>
          <w:sz w:val="28"/>
          <w:szCs w:val="28"/>
          <w:lang w:eastAsia="ru-RU"/>
        </w:rPr>
        <w:pict>
          <v:shape id="AutoShape 4" o:spid="_x0000_s1027" type="#_x0000_t32" style="position:absolute;left:0;text-align:left;margin-left:100.95pt;margin-top:15.35pt;width:0;height:1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"/>
        </w:pict>
      </w:r>
    </w:p>
    <w:p w:rsidR="00E74503" w:rsidRDefault="00E74503" w:rsidP="00E74503">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ru-RU"/>
        </w:rPr>
        <w:pict>
          <v:shape id="AutoShape 7" o:spid="_x0000_s1029" type="#_x0000_t32" style="position:absolute;left:0;text-align:left;margin-left:218.7pt;margin-top:12.85pt;width:0;height:1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">
            <v:stroke startarrow="block" endarrow="block"/>
          </v:shape>
        </w:pict>
      </w: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left="4247"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ru-RU"/>
        </w:rPr>
        <w:pict>
          <v:shape id="Arc 12" o:spid="_x0000_s1032" style="position:absolute;left:0;text-align:left;margin-left:100.95pt;margin-top:7.2pt;width:121pt;height:42.15pt;flip:x y;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" adj="0,,0" path="m-1,nfc50,,100,,151,,12080,,21751,9670,21751,21600em-1,nsc50,,100,,151,,12080,,21751,9670,21751,21600r-21600,l-1,xe" filled="f">
            <v:stroke joinstyle="round"/>
            <v:formulas/>
            <v:path arrowok="t" o:extrusionok="f" o:connecttype="custom" o:connectlocs="0,25;1536700,535305;10668,535305" o:connectangles="0,0,0"/>
          </v:shape>
        </w:pict>
      </w:r>
      <w:r>
        <w:rPr>
          <w:rFonts w:ascii="Times New Roman" w:eastAsia="Times New Roman" w:hAnsi="Times New Roman" w:cs="Times New Roman"/>
          <w:bCs/>
          <w:noProof/>
          <w:sz w:val="28"/>
          <w:szCs w:val="28"/>
          <w:lang w:eastAsia="ru-RU"/>
        </w:rPr>
        <w:pict>
          <v:shape id="Arc 11" o:spid="_x0000_s1031" style="position:absolute;left:0;text-align:left;margin-left:221.95pt;margin-top:7.2pt;width:103.25pt;height:42.15pt;flip:y;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" adj="0,,0" path="m-1,nfc50,,100,,151,,12080,,21751,9670,21751,21600em-1,nsc50,,100,,151,,12080,,21751,9670,21751,21600r-21600,l-1,xe" filled="f">
            <v:stroke joinstyle="round"/>
            <v:formulas/>
            <v:path arrowok="t" o:extrusionok="f" o:connecttype="custom" o:connectlocs="0,25;1311275,535305;9103,535305" o:connectangles="0,0,0"/>
          </v:shape>
        </w:pict>
      </w: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Default="00E74503" w:rsidP="00E74503">
      <w:pPr>
        <w:spacing w:after="0" w:line="240" w:lineRule="auto"/>
        <w:ind w:firstLine="709"/>
        <w:rPr>
          <w:rFonts w:ascii="Times New Roman" w:eastAsia="Times New Roman" w:hAnsi="Times New Roman" w:cs="Times New Roman"/>
          <w:bCs/>
          <w:sz w:val="28"/>
          <w:szCs w:val="28"/>
        </w:rPr>
      </w:pPr>
    </w:p>
    <w:p w:rsidR="00E74503" w:rsidRPr="00E74503" w:rsidRDefault="00E74503" w:rsidP="00E74503">
      <w:pPr>
        <w:spacing w:after="0" w:line="240" w:lineRule="auto"/>
        <w:ind w:left="2123" w:firstLine="709"/>
        <w:rPr>
          <w:rFonts w:ascii="Times New Roman" w:eastAsia="Times New Roman" w:hAnsi="Times New Roman" w:cs="Times New Roman"/>
          <w:bCs/>
          <w:sz w:val="28"/>
          <w:szCs w:val="28"/>
        </w:rPr>
      </w:pPr>
      <w:r w:rsidRPr="00E74503">
        <w:rPr>
          <w:rFonts w:ascii="Times New Roman" w:eastAsia="Times New Roman" w:hAnsi="Times New Roman" w:cs="Times New Roman"/>
          <w:bCs/>
          <w:sz w:val="28"/>
          <w:szCs w:val="28"/>
        </w:rPr>
        <w:t>Рис.1 Геометрические размеры блока</w:t>
      </w:r>
    </w:p>
    <w:p w:rsidR="00E74503" w:rsidRDefault="00E74503" w:rsidP="00E74503">
      <w:pPr>
        <w:spacing w:after="0" w:line="240" w:lineRule="auto"/>
        <w:ind w:left="1415" w:firstLine="709"/>
        <w:rPr>
          <w:rFonts w:ascii="Times New Roman" w:eastAsia="Times New Roman" w:hAnsi="Times New Roman" w:cs="Times New Roman"/>
          <w:bCs/>
          <w:sz w:val="24"/>
          <w:szCs w:val="28"/>
        </w:rPr>
      </w:pPr>
    </w:p>
    <w:p w:rsidR="00E74503" w:rsidRPr="00DB77D5" w:rsidRDefault="00E74503" w:rsidP="00E74503">
      <w:pPr>
        <w:spacing w:after="0" w:line="240" w:lineRule="auto"/>
        <w:ind w:firstLine="709"/>
        <w:jc w:val="both"/>
      </w:pPr>
      <w:r w:rsidRPr="00DD6FCB">
        <w:rPr>
          <w:rFonts w:ascii="Times New Roman" w:hAnsi="Times New Roman" w:cs="Times New Roman"/>
          <w:sz w:val="28"/>
          <w:szCs w:val="28"/>
        </w:rPr>
        <w:t xml:space="preserve">Средний ресурс катализатора составляет 100 тыс. километров пробега, но при правильной эксплуатации он может исправно функционировать и до 200 тыс. километров. Основные причины раннего износа — неисправность </w:t>
      </w:r>
      <w:r w:rsidRPr="00DD6FCB">
        <w:rPr>
          <w:rFonts w:ascii="Times New Roman" w:hAnsi="Times New Roman" w:cs="Times New Roman"/>
          <w:sz w:val="28"/>
          <w:szCs w:val="28"/>
        </w:rPr>
        <w:lastRenderedPageBreak/>
        <w:t xml:space="preserve">двигателя и качество топлива (топливовоздушной смеси). При наличии обедненной смеси происходит перегрев, а </w:t>
      </w:r>
      <w:proofErr w:type="gramStart"/>
      <w:r w:rsidRPr="00DD6FCB">
        <w:rPr>
          <w:rFonts w:ascii="Times New Roman" w:hAnsi="Times New Roman" w:cs="Times New Roman"/>
          <w:sz w:val="28"/>
          <w:szCs w:val="28"/>
        </w:rPr>
        <w:t>при</w:t>
      </w:r>
      <w:proofErr w:type="gramEnd"/>
      <w:r w:rsidRPr="00DD6FCB">
        <w:rPr>
          <w:rFonts w:ascii="Times New Roman" w:hAnsi="Times New Roman" w:cs="Times New Roman"/>
          <w:sz w:val="28"/>
          <w:szCs w:val="28"/>
        </w:rPr>
        <w:t xml:space="preserve"> слишком богатой возникает засорение пористого блока остатками несгоревшего топлива, что препятствует протеканию необходимых химических процессов. Это приводит к тому, что срок службы каталитического нейтрализатора существенно снижается. Еще одной распространенной причиной неисправности керамического катализатора являются механические повреждения (трещины), возникающие при механических воздействиях. Они провоцируют быстрое разрушение блоков.</w:t>
      </w:r>
    </w:p>
    <w:p w:rsidR="00E74503" w:rsidRPr="00A67954" w:rsidRDefault="00E74503" w:rsidP="00E74503">
      <w:pPr>
        <w:spacing w:after="0" w:line="240" w:lineRule="auto"/>
        <w:ind w:firstLine="709"/>
        <w:jc w:val="both"/>
        <w:rPr>
          <w:rFonts w:ascii="Times New Roman" w:eastAsia="Calibri" w:hAnsi="Times New Roman" w:cs="Times New Roman"/>
          <w:sz w:val="28"/>
          <w:szCs w:val="28"/>
        </w:rPr>
      </w:pPr>
      <w:r w:rsidRPr="00A67954">
        <w:rPr>
          <w:rFonts w:ascii="Times New Roman" w:eastAsia="Calibri" w:hAnsi="Times New Roman" w:cs="Times New Roman"/>
          <w:sz w:val="28"/>
          <w:szCs w:val="28"/>
        </w:rPr>
        <w:t xml:space="preserve">Методика выполнения измерений (МВИ) представляет собой чёткий алгоритм, </w:t>
      </w:r>
      <w:proofErr w:type="spellStart"/>
      <w:r w:rsidRPr="00A67954">
        <w:rPr>
          <w:rFonts w:ascii="Times New Roman" w:eastAsia="Calibri" w:hAnsi="Times New Roman" w:cs="Times New Roman"/>
          <w:sz w:val="28"/>
          <w:szCs w:val="28"/>
        </w:rPr>
        <w:t>пооперационно</w:t>
      </w:r>
      <w:proofErr w:type="spellEnd"/>
      <w:r w:rsidRPr="00A67954">
        <w:rPr>
          <w:rFonts w:ascii="Times New Roman" w:eastAsia="Calibri" w:hAnsi="Times New Roman" w:cs="Times New Roman"/>
          <w:sz w:val="28"/>
          <w:szCs w:val="28"/>
        </w:rPr>
        <w:t xml:space="preserve"> и с максимальной детализацией регламентирующий процесс определения заданных параметров конкретного объекта с необходимой точностью.</w:t>
      </w:r>
    </w:p>
    <w:p w:rsidR="00E74503" w:rsidRPr="00A67954" w:rsidRDefault="00E74503" w:rsidP="00E74503">
      <w:pPr>
        <w:spacing w:after="0" w:line="240" w:lineRule="auto"/>
        <w:ind w:firstLine="709"/>
        <w:jc w:val="both"/>
        <w:rPr>
          <w:rFonts w:ascii="Times New Roman" w:eastAsia="Calibri" w:hAnsi="Times New Roman" w:cs="Times New Roman"/>
          <w:sz w:val="28"/>
          <w:szCs w:val="28"/>
        </w:rPr>
      </w:pPr>
      <w:r w:rsidRPr="00A67954">
        <w:rPr>
          <w:rFonts w:ascii="Times New Roman" w:eastAsia="Calibri" w:hAnsi="Times New Roman" w:cs="Times New Roman"/>
          <w:sz w:val="28"/>
          <w:szCs w:val="28"/>
        </w:rPr>
        <w:t xml:space="preserve">Методика необходима в случаях, когда искомые параметры определяются по сложной технологии, косвенным методом, нередко с применением комплексных </w:t>
      </w:r>
      <w:proofErr w:type="spellStart"/>
      <w:r w:rsidRPr="00A67954">
        <w:rPr>
          <w:rFonts w:ascii="Times New Roman" w:eastAsia="Calibri" w:hAnsi="Times New Roman" w:cs="Times New Roman"/>
          <w:sz w:val="28"/>
          <w:szCs w:val="28"/>
        </w:rPr>
        <w:t>програмно-аппаратных</w:t>
      </w:r>
      <w:proofErr w:type="spellEnd"/>
      <w:r w:rsidRPr="00A67954">
        <w:rPr>
          <w:rFonts w:ascii="Times New Roman" w:eastAsia="Calibri" w:hAnsi="Times New Roman" w:cs="Times New Roman"/>
          <w:sz w:val="28"/>
          <w:szCs w:val="28"/>
        </w:rPr>
        <w:t xml:space="preserve"> средств. Согласно Федеральному закону 102-ФЗ «Об обеспечении единства измерений», методики, применяемые в сфере государственного регулирования, подвергаются обязательной аттестации, в порядке, определяемом Федеральным агентством по техническому регулированию и метрологии. С другой стороны, действие закона не распространяется </w:t>
      </w:r>
      <w:proofErr w:type="gramStart"/>
      <w:r w:rsidRPr="00A67954">
        <w:rPr>
          <w:rFonts w:ascii="Times New Roman" w:eastAsia="Calibri" w:hAnsi="Times New Roman" w:cs="Times New Roman"/>
          <w:sz w:val="28"/>
          <w:szCs w:val="28"/>
        </w:rPr>
        <w:t>на те</w:t>
      </w:r>
      <w:proofErr w:type="gramEnd"/>
      <w:r w:rsidRPr="00A67954">
        <w:rPr>
          <w:rFonts w:ascii="Times New Roman" w:eastAsia="Calibri" w:hAnsi="Times New Roman" w:cs="Times New Roman"/>
          <w:sz w:val="28"/>
          <w:szCs w:val="28"/>
        </w:rPr>
        <w:t xml:space="preserve"> случаи, когда требуемые данные выявляются прямыми измерениями с помощью утвержденных и поверенных в установленном порядке технических средств. Здесь вполне достаточно общих знаний и сведений из инструкции на конкретное СИ – к примеру, электроизмерительный прибор, весы или штангенциркуль.</w:t>
      </w:r>
    </w:p>
    <w:p w:rsidR="00E74503" w:rsidRDefault="00E74503" w:rsidP="00E74503">
      <w:pPr>
        <w:spacing w:after="0" w:line="240" w:lineRule="auto"/>
        <w:ind w:firstLine="709"/>
        <w:jc w:val="both"/>
        <w:rPr>
          <w:rFonts w:ascii="Times New Roman" w:eastAsia="Calibri" w:hAnsi="Times New Roman" w:cs="Times New Roman"/>
          <w:sz w:val="28"/>
          <w:szCs w:val="28"/>
        </w:rPr>
      </w:pPr>
      <w:proofErr w:type="gramStart"/>
      <w:r w:rsidRPr="00A67954">
        <w:rPr>
          <w:rFonts w:ascii="Times New Roman" w:eastAsia="Calibri" w:hAnsi="Times New Roman" w:cs="Times New Roman"/>
          <w:sz w:val="28"/>
          <w:szCs w:val="28"/>
        </w:rPr>
        <w:t>Методики выполнения измерений, помимо общих сведений об оформлении отчетной документации, нормативной базе, области применения, определений и обозначений в тексте содержат обязательные разделы, конкретизирующие требования к точности получаемых данных, перечню и характеристикам используемых СИ, численности, составу и квалификации персонала, а также оговаривающие требования безопасности проведения работ, меры по охране окружающей среды и чисто технологические аспекты, как то: методы, условия, подготовительные мероприятия</w:t>
      </w:r>
      <w:proofErr w:type="gramEnd"/>
      <w:r w:rsidRPr="00A67954">
        <w:rPr>
          <w:rFonts w:ascii="Times New Roman" w:eastAsia="Calibri" w:hAnsi="Times New Roman" w:cs="Times New Roman"/>
          <w:sz w:val="28"/>
          <w:szCs w:val="28"/>
        </w:rPr>
        <w:t>, собственно процесс и обработку полученных данных, включая контроль их достоверности. В состав МВИ включаются также и необходимая справочная информация в форме приложений.</w:t>
      </w:r>
    </w:p>
    <w:p w:rsidR="00E74503" w:rsidRPr="00034A21" w:rsidRDefault="00E74503" w:rsidP="00E74503">
      <w:pPr>
        <w:spacing w:after="0" w:line="240" w:lineRule="auto"/>
        <w:ind w:firstLine="709"/>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Методики выполнения измерений содержат следующие структурные элементы и разделы:</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наименование;</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область применения;</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нормативные ссылки;</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определения;</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обозначения и сокращения;</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требования к погрешности измерений или приписанные характеристики погрешности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lastRenderedPageBreak/>
        <w:t>средства измерения и вспомогательные устройства;</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методы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требования безопасности, охраны окружающей среды;</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требования к квалификации операторов;</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условия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подготовка к выполнению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выполнение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обработка результатов измерений;</w:t>
      </w:r>
    </w:p>
    <w:p w:rsidR="00E74503" w:rsidRPr="00034A21" w:rsidRDefault="00E74503" w:rsidP="00E74503">
      <w:pPr>
        <w:pStyle w:val="a3"/>
        <w:numPr>
          <w:ilvl w:val="0"/>
          <w:numId w:val="4"/>
        </w:numPr>
        <w:spacing w:after="0" w:line="240" w:lineRule="auto"/>
        <w:jc w:val="both"/>
        <w:rPr>
          <w:rFonts w:ascii="Times New Roman" w:eastAsia="Calibri" w:hAnsi="Times New Roman" w:cs="Times New Roman"/>
          <w:sz w:val="28"/>
          <w:szCs w:val="28"/>
        </w:rPr>
      </w:pPr>
      <w:r w:rsidRPr="00034A21">
        <w:rPr>
          <w:rFonts w:ascii="Times New Roman" w:eastAsia="Calibri" w:hAnsi="Times New Roman" w:cs="Times New Roman"/>
          <w:sz w:val="28"/>
          <w:szCs w:val="28"/>
        </w:rPr>
        <w:t>контроль точности результатов измерений;</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оценки измерительных систем был разработан а</w:t>
      </w:r>
      <w:r w:rsidRPr="00EC5C6F">
        <w:rPr>
          <w:rFonts w:ascii="Times New Roman" w:eastAsia="Calibri" w:hAnsi="Times New Roman" w:cs="Times New Roman"/>
          <w:sz w:val="28"/>
          <w:szCs w:val="28"/>
        </w:rPr>
        <w:t xml:space="preserve">трибутивный метод или </w:t>
      </w:r>
      <w:proofErr w:type="spellStart"/>
      <w:r w:rsidRPr="00EC5C6F">
        <w:rPr>
          <w:rFonts w:ascii="Times New Roman" w:eastAsia="Calibri" w:hAnsi="Times New Roman" w:cs="Times New Roman"/>
          <w:sz w:val="28"/>
          <w:szCs w:val="28"/>
        </w:rPr>
        <w:t>Attribute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Agreement</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Analysis</w:t>
      </w:r>
      <w:proofErr w:type="spellEnd"/>
      <w:r w:rsidRPr="00EC5C6F">
        <w:rPr>
          <w:rFonts w:ascii="Times New Roman" w:eastAsia="Calibri" w:hAnsi="Times New Roman" w:cs="Times New Roman"/>
          <w:sz w:val="28"/>
          <w:szCs w:val="28"/>
        </w:rPr>
        <w:t>, исключающих использования средств измерения, когда контроллер самостоятельно определяет качество выпускаемой продукции визуально или основываясь на определенных критериях (наличие вмятин, царапин или трещин). Присвоение числовой характеристики таким измерениям невозможно. Взамен этого произведенной продукции присваивают атрибут: «годен</w:t>
      </w:r>
      <w:proofErr w:type="gramStart"/>
      <w:r w:rsidRPr="00EC5C6F">
        <w:rPr>
          <w:rFonts w:ascii="Times New Roman" w:eastAsia="Calibri" w:hAnsi="Times New Roman" w:cs="Times New Roman"/>
          <w:sz w:val="28"/>
          <w:szCs w:val="28"/>
        </w:rPr>
        <w:t>»-</w:t>
      </w:r>
      <w:proofErr w:type="gramEnd"/>
      <w:r w:rsidRPr="00EC5C6F">
        <w:rPr>
          <w:rFonts w:ascii="Times New Roman" w:eastAsia="Calibri" w:hAnsi="Times New Roman" w:cs="Times New Roman"/>
          <w:sz w:val="28"/>
          <w:szCs w:val="28"/>
        </w:rPr>
        <w:t xml:space="preserve">«брак», «хороший»-«плохой» и т. д. </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Стабильность системы измерения атрибутивным методом исследования оценивается путем многократного тестирования набора деталей, содержащих известное количество дефектных деталей, в течение длительного периода.</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Стабильность (</w:t>
      </w:r>
      <w:proofErr w:type="spellStart"/>
      <w:r w:rsidRPr="00EC5C6F">
        <w:rPr>
          <w:rFonts w:ascii="Times New Roman" w:eastAsia="Calibri" w:hAnsi="Times New Roman" w:cs="Times New Roman"/>
          <w:sz w:val="28"/>
          <w:szCs w:val="28"/>
        </w:rPr>
        <w:t>Stability</w:t>
      </w:r>
      <w:proofErr w:type="spellEnd"/>
      <w:r w:rsidRPr="00EC5C6F">
        <w:rPr>
          <w:rFonts w:ascii="Times New Roman" w:eastAsia="Calibri" w:hAnsi="Times New Roman" w:cs="Times New Roman"/>
          <w:sz w:val="28"/>
          <w:szCs w:val="28"/>
        </w:rPr>
        <w:t>) — это отсутствие изменений смещения во времени.</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Целью данного исследования является определение того, находится ли какое-либо смещение, присутствующее в измерительной системе, в статистическом контроле в течение длительного периода.</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 xml:space="preserve">В качестве образцов для исследования использовать блоки </w:t>
      </w:r>
      <w:proofErr w:type="spellStart"/>
      <w:r w:rsidRPr="00CE6D7F">
        <w:rPr>
          <w:rFonts w:ascii="Times New Roman" w:eastAsia="Calibri" w:hAnsi="Times New Roman" w:cs="Times New Roman"/>
          <w:sz w:val="28"/>
          <w:szCs w:val="28"/>
        </w:rPr>
        <w:t>превалидационной</w:t>
      </w:r>
      <w:proofErr w:type="spellEnd"/>
      <w:r w:rsidRPr="00CE6D7F">
        <w:rPr>
          <w:rFonts w:ascii="Times New Roman" w:eastAsia="Calibri" w:hAnsi="Times New Roman" w:cs="Times New Roman"/>
          <w:sz w:val="28"/>
          <w:szCs w:val="28"/>
        </w:rPr>
        <w:t xml:space="preserve"> партии VW7721-140001 в количестве 50 </w:t>
      </w:r>
      <w:proofErr w:type="spellStart"/>
      <w:proofErr w:type="gramStart"/>
      <w:r w:rsidRPr="00CE6D7F">
        <w:rPr>
          <w:rFonts w:ascii="Times New Roman" w:eastAsia="Calibri" w:hAnsi="Times New Roman" w:cs="Times New Roman"/>
          <w:sz w:val="28"/>
          <w:szCs w:val="28"/>
        </w:rPr>
        <w:t>шт</w:t>
      </w:r>
      <w:proofErr w:type="spellEnd"/>
      <w:proofErr w:type="gramEnd"/>
      <w:r w:rsidRPr="00CE6D7F">
        <w:rPr>
          <w:rFonts w:ascii="Times New Roman" w:eastAsia="Calibri" w:hAnsi="Times New Roman" w:cs="Times New Roman"/>
          <w:sz w:val="28"/>
          <w:szCs w:val="28"/>
        </w:rPr>
        <w:t>, на части из которых должны быть сделаны повреждения кромки специально для проведения MSA.</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Для проведения исследования были взяты пятьдесят керамических субстратов, которые необходимо проверять каждый день в течение 25 дней.</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Путем контрольного тестирования перед передачей блоков на анализ стабильности количество бракованных субстратов  (не соответствующих требованиям спецификации) составило 16 шт., количество с повреждениями в пределах спецификации – 25 шт. и 9 штук без заметных повреждений.</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Каждый блок получил индивидуальный номер от 1 до 50 в случайном порядке.</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Выбран один оператор - инженер по качеству, обладающий достаточным опытом подобных измерений.</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Исследование проводилось в условиях максимально приближенным к рутинным режимам работы, для того чтобы выявить возможные отклонения и проблемы. </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Тесты должны проводиться в разное время, чтобы представлять, когда система измерений фактически используется, и учитывать события, которые могут иметь место в течение дня.</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lastRenderedPageBreak/>
        <w:t>Необходимо проверить контрольные диаграммы I и MR на наличие ошибок тестирования по особой причине. Если в контрольных картах I и MR присутствуют неконтролируемые сигналы, это указывает на недостаточную стабильность, и ее следует изучить.</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При удовлетворительных результатах исследования перейти к следующему этапу MSA: </w:t>
      </w:r>
      <w:proofErr w:type="spellStart"/>
      <w:r w:rsidRPr="00EC5C6F">
        <w:rPr>
          <w:rFonts w:ascii="Times New Roman" w:eastAsia="Calibri" w:hAnsi="Times New Roman" w:cs="Times New Roman"/>
          <w:sz w:val="28"/>
          <w:szCs w:val="28"/>
        </w:rPr>
        <w:t>Attribute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Gage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Study</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Analytic</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Method</w:t>
      </w:r>
      <w:proofErr w:type="spellEnd"/>
      <w:r w:rsidRPr="00EC5C6F">
        <w:rPr>
          <w:rFonts w:ascii="Times New Roman" w:eastAsia="Calibri" w:hAnsi="Times New Roman" w:cs="Times New Roman"/>
          <w:sz w:val="28"/>
          <w:szCs w:val="28"/>
        </w:rPr>
        <w:t>).</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Порядок выполнения должен быть </w:t>
      </w:r>
      <w:proofErr w:type="spellStart"/>
      <w:r w:rsidRPr="00EC5C6F">
        <w:rPr>
          <w:rFonts w:ascii="Times New Roman" w:eastAsia="Calibri" w:hAnsi="Times New Roman" w:cs="Times New Roman"/>
          <w:sz w:val="28"/>
          <w:szCs w:val="28"/>
        </w:rPr>
        <w:t>рандомизирован</w:t>
      </w:r>
      <w:proofErr w:type="spellEnd"/>
      <w:r w:rsidRPr="00EC5C6F">
        <w:rPr>
          <w:rFonts w:ascii="Times New Roman" w:eastAsia="Calibri" w:hAnsi="Times New Roman" w:cs="Times New Roman"/>
          <w:sz w:val="28"/>
          <w:szCs w:val="28"/>
        </w:rPr>
        <w:t xml:space="preserve"> в каждый момент времени.</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Для проведения </w:t>
      </w:r>
      <w:proofErr w:type="spellStart"/>
      <w:r w:rsidRPr="00EC5C6F">
        <w:rPr>
          <w:rFonts w:ascii="Times New Roman" w:eastAsia="Calibri" w:hAnsi="Times New Roman" w:cs="Times New Roman"/>
          <w:sz w:val="28"/>
          <w:szCs w:val="28"/>
        </w:rPr>
        <w:t>Attribute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Agreement</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Analysis</w:t>
      </w:r>
      <w:proofErr w:type="spellEnd"/>
      <w:r w:rsidRPr="00EC5C6F">
        <w:rPr>
          <w:rFonts w:ascii="Times New Roman" w:eastAsia="Calibri" w:hAnsi="Times New Roman" w:cs="Times New Roman"/>
          <w:sz w:val="28"/>
          <w:szCs w:val="28"/>
        </w:rPr>
        <w:t xml:space="preserve"> использовалась программа MINITAB.</w:t>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hAnsi="Times New Roman" w:cs="Times New Roman"/>
          <w:sz w:val="28"/>
          <w:szCs w:val="28"/>
        </w:rPr>
        <w:t>I и MR графики были созданы на основе данных:</w:t>
      </w:r>
      <w:r w:rsidRPr="00EC5C6F">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-32385</wp:posOffset>
            </wp:positionH>
            <wp:positionV relativeFrom="paragraph">
              <wp:posOffset>295275</wp:posOffset>
            </wp:positionV>
            <wp:extent cx="5821045" cy="3880485"/>
            <wp:effectExtent l="0" t="0" r="8255" b="5715"/>
            <wp:wrapTopAndBottom/>
            <wp:docPr id="20" name="Рисунок 20"/>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21045" cy="3880485"/>
                    </a:xfrm>
                    <a:prstGeom prst="rect">
                      <a:avLst/>
                    </a:prstGeom>
                  </pic:spPr>
                </pic:pic>
              </a:graphicData>
            </a:graphic>
          </wp:anchor>
        </w:drawing>
      </w:r>
    </w:p>
    <w:p w:rsidR="00E74503" w:rsidRPr="00EC5C6F"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График MR указывает на стабильность скользящего диапазона, изменение процесса находится под контролем. Исходя из этого, контрольные пределы на диаграмме I точны. </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На графике I все отклонения, выявленные в ходе анализа, входят в контрольные пределы. На графике отсутствуют неконтролируемые точки.</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EC5C6F">
        <w:rPr>
          <w:rFonts w:ascii="Times New Roman" w:eastAsia="Calibri" w:hAnsi="Times New Roman" w:cs="Times New Roman"/>
          <w:sz w:val="28"/>
          <w:szCs w:val="28"/>
        </w:rPr>
        <w:t xml:space="preserve">В контрольных картах I и MR отсутствуют неконтролируемые сигналы, это указывает на достаточную стабильность. Можно переходить к следующему этапу MSA - </w:t>
      </w:r>
      <w:proofErr w:type="spellStart"/>
      <w:r w:rsidRPr="00EC5C6F">
        <w:rPr>
          <w:rFonts w:ascii="Times New Roman" w:eastAsia="Calibri" w:hAnsi="Times New Roman" w:cs="Times New Roman"/>
          <w:sz w:val="28"/>
          <w:szCs w:val="28"/>
        </w:rPr>
        <w:t>Attribute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Gage</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Study</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Analytic</w:t>
      </w:r>
      <w:proofErr w:type="spellEnd"/>
      <w:r w:rsidRPr="00EC5C6F">
        <w:rPr>
          <w:rFonts w:ascii="Times New Roman" w:eastAsia="Calibri" w:hAnsi="Times New Roman" w:cs="Times New Roman"/>
          <w:sz w:val="28"/>
          <w:szCs w:val="28"/>
        </w:rPr>
        <w:t xml:space="preserve"> </w:t>
      </w:r>
      <w:proofErr w:type="spellStart"/>
      <w:r w:rsidRPr="00EC5C6F">
        <w:rPr>
          <w:rFonts w:ascii="Times New Roman" w:eastAsia="Calibri" w:hAnsi="Times New Roman" w:cs="Times New Roman"/>
          <w:sz w:val="28"/>
          <w:szCs w:val="28"/>
        </w:rPr>
        <w:t>Method</w:t>
      </w:r>
      <w:proofErr w:type="spellEnd"/>
      <w:r w:rsidRPr="00EC5C6F">
        <w:rPr>
          <w:rFonts w:ascii="Times New Roman" w:eastAsia="Calibri" w:hAnsi="Times New Roman" w:cs="Times New Roman"/>
          <w:sz w:val="28"/>
          <w:szCs w:val="28"/>
        </w:rPr>
        <w:t>).</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Смещение и Сходимость системы измерения двоичного атрибута и переменной оценивается путем проведения нескольких оценок набора эталонных частей в течение короткого периода времени.</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Смещение (</w:t>
      </w:r>
      <w:proofErr w:type="spellStart"/>
      <w:r w:rsidRPr="00CE6D7F">
        <w:rPr>
          <w:rFonts w:ascii="Times New Roman" w:eastAsia="Calibri" w:hAnsi="Times New Roman" w:cs="Times New Roman"/>
          <w:sz w:val="28"/>
          <w:szCs w:val="28"/>
        </w:rPr>
        <w:t>Bias</w:t>
      </w:r>
      <w:proofErr w:type="spellEnd"/>
      <w:r w:rsidRPr="00CE6D7F">
        <w:rPr>
          <w:rFonts w:ascii="Times New Roman" w:eastAsia="Calibri" w:hAnsi="Times New Roman" w:cs="Times New Roman"/>
          <w:sz w:val="28"/>
          <w:szCs w:val="28"/>
        </w:rPr>
        <w:t>) заключается в разнице между средним значением измерений одной и той же характеристики в той же части и ее эталонным значением; т.е.  это мера систематической ошибки системы измерений.</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lastRenderedPageBreak/>
        <w:t>Сходимость (</w:t>
      </w:r>
      <w:proofErr w:type="spellStart"/>
      <w:r w:rsidRPr="00CE6D7F">
        <w:rPr>
          <w:rFonts w:ascii="Times New Roman" w:eastAsia="Calibri" w:hAnsi="Times New Roman" w:cs="Times New Roman"/>
          <w:sz w:val="28"/>
          <w:szCs w:val="28"/>
        </w:rPr>
        <w:t>Repeatability</w:t>
      </w:r>
      <w:proofErr w:type="spellEnd"/>
      <w:r w:rsidRPr="00CE6D7F">
        <w:rPr>
          <w:rFonts w:ascii="Times New Roman" w:eastAsia="Calibri" w:hAnsi="Times New Roman" w:cs="Times New Roman"/>
          <w:sz w:val="28"/>
          <w:szCs w:val="28"/>
        </w:rPr>
        <w:t>) заключается в изменении измерений, полученных с помощью одной измерительной системы при использовании несколько раз одним оператором при измерении одной и той же характеристики в одной и той же части; т.е. это распространенное изменение причины от последовательных измерений.</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Цель данного исследования оценить кратковременную сходимость системы измерения, оценить любую погрешность, присутствующую в системе измерения.</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 xml:space="preserve">В качестве образцов для исследования использовать блоки </w:t>
      </w:r>
      <w:proofErr w:type="spellStart"/>
      <w:r w:rsidRPr="00CE6D7F">
        <w:rPr>
          <w:rFonts w:ascii="Times New Roman" w:eastAsia="Calibri" w:hAnsi="Times New Roman" w:cs="Times New Roman"/>
          <w:sz w:val="28"/>
          <w:szCs w:val="28"/>
        </w:rPr>
        <w:t>превалидационной</w:t>
      </w:r>
      <w:proofErr w:type="spellEnd"/>
      <w:r w:rsidRPr="00CE6D7F">
        <w:rPr>
          <w:rFonts w:ascii="Times New Roman" w:eastAsia="Calibri" w:hAnsi="Times New Roman" w:cs="Times New Roman"/>
          <w:sz w:val="28"/>
          <w:szCs w:val="28"/>
        </w:rPr>
        <w:t xml:space="preserve"> партии VW7721-140001 в количестве 8 шт., на каждый блок были сделаны повреждения кромки. Подготовленные образцы должны соответствовать критериям: один блок с размерами скола в 100% случаях не проходящими по спецификации; один блок в 100% случаев принимается оператором как годный. Остальные блоки имеют размеры сколов, равномерно распределенные в этом диапазоне.</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Для проведения исследования взяты 8 блоков, которые необходимо проверить 20 раз. Для блока, в 100% случаях не проходящего по спецификации, определен размер скола 9.65 мм. Для блока, который в 100% случаев принимается оператором как годный, определен размер 9.30 мм. Если вышеуказанные критерии не удовлетворяются в ходе этого тестирования, дополнительные части должны быть получены и проверены до тех пор, пока критерии не будут выполнены.</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 xml:space="preserve">Верхний предел определен как 9.60 мм. Измерения образцов, которые ниже предела определяются как годные, выше предела признаются дефектными.  </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Выбран один оператор - инженер по качеству, обладающий достаточным опытом подобных измерений.</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Критерии приемлемости</w:t>
      </w:r>
      <w:r>
        <w:rPr>
          <w:rFonts w:ascii="Times New Roman" w:eastAsia="Calibri" w:hAnsi="Times New Roman" w:cs="Times New Roman"/>
          <w:sz w:val="28"/>
          <w:szCs w:val="28"/>
        </w:rPr>
        <w:t>: п</w:t>
      </w:r>
      <w:r w:rsidRPr="00CE6D7F">
        <w:rPr>
          <w:rFonts w:ascii="Times New Roman" w:eastAsia="Calibri" w:hAnsi="Times New Roman" w:cs="Times New Roman"/>
          <w:sz w:val="28"/>
          <w:szCs w:val="28"/>
        </w:rPr>
        <w:t xml:space="preserve">роверить отчет </w:t>
      </w:r>
      <w:proofErr w:type="spellStart"/>
      <w:r w:rsidRPr="00CE6D7F">
        <w:rPr>
          <w:rFonts w:ascii="Times New Roman" w:eastAsia="Calibri" w:hAnsi="Times New Roman" w:cs="Times New Roman"/>
          <w:sz w:val="28"/>
          <w:szCs w:val="28"/>
        </w:rPr>
        <w:t>Attribute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Gage</w:t>
      </w:r>
      <w:proofErr w:type="spellEnd"/>
      <w:r w:rsidRPr="00CE6D7F">
        <w:rPr>
          <w:rFonts w:ascii="Times New Roman" w:eastAsia="Calibri" w:hAnsi="Times New Roman" w:cs="Times New Roman"/>
          <w:sz w:val="28"/>
          <w:szCs w:val="28"/>
        </w:rPr>
        <w:t>. Смещение приемлемо, если T статистика меньше 2,093, а P-значение превышает 0,05.</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 xml:space="preserve">При удовлетворительных результатах исследования перейти к следующему этапу MSA: </w:t>
      </w:r>
      <w:proofErr w:type="spellStart"/>
      <w:r w:rsidRPr="00CE6D7F">
        <w:rPr>
          <w:rFonts w:ascii="Times New Roman" w:eastAsia="Calibri" w:hAnsi="Times New Roman" w:cs="Times New Roman"/>
          <w:sz w:val="28"/>
          <w:szCs w:val="28"/>
        </w:rPr>
        <w:t>Attribute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Agreement</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Analysis</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Study</w:t>
      </w:r>
      <w:proofErr w:type="spellEnd"/>
      <w:r w:rsidRPr="00CE6D7F">
        <w:rPr>
          <w:rFonts w:ascii="Times New Roman" w:eastAsia="Calibri" w:hAnsi="Times New Roman" w:cs="Times New Roman"/>
          <w:sz w:val="28"/>
          <w:szCs w:val="28"/>
        </w:rPr>
        <w:t>.</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При неудовлетворительных результатах провести исследование причин статистически значимого смещения, устранить причины, повторить исследование.</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Восемь образцов были протестированы 20 раз каждый, по системе измерения атрибутов. Результаты представлены в таблице</w:t>
      </w:r>
      <w:r>
        <w:rPr>
          <w:rFonts w:ascii="Times New Roman" w:eastAsia="Calibri" w:hAnsi="Times New Roman" w:cs="Times New Roman"/>
          <w:sz w:val="28"/>
          <w:szCs w:val="28"/>
        </w:rPr>
        <w:t xml:space="preserve"> 1</w:t>
      </w:r>
      <w:r w:rsidRPr="00CE6D7F">
        <w:rPr>
          <w:rFonts w:ascii="Times New Roman" w:eastAsia="Calibri" w:hAnsi="Times New Roman" w:cs="Times New Roman"/>
          <w:sz w:val="28"/>
          <w:szCs w:val="28"/>
        </w:rPr>
        <w:t>.</w:t>
      </w:r>
    </w:p>
    <w:p w:rsidR="00E74503" w:rsidRPr="00CE6D7F" w:rsidRDefault="00E74503" w:rsidP="00E74503">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tbl>
      <w:tblPr>
        <w:tblW w:w="9634" w:type="dxa"/>
        <w:tblInd w:w="113" w:type="dxa"/>
        <w:tblLook w:val="04A0"/>
      </w:tblPr>
      <w:tblGrid>
        <w:gridCol w:w="2150"/>
        <w:gridCol w:w="3544"/>
        <w:gridCol w:w="3940"/>
      </w:tblGrid>
      <w:tr w:rsidR="00E74503" w:rsidRPr="00CE6D7F" w:rsidTr="00E74503">
        <w:trPr>
          <w:trHeight w:val="270"/>
        </w:trPr>
        <w:tc>
          <w:tcPr>
            <w:tcW w:w="2150" w:type="dxa"/>
            <w:tcBorders>
              <w:top w:val="single" w:sz="4" w:space="0" w:color="auto"/>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proofErr w:type="spellStart"/>
            <w:r w:rsidRPr="00CE6D7F">
              <w:rPr>
                <w:rFonts w:ascii="Times New Roman" w:eastAsia="Calibri" w:hAnsi="Times New Roman" w:cs="Times New Roman"/>
                <w:sz w:val="28"/>
                <w:szCs w:val="28"/>
              </w:rPr>
              <w:t>Part</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No</w:t>
            </w:r>
            <w:proofErr w:type="spellEnd"/>
          </w:p>
        </w:tc>
        <w:tc>
          <w:tcPr>
            <w:tcW w:w="3544" w:type="dxa"/>
            <w:tcBorders>
              <w:top w:val="single" w:sz="4" w:space="0" w:color="auto"/>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proofErr w:type="spellStart"/>
            <w:r w:rsidRPr="00CE6D7F">
              <w:rPr>
                <w:rFonts w:ascii="Times New Roman" w:eastAsia="Calibri" w:hAnsi="Times New Roman" w:cs="Times New Roman"/>
                <w:sz w:val="28"/>
                <w:szCs w:val="28"/>
              </w:rPr>
              <w:t>Reference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Value</w:t>
            </w:r>
            <w:proofErr w:type="spellEnd"/>
          </w:p>
        </w:tc>
        <w:tc>
          <w:tcPr>
            <w:tcW w:w="3940" w:type="dxa"/>
            <w:tcBorders>
              <w:top w:val="single" w:sz="4" w:space="0" w:color="auto"/>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proofErr w:type="spellStart"/>
            <w:r w:rsidRPr="00CE6D7F">
              <w:rPr>
                <w:rFonts w:ascii="Times New Roman" w:eastAsia="Calibri" w:hAnsi="Times New Roman" w:cs="Times New Roman"/>
                <w:sz w:val="28"/>
                <w:szCs w:val="28"/>
              </w:rPr>
              <w:t>Acceptance</w:t>
            </w:r>
            <w:proofErr w:type="spellEnd"/>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9.30mm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20</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2</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9.35mm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19</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3</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9.30mm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16</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4</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9.45mm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14</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5</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9.50mm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11</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6</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9.55mm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5</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lastRenderedPageBreak/>
              <w:t>7</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9.60mm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1</w:t>
            </w:r>
          </w:p>
        </w:tc>
      </w:tr>
      <w:tr w:rsidR="00E74503" w:rsidRPr="00CE6D7F" w:rsidTr="00E74503">
        <w:trPr>
          <w:trHeight w:val="270"/>
        </w:trPr>
        <w:tc>
          <w:tcPr>
            <w:tcW w:w="2150" w:type="dxa"/>
            <w:tcBorders>
              <w:top w:val="nil"/>
              <w:left w:val="single" w:sz="4" w:space="0" w:color="auto"/>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8</w:t>
            </w:r>
          </w:p>
        </w:tc>
        <w:tc>
          <w:tcPr>
            <w:tcW w:w="3544"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9.65mm</w:t>
            </w:r>
          </w:p>
        </w:tc>
        <w:tc>
          <w:tcPr>
            <w:tcW w:w="3940" w:type="dxa"/>
            <w:tcBorders>
              <w:top w:val="nil"/>
              <w:left w:val="nil"/>
              <w:bottom w:val="single" w:sz="4" w:space="0" w:color="auto"/>
              <w:right w:val="single" w:sz="4" w:space="0" w:color="auto"/>
            </w:tcBorders>
            <w:noWrap/>
            <w:vAlign w:val="bottom"/>
            <w:hideMark/>
          </w:tcPr>
          <w:p w:rsidR="00E74503" w:rsidRPr="00CE6D7F" w:rsidRDefault="00E74503" w:rsidP="00E74503">
            <w:pPr>
              <w:spacing w:after="0" w:line="240" w:lineRule="auto"/>
              <w:ind w:firstLine="709"/>
              <w:jc w:val="center"/>
              <w:rPr>
                <w:rFonts w:ascii="Times New Roman" w:eastAsia="Calibri" w:hAnsi="Times New Roman" w:cs="Times New Roman"/>
                <w:sz w:val="28"/>
                <w:szCs w:val="28"/>
              </w:rPr>
            </w:pPr>
            <w:r w:rsidRPr="00CE6D7F">
              <w:rPr>
                <w:rFonts w:ascii="Times New Roman" w:eastAsia="Calibri" w:hAnsi="Times New Roman" w:cs="Times New Roman"/>
                <w:sz w:val="28"/>
                <w:szCs w:val="28"/>
              </w:rPr>
              <w:t>0</w:t>
            </w:r>
          </w:p>
        </w:tc>
      </w:tr>
    </w:tbl>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Default="00E74503" w:rsidP="00E74503">
      <w:pPr>
        <w:spacing w:after="0" w:line="240" w:lineRule="auto"/>
        <w:ind w:firstLine="709"/>
        <w:jc w:val="both"/>
        <w:rPr>
          <w:rFonts w:ascii="Times New Roman" w:eastAsia="Calibri" w:hAnsi="Times New Roman" w:cs="Times New Roman"/>
          <w:sz w:val="28"/>
          <w:szCs w:val="28"/>
        </w:rPr>
      </w:pPr>
      <w:r>
        <w:rPr>
          <w:noProof/>
          <w:lang w:eastAsia="ru-RU"/>
        </w:rPr>
        <w:drawing>
          <wp:anchor distT="0" distB="0" distL="114300" distR="114300" simplePos="0" relativeHeight="251669504" behindDoc="0" locked="0" layoutInCell="1" allowOverlap="1">
            <wp:simplePos x="0" y="0"/>
            <wp:positionH relativeFrom="column">
              <wp:posOffset>-32385</wp:posOffset>
            </wp:positionH>
            <wp:positionV relativeFrom="paragraph">
              <wp:posOffset>565785</wp:posOffset>
            </wp:positionV>
            <wp:extent cx="5940425" cy="4455160"/>
            <wp:effectExtent l="0" t="0" r="3175" b="2540"/>
            <wp:wrapTopAndBottom/>
            <wp:docPr id="21" name="Рисунок 2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4455160"/>
                    </a:xfrm>
                    <a:prstGeom prst="rect">
                      <a:avLst/>
                    </a:prstGeom>
                  </pic:spPr>
                </pic:pic>
              </a:graphicData>
            </a:graphic>
          </wp:anchor>
        </w:drawing>
      </w:r>
      <w:r w:rsidRPr="00CE6D7F">
        <w:rPr>
          <w:rFonts w:ascii="Times New Roman" w:eastAsia="Calibri" w:hAnsi="Times New Roman" w:cs="Times New Roman"/>
          <w:sz w:val="28"/>
          <w:szCs w:val="28"/>
        </w:rPr>
        <w:t xml:space="preserve">На основании данных построен график </w:t>
      </w:r>
      <w:proofErr w:type="spellStart"/>
      <w:r w:rsidRPr="00CE6D7F">
        <w:rPr>
          <w:rFonts w:ascii="Times New Roman" w:eastAsia="Calibri" w:hAnsi="Times New Roman" w:cs="Times New Roman"/>
          <w:sz w:val="28"/>
          <w:szCs w:val="28"/>
        </w:rPr>
        <w:t>Attribute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Gage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Report</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for</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Acceptance</w:t>
      </w:r>
      <w:proofErr w:type="spellEnd"/>
      <w:r w:rsidRPr="00CE6D7F">
        <w:rPr>
          <w:rFonts w:ascii="Times New Roman" w:eastAsia="Calibri" w:hAnsi="Times New Roman" w:cs="Times New Roman"/>
          <w:sz w:val="28"/>
          <w:szCs w:val="28"/>
        </w:rPr>
        <w:t>:</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Деталь, для которой оператор записал 50% успешных / 50% отказов, имела истинное эталонное значение 9,48 мм по сравнению с USL 9,6 мм, поэтому смещение измерительной системы составляет + 0,12 мм. Итак, хотя мы не прошли t-тест (низкое значение P), размер смещения невероятно мал (всего +0,12 мм) и, не имеет практического значения. Измерить размер дефекта кромок с помощью цифровых штангенциркулей с таким уровнем точности достаточно трудно.</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CE6D7F">
        <w:rPr>
          <w:rFonts w:ascii="Times New Roman" w:eastAsia="Calibri" w:hAnsi="Times New Roman" w:cs="Times New Roman"/>
          <w:sz w:val="28"/>
          <w:szCs w:val="28"/>
        </w:rPr>
        <w:t xml:space="preserve">На графике </w:t>
      </w:r>
      <w:proofErr w:type="spellStart"/>
      <w:r w:rsidRPr="00CE6D7F">
        <w:rPr>
          <w:rFonts w:ascii="Times New Roman" w:eastAsia="Calibri" w:hAnsi="Times New Roman" w:cs="Times New Roman"/>
          <w:sz w:val="28"/>
          <w:szCs w:val="28"/>
        </w:rPr>
        <w:t>Attribute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Gage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Report</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for</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Acceptance</w:t>
      </w:r>
      <w:proofErr w:type="spellEnd"/>
      <w:r w:rsidRPr="00CE6D7F">
        <w:rPr>
          <w:rFonts w:ascii="Times New Roman" w:eastAsia="Calibri" w:hAnsi="Times New Roman" w:cs="Times New Roman"/>
          <w:sz w:val="28"/>
          <w:szCs w:val="28"/>
        </w:rPr>
        <w:t xml:space="preserve"> значение P менее требуемого 0.05</w:t>
      </w:r>
      <w:r>
        <w:rPr>
          <w:rFonts w:ascii="Times New Roman" w:eastAsia="Calibri" w:hAnsi="Times New Roman" w:cs="Times New Roman"/>
          <w:sz w:val="28"/>
          <w:szCs w:val="28"/>
        </w:rPr>
        <w:t xml:space="preserve">, </w:t>
      </w:r>
      <w:r w:rsidRPr="00CE6D7F">
        <w:rPr>
          <w:rFonts w:ascii="Times New Roman" w:eastAsia="Calibri" w:hAnsi="Times New Roman" w:cs="Times New Roman"/>
          <w:sz w:val="28"/>
          <w:szCs w:val="28"/>
        </w:rPr>
        <w:t xml:space="preserve">но так как смещение измерительной системы мало и составляет + 0,12 мм, можно сделать вывод, что смещение для нашей системы измерений приемлемо и можно переходить к следующему этапу - </w:t>
      </w:r>
      <w:proofErr w:type="spellStart"/>
      <w:r w:rsidRPr="00CE6D7F">
        <w:rPr>
          <w:rFonts w:ascii="Times New Roman" w:eastAsia="Calibri" w:hAnsi="Times New Roman" w:cs="Times New Roman"/>
          <w:sz w:val="28"/>
          <w:szCs w:val="28"/>
        </w:rPr>
        <w:t>Attribute</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Agreement</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Analysis</w:t>
      </w:r>
      <w:proofErr w:type="spellEnd"/>
      <w:r w:rsidRPr="00CE6D7F">
        <w:rPr>
          <w:rFonts w:ascii="Times New Roman" w:eastAsia="Calibri" w:hAnsi="Times New Roman" w:cs="Times New Roman"/>
          <w:sz w:val="28"/>
          <w:szCs w:val="28"/>
        </w:rPr>
        <w:t xml:space="preserve"> </w:t>
      </w:r>
      <w:proofErr w:type="spellStart"/>
      <w:r w:rsidRPr="00CE6D7F">
        <w:rPr>
          <w:rFonts w:ascii="Times New Roman" w:eastAsia="Calibri" w:hAnsi="Times New Roman" w:cs="Times New Roman"/>
          <w:sz w:val="28"/>
          <w:szCs w:val="28"/>
        </w:rPr>
        <w:t>Study</w:t>
      </w:r>
      <w:proofErr w:type="spellEnd"/>
      <w:r>
        <w:rPr>
          <w:rFonts w:ascii="Times New Roman" w:eastAsia="Calibri" w:hAnsi="Times New Roman" w:cs="Times New Roman"/>
          <w:sz w:val="28"/>
          <w:szCs w:val="28"/>
        </w:rPr>
        <w:t>.</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Согласованность и точность оценок системы измерения атрибутов и переменных оценивается несколькими операторами, неоднократно тестируя ряд деталей в течение короткого периода времени.</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Согласованность оценок (</w:t>
      </w:r>
      <w:proofErr w:type="spellStart"/>
      <w:r w:rsidRPr="00DB0105">
        <w:rPr>
          <w:rFonts w:ascii="Times New Roman" w:eastAsia="Calibri" w:hAnsi="Times New Roman" w:cs="Times New Roman"/>
          <w:sz w:val="28"/>
          <w:szCs w:val="28"/>
        </w:rPr>
        <w:t>Consistency</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of</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assessments</w:t>
      </w:r>
      <w:proofErr w:type="spellEnd"/>
      <w:r w:rsidRPr="00DB0105">
        <w:rPr>
          <w:rFonts w:ascii="Times New Roman" w:eastAsia="Calibri" w:hAnsi="Times New Roman" w:cs="Times New Roman"/>
          <w:sz w:val="28"/>
          <w:szCs w:val="28"/>
        </w:rPr>
        <w:t>) — это соглашение оценок оператора, и оценок между операторами.</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lastRenderedPageBreak/>
        <w:t>Точность оценок (</w:t>
      </w:r>
      <w:proofErr w:type="spellStart"/>
      <w:r w:rsidRPr="00DB0105">
        <w:rPr>
          <w:rFonts w:ascii="Times New Roman" w:eastAsia="Calibri" w:hAnsi="Times New Roman" w:cs="Times New Roman"/>
          <w:sz w:val="28"/>
          <w:szCs w:val="28"/>
        </w:rPr>
        <w:t>Correctness</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of</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assessments</w:t>
      </w:r>
      <w:proofErr w:type="spellEnd"/>
      <w:r w:rsidRPr="00DB0105">
        <w:rPr>
          <w:rFonts w:ascii="Times New Roman" w:eastAsia="Calibri" w:hAnsi="Times New Roman" w:cs="Times New Roman"/>
          <w:sz w:val="28"/>
          <w:szCs w:val="28"/>
        </w:rPr>
        <w:t xml:space="preserve">)– оценка соответствует </w:t>
      </w:r>
      <w:proofErr w:type="gramStart"/>
      <w:r w:rsidRPr="00DB0105">
        <w:rPr>
          <w:rFonts w:ascii="Times New Roman" w:eastAsia="Calibri" w:hAnsi="Times New Roman" w:cs="Times New Roman"/>
          <w:sz w:val="28"/>
          <w:szCs w:val="28"/>
        </w:rPr>
        <w:t>эталонному</w:t>
      </w:r>
      <w:proofErr w:type="gramEnd"/>
      <w:r w:rsidRPr="00DB0105">
        <w:rPr>
          <w:rFonts w:ascii="Times New Roman" w:eastAsia="Calibri" w:hAnsi="Times New Roman" w:cs="Times New Roman"/>
          <w:sz w:val="28"/>
          <w:szCs w:val="28"/>
        </w:rPr>
        <w:t>.</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Цели данного исследования:</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оценить согласованность оценок нескольких операторов;</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определить, насколько вероятно, что система измерения атрибутов ошибочно классифицирует деталь.</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В качестве образцов для исследования использовать блоки </w:t>
      </w:r>
      <w:proofErr w:type="spellStart"/>
      <w:r w:rsidRPr="00DB0105">
        <w:rPr>
          <w:rFonts w:ascii="Times New Roman" w:eastAsia="Calibri" w:hAnsi="Times New Roman" w:cs="Times New Roman"/>
          <w:sz w:val="28"/>
          <w:szCs w:val="28"/>
        </w:rPr>
        <w:t>превалидационной</w:t>
      </w:r>
      <w:proofErr w:type="spellEnd"/>
      <w:r w:rsidRPr="00DB0105">
        <w:rPr>
          <w:rFonts w:ascii="Times New Roman" w:eastAsia="Calibri" w:hAnsi="Times New Roman" w:cs="Times New Roman"/>
          <w:sz w:val="28"/>
          <w:szCs w:val="28"/>
        </w:rPr>
        <w:t xml:space="preserve"> партии VW7721-140001 в количестве 50 шт., на части из которых сделаны повреждения кромки специально для проведения MSA. </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Путем контрольного тестирования перед передачей блоков на анализ количество бракованных блоков (несоответствующие требованиям спецификации) составило 16 шт., количество блоков с повреждениями (в пределах спецификации) – 25 шт. и 9 штук без заметных повреждений.</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Для проведения исследования взяты пятьдесят блоков, которые необходимо проверить трижды каждым оператором в разные дни и в разное время.</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Выбрано два оператора - инженеры по качеству, обладающие достаточным опытом подобных измерений.</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Исследование проводи</w:t>
      </w:r>
      <w:r>
        <w:rPr>
          <w:rFonts w:ascii="Times New Roman" w:eastAsia="Calibri" w:hAnsi="Times New Roman" w:cs="Times New Roman"/>
          <w:sz w:val="28"/>
          <w:szCs w:val="28"/>
        </w:rPr>
        <w:t>лось</w:t>
      </w:r>
      <w:r w:rsidRPr="00DB0105">
        <w:rPr>
          <w:rFonts w:ascii="Times New Roman" w:eastAsia="Calibri" w:hAnsi="Times New Roman" w:cs="Times New Roman"/>
          <w:sz w:val="28"/>
          <w:szCs w:val="28"/>
        </w:rPr>
        <w:t xml:space="preserve"> в условиях максимально приближенным к рутинным режимам работы, для того чтобы выявить возможные отклонения и проблемы. </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Тесты должны проводиться случайным образом для обеспечения того, чтобы любые изменения, которые могут произойти, распространялись случайным образом на протяжении всего исследования. Последовательность тестирования образцов определена программой </w:t>
      </w:r>
      <w:proofErr w:type="spellStart"/>
      <w:r w:rsidRPr="00DB0105">
        <w:rPr>
          <w:rFonts w:ascii="Times New Roman" w:eastAsia="Calibri" w:hAnsi="Times New Roman" w:cs="Times New Roman"/>
          <w:sz w:val="28"/>
          <w:szCs w:val="28"/>
        </w:rPr>
        <w:t>Minitab</w:t>
      </w:r>
      <w:proofErr w:type="spellEnd"/>
      <w:r w:rsidRPr="00DB0105">
        <w:rPr>
          <w:rFonts w:ascii="Times New Roman" w:eastAsia="Calibri" w:hAnsi="Times New Roman" w:cs="Times New Roman"/>
          <w:sz w:val="28"/>
          <w:szCs w:val="28"/>
        </w:rPr>
        <w:t>.</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Чтобы избежать возможных предубеждений в процессе анализа, руководитель </w:t>
      </w:r>
      <w:r>
        <w:rPr>
          <w:rFonts w:ascii="Times New Roman" w:eastAsia="Calibri" w:hAnsi="Times New Roman" w:cs="Times New Roman"/>
          <w:sz w:val="28"/>
          <w:szCs w:val="28"/>
        </w:rPr>
        <w:t>группы обеспечения качества</w:t>
      </w:r>
      <w:r w:rsidRPr="00DB0105">
        <w:rPr>
          <w:rFonts w:ascii="Times New Roman" w:eastAsia="Calibri" w:hAnsi="Times New Roman" w:cs="Times New Roman"/>
          <w:sz w:val="28"/>
          <w:szCs w:val="28"/>
        </w:rPr>
        <w:t xml:space="preserve"> выдает в установленной последовательности </w:t>
      </w:r>
      <w:proofErr w:type="spellStart"/>
      <w:r w:rsidRPr="00DB0105">
        <w:rPr>
          <w:rFonts w:ascii="Times New Roman" w:eastAsia="Calibri" w:hAnsi="Times New Roman" w:cs="Times New Roman"/>
          <w:sz w:val="28"/>
          <w:szCs w:val="28"/>
        </w:rPr>
        <w:t>неидентифицированные</w:t>
      </w:r>
      <w:proofErr w:type="spellEnd"/>
      <w:r w:rsidRPr="00DB0105">
        <w:rPr>
          <w:rFonts w:ascii="Times New Roman" w:eastAsia="Calibri" w:hAnsi="Times New Roman" w:cs="Times New Roman"/>
          <w:sz w:val="28"/>
          <w:szCs w:val="28"/>
        </w:rPr>
        <w:t xml:space="preserve"> для инженера по качеству блоки, фиксирует результаты оценки.</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b/>
          <w:bCs/>
          <w:sz w:val="28"/>
          <w:szCs w:val="28"/>
        </w:rPr>
        <w:t>Критерии приемлемости:</w:t>
      </w:r>
      <w:r w:rsidRPr="00DB0105">
        <w:rPr>
          <w:rFonts w:ascii="Times New Roman" w:eastAsia="Calibri" w:hAnsi="Times New Roman" w:cs="Times New Roman"/>
          <w:sz w:val="28"/>
          <w:szCs w:val="28"/>
        </w:rPr>
        <w:t xml:space="preserve"> Проверить согласованность оценок оператора, согласованность оценок между операторами и согласованность оценок относительно эталонных на основании показателя </w:t>
      </w:r>
      <w:proofErr w:type="spellStart"/>
      <w:r w:rsidRPr="00DB0105">
        <w:rPr>
          <w:rFonts w:ascii="Times New Roman" w:eastAsia="Calibri" w:hAnsi="Times New Roman" w:cs="Times New Roman"/>
          <w:sz w:val="28"/>
          <w:szCs w:val="28"/>
        </w:rPr>
        <w:t>Fleiss</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Kappa</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Statistic</w:t>
      </w:r>
      <w:proofErr w:type="spellEnd"/>
      <w:r w:rsidRPr="00DB0105">
        <w:rPr>
          <w:rFonts w:ascii="Times New Roman" w:eastAsia="Calibri" w:hAnsi="Times New Roman" w:cs="Times New Roman"/>
          <w:sz w:val="28"/>
          <w:szCs w:val="28"/>
        </w:rPr>
        <w:t xml:space="preserve">. </w:t>
      </w:r>
    </w:p>
    <w:tbl>
      <w:tblPr>
        <w:tblStyle w:val="TableGrid1"/>
        <w:tblW w:w="0" w:type="auto"/>
        <w:jc w:val="center"/>
        <w:tblInd w:w="0" w:type="dxa"/>
        <w:tblLook w:val="04A0"/>
      </w:tblPr>
      <w:tblGrid>
        <w:gridCol w:w="2374"/>
        <w:gridCol w:w="5396"/>
      </w:tblGrid>
      <w:tr w:rsidR="00E74503" w:rsidRPr="00DB0105" w:rsidTr="00935B03">
        <w:trPr>
          <w:trHeight w:val="309"/>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m:oMathPara>
              <m:oMathParaPr>
                <m:jc m:val="center"/>
              </m:oMathParaPr>
              <m:oMath>
                <m:r>
                  <m:rPr>
                    <m:sty m:val="bi"/>
                  </m:rPr>
                  <w:rPr>
                    <w:rFonts w:ascii="Cambria Math" w:eastAsia="Calibri" w:hAnsi="Cambria Math" w:cs="Times New Roman"/>
                    <w:sz w:val="28"/>
                    <w:szCs w:val="28"/>
                  </w:rPr>
                  <m:t>Kappa</m:t>
                </m:r>
              </m:oMath>
            </m:oMathPara>
          </w:p>
        </w:tc>
        <w:tc>
          <w:tcPr>
            <w:tcW w:w="5396"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Интерпретации</w:t>
            </w:r>
          </w:p>
        </w:tc>
      </w:tr>
      <w:tr w:rsidR="00E74503" w:rsidRPr="00DB0105" w:rsidTr="00935B03">
        <w:trPr>
          <w:trHeight w:val="240"/>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0,9</w:t>
            </w:r>
          </w:p>
        </w:tc>
        <w:tc>
          <w:tcPr>
            <w:tcW w:w="5396"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Считается превосходным</w:t>
            </w:r>
          </w:p>
        </w:tc>
      </w:tr>
      <w:tr w:rsidR="00E74503" w:rsidRPr="00DB0105" w:rsidTr="00935B03">
        <w:trPr>
          <w:trHeight w:val="240"/>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0.7-0.9</w:t>
            </w:r>
          </w:p>
        </w:tc>
        <w:tc>
          <w:tcPr>
            <w:tcW w:w="5396"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Как правило, считается приемлемым</w:t>
            </w:r>
          </w:p>
        </w:tc>
      </w:tr>
      <w:tr w:rsidR="00E74503" w:rsidRPr="00DB0105" w:rsidTr="00935B03">
        <w:trPr>
          <w:trHeight w:val="240"/>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proofErr w:type="spellStart"/>
            <w:r w:rsidRPr="00DB0105">
              <w:rPr>
                <w:rFonts w:ascii="Times New Roman" w:eastAsia="Calibri" w:hAnsi="Times New Roman" w:cs="Times New Roman"/>
                <w:sz w:val="28"/>
                <w:szCs w:val="28"/>
                <w:lang w:val="ru-RU"/>
              </w:rPr>
              <w:t>Lt</w:t>
            </w:r>
            <w:proofErr w:type="spellEnd"/>
            <w:r w:rsidRPr="00DB0105">
              <w:rPr>
                <w:rFonts w:ascii="Times New Roman" w:eastAsia="Calibri" w:hAnsi="Times New Roman" w:cs="Times New Roman"/>
                <w:sz w:val="28"/>
                <w:szCs w:val="28"/>
                <w:lang w:val="ru-RU"/>
              </w:rPr>
              <w:t>; 0,7</w:t>
            </w:r>
          </w:p>
        </w:tc>
        <w:tc>
          <w:tcPr>
            <w:tcW w:w="5396" w:type="dxa"/>
            <w:tcBorders>
              <w:top w:val="single" w:sz="4" w:space="0" w:color="auto"/>
              <w:left w:val="single" w:sz="4" w:space="0" w:color="auto"/>
              <w:bottom w:val="single" w:sz="4" w:space="0" w:color="auto"/>
              <w:right w:val="single" w:sz="4" w:space="0" w:color="auto"/>
            </w:tcBorders>
            <w:vAlign w:val="center"/>
            <w:hideMark/>
          </w:tcPr>
          <w:p w:rsidR="00E74503" w:rsidRPr="00DB0105" w:rsidRDefault="00E74503" w:rsidP="00E74503">
            <w:pPr>
              <w:spacing w:line="240" w:lineRule="auto"/>
              <w:ind w:firstLine="709"/>
              <w:rPr>
                <w:rFonts w:ascii="Times New Roman" w:eastAsia="Calibri" w:hAnsi="Times New Roman" w:cs="Times New Roman"/>
                <w:sz w:val="28"/>
                <w:szCs w:val="28"/>
              </w:rPr>
            </w:pPr>
            <w:r w:rsidRPr="00DB0105">
              <w:rPr>
                <w:rFonts w:ascii="Times New Roman" w:eastAsia="Calibri" w:hAnsi="Times New Roman" w:cs="Times New Roman"/>
                <w:sz w:val="28"/>
                <w:szCs w:val="28"/>
                <w:lang w:val="ru-RU"/>
              </w:rPr>
              <w:t>Считается неприемлемым</w:t>
            </w:r>
          </w:p>
        </w:tc>
      </w:tr>
    </w:tbl>
    <w:p w:rsidR="00E74503"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Если показатель </w:t>
      </w:r>
      <w:proofErr w:type="spellStart"/>
      <w:r w:rsidRPr="00DB0105">
        <w:rPr>
          <w:rFonts w:ascii="Times New Roman" w:eastAsia="Calibri" w:hAnsi="Times New Roman" w:cs="Times New Roman"/>
          <w:sz w:val="28"/>
          <w:szCs w:val="28"/>
        </w:rPr>
        <w:t>Fleiss</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Kappa</w:t>
      </w:r>
      <w:proofErr w:type="spellEnd"/>
      <w:r w:rsidRPr="00DB0105">
        <w:rPr>
          <w:rFonts w:ascii="Times New Roman" w:eastAsia="Calibri" w:hAnsi="Times New Roman" w:cs="Times New Roman"/>
          <w:sz w:val="28"/>
          <w:szCs w:val="28"/>
        </w:rPr>
        <w:t xml:space="preserve"> </w:t>
      </w:r>
      <w:proofErr w:type="spellStart"/>
      <w:proofErr w:type="gramStart"/>
      <w:r w:rsidRPr="00DB0105">
        <w:rPr>
          <w:rFonts w:ascii="Times New Roman" w:eastAsia="Calibri" w:hAnsi="Times New Roman" w:cs="Times New Roman"/>
          <w:sz w:val="28"/>
          <w:szCs w:val="28"/>
        </w:rPr>
        <w:t>Statistic</w:t>
      </w:r>
      <w:proofErr w:type="spellEnd"/>
      <w:proofErr w:type="gramEnd"/>
      <w:r w:rsidRPr="00DB0105">
        <w:rPr>
          <w:rFonts w:ascii="Times New Roman" w:eastAsia="Calibri" w:hAnsi="Times New Roman" w:cs="Times New Roman"/>
          <w:sz w:val="28"/>
          <w:szCs w:val="28"/>
        </w:rPr>
        <w:t xml:space="preserve"> ниже 0.7, это указывает на низкую согласованность оценок, требуется дальнейшее исследование определенных образцов или определенных оценщиков.</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При удовлетворительных результатах исследования сделать заключение о приемлемости использования измерительной системы для определения годности продукции.</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lastRenderedPageBreak/>
        <w:t>При неудовлетворительных результатах провести исследование причин несогласованности оценок, устранить причины, повторить исследование.</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Для определения согласованности оценок атрибутов необходимо проанализировать </w:t>
      </w:r>
      <w:proofErr w:type="spellStart"/>
      <w:r w:rsidRPr="00DB0105">
        <w:rPr>
          <w:rFonts w:ascii="Times New Roman" w:eastAsia="Calibri" w:hAnsi="Times New Roman" w:cs="Times New Roman"/>
          <w:sz w:val="28"/>
          <w:szCs w:val="28"/>
        </w:rPr>
        <w:t>Fleiss</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Kappa</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Statistics</w:t>
      </w:r>
      <w:proofErr w:type="spellEnd"/>
      <w:r w:rsidRPr="00DB0105">
        <w:rPr>
          <w:rFonts w:ascii="Times New Roman" w:eastAsia="Calibri" w:hAnsi="Times New Roman" w:cs="Times New Roman"/>
          <w:sz w:val="28"/>
          <w:szCs w:val="28"/>
        </w:rPr>
        <w:t>:</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В рамках операторов;</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 Каждый оператор относительно </w:t>
      </w:r>
      <w:proofErr w:type="gramStart"/>
      <w:r w:rsidRPr="00DB0105">
        <w:rPr>
          <w:rFonts w:ascii="Times New Roman" w:eastAsia="Calibri" w:hAnsi="Times New Roman" w:cs="Times New Roman"/>
          <w:sz w:val="28"/>
          <w:szCs w:val="28"/>
        </w:rPr>
        <w:t>эталонного</w:t>
      </w:r>
      <w:proofErr w:type="gramEnd"/>
      <w:r w:rsidRPr="00DB0105">
        <w:rPr>
          <w:rFonts w:ascii="Times New Roman" w:eastAsia="Calibri" w:hAnsi="Times New Roman" w:cs="Times New Roman"/>
          <w:sz w:val="28"/>
          <w:szCs w:val="28"/>
        </w:rPr>
        <w:t>;</w:t>
      </w:r>
    </w:p>
    <w:p w:rsidR="00E74503" w:rsidRPr="00DB0105"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Между операторами;</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 Всех операторов относительно </w:t>
      </w:r>
      <w:proofErr w:type="gramStart"/>
      <w:r w:rsidRPr="00DB0105">
        <w:rPr>
          <w:rFonts w:ascii="Times New Roman" w:eastAsia="Calibri" w:hAnsi="Times New Roman" w:cs="Times New Roman"/>
          <w:sz w:val="28"/>
          <w:szCs w:val="28"/>
        </w:rPr>
        <w:t>эталонного</w:t>
      </w:r>
      <w:proofErr w:type="gramEnd"/>
      <w:r w:rsidRPr="00DB0105">
        <w:rPr>
          <w:rFonts w:ascii="Times New Roman" w:eastAsia="Calibri" w:hAnsi="Times New Roman" w:cs="Times New Roman"/>
          <w:sz w:val="28"/>
          <w:szCs w:val="28"/>
        </w:rPr>
        <w:t>.</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DB0105">
        <w:rPr>
          <w:rFonts w:ascii="Times New Roman" w:eastAsia="Calibri" w:hAnsi="Times New Roman" w:cs="Times New Roman"/>
          <w:sz w:val="28"/>
          <w:szCs w:val="28"/>
        </w:rPr>
        <w:t xml:space="preserve">График </w:t>
      </w:r>
      <w:proofErr w:type="spellStart"/>
      <w:r w:rsidRPr="00DB0105">
        <w:rPr>
          <w:rFonts w:ascii="Times New Roman" w:eastAsia="Calibri" w:hAnsi="Times New Roman" w:cs="Times New Roman"/>
          <w:sz w:val="28"/>
          <w:szCs w:val="28"/>
        </w:rPr>
        <w:t>Assessment</w:t>
      </w:r>
      <w:proofErr w:type="spellEnd"/>
      <w:r w:rsidRPr="00DB0105">
        <w:rPr>
          <w:rFonts w:ascii="Times New Roman" w:eastAsia="Calibri" w:hAnsi="Times New Roman" w:cs="Times New Roman"/>
          <w:sz w:val="28"/>
          <w:szCs w:val="28"/>
        </w:rPr>
        <w:t xml:space="preserve"> </w:t>
      </w:r>
      <w:proofErr w:type="spellStart"/>
      <w:r w:rsidRPr="00DB0105">
        <w:rPr>
          <w:rFonts w:ascii="Times New Roman" w:eastAsia="Calibri" w:hAnsi="Times New Roman" w:cs="Times New Roman"/>
          <w:sz w:val="28"/>
          <w:szCs w:val="28"/>
        </w:rPr>
        <w:t>Agreement</w:t>
      </w:r>
      <w:proofErr w:type="spellEnd"/>
      <w:r w:rsidRPr="00DB0105">
        <w:rPr>
          <w:rFonts w:ascii="Times New Roman" w:eastAsia="Calibri" w:hAnsi="Times New Roman" w:cs="Times New Roman"/>
          <w:sz w:val="28"/>
          <w:szCs w:val="28"/>
        </w:rPr>
        <w:t xml:space="preserve"> показ</w:t>
      </w:r>
      <w:r w:rsidR="004806B8">
        <w:rPr>
          <w:rFonts w:ascii="Times New Roman" w:eastAsia="Calibri" w:hAnsi="Times New Roman" w:cs="Times New Roman"/>
          <w:sz w:val="28"/>
          <w:szCs w:val="28"/>
        </w:rPr>
        <w:t>ал</w:t>
      </w:r>
      <w:r w:rsidRPr="00DB0105">
        <w:rPr>
          <w:rFonts w:ascii="Times New Roman" w:eastAsia="Calibri" w:hAnsi="Times New Roman" w:cs="Times New Roman"/>
          <w:sz w:val="28"/>
          <w:szCs w:val="28"/>
        </w:rPr>
        <w:t xml:space="preserve">, что оператор </w:t>
      </w:r>
      <w:r>
        <w:rPr>
          <w:rFonts w:ascii="Times New Roman" w:eastAsia="Calibri" w:hAnsi="Times New Roman" w:cs="Times New Roman"/>
          <w:sz w:val="28"/>
          <w:szCs w:val="28"/>
        </w:rPr>
        <w:t>1</w:t>
      </w:r>
      <w:r w:rsidRPr="00DB0105">
        <w:rPr>
          <w:rFonts w:ascii="Times New Roman" w:eastAsia="Calibri" w:hAnsi="Times New Roman" w:cs="Times New Roman"/>
          <w:sz w:val="28"/>
          <w:szCs w:val="28"/>
        </w:rPr>
        <w:t xml:space="preserve"> имеет более последовательные оценки (98%), оператор </w:t>
      </w:r>
      <w:r>
        <w:rPr>
          <w:rFonts w:ascii="Times New Roman" w:eastAsia="Calibri" w:hAnsi="Times New Roman" w:cs="Times New Roman"/>
          <w:sz w:val="28"/>
          <w:szCs w:val="28"/>
        </w:rPr>
        <w:t>2</w:t>
      </w:r>
      <w:r w:rsidRPr="00DB0105">
        <w:rPr>
          <w:rFonts w:ascii="Times New Roman" w:eastAsia="Calibri" w:hAnsi="Times New Roman" w:cs="Times New Roman"/>
          <w:sz w:val="28"/>
          <w:szCs w:val="28"/>
        </w:rPr>
        <w:t xml:space="preserve"> имеет меньшую согласованность своих оценок (96%). Оба результата имеют высокий процент согласованности и входят в доверительный интервал. </w:t>
      </w:r>
    </w:p>
    <w:p w:rsidR="00E74503"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 xml:space="preserve">Минимальное значение </w:t>
      </w:r>
      <w:proofErr w:type="spellStart"/>
      <w:r w:rsidRPr="00AD3A61">
        <w:rPr>
          <w:rFonts w:ascii="Times New Roman" w:eastAsia="Calibri" w:hAnsi="Times New Roman" w:cs="Times New Roman"/>
          <w:sz w:val="28"/>
          <w:szCs w:val="28"/>
        </w:rPr>
        <w:t>Fleiss</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Kappa</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Statistics</w:t>
      </w:r>
      <w:proofErr w:type="spellEnd"/>
      <w:r w:rsidRPr="00AD3A61">
        <w:rPr>
          <w:rFonts w:ascii="Times New Roman" w:eastAsia="Calibri" w:hAnsi="Times New Roman" w:cs="Times New Roman"/>
          <w:sz w:val="28"/>
          <w:szCs w:val="28"/>
        </w:rPr>
        <w:t>, полученное в ходе исследования равно 0,9. По анализу измерительных систем AIAG, достаточн</w:t>
      </w:r>
      <w:r w:rsidR="004806B8">
        <w:rPr>
          <w:rFonts w:ascii="Times New Roman" w:eastAsia="Calibri" w:hAnsi="Times New Roman" w:cs="Times New Roman"/>
          <w:sz w:val="28"/>
          <w:szCs w:val="28"/>
        </w:rPr>
        <w:t>ым</w:t>
      </w:r>
      <w:r w:rsidRPr="00AD3A61">
        <w:rPr>
          <w:rFonts w:ascii="Times New Roman" w:eastAsia="Calibri" w:hAnsi="Times New Roman" w:cs="Times New Roman"/>
          <w:sz w:val="28"/>
          <w:szCs w:val="28"/>
        </w:rPr>
        <w:t xml:space="preserve"> для признания измерительной системы годной является коэффициент равный 0,75. </w:t>
      </w:r>
      <w:proofErr w:type="gramStart"/>
      <w:r w:rsidRPr="00AD3A61">
        <w:rPr>
          <w:rFonts w:ascii="Times New Roman" w:eastAsia="Calibri" w:hAnsi="Times New Roman" w:cs="Times New Roman"/>
          <w:sz w:val="28"/>
          <w:szCs w:val="28"/>
        </w:rPr>
        <w:t>Исходя из этого можно сделать</w:t>
      </w:r>
      <w:proofErr w:type="gramEnd"/>
      <w:r w:rsidRPr="00AD3A61">
        <w:rPr>
          <w:rFonts w:ascii="Times New Roman" w:eastAsia="Calibri" w:hAnsi="Times New Roman" w:cs="Times New Roman"/>
          <w:sz w:val="28"/>
          <w:szCs w:val="28"/>
        </w:rPr>
        <w:t xml:space="preserve"> вывод о приемлемости данной измерительной системы для определения годности продукции со сколами.</w:t>
      </w:r>
    </w:p>
    <w:p w:rsidR="004806B8" w:rsidRDefault="004806B8" w:rsidP="00E74503">
      <w:pPr>
        <w:spacing w:after="0" w:line="240" w:lineRule="auto"/>
        <w:ind w:firstLine="709"/>
        <w:jc w:val="both"/>
        <w:rPr>
          <w:rFonts w:ascii="Times New Roman" w:eastAsia="Calibri" w:hAnsi="Times New Roman" w:cs="Times New Roman"/>
          <w:sz w:val="28"/>
          <w:szCs w:val="28"/>
        </w:rPr>
      </w:pPr>
    </w:p>
    <w:p w:rsidR="00E74503" w:rsidRPr="00AD3A61" w:rsidRDefault="004806B8" w:rsidP="00E74503">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Выводы </w:t>
      </w:r>
    </w:p>
    <w:p w:rsidR="00E74503" w:rsidRPr="00AD3A61"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 xml:space="preserve">На основании результатов всех стадий исследования, определенных руководством </w:t>
      </w:r>
      <w:proofErr w:type="spellStart"/>
      <w:r w:rsidRPr="00AD3A61">
        <w:rPr>
          <w:rFonts w:ascii="Times New Roman" w:eastAsia="Calibri" w:hAnsi="Times New Roman" w:cs="Times New Roman"/>
          <w:sz w:val="28"/>
          <w:szCs w:val="28"/>
        </w:rPr>
        <w:t>Johnson</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Matthey</w:t>
      </w:r>
      <w:proofErr w:type="spellEnd"/>
      <w:r w:rsidRPr="00AD3A61">
        <w:rPr>
          <w:rFonts w:ascii="Times New Roman" w:eastAsia="Calibri" w:hAnsi="Times New Roman" w:cs="Times New Roman"/>
          <w:sz w:val="28"/>
          <w:szCs w:val="28"/>
        </w:rPr>
        <w:t xml:space="preserve"> ECT </w:t>
      </w:r>
      <w:proofErr w:type="spellStart"/>
      <w:r w:rsidRPr="00AD3A61">
        <w:rPr>
          <w:rFonts w:ascii="Times New Roman" w:eastAsia="Calibri" w:hAnsi="Times New Roman" w:cs="Times New Roman"/>
          <w:sz w:val="28"/>
          <w:szCs w:val="28"/>
        </w:rPr>
        <w:t>European</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Region</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Measurement</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System</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Analysis</w:t>
      </w:r>
      <w:proofErr w:type="spellEnd"/>
      <w:r w:rsidRPr="00AD3A61">
        <w:rPr>
          <w:rFonts w:ascii="Times New Roman" w:eastAsia="Calibri" w:hAnsi="Times New Roman" w:cs="Times New Roman"/>
          <w:sz w:val="28"/>
          <w:szCs w:val="28"/>
        </w:rPr>
        <w:t xml:space="preserve"> </w:t>
      </w:r>
      <w:proofErr w:type="spellStart"/>
      <w:r w:rsidRPr="00AD3A61">
        <w:rPr>
          <w:rFonts w:ascii="Times New Roman" w:eastAsia="Calibri" w:hAnsi="Times New Roman" w:cs="Times New Roman"/>
          <w:sz w:val="28"/>
          <w:szCs w:val="28"/>
        </w:rPr>
        <w:t>Manual</w:t>
      </w:r>
      <w:proofErr w:type="spellEnd"/>
      <w:r w:rsidRPr="00AD3A61">
        <w:rPr>
          <w:rFonts w:ascii="Times New Roman" w:eastAsia="Calibri" w:hAnsi="Times New Roman" w:cs="Times New Roman"/>
          <w:sz w:val="28"/>
          <w:szCs w:val="28"/>
        </w:rPr>
        <w:t>, можно сделать вывод о приемлемости измерительной системы «Шаблон для контроля сколов кромки продукции VW (ED-0301)».</w:t>
      </w:r>
    </w:p>
    <w:p w:rsidR="00E74503" w:rsidRPr="00AD3A61"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Данный вывод распространяется на аналогичные измерительные системы при выполнении условий:</w:t>
      </w:r>
    </w:p>
    <w:p w:rsidR="00E74503" w:rsidRPr="00AD3A61"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w:t>
      </w:r>
      <w:r w:rsidRPr="00AD3A61">
        <w:rPr>
          <w:rFonts w:ascii="Times New Roman" w:eastAsia="Calibri" w:hAnsi="Times New Roman" w:cs="Times New Roman"/>
          <w:sz w:val="28"/>
          <w:szCs w:val="28"/>
        </w:rPr>
        <w:tab/>
        <w:t>На шаблонах отсутствуют видимые повреждения.</w:t>
      </w:r>
    </w:p>
    <w:p w:rsidR="00E74503" w:rsidRPr="00AD3A61"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w:t>
      </w:r>
      <w:r w:rsidRPr="00AD3A61">
        <w:rPr>
          <w:rFonts w:ascii="Times New Roman" w:eastAsia="Calibri" w:hAnsi="Times New Roman" w:cs="Times New Roman"/>
          <w:sz w:val="28"/>
          <w:szCs w:val="28"/>
        </w:rPr>
        <w:tab/>
        <w:t>Проверка размеров шаблонов (калибровка) производится с применением поверенного штангенциркуля не реже, чем через два года.</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r w:rsidRPr="00AD3A61">
        <w:rPr>
          <w:rFonts w:ascii="Times New Roman" w:eastAsia="Calibri" w:hAnsi="Times New Roman" w:cs="Times New Roman"/>
          <w:sz w:val="28"/>
          <w:szCs w:val="28"/>
        </w:rPr>
        <w:t>•</w:t>
      </w:r>
      <w:r w:rsidRPr="00AD3A61">
        <w:rPr>
          <w:rFonts w:ascii="Times New Roman" w:eastAsia="Calibri" w:hAnsi="Times New Roman" w:cs="Times New Roman"/>
          <w:sz w:val="28"/>
          <w:szCs w:val="28"/>
        </w:rPr>
        <w:tab/>
        <w:t xml:space="preserve">При наличии повреждений шаблонов производится внеочередная проверка. Негодные шаблоны утилизируют.   </w:t>
      </w: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Pr="00CE6D7F" w:rsidRDefault="00E74503" w:rsidP="00E74503">
      <w:pPr>
        <w:spacing w:after="0" w:line="240" w:lineRule="auto"/>
        <w:ind w:firstLine="709"/>
        <w:jc w:val="both"/>
        <w:rPr>
          <w:rFonts w:ascii="Times New Roman" w:eastAsia="Calibri" w:hAnsi="Times New Roman" w:cs="Times New Roman"/>
          <w:sz w:val="28"/>
          <w:szCs w:val="28"/>
        </w:rPr>
      </w:pPr>
    </w:p>
    <w:p w:rsidR="00E74503" w:rsidRDefault="00E74503" w:rsidP="00E745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74FBE" w:rsidRDefault="00F74FBE" w:rsidP="00E74503">
      <w:pPr>
        <w:spacing w:line="240" w:lineRule="auto"/>
      </w:pPr>
    </w:p>
    <w:sectPr w:rsidR="00F74FBE" w:rsidSect="00E745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D3"/>
    <w:multiLevelType w:val="hybridMultilevel"/>
    <w:tmpl w:val="5324E43A"/>
    <w:lvl w:ilvl="0" w:tplc="4C98D17C">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F7983"/>
    <w:multiLevelType w:val="multilevel"/>
    <w:tmpl w:val="581459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06682E"/>
    <w:multiLevelType w:val="hybridMultilevel"/>
    <w:tmpl w:val="F91AF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68243F"/>
    <w:multiLevelType w:val="hybridMultilevel"/>
    <w:tmpl w:val="9E220DAE"/>
    <w:lvl w:ilvl="0" w:tplc="4C98D17C">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503"/>
    <w:rsid w:val="002964A5"/>
    <w:rsid w:val="004806B8"/>
    <w:rsid w:val="00566D62"/>
    <w:rsid w:val="009402F5"/>
    <w:rsid w:val="00E74503"/>
    <w:rsid w:val="00EA29E2"/>
    <w:rsid w:val="00F7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AutoShape 5"/>
        <o:r id="V:Rule3" type="connector" idref="#AutoShape 4"/>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03"/>
    <w:pPr>
      <w:spacing w:after="160" w:line="259" w:lineRule="auto"/>
    </w:pPr>
  </w:style>
  <w:style w:type="paragraph" w:styleId="2">
    <w:name w:val="heading 2"/>
    <w:basedOn w:val="a"/>
    <w:next w:val="a"/>
    <w:link w:val="20"/>
    <w:uiPriority w:val="9"/>
    <w:unhideWhenUsed/>
    <w:qFormat/>
    <w:rsid w:val="00E745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503"/>
    <w:pPr>
      <w:ind w:left="720"/>
      <w:contextualSpacing/>
    </w:pPr>
  </w:style>
  <w:style w:type="character" w:customStyle="1" w:styleId="20">
    <w:name w:val="Заголовок 2 Знак"/>
    <w:basedOn w:val="a0"/>
    <w:link w:val="2"/>
    <w:uiPriority w:val="9"/>
    <w:rsid w:val="00E74503"/>
    <w:rPr>
      <w:rFonts w:asciiTheme="majorHAnsi" w:eastAsiaTheme="majorEastAsia" w:hAnsiTheme="majorHAnsi" w:cstheme="majorBidi"/>
      <w:color w:val="365F91" w:themeColor="accent1" w:themeShade="BF"/>
      <w:sz w:val="26"/>
      <w:szCs w:val="26"/>
    </w:rPr>
  </w:style>
  <w:style w:type="table" w:customStyle="1" w:styleId="TableGrid1">
    <w:name w:val="Table Grid1"/>
    <w:basedOn w:val="a1"/>
    <w:uiPriority w:val="59"/>
    <w:rsid w:val="00E74503"/>
    <w:pPr>
      <w:spacing w:after="0" w:line="240" w:lineRule="auto"/>
    </w:pPr>
    <w:rPr>
      <w:rFonts w:eastAsia="MS Mincho"/>
      <w:lang w:val="en-GB"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4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2021-05-30T18:14:00Z</dcterms:created>
  <dcterms:modified xsi:type="dcterms:W3CDTF">2021-05-30T18:43:00Z</dcterms:modified>
</cp:coreProperties>
</file>