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82F8A" w14:textId="67BFEAFE" w:rsidR="005B0FEE" w:rsidRPr="002A7920" w:rsidRDefault="005B0FEE" w:rsidP="002A7920">
      <w:pPr>
        <w:pStyle w:val="Standard"/>
        <w:ind w:firstLine="567"/>
        <w:rPr>
          <w:b/>
          <w:bCs/>
        </w:rPr>
      </w:pPr>
      <w:r w:rsidRPr="002A7920">
        <w:rPr>
          <w:b/>
          <w:bCs/>
        </w:rPr>
        <w:t>УДК</w:t>
      </w:r>
      <w:r w:rsidR="00823439" w:rsidRPr="002A7920">
        <w:rPr>
          <w:b/>
          <w:bCs/>
        </w:rPr>
        <w:t xml:space="preserve"> 373.51:51-77</w:t>
      </w:r>
    </w:p>
    <w:p w14:paraId="4013A647" w14:textId="60F0C87C" w:rsidR="001277FF" w:rsidRPr="002A7920" w:rsidRDefault="0069314E" w:rsidP="002A7920">
      <w:pPr>
        <w:pStyle w:val="Standard"/>
        <w:ind w:firstLine="567"/>
        <w:jc w:val="right"/>
        <w:rPr>
          <w:b/>
          <w:bCs/>
          <w:i/>
          <w:iCs/>
        </w:rPr>
      </w:pPr>
      <w:proofErr w:type="spellStart"/>
      <w:r w:rsidRPr="002A7920">
        <w:rPr>
          <w:b/>
          <w:bCs/>
          <w:i/>
          <w:iCs/>
        </w:rPr>
        <w:t>Минова</w:t>
      </w:r>
      <w:proofErr w:type="spellEnd"/>
      <w:r w:rsidRPr="002A7920">
        <w:rPr>
          <w:b/>
          <w:bCs/>
          <w:i/>
          <w:iCs/>
        </w:rPr>
        <w:t xml:space="preserve"> Анастасия Алексеевна</w:t>
      </w:r>
    </w:p>
    <w:p w14:paraId="4CDECC9B" w14:textId="77777777" w:rsidR="001277FF" w:rsidRPr="002A7920" w:rsidRDefault="0069314E" w:rsidP="002A7920">
      <w:pPr>
        <w:pStyle w:val="Standard"/>
        <w:ind w:firstLine="567"/>
        <w:jc w:val="right"/>
      </w:pPr>
      <w:r w:rsidRPr="002A7920">
        <w:t>Студентка 5 курса академической группы Д-16-МИ</w:t>
      </w:r>
    </w:p>
    <w:p w14:paraId="1A5C35D8" w14:textId="77777777" w:rsidR="001277FF" w:rsidRPr="002A7920" w:rsidRDefault="0069314E" w:rsidP="002A7920">
      <w:pPr>
        <w:pStyle w:val="Standard"/>
        <w:ind w:firstLine="567"/>
        <w:jc w:val="right"/>
      </w:pPr>
      <w:r w:rsidRPr="002A7920">
        <w:t>факультета математики, информатики, биологии и технологии</w:t>
      </w:r>
    </w:p>
    <w:p w14:paraId="5E8A69A5" w14:textId="77777777" w:rsidR="001277FF" w:rsidRPr="002A7920" w:rsidRDefault="0069314E" w:rsidP="002A7920">
      <w:pPr>
        <w:pStyle w:val="Standard"/>
        <w:ind w:firstLine="567"/>
        <w:jc w:val="right"/>
      </w:pPr>
      <w:r w:rsidRPr="002A7920">
        <w:t xml:space="preserve">филиала </w:t>
      </w:r>
      <w:proofErr w:type="spellStart"/>
      <w:r w:rsidRPr="002A7920">
        <w:t>КубГУ</w:t>
      </w:r>
      <w:proofErr w:type="spellEnd"/>
      <w:r w:rsidRPr="002A7920">
        <w:t xml:space="preserve"> в г. Славянске-на-Кубани</w:t>
      </w:r>
    </w:p>
    <w:p w14:paraId="7F03D866" w14:textId="77777777" w:rsidR="001277FF" w:rsidRPr="002A7920" w:rsidRDefault="0069314E" w:rsidP="002A7920">
      <w:pPr>
        <w:pStyle w:val="Standard"/>
        <w:ind w:firstLine="567"/>
        <w:jc w:val="right"/>
        <w:rPr>
          <w:lang w:val="en-US"/>
        </w:rPr>
      </w:pPr>
      <w:r w:rsidRPr="002A7920">
        <w:rPr>
          <w:lang w:val="en-US"/>
        </w:rPr>
        <w:t xml:space="preserve">(E-mail: </w:t>
      </w:r>
      <w:hyperlink r:id="rId7" w:history="1">
        <w:r w:rsidRPr="002A7920">
          <w:rPr>
            <w:lang w:val="en-US"/>
          </w:rPr>
          <w:t>nastia.minowa@yandex.ru</w:t>
        </w:r>
      </w:hyperlink>
      <w:r w:rsidRPr="002A7920">
        <w:rPr>
          <w:lang w:val="en-US"/>
        </w:rPr>
        <w:t>)</w:t>
      </w:r>
    </w:p>
    <w:p w14:paraId="5191ABC0" w14:textId="77777777" w:rsidR="001277FF" w:rsidRPr="002A7920" w:rsidRDefault="001277FF" w:rsidP="002A7920">
      <w:pPr>
        <w:pStyle w:val="Standard"/>
        <w:ind w:firstLine="567"/>
        <w:jc w:val="right"/>
        <w:rPr>
          <w:lang w:val="en-US"/>
        </w:rPr>
      </w:pPr>
    </w:p>
    <w:p w14:paraId="5C76D7C3" w14:textId="77777777" w:rsidR="001277FF" w:rsidRPr="002A7920" w:rsidRDefault="0069314E" w:rsidP="002A7920">
      <w:pPr>
        <w:pStyle w:val="Standard"/>
        <w:ind w:firstLine="567"/>
        <w:jc w:val="right"/>
        <w:rPr>
          <w:b/>
          <w:bCs/>
          <w:i/>
          <w:iCs/>
        </w:rPr>
      </w:pPr>
      <w:r w:rsidRPr="002A7920">
        <w:rPr>
          <w:b/>
          <w:bCs/>
          <w:i/>
          <w:iCs/>
        </w:rPr>
        <w:t>Маслак Анатолий Андреевич</w:t>
      </w:r>
    </w:p>
    <w:p w14:paraId="56404D13" w14:textId="77777777" w:rsidR="001277FF" w:rsidRPr="002A7920" w:rsidRDefault="0069314E" w:rsidP="002A7920">
      <w:pPr>
        <w:pStyle w:val="Standard"/>
        <w:ind w:firstLine="567"/>
        <w:jc w:val="right"/>
      </w:pPr>
      <w:r w:rsidRPr="002A7920">
        <w:t>доктор технических наук,</w:t>
      </w:r>
    </w:p>
    <w:p w14:paraId="7BD9A7B1" w14:textId="77777777" w:rsidR="001277FF" w:rsidRPr="002A7920" w:rsidRDefault="0069314E" w:rsidP="002A7920">
      <w:pPr>
        <w:pStyle w:val="Standard"/>
        <w:ind w:firstLine="567"/>
        <w:jc w:val="right"/>
      </w:pPr>
      <w:r w:rsidRPr="002A7920">
        <w:t>профессор кафедры математики, информатики,</w:t>
      </w:r>
    </w:p>
    <w:p w14:paraId="680330AD" w14:textId="77777777" w:rsidR="001277FF" w:rsidRPr="002A7920" w:rsidRDefault="0069314E" w:rsidP="002A7920">
      <w:pPr>
        <w:pStyle w:val="Standard"/>
        <w:ind w:firstLine="567"/>
        <w:jc w:val="right"/>
      </w:pPr>
      <w:r w:rsidRPr="002A7920">
        <w:t>естественнонаучных и общетехнических дисциплин,</w:t>
      </w:r>
    </w:p>
    <w:p w14:paraId="5D6F54F5" w14:textId="77777777" w:rsidR="001277FF" w:rsidRPr="002A7920" w:rsidRDefault="0069314E" w:rsidP="002A7920">
      <w:pPr>
        <w:pStyle w:val="Standard"/>
        <w:ind w:firstLine="567"/>
        <w:jc w:val="right"/>
      </w:pPr>
      <w:r w:rsidRPr="002A7920">
        <w:t xml:space="preserve">филиала </w:t>
      </w:r>
      <w:proofErr w:type="spellStart"/>
      <w:r w:rsidRPr="002A7920">
        <w:t>КубГУ</w:t>
      </w:r>
      <w:proofErr w:type="spellEnd"/>
      <w:r w:rsidRPr="002A7920">
        <w:t xml:space="preserve"> в г. Славянске-на-Кубани</w:t>
      </w:r>
    </w:p>
    <w:p w14:paraId="131B1B5D" w14:textId="77777777" w:rsidR="001277FF" w:rsidRPr="002A7920" w:rsidRDefault="0069314E" w:rsidP="002A7920">
      <w:pPr>
        <w:pStyle w:val="Standard"/>
        <w:ind w:firstLine="567"/>
        <w:jc w:val="right"/>
        <w:rPr>
          <w:lang w:val="en-US"/>
        </w:rPr>
      </w:pPr>
      <w:r w:rsidRPr="002A7920">
        <w:rPr>
          <w:lang w:val="en-US"/>
        </w:rPr>
        <w:t xml:space="preserve">(E-mail: </w:t>
      </w:r>
      <w:hyperlink r:id="rId8" w:history="1">
        <w:r w:rsidRPr="002A7920">
          <w:rPr>
            <w:lang w:val="en-US"/>
          </w:rPr>
          <w:t>anatoliy_maslak@mail.ru</w:t>
        </w:r>
      </w:hyperlink>
      <w:r w:rsidRPr="002A7920">
        <w:rPr>
          <w:lang w:val="en-US"/>
        </w:rPr>
        <w:t>)</w:t>
      </w:r>
    </w:p>
    <w:p w14:paraId="1390D5F4" w14:textId="77777777" w:rsidR="00F4444F" w:rsidRPr="002A7920" w:rsidRDefault="00F4444F" w:rsidP="002A7920">
      <w:pPr>
        <w:pStyle w:val="Standard"/>
        <w:ind w:firstLine="567"/>
        <w:rPr>
          <w:lang w:val="en-US"/>
        </w:rPr>
      </w:pPr>
      <w:bookmarkStart w:id="0" w:name="_Hlk58320123"/>
    </w:p>
    <w:p w14:paraId="366CA079" w14:textId="77777777" w:rsidR="00F4444F" w:rsidRPr="002A7920" w:rsidRDefault="00F4444F" w:rsidP="002A7920">
      <w:pPr>
        <w:pStyle w:val="Standard"/>
        <w:ind w:firstLine="567"/>
        <w:jc w:val="center"/>
        <w:rPr>
          <w:b/>
          <w:bCs/>
        </w:rPr>
      </w:pPr>
      <w:r w:rsidRPr="002A7920">
        <w:rPr>
          <w:b/>
          <w:bCs/>
        </w:rPr>
        <w:t>СРАВНИТЕЛЬНЫЙ АНАЛИЗ ДИФФЕРЕНЦИРУЮЩЕЙ СПОСОБНОСТИ ЕГЭ И АКАДЕМИЧЕСКОЙ УСПЕВАЕМОСТИ В ШКОЛЕ</w:t>
      </w:r>
    </w:p>
    <w:p w14:paraId="00550998" w14:textId="77777777" w:rsidR="00F4444F" w:rsidRPr="002A7920" w:rsidRDefault="00F4444F" w:rsidP="002A7920">
      <w:pPr>
        <w:pStyle w:val="Standard"/>
        <w:ind w:firstLine="567"/>
        <w:jc w:val="center"/>
        <w:rPr>
          <w:b/>
          <w:bCs/>
        </w:rPr>
      </w:pPr>
    </w:p>
    <w:p w14:paraId="595DB235" w14:textId="77777777" w:rsidR="00F4444F" w:rsidRPr="002A7920" w:rsidRDefault="00F4444F" w:rsidP="002A7920">
      <w:pPr>
        <w:pStyle w:val="Standard"/>
        <w:ind w:firstLine="567"/>
        <w:rPr>
          <w:b/>
          <w:bCs/>
          <w:i/>
          <w:iCs/>
        </w:rPr>
      </w:pPr>
      <w:r w:rsidRPr="002A7920">
        <w:rPr>
          <w:b/>
          <w:bCs/>
          <w:i/>
          <w:iCs/>
        </w:rPr>
        <w:t xml:space="preserve">Аннотация. </w:t>
      </w:r>
      <w:r w:rsidRPr="002A7920">
        <w:t>В статье на основе экспериментальных данных показана статистическая взаимосвязь баллов Единого государственного экзамена и средней оценки аттестата. Дифференцирующая способность обоих методов оценивания определяется на основе двухфакторного дисперсионного анализа. Показано, что дифференцирующая способность средней оценки аттестата статистически значимо выше баллов Единого государственного экзамена. Баллы Единого государственного экзамена дифференцируют школьников только по полу. Средняя оценка аттестата дифференцирует студентов по полу и профилю, на который поступили школьники</w:t>
      </w:r>
    </w:p>
    <w:p w14:paraId="7A8A789D" w14:textId="77777777" w:rsidR="00F4444F" w:rsidRPr="002A7920" w:rsidRDefault="00F4444F" w:rsidP="002A7920">
      <w:pPr>
        <w:pStyle w:val="Standard"/>
        <w:ind w:firstLine="567"/>
        <w:rPr>
          <w:b/>
          <w:bCs/>
          <w:i/>
          <w:iCs/>
        </w:rPr>
      </w:pPr>
      <w:r w:rsidRPr="002A7920">
        <w:rPr>
          <w:b/>
          <w:bCs/>
          <w:i/>
          <w:iCs/>
        </w:rPr>
        <w:t xml:space="preserve">Ключевые слова: </w:t>
      </w:r>
      <w:r w:rsidRPr="002A7920">
        <w:t>Единый государственный экзамен, средний балл аттестата, корреляционный анализ, двухфакторный дисперсионный анализ.</w:t>
      </w:r>
    </w:p>
    <w:p w14:paraId="7A5338AD" w14:textId="77777777" w:rsidR="001277FF" w:rsidRPr="002A7920" w:rsidRDefault="001277FF" w:rsidP="002A7920">
      <w:pPr>
        <w:pStyle w:val="Standard"/>
        <w:ind w:firstLine="567"/>
        <w:rPr>
          <w:b/>
          <w:bCs/>
          <w:i/>
          <w:iCs/>
        </w:rPr>
      </w:pPr>
    </w:p>
    <w:bookmarkEnd w:id="0"/>
    <w:p w14:paraId="65B23F81" w14:textId="7C452C9E" w:rsidR="001277FF" w:rsidRPr="002A7920" w:rsidRDefault="0069314E" w:rsidP="002A7920">
      <w:pPr>
        <w:pStyle w:val="Standard"/>
        <w:ind w:firstLine="567"/>
        <w:jc w:val="right"/>
        <w:rPr>
          <w:b/>
          <w:bCs/>
          <w:i/>
          <w:iCs/>
          <w:lang w:val="en-US"/>
        </w:rPr>
      </w:pPr>
      <w:r w:rsidRPr="002A7920">
        <w:rPr>
          <w:b/>
          <w:bCs/>
          <w:i/>
          <w:iCs/>
          <w:lang w:val="en-US"/>
        </w:rPr>
        <w:t>A.</w:t>
      </w:r>
      <w:r w:rsidR="00927C25" w:rsidRPr="002A7920">
        <w:rPr>
          <w:b/>
          <w:bCs/>
          <w:i/>
          <w:iCs/>
          <w:lang w:val="en-US"/>
        </w:rPr>
        <w:t xml:space="preserve">A. </w:t>
      </w:r>
      <w:proofErr w:type="spellStart"/>
      <w:r w:rsidRPr="002A7920">
        <w:rPr>
          <w:b/>
          <w:bCs/>
          <w:i/>
          <w:iCs/>
          <w:lang w:val="en-US"/>
        </w:rPr>
        <w:t>Minova</w:t>
      </w:r>
      <w:proofErr w:type="spellEnd"/>
      <w:r w:rsidRPr="002A7920">
        <w:rPr>
          <w:b/>
          <w:bCs/>
          <w:i/>
          <w:iCs/>
          <w:lang w:val="en-US"/>
        </w:rPr>
        <w:t xml:space="preserve">, A. </w:t>
      </w:r>
      <w:r w:rsidR="00927C25" w:rsidRPr="002A7920">
        <w:rPr>
          <w:b/>
          <w:bCs/>
          <w:i/>
          <w:iCs/>
          <w:lang w:val="en-US"/>
        </w:rPr>
        <w:t xml:space="preserve">A. </w:t>
      </w:r>
      <w:r w:rsidRPr="002A7920">
        <w:rPr>
          <w:b/>
          <w:bCs/>
          <w:i/>
          <w:iCs/>
          <w:lang w:val="en-US"/>
        </w:rPr>
        <w:t>Maslak</w:t>
      </w:r>
    </w:p>
    <w:p w14:paraId="023B1F0B" w14:textId="77777777" w:rsidR="001277FF" w:rsidRPr="002A7920" w:rsidRDefault="001277FF" w:rsidP="002A7920">
      <w:pPr>
        <w:pStyle w:val="Standard"/>
        <w:ind w:firstLine="567"/>
        <w:jc w:val="right"/>
        <w:rPr>
          <w:b/>
          <w:bCs/>
          <w:i/>
          <w:iCs/>
          <w:lang w:val="en-US"/>
        </w:rPr>
      </w:pPr>
    </w:p>
    <w:p w14:paraId="098D88BC" w14:textId="77777777" w:rsidR="00F4444F" w:rsidRPr="002A7920" w:rsidRDefault="00F4444F" w:rsidP="002A7920">
      <w:pPr>
        <w:pStyle w:val="Standard"/>
        <w:ind w:firstLine="567"/>
        <w:jc w:val="center"/>
        <w:rPr>
          <w:b/>
          <w:bCs/>
          <w:lang w:val="en-US"/>
        </w:rPr>
      </w:pPr>
      <w:r w:rsidRPr="002A7920">
        <w:rPr>
          <w:b/>
          <w:bCs/>
          <w:lang w:val="en-US"/>
        </w:rPr>
        <w:t xml:space="preserve">COMPARATIVE ANALYSIS OF THE DIFFERENTIATING ABILITY OF THE UNIFIED STATE EXAM AND ACADEMIC PERFORMANCE </w:t>
      </w:r>
    </w:p>
    <w:p w14:paraId="15C342E8" w14:textId="77777777" w:rsidR="00F4444F" w:rsidRPr="002A7920" w:rsidRDefault="00F4444F" w:rsidP="002A7920">
      <w:pPr>
        <w:pStyle w:val="Standard"/>
        <w:ind w:firstLine="567"/>
        <w:jc w:val="center"/>
        <w:rPr>
          <w:b/>
          <w:bCs/>
          <w:lang w:val="en-US"/>
        </w:rPr>
      </w:pPr>
      <w:r w:rsidRPr="002A7920">
        <w:rPr>
          <w:b/>
          <w:bCs/>
          <w:lang w:val="en-US"/>
        </w:rPr>
        <w:t>AT SCHOOL</w:t>
      </w:r>
    </w:p>
    <w:p w14:paraId="7EEA7101" w14:textId="77777777" w:rsidR="00F4444F" w:rsidRPr="002A7920" w:rsidRDefault="00F4444F" w:rsidP="002A7920">
      <w:pPr>
        <w:pStyle w:val="Standard"/>
        <w:ind w:firstLine="567"/>
        <w:rPr>
          <w:b/>
          <w:bCs/>
          <w:lang w:val="en-US"/>
        </w:rPr>
      </w:pPr>
    </w:p>
    <w:p w14:paraId="02FE3272" w14:textId="77777777" w:rsidR="00F4444F" w:rsidRPr="002A7920" w:rsidRDefault="00F4444F" w:rsidP="002A7920">
      <w:pPr>
        <w:pStyle w:val="Standard"/>
        <w:ind w:firstLine="567"/>
        <w:rPr>
          <w:lang w:val="en-US"/>
        </w:rPr>
      </w:pPr>
      <w:r w:rsidRPr="002A7920">
        <w:rPr>
          <w:b/>
          <w:bCs/>
          <w:lang w:val="en-US"/>
        </w:rPr>
        <w:t>Abstract.</w:t>
      </w:r>
      <w:r w:rsidRPr="002A7920">
        <w:rPr>
          <w:lang w:val="en-US"/>
        </w:rPr>
        <w:t xml:space="preserve"> Based on experimental data, the article shows the statistical relationship between the Unified state exam scores and the average certificate score. The differentiating ability of both assessment methods is determined based on a two-factor analysis of variance. It is shown that the differentiating ability of the average certificate score is statistically significantly higher than that of the Unified state exam. The Unified state exam scores differentiate students only by gender. The average certificate score differentiates students by gender and the profile that students entered.</w:t>
      </w:r>
    </w:p>
    <w:p w14:paraId="6CE1F549" w14:textId="77777777" w:rsidR="00F4444F" w:rsidRPr="002A7920" w:rsidRDefault="00F4444F" w:rsidP="002A7920">
      <w:pPr>
        <w:pStyle w:val="Standard"/>
        <w:ind w:firstLine="567"/>
        <w:rPr>
          <w:lang w:val="en-US"/>
        </w:rPr>
      </w:pPr>
      <w:r w:rsidRPr="002A7920">
        <w:rPr>
          <w:b/>
          <w:bCs/>
          <w:lang w:val="en-US"/>
        </w:rPr>
        <w:t>Keywords:</w:t>
      </w:r>
      <w:r w:rsidRPr="002A7920">
        <w:rPr>
          <w:lang w:val="en-US"/>
        </w:rPr>
        <w:t xml:space="preserve"> Unified state exam, average certificate score, correlation analysis, two-factor analysis of variance.</w:t>
      </w:r>
    </w:p>
    <w:p w14:paraId="24A00B79" w14:textId="77777777" w:rsidR="004C1CBA" w:rsidRPr="002A7920" w:rsidRDefault="004C1CBA" w:rsidP="002A7920">
      <w:pPr>
        <w:pStyle w:val="Standard"/>
        <w:ind w:firstLine="567"/>
        <w:rPr>
          <w:lang w:val="en-US"/>
        </w:rPr>
      </w:pPr>
    </w:p>
    <w:p w14:paraId="06AAF717" w14:textId="5CD9A51C" w:rsidR="00DB3B8C" w:rsidRPr="002A7920" w:rsidRDefault="004C1CBA" w:rsidP="002A7920">
      <w:pPr>
        <w:pStyle w:val="Standard"/>
        <w:ind w:firstLine="567"/>
        <w:jc w:val="both"/>
      </w:pPr>
      <w:r w:rsidRPr="002A7920">
        <w:t xml:space="preserve">Одной из важных задач Единого государственного экзамена (ЕГЭ) является независимая объективная оценка качества образования в школе. От баллов ЕГЭ в значительной степени зависит поступление в высшее учебное заведение. Однако до сих пор в обществе нет единого мнения о целесообразности ЕГЭ, есть сторонники и противники. Как следствие продолжаются многочисленные исследования по оценке качества ЕГЭ как измерительного инструмента. Во многих работах исследуется в какой степени результаты ЕГЭ коррелируют с успеваемостью в вузе [1 - 3]. Однако полученные выводы не позволяю однозначно судить о том, что ЕГЭ является хорошим </w:t>
      </w:r>
      <w:r w:rsidRPr="002A7920">
        <w:lastRenderedPageBreak/>
        <w:t>предиктором успеваемости в вузе. Например, показано, что в зависимости от факультета коэффициент корреляции ЕГЭ с успеваемостью студентов варьируется от 0,087 до 0,487 [1]. Рекомендации по усовершенствованию ЕГЭ приведены в работах [4 - 6]. Однако практически нет работ о сравнительном анализе баллов ЕГЭ и среднего балла аттестата как измерительных инструментов для выявления наиболее подготовленных выпускников школ.</w:t>
      </w:r>
    </w:p>
    <w:p w14:paraId="764954BD" w14:textId="5A144A8F" w:rsidR="007D54F5" w:rsidRPr="002A7920" w:rsidRDefault="002B1BF4" w:rsidP="002A7920">
      <w:pPr>
        <w:pStyle w:val="Standard"/>
        <w:ind w:firstLine="567"/>
        <w:jc w:val="both"/>
      </w:pPr>
      <w:r w:rsidRPr="002A7920">
        <w:t xml:space="preserve">Цель </w:t>
      </w:r>
      <w:r w:rsidR="004C1CBA" w:rsidRPr="002A7920">
        <w:t xml:space="preserve">данного </w:t>
      </w:r>
      <w:r w:rsidRPr="002A7920">
        <w:t xml:space="preserve">исследования состоит в сравнительном анализе дифференцирующей способности двух методов оценивания уровня подготовленности школьников. </w:t>
      </w:r>
      <w:r w:rsidR="001E4AF7" w:rsidRPr="002A7920">
        <w:t>Этот аспект важен для практических целей, потому что позволяет определить наиболее подготовленных школьников, что важно при поступлении в вуз.</w:t>
      </w:r>
    </w:p>
    <w:p w14:paraId="20EF0A6D" w14:textId="57DE72F0" w:rsidR="001277FF" w:rsidRPr="002A7920" w:rsidRDefault="002B1BF4" w:rsidP="002A7920">
      <w:pPr>
        <w:pStyle w:val="Standard"/>
        <w:ind w:firstLine="567"/>
        <w:jc w:val="both"/>
      </w:pPr>
      <w:r w:rsidRPr="002A7920">
        <w:t>Анализировал</w:t>
      </w:r>
      <w:r w:rsidR="007D54F5" w:rsidRPr="002A7920">
        <w:t>ся</w:t>
      </w:r>
      <w:r w:rsidRPr="002A7920">
        <w:t xml:space="preserve"> уровень подготовленности бывших школьников, которые </w:t>
      </w:r>
      <w:r w:rsidR="00B62E50" w:rsidRPr="002A7920">
        <w:t xml:space="preserve">сейчас </w:t>
      </w:r>
      <w:r w:rsidRPr="002A7920">
        <w:t xml:space="preserve">учатся в филиале ФГБОУ ВО «Кубанский государственный университет» в г. Славянске-на-Кубани. Это </w:t>
      </w:r>
      <w:r w:rsidR="00DB3B8C" w:rsidRPr="002A7920">
        <w:t>студент</w:t>
      </w:r>
      <w:r w:rsidRPr="002A7920">
        <w:t>ы двух</w:t>
      </w:r>
      <w:r w:rsidR="00DB3B8C" w:rsidRPr="002A7920">
        <w:t xml:space="preserve"> академических групп Д-16-МИ</w:t>
      </w:r>
      <w:r w:rsidRPr="002A7920">
        <w:t>, -</w:t>
      </w:r>
      <w:r w:rsidR="00DB3B8C" w:rsidRPr="002A7920">
        <w:t xml:space="preserve"> </w:t>
      </w:r>
      <w:r w:rsidRPr="002A7920">
        <w:t xml:space="preserve">направление </w:t>
      </w:r>
      <w:r w:rsidR="00DB3B8C" w:rsidRPr="002A7920">
        <w:t xml:space="preserve">подготовки 44.03.05 </w:t>
      </w:r>
      <w:r w:rsidRPr="002A7920">
        <w:t>«</w:t>
      </w:r>
      <w:r w:rsidR="00DB3B8C" w:rsidRPr="002A7920">
        <w:t>Педагогическое образование</w:t>
      </w:r>
      <w:r w:rsidRPr="002A7920">
        <w:t>», -</w:t>
      </w:r>
      <w:r w:rsidR="00DB3B8C" w:rsidRPr="002A7920">
        <w:t xml:space="preserve"> с двумя профилями подготовки — математика, информатика и Д-16-ТЭ</w:t>
      </w:r>
      <w:r w:rsidRPr="002A7920">
        <w:t>, -</w:t>
      </w:r>
      <w:r w:rsidR="00DB3B8C" w:rsidRPr="002A7920">
        <w:t xml:space="preserve"> </w:t>
      </w:r>
      <w:r w:rsidRPr="002A7920">
        <w:t xml:space="preserve">направление </w:t>
      </w:r>
      <w:r w:rsidR="00DB3B8C" w:rsidRPr="002A7920">
        <w:t xml:space="preserve">подготовки 44.03.05 </w:t>
      </w:r>
      <w:r w:rsidRPr="002A7920">
        <w:t>«</w:t>
      </w:r>
      <w:r w:rsidR="00DB3B8C" w:rsidRPr="002A7920">
        <w:t>Педагогическое образование</w:t>
      </w:r>
      <w:r w:rsidRPr="002A7920">
        <w:t>», -</w:t>
      </w:r>
      <w:r w:rsidR="00DB3B8C" w:rsidRPr="002A7920">
        <w:t xml:space="preserve"> с двумя профилями подготовки — технологи</w:t>
      </w:r>
      <w:r w:rsidR="00E4274A" w:rsidRPr="002A7920">
        <w:t>ческое образование</w:t>
      </w:r>
      <w:r w:rsidR="00DB3B8C" w:rsidRPr="002A7920">
        <w:t>, экономи</w:t>
      </w:r>
      <w:r w:rsidR="00E4274A" w:rsidRPr="002A7920">
        <w:t>ческое образование.</w:t>
      </w:r>
      <w:r w:rsidR="00DB3B8C" w:rsidRPr="002A7920">
        <w:t xml:space="preserve">  В первой </w:t>
      </w:r>
      <w:r w:rsidR="00927C25" w:rsidRPr="002A7920">
        <w:t>студенческой группе</w:t>
      </w:r>
      <w:r w:rsidR="00DB3B8C" w:rsidRPr="002A7920">
        <w:t xml:space="preserve"> обучается 24 человека</w:t>
      </w:r>
      <w:r w:rsidR="00E4274A" w:rsidRPr="002A7920">
        <w:t>,</w:t>
      </w:r>
      <w:r w:rsidR="00006F2F" w:rsidRPr="002A7920">
        <w:t xml:space="preserve"> в том числе</w:t>
      </w:r>
      <w:r w:rsidR="00DB3B8C" w:rsidRPr="002A7920">
        <w:t xml:space="preserve"> 16 девушек и 8 юношей, во второй 11 человек</w:t>
      </w:r>
      <w:r w:rsidR="00006F2F" w:rsidRPr="002A7920">
        <w:t>, в том числе</w:t>
      </w:r>
      <w:r w:rsidR="00DB3B8C" w:rsidRPr="002A7920">
        <w:t xml:space="preserve"> 9 девушек и 2 юноши. </w:t>
      </w:r>
      <w:r w:rsidR="00006F2F" w:rsidRPr="002A7920">
        <w:t>Для обработки использовались оценки</w:t>
      </w:r>
      <w:r w:rsidR="00DB3B8C" w:rsidRPr="002A7920">
        <w:t xml:space="preserve"> Единого государственного </w:t>
      </w:r>
      <w:r w:rsidR="00927C25" w:rsidRPr="002A7920">
        <w:t>экзамена (</w:t>
      </w:r>
      <w:r w:rsidR="00DB3B8C" w:rsidRPr="002A7920">
        <w:t>сумма набранных баллов по трем экзаменам — математике, русскому языку и обществознанию) и средний балл аттестата.</w:t>
      </w:r>
    </w:p>
    <w:p w14:paraId="5716017A" w14:textId="37C37807" w:rsidR="00B62E50" w:rsidRPr="002A7920" w:rsidRDefault="00B62E50" w:rsidP="002A7920">
      <w:pPr>
        <w:pStyle w:val="Standard"/>
        <w:ind w:firstLine="567"/>
        <w:jc w:val="both"/>
      </w:pPr>
      <w:r w:rsidRPr="002A7920">
        <w:t>Отметим, что оба этих способы оценивания уровня подготовленности школьников достаточно хорошо согласованы между собой, коэффициент корреляции между ними равен 0,68.</w:t>
      </w:r>
    </w:p>
    <w:p w14:paraId="024398F0" w14:textId="577D25BE" w:rsidR="00B62E50" w:rsidRPr="002A7920" w:rsidRDefault="00B62E50" w:rsidP="002A7920">
      <w:pPr>
        <w:pStyle w:val="Standard"/>
        <w:ind w:firstLine="567"/>
        <w:jc w:val="both"/>
      </w:pPr>
      <w:r w:rsidRPr="002A7920">
        <w:t xml:space="preserve">Дифференцирующую способность этих двух методов оценивания проще всего определить по коэффициенту вариации. Для оценок ЕГЭ он оказался равным 0,124, а для среднего балла аттестат 0,084. На первый взгляд, баллы ЕГЭ обладают большей дифференцирующей способностью. </w:t>
      </w:r>
    </w:p>
    <w:p w14:paraId="60256223" w14:textId="559267D8" w:rsidR="00B62E50" w:rsidRPr="002A7920" w:rsidRDefault="00927C25" w:rsidP="002A7920">
      <w:pPr>
        <w:pStyle w:val="Standard"/>
        <w:ind w:firstLine="567"/>
        <w:jc w:val="both"/>
      </w:pPr>
      <w:r w:rsidRPr="002A7920">
        <w:t>Однако оценки школьников неоднородны по двум факторам – профили, на который поступили школьники и по полу. Поэтому представляет интерес определить дифференцирующую способность рассматриваемых методов оценивания с учетом этих двух факторов.</w:t>
      </w:r>
    </w:p>
    <w:p w14:paraId="7F398DA6" w14:textId="16001FB0" w:rsidR="00367E1D" w:rsidRPr="002A7920" w:rsidRDefault="00927C25" w:rsidP="002A7920">
      <w:pPr>
        <w:pStyle w:val="Standard"/>
        <w:ind w:firstLine="567"/>
        <w:jc w:val="both"/>
      </w:pPr>
      <w:r w:rsidRPr="002A7920">
        <w:t xml:space="preserve">Дифференцирующая </w:t>
      </w:r>
      <w:r w:rsidR="009F0751" w:rsidRPr="002A7920">
        <w:t xml:space="preserve">способность обоих </w:t>
      </w:r>
      <w:r w:rsidRPr="002A7920">
        <w:t>методов оценивания</w:t>
      </w:r>
      <w:r w:rsidR="009F0751" w:rsidRPr="002A7920">
        <w:t xml:space="preserve"> определяется </w:t>
      </w:r>
      <w:r w:rsidR="00367E1D" w:rsidRPr="002A7920">
        <w:t>на основе</w:t>
      </w:r>
      <w:r w:rsidR="009F0751" w:rsidRPr="002A7920">
        <w:t xml:space="preserve"> результат</w:t>
      </w:r>
      <w:r w:rsidR="00367E1D" w:rsidRPr="002A7920">
        <w:t>ов</w:t>
      </w:r>
      <w:r w:rsidR="009F0751" w:rsidRPr="002A7920">
        <w:t xml:space="preserve"> </w:t>
      </w:r>
      <w:r w:rsidR="00367E1D" w:rsidRPr="002A7920">
        <w:t xml:space="preserve">двухфакторного </w:t>
      </w:r>
      <w:r w:rsidR="009F0751" w:rsidRPr="002A7920">
        <w:t>дисперсионного анализа</w:t>
      </w:r>
      <w:r w:rsidR="00367E1D" w:rsidRPr="002A7920">
        <w:t xml:space="preserve"> в следующей постановке. Исследуемыми факторами являются пол студента (фактор А) и профиль подготовки</w:t>
      </w:r>
      <w:r w:rsidRPr="002A7920">
        <w:t>, на который поступили студенты</w:t>
      </w:r>
      <w:r w:rsidR="00367E1D" w:rsidRPr="002A7920">
        <w:t xml:space="preserve"> (фактор В). </w:t>
      </w:r>
      <w:r w:rsidR="00B85EBE" w:rsidRPr="002A7920">
        <w:t>Использована полная схема двухфакторного дисперсионного анализа с повторениями</w:t>
      </w:r>
      <w:r w:rsidR="005D7924" w:rsidRPr="002A7920">
        <w:t xml:space="preserve"> для обоих параметров – ЕГЭ и среднего балла аттестата</w:t>
      </w:r>
    </w:p>
    <w:p w14:paraId="1DF84C97" w14:textId="211D34DC" w:rsidR="00B85EBE" w:rsidRPr="002A7920" w:rsidRDefault="005D7924" w:rsidP="002A7920">
      <w:pPr>
        <w:pStyle w:val="Standard"/>
        <w:ind w:firstLine="567"/>
        <w:jc w:val="center"/>
        <w:rPr>
          <w:i/>
          <w:iCs/>
        </w:rPr>
      </w:pPr>
      <w:r w:rsidRPr="002A7920">
        <w:rPr>
          <w:i/>
          <w:iCs/>
        </w:rPr>
        <w:t xml:space="preserve">Анализ дифференцирующей способности </w:t>
      </w:r>
      <w:r w:rsidR="006D1132" w:rsidRPr="002A7920">
        <w:rPr>
          <w:i/>
          <w:iCs/>
        </w:rPr>
        <w:t>баллов</w:t>
      </w:r>
      <w:r w:rsidR="00B85EBE" w:rsidRPr="002A7920">
        <w:rPr>
          <w:i/>
          <w:iCs/>
        </w:rPr>
        <w:t xml:space="preserve"> ЕГЭ</w:t>
      </w:r>
    </w:p>
    <w:p w14:paraId="1E8269D0" w14:textId="60538A42" w:rsidR="00B85EBE" w:rsidRPr="002A7920" w:rsidRDefault="00B85EBE" w:rsidP="002A7920">
      <w:pPr>
        <w:pStyle w:val="Standard"/>
        <w:ind w:firstLine="567"/>
        <w:jc w:val="both"/>
      </w:pPr>
      <w:r w:rsidRPr="002A7920">
        <w:t xml:space="preserve">В табл. 1 представлены результаты дисперсионного анализа </w:t>
      </w:r>
      <w:r w:rsidR="006D1132" w:rsidRPr="002A7920">
        <w:t>баллов</w:t>
      </w:r>
      <w:r w:rsidRPr="002A7920">
        <w:t xml:space="preserve"> ЕГЭ.</w:t>
      </w:r>
    </w:p>
    <w:p w14:paraId="57989B53" w14:textId="44CC1B8E" w:rsidR="00E737BE" w:rsidRPr="002A7920" w:rsidRDefault="00B85EBE" w:rsidP="002A7920">
      <w:pPr>
        <w:pStyle w:val="Standard"/>
        <w:ind w:firstLine="567"/>
        <w:jc w:val="right"/>
      </w:pPr>
      <w:r w:rsidRPr="002A7920">
        <w:t>Табл</w:t>
      </w:r>
      <w:r w:rsidR="00E737BE" w:rsidRPr="002A7920">
        <w:t>ица</w:t>
      </w:r>
      <w:r w:rsidRPr="002A7920">
        <w:t xml:space="preserve"> 1</w:t>
      </w:r>
    </w:p>
    <w:p w14:paraId="6020653D" w14:textId="72BDA05F" w:rsidR="00B85EBE" w:rsidRPr="002A7920" w:rsidRDefault="00B85EBE" w:rsidP="002A7920">
      <w:pPr>
        <w:pStyle w:val="Standard"/>
        <w:spacing w:after="120"/>
        <w:ind w:firstLine="567"/>
        <w:jc w:val="center"/>
      </w:pPr>
      <w:r w:rsidRPr="002A7920">
        <w:t xml:space="preserve">Дисперсионный анализ </w:t>
      </w:r>
      <w:r w:rsidR="006D1132" w:rsidRPr="002A7920">
        <w:t>баллов</w:t>
      </w:r>
      <w:r w:rsidRPr="002A7920">
        <w:t xml:space="preserve"> ЕГЭ</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496"/>
        <w:gridCol w:w="1298"/>
        <w:gridCol w:w="1334"/>
        <w:gridCol w:w="952"/>
        <w:gridCol w:w="935"/>
      </w:tblGrid>
      <w:tr w:rsidR="00B85EBE" w:rsidRPr="002A7920" w14:paraId="7ADD5566" w14:textId="77777777" w:rsidTr="002B1BF4">
        <w:trPr>
          <w:jc w:val="center"/>
        </w:trPr>
        <w:tc>
          <w:tcPr>
            <w:tcW w:w="3004" w:type="dxa"/>
            <w:vAlign w:val="bottom"/>
          </w:tcPr>
          <w:p w14:paraId="001A8466" w14:textId="77777777" w:rsidR="00B85EBE" w:rsidRPr="002A7920" w:rsidRDefault="00B85EBE" w:rsidP="002A7920">
            <w:pPr>
              <w:widowControl/>
              <w:autoSpaceDN/>
              <w:jc w:val="center"/>
              <w:rPr>
                <w:rFonts w:eastAsia="Calibri"/>
                <w:bCs/>
                <w:lang w:val="en-US" w:eastAsia="en-US"/>
              </w:rPr>
            </w:pPr>
            <w:r w:rsidRPr="002A7920">
              <w:rPr>
                <w:rFonts w:eastAsia="Calibri"/>
                <w:bCs/>
                <w:lang w:eastAsia="en-US"/>
              </w:rPr>
              <w:t xml:space="preserve">Источник </w:t>
            </w:r>
          </w:p>
          <w:p w14:paraId="1455F0FC" w14:textId="77777777" w:rsidR="00B85EBE" w:rsidRPr="002A7920" w:rsidRDefault="00B85EBE" w:rsidP="002A7920">
            <w:pPr>
              <w:widowControl/>
              <w:autoSpaceDN/>
              <w:jc w:val="center"/>
              <w:rPr>
                <w:rFonts w:eastAsia="Calibri"/>
                <w:lang w:eastAsia="en-US"/>
              </w:rPr>
            </w:pPr>
            <w:r w:rsidRPr="002A7920">
              <w:rPr>
                <w:rFonts w:eastAsia="Calibri"/>
                <w:bCs/>
                <w:lang w:eastAsia="en-US"/>
              </w:rPr>
              <w:t>дисперсии</w:t>
            </w:r>
          </w:p>
        </w:tc>
        <w:tc>
          <w:tcPr>
            <w:tcW w:w="1496" w:type="dxa"/>
            <w:vAlign w:val="bottom"/>
          </w:tcPr>
          <w:p w14:paraId="400AA24E" w14:textId="77777777" w:rsidR="00B85EBE" w:rsidRPr="002A7920" w:rsidRDefault="00B85EBE" w:rsidP="002A7920">
            <w:pPr>
              <w:widowControl/>
              <w:autoSpaceDN/>
              <w:jc w:val="center"/>
              <w:rPr>
                <w:rFonts w:eastAsia="Calibri"/>
                <w:lang w:eastAsia="en-US"/>
              </w:rPr>
            </w:pPr>
            <w:r w:rsidRPr="002A7920">
              <w:rPr>
                <w:rFonts w:eastAsia="Calibri"/>
                <w:bCs/>
                <w:lang w:eastAsia="en-US"/>
              </w:rPr>
              <w:t>Сумма квадратов</w:t>
            </w:r>
          </w:p>
        </w:tc>
        <w:tc>
          <w:tcPr>
            <w:tcW w:w="1298" w:type="dxa"/>
            <w:vAlign w:val="bottom"/>
          </w:tcPr>
          <w:p w14:paraId="7301595D" w14:textId="77777777" w:rsidR="00B85EBE" w:rsidRPr="002A7920" w:rsidRDefault="00B85EBE" w:rsidP="002A7920">
            <w:pPr>
              <w:widowControl/>
              <w:autoSpaceDN/>
              <w:jc w:val="center"/>
              <w:rPr>
                <w:rFonts w:eastAsia="Calibri"/>
                <w:lang w:eastAsia="en-US"/>
              </w:rPr>
            </w:pPr>
            <w:r w:rsidRPr="002A7920">
              <w:rPr>
                <w:rFonts w:eastAsia="Calibri"/>
                <w:bCs/>
                <w:lang w:eastAsia="en-US"/>
              </w:rPr>
              <w:t>Степень свободы</w:t>
            </w:r>
          </w:p>
        </w:tc>
        <w:tc>
          <w:tcPr>
            <w:tcW w:w="1334" w:type="dxa"/>
            <w:vAlign w:val="bottom"/>
          </w:tcPr>
          <w:p w14:paraId="15CE3EB2" w14:textId="77777777" w:rsidR="00B85EBE" w:rsidRPr="002A7920" w:rsidRDefault="00B85EBE" w:rsidP="002A7920">
            <w:pPr>
              <w:widowControl/>
              <w:autoSpaceDN/>
              <w:jc w:val="center"/>
              <w:rPr>
                <w:rFonts w:eastAsia="Calibri"/>
                <w:lang w:eastAsia="en-US"/>
              </w:rPr>
            </w:pPr>
            <w:r w:rsidRPr="002A7920">
              <w:rPr>
                <w:rFonts w:eastAsia="Calibri"/>
                <w:bCs/>
                <w:lang w:eastAsia="en-US"/>
              </w:rPr>
              <w:t>Средний квадрат</w:t>
            </w:r>
          </w:p>
        </w:tc>
        <w:tc>
          <w:tcPr>
            <w:tcW w:w="952" w:type="dxa"/>
            <w:vAlign w:val="bottom"/>
          </w:tcPr>
          <w:p w14:paraId="2447FA86" w14:textId="77777777" w:rsidR="00B85EBE" w:rsidRPr="002A7920" w:rsidRDefault="00B85EBE" w:rsidP="002A7920">
            <w:pPr>
              <w:widowControl/>
              <w:autoSpaceDN/>
              <w:jc w:val="center"/>
              <w:rPr>
                <w:rFonts w:eastAsia="Calibri"/>
                <w:lang w:eastAsia="en-US"/>
              </w:rPr>
            </w:pPr>
            <w:proofErr w:type="spellStart"/>
            <w:r w:rsidRPr="002A7920">
              <w:rPr>
                <w:rFonts w:eastAsia="Calibri"/>
                <w:lang w:eastAsia="en-US"/>
              </w:rPr>
              <w:t>Fэксп</w:t>
            </w:r>
            <w:proofErr w:type="spellEnd"/>
          </w:p>
        </w:tc>
        <w:tc>
          <w:tcPr>
            <w:tcW w:w="935" w:type="dxa"/>
            <w:vAlign w:val="bottom"/>
          </w:tcPr>
          <w:p w14:paraId="7862A192" w14:textId="77777777" w:rsidR="00B85EBE" w:rsidRPr="002A7920" w:rsidRDefault="00B85EBE" w:rsidP="002A7920">
            <w:pPr>
              <w:widowControl/>
              <w:autoSpaceDN/>
              <w:jc w:val="center"/>
              <w:rPr>
                <w:rFonts w:eastAsia="Calibri"/>
                <w:lang w:eastAsia="en-US"/>
              </w:rPr>
            </w:pPr>
            <w:r w:rsidRPr="002A7920">
              <w:rPr>
                <w:rFonts w:eastAsia="Calibri"/>
                <w:lang w:eastAsia="en-US"/>
              </w:rPr>
              <w:t>р</w:t>
            </w:r>
          </w:p>
        </w:tc>
      </w:tr>
      <w:tr w:rsidR="00E737BE" w:rsidRPr="002A7920" w14:paraId="756F58A0" w14:textId="77777777" w:rsidTr="002B1BF4">
        <w:trPr>
          <w:jc w:val="center"/>
        </w:trPr>
        <w:tc>
          <w:tcPr>
            <w:tcW w:w="3004" w:type="dxa"/>
            <w:vAlign w:val="center"/>
          </w:tcPr>
          <w:p w14:paraId="18221189" w14:textId="0033077D" w:rsidR="00E737BE" w:rsidRPr="002A7920" w:rsidRDefault="00E737BE" w:rsidP="002A7920">
            <w:pPr>
              <w:widowControl/>
              <w:autoSpaceDN/>
              <w:rPr>
                <w:rFonts w:eastAsia="Calibri"/>
                <w:bCs/>
                <w:lang w:eastAsia="en-US"/>
              </w:rPr>
            </w:pPr>
            <w:r w:rsidRPr="002A7920">
              <w:rPr>
                <w:rFonts w:eastAsia="Calibri"/>
                <w:bCs/>
                <w:lang w:eastAsia="en-US"/>
              </w:rPr>
              <w:t>Фактор А</w:t>
            </w:r>
          </w:p>
        </w:tc>
        <w:tc>
          <w:tcPr>
            <w:tcW w:w="1496" w:type="dxa"/>
            <w:vAlign w:val="bottom"/>
          </w:tcPr>
          <w:p w14:paraId="6E076266" w14:textId="097C6086" w:rsidR="00E737BE" w:rsidRPr="002A7920" w:rsidRDefault="00E737BE" w:rsidP="002A7920">
            <w:pPr>
              <w:widowControl/>
              <w:jc w:val="right"/>
              <w:rPr>
                <w:rFonts w:eastAsia="Calibri"/>
                <w:color w:val="000000"/>
                <w:lang w:eastAsia="en-US"/>
              </w:rPr>
            </w:pPr>
            <w:r w:rsidRPr="002A7920">
              <w:t>405,7</w:t>
            </w:r>
          </w:p>
        </w:tc>
        <w:tc>
          <w:tcPr>
            <w:tcW w:w="1298" w:type="dxa"/>
            <w:vAlign w:val="bottom"/>
          </w:tcPr>
          <w:p w14:paraId="2C56D4A6" w14:textId="376CACA3" w:rsidR="00E737BE" w:rsidRPr="002A7920" w:rsidRDefault="00E737BE" w:rsidP="002A7920">
            <w:pPr>
              <w:widowControl/>
              <w:jc w:val="right"/>
              <w:rPr>
                <w:rFonts w:eastAsia="Calibri"/>
                <w:color w:val="000000"/>
                <w:lang w:eastAsia="en-US"/>
              </w:rPr>
            </w:pPr>
            <w:r w:rsidRPr="002A7920">
              <w:t>1</w:t>
            </w:r>
          </w:p>
        </w:tc>
        <w:tc>
          <w:tcPr>
            <w:tcW w:w="1334" w:type="dxa"/>
            <w:vAlign w:val="bottom"/>
          </w:tcPr>
          <w:p w14:paraId="1A28A5DF" w14:textId="13394459" w:rsidR="00E737BE" w:rsidRPr="002A7920" w:rsidRDefault="00E737BE" w:rsidP="002A7920">
            <w:pPr>
              <w:widowControl/>
              <w:jc w:val="right"/>
              <w:rPr>
                <w:rFonts w:eastAsia="Calibri"/>
                <w:color w:val="000000"/>
                <w:lang w:eastAsia="en-US"/>
              </w:rPr>
            </w:pPr>
            <w:r w:rsidRPr="002A7920">
              <w:t>405,7</w:t>
            </w:r>
          </w:p>
        </w:tc>
        <w:tc>
          <w:tcPr>
            <w:tcW w:w="952" w:type="dxa"/>
            <w:vAlign w:val="bottom"/>
          </w:tcPr>
          <w:p w14:paraId="24700D04" w14:textId="6CEAB6D1" w:rsidR="00E737BE" w:rsidRPr="002A7920" w:rsidRDefault="00E737BE" w:rsidP="002A7920">
            <w:pPr>
              <w:widowControl/>
              <w:jc w:val="right"/>
              <w:rPr>
                <w:rFonts w:eastAsia="Calibri"/>
                <w:color w:val="000000"/>
                <w:lang w:eastAsia="en-US"/>
              </w:rPr>
            </w:pPr>
            <w:r w:rsidRPr="002A7920">
              <w:t>1,024</w:t>
            </w:r>
          </w:p>
        </w:tc>
        <w:tc>
          <w:tcPr>
            <w:tcW w:w="935" w:type="dxa"/>
            <w:vAlign w:val="bottom"/>
          </w:tcPr>
          <w:p w14:paraId="79B02459" w14:textId="21F096EA" w:rsidR="00E737BE" w:rsidRPr="002A7920" w:rsidRDefault="00E737BE" w:rsidP="002A7920">
            <w:pPr>
              <w:widowControl/>
              <w:jc w:val="right"/>
              <w:rPr>
                <w:rFonts w:eastAsia="Calibri"/>
                <w:color w:val="000000"/>
                <w:lang w:eastAsia="en-US"/>
              </w:rPr>
            </w:pPr>
            <w:r w:rsidRPr="002A7920">
              <w:t>0,319</w:t>
            </w:r>
          </w:p>
        </w:tc>
      </w:tr>
      <w:tr w:rsidR="00E737BE" w:rsidRPr="002A7920" w14:paraId="30502D13" w14:textId="77777777" w:rsidTr="002B1BF4">
        <w:trPr>
          <w:jc w:val="center"/>
        </w:trPr>
        <w:tc>
          <w:tcPr>
            <w:tcW w:w="3004" w:type="dxa"/>
            <w:vAlign w:val="center"/>
          </w:tcPr>
          <w:p w14:paraId="4BA7DA5A" w14:textId="3E061487" w:rsidR="00E737BE" w:rsidRPr="002A7920" w:rsidRDefault="00E737BE" w:rsidP="002A7920">
            <w:pPr>
              <w:widowControl/>
              <w:autoSpaceDN/>
              <w:rPr>
                <w:rFonts w:eastAsia="Calibri"/>
                <w:bCs/>
                <w:lang w:eastAsia="en-US"/>
              </w:rPr>
            </w:pPr>
            <w:r w:rsidRPr="002A7920">
              <w:rPr>
                <w:rFonts w:eastAsia="Calibri"/>
                <w:bCs/>
                <w:lang w:eastAsia="en-US"/>
              </w:rPr>
              <w:t>Фактор В</w:t>
            </w:r>
          </w:p>
        </w:tc>
        <w:tc>
          <w:tcPr>
            <w:tcW w:w="1496" w:type="dxa"/>
            <w:vAlign w:val="bottom"/>
          </w:tcPr>
          <w:p w14:paraId="01707BA7" w14:textId="437166FC" w:rsidR="00E737BE" w:rsidRPr="002A7920" w:rsidRDefault="00E737BE" w:rsidP="002A7920">
            <w:pPr>
              <w:widowControl/>
              <w:jc w:val="right"/>
              <w:rPr>
                <w:rFonts w:eastAsia="Calibri"/>
                <w:color w:val="000000"/>
                <w:lang w:eastAsia="en-US"/>
              </w:rPr>
            </w:pPr>
            <w:r w:rsidRPr="002A7920">
              <w:t>4813,4</w:t>
            </w:r>
          </w:p>
        </w:tc>
        <w:tc>
          <w:tcPr>
            <w:tcW w:w="1298" w:type="dxa"/>
            <w:vAlign w:val="bottom"/>
          </w:tcPr>
          <w:p w14:paraId="534457AF" w14:textId="43E7C05F" w:rsidR="00E737BE" w:rsidRPr="002A7920" w:rsidRDefault="00E737BE" w:rsidP="002A7920">
            <w:pPr>
              <w:widowControl/>
              <w:jc w:val="right"/>
              <w:rPr>
                <w:rFonts w:eastAsia="Calibri"/>
                <w:color w:val="000000"/>
                <w:lang w:eastAsia="en-US"/>
              </w:rPr>
            </w:pPr>
            <w:r w:rsidRPr="002A7920">
              <w:t>1</w:t>
            </w:r>
          </w:p>
        </w:tc>
        <w:tc>
          <w:tcPr>
            <w:tcW w:w="1334" w:type="dxa"/>
            <w:vAlign w:val="bottom"/>
          </w:tcPr>
          <w:p w14:paraId="7FE4C03E" w14:textId="2507740E" w:rsidR="00E737BE" w:rsidRPr="002A7920" w:rsidRDefault="00E737BE" w:rsidP="002A7920">
            <w:pPr>
              <w:widowControl/>
              <w:jc w:val="right"/>
              <w:rPr>
                <w:rFonts w:eastAsia="Calibri"/>
                <w:color w:val="000000"/>
                <w:lang w:eastAsia="en-US"/>
              </w:rPr>
            </w:pPr>
            <w:r w:rsidRPr="002A7920">
              <w:t>4813,4</w:t>
            </w:r>
          </w:p>
        </w:tc>
        <w:tc>
          <w:tcPr>
            <w:tcW w:w="952" w:type="dxa"/>
            <w:vAlign w:val="bottom"/>
          </w:tcPr>
          <w:p w14:paraId="05B016DE" w14:textId="45D7A17A" w:rsidR="00E737BE" w:rsidRPr="002A7920" w:rsidRDefault="00E737BE" w:rsidP="002A7920">
            <w:pPr>
              <w:widowControl/>
              <w:jc w:val="right"/>
              <w:rPr>
                <w:rFonts w:eastAsia="Calibri"/>
                <w:color w:val="000000"/>
                <w:lang w:eastAsia="en-US"/>
              </w:rPr>
            </w:pPr>
            <w:r w:rsidRPr="002A7920">
              <w:t>12,151</w:t>
            </w:r>
          </w:p>
        </w:tc>
        <w:tc>
          <w:tcPr>
            <w:tcW w:w="935" w:type="dxa"/>
            <w:vAlign w:val="bottom"/>
          </w:tcPr>
          <w:p w14:paraId="4F69FE5E" w14:textId="3DC0A0BC" w:rsidR="00E737BE" w:rsidRPr="002A7920" w:rsidRDefault="00E737BE" w:rsidP="002A7920">
            <w:pPr>
              <w:widowControl/>
              <w:jc w:val="right"/>
              <w:rPr>
                <w:rFonts w:eastAsia="Calibri"/>
                <w:color w:val="000000"/>
                <w:lang w:eastAsia="en-US"/>
              </w:rPr>
            </w:pPr>
            <w:r w:rsidRPr="002A7920">
              <w:t>0,001</w:t>
            </w:r>
          </w:p>
        </w:tc>
      </w:tr>
      <w:tr w:rsidR="00E737BE" w:rsidRPr="002A7920" w14:paraId="33B09C84" w14:textId="77777777" w:rsidTr="002B1BF4">
        <w:trPr>
          <w:jc w:val="center"/>
        </w:trPr>
        <w:tc>
          <w:tcPr>
            <w:tcW w:w="3004" w:type="dxa"/>
            <w:vAlign w:val="center"/>
          </w:tcPr>
          <w:p w14:paraId="0EDDEBFA" w14:textId="78295147" w:rsidR="00E737BE" w:rsidRPr="002A7920" w:rsidRDefault="00E737BE" w:rsidP="002A7920">
            <w:pPr>
              <w:widowControl/>
              <w:autoSpaceDN/>
              <w:rPr>
                <w:rFonts w:eastAsia="Calibri"/>
                <w:lang w:eastAsia="en-US"/>
              </w:rPr>
            </w:pPr>
            <w:r w:rsidRPr="002A7920">
              <w:rPr>
                <w:rFonts w:eastAsia="Calibri"/>
                <w:lang w:eastAsia="en-US"/>
              </w:rPr>
              <w:t>Взаимодействие АВ</w:t>
            </w:r>
          </w:p>
        </w:tc>
        <w:tc>
          <w:tcPr>
            <w:tcW w:w="1496" w:type="dxa"/>
            <w:vAlign w:val="bottom"/>
          </w:tcPr>
          <w:p w14:paraId="72B28087" w14:textId="24574613" w:rsidR="00E737BE" w:rsidRPr="002A7920" w:rsidRDefault="00E737BE" w:rsidP="002A7920">
            <w:pPr>
              <w:widowControl/>
              <w:jc w:val="right"/>
              <w:rPr>
                <w:rFonts w:eastAsia="Calibri"/>
                <w:color w:val="000000"/>
                <w:lang w:eastAsia="en-US"/>
              </w:rPr>
            </w:pPr>
            <w:r w:rsidRPr="002A7920">
              <w:t>80,1</w:t>
            </w:r>
          </w:p>
        </w:tc>
        <w:tc>
          <w:tcPr>
            <w:tcW w:w="1298" w:type="dxa"/>
            <w:vAlign w:val="bottom"/>
          </w:tcPr>
          <w:p w14:paraId="44F9A96A" w14:textId="744C3867" w:rsidR="00E737BE" w:rsidRPr="002A7920" w:rsidRDefault="00E737BE" w:rsidP="002A7920">
            <w:pPr>
              <w:widowControl/>
              <w:jc w:val="right"/>
              <w:rPr>
                <w:rFonts w:eastAsia="Calibri"/>
                <w:color w:val="000000"/>
                <w:lang w:eastAsia="en-US"/>
              </w:rPr>
            </w:pPr>
            <w:r w:rsidRPr="002A7920">
              <w:t>1</w:t>
            </w:r>
          </w:p>
        </w:tc>
        <w:tc>
          <w:tcPr>
            <w:tcW w:w="1334" w:type="dxa"/>
            <w:vAlign w:val="bottom"/>
          </w:tcPr>
          <w:p w14:paraId="38E5106A" w14:textId="068B19E6" w:rsidR="00E737BE" w:rsidRPr="002A7920" w:rsidRDefault="00E737BE" w:rsidP="002A7920">
            <w:pPr>
              <w:widowControl/>
              <w:jc w:val="right"/>
              <w:rPr>
                <w:rFonts w:eastAsia="Calibri"/>
                <w:color w:val="000000"/>
                <w:lang w:eastAsia="en-US"/>
              </w:rPr>
            </w:pPr>
            <w:r w:rsidRPr="002A7920">
              <w:t>80,1</w:t>
            </w:r>
          </w:p>
        </w:tc>
        <w:tc>
          <w:tcPr>
            <w:tcW w:w="952" w:type="dxa"/>
            <w:vAlign w:val="bottom"/>
          </w:tcPr>
          <w:p w14:paraId="46B3823B" w14:textId="74A082B5" w:rsidR="00E737BE" w:rsidRPr="002A7920" w:rsidRDefault="00E737BE" w:rsidP="002A7920">
            <w:pPr>
              <w:widowControl/>
              <w:jc w:val="right"/>
              <w:rPr>
                <w:rFonts w:eastAsia="Calibri"/>
                <w:color w:val="000000"/>
                <w:lang w:eastAsia="en-US"/>
              </w:rPr>
            </w:pPr>
            <w:r w:rsidRPr="002A7920">
              <w:t>0,202</w:t>
            </w:r>
          </w:p>
        </w:tc>
        <w:tc>
          <w:tcPr>
            <w:tcW w:w="935" w:type="dxa"/>
            <w:vAlign w:val="bottom"/>
          </w:tcPr>
          <w:p w14:paraId="6F97F576" w14:textId="7D78BC82" w:rsidR="00E737BE" w:rsidRPr="002A7920" w:rsidRDefault="00E737BE" w:rsidP="002A7920">
            <w:pPr>
              <w:widowControl/>
              <w:jc w:val="right"/>
              <w:rPr>
                <w:rFonts w:eastAsia="Calibri"/>
                <w:color w:val="000000"/>
                <w:lang w:eastAsia="en-US"/>
              </w:rPr>
            </w:pPr>
            <w:r w:rsidRPr="002A7920">
              <w:t>0,656</w:t>
            </w:r>
          </w:p>
        </w:tc>
      </w:tr>
      <w:tr w:rsidR="00E737BE" w:rsidRPr="002A7920" w14:paraId="77F26068" w14:textId="77777777" w:rsidTr="002B1BF4">
        <w:trPr>
          <w:jc w:val="center"/>
        </w:trPr>
        <w:tc>
          <w:tcPr>
            <w:tcW w:w="3004" w:type="dxa"/>
            <w:vAlign w:val="center"/>
          </w:tcPr>
          <w:p w14:paraId="1971361E" w14:textId="77777777" w:rsidR="00E737BE" w:rsidRPr="002A7920" w:rsidRDefault="00E737BE" w:rsidP="002A7920">
            <w:pPr>
              <w:widowControl/>
              <w:autoSpaceDN/>
              <w:rPr>
                <w:rFonts w:eastAsia="Calibri"/>
                <w:lang w:eastAsia="en-US"/>
              </w:rPr>
            </w:pPr>
            <w:r w:rsidRPr="002A7920">
              <w:rPr>
                <w:rFonts w:eastAsia="Calibri"/>
                <w:bCs/>
                <w:lang w:eastAsia="en-US"/>
              </w:rPr>
              <w:t>Ошибка</w:t>
            </w:r>
          </w:p>
        </w:tc>
        <w:tc>
          <w:tcPr>
            <w:tcW w:w="1496" w:type="dxa"/>
            <w:vAlign w:val="bottom"/>
          </w:tcPr>
          <w:p w14:paraId="2735DF49" w14:textId="32E3375C" w:rsidR="00E737BE" w:rsidRPr="002A7920" w:rsidRDefault="00E737BE" w:rsidP="002A7920">
            <w:pPr>
              <w:widowControl/>
              <w:jc w:val="right"/>
              <w:rPr>
                <w:rFonts w:eastAsia="Calibri"/>
                <w:color w:val="000000"/>
                <w:lang w:eastAsia="en-US"/>
              </w:rPr>
            </w:pPr>
            <w:r w:rsidRPr="002A7920">
              <w:t>12280,0</w:t>
            </w:r>
          </w:p>
        </w:tc>
        <w:tc>
          <w:tcPr>
            <w:tcW w:w="1298" w:type="dxa"/>
            <w:vAlign w:val="bottom"/>
          </w:tcPr>
          <w:p w14:paraId="58C3CACF" w14:textId="25F156C3" w:rsidR="00E737BE" w:rsidRPr="002A7920" w:rsidRDefault="00E737BE" w:rsidP="002A7920">
            <w:pPr>
              <w:widowControl/>
              <w:jc w:val="right"/>
              <w:rPr>
                <w:rFonts w:eastAsia="Calibri"/>
                <w:color w:val="000000"/>
                <w:lang w:eastAsia="en-US"/>
              </w:rPr>
            </w:pPr>
            <w:r w:rsidRPr="002A7920">
              <w:t>31</w:t>
            </w:r>
          </w:p>
        </w:tc>
        <w:tc>
          <w:tcPr>
            <w:tcW w:w="1334" w:type="dxa"/>
            <w:vAlign w:val="bottom"/>
          </w:tcPr>
          <w:p w14:paraId="6A48587D" w14:textId="5707EC8C" w:rsidR="00E737BE" w:rsidRPr="002A7920" w:rsidRDefault="00E737BE" w:rsidP="002A7920">
            <w:pPr>
              <w:widowControl/>
              <w:jc w:val="right"/>
              <w:rPr>
                <w:rFonts w:eastAsia="Calibri"/>
                <w:color w:val="000000"/>
                <w:lang w:eastAsia="en-US"/>
              </w:rPr>
            </w:pPr>
            <w:r w:rsidRPr="002A7920">
              <w:t>396,1</w:t>
            </w:r>
          </w:p>
        </w:tc>
        <w:tc>
          <w:tcPr>
            <w:tcW w:w="952" w:type="dxa"/>
            <w:vAlign w:val="bottom"/>
          </w:tcPr>
          <w:p w14:paraId="7477A5D3" w14:textId="77777777" w:rsidR="00E737BE" w:rsidRPr="002A7920" w:rsidRDefault="00E737BE" w:rsidP="002A7920">
            <w:pPr>
              <w:widowControl/>
              <w:jc w:val="right"/>
              <w:rPr>
                <w:rFonts w:eastAsia="Calibri"/>
                <w:color w:val="000000"/>
                <w:lang w:eastAsia="en-US"/>
              </w:rPr>
            </w:pPr>
          </w:p>
        </w:tc>
        <w:tc>
          <w:tcPr>
            <w:tcW w:w="935" w:type="dxa"/>
            <w:vAlign w:val="bottom"/>
          </w:tcPr>
          <w:p w14:paraId="2D217781" w14:textId="77777777" w:rsidR="00E737BE" w:rsidRPr="002A7920" w:rsidRDefault="00E737BE" w:rsidP="002A7920">
            <w:pPr>
              <w:widowControl/>
              <w:jc w:val="right"/>
              <w:rPr>
                <w:rFonts w:eastAsia="Calibri"/>
                <w:color w:val="000000"/>
                <w:lang w:eastAsia="en-US"/>
              </w:rPr>
            </w:pPr>
          </w:p>
        </w:tc>
      </w:tr>
      <w:tr w:rsidR="00E737BE" w:rsidRPr="002A7920" w14:paraId="693EC8FF" w14:textId="77777777" w:rsidTr="002B1BF4">
        <w:trPr>
          <w:jc w:val="center"/>
        </w:trPr>
        <w:tc>
          <w:tcPr>
            <w:tcW w:w="3004" w:type="dxa"/>
            <w:vAlign w:val="center"/>
          </w:tcPr>
          <w:p w14:paraId="2869801A" w14:textId="77777777" w:rsidR="00E737BE" w:rsidRPr="002A7920" w:rsidRDefault="00E737BE" w:rsidP="002A7920">
            <w:pPr>
              <w:widowControl/>
              <w:autoSpaceDN/>
              <w:rPr>
                <w:rFonts w:eastAsia="Calibri"/>
                <w:bCs/>
                <w:lang w:eastAsia="en-US"/>
              </w:rPr>
            </w:pPr>
            <w:r w:rsidRPr="002A7920">
              <w:rPr>
                <w:rFonts w:eastAsia="Calibri"/>
                <w:bCs/>
                <w:lang w:eastAsia="en-US"/>
              </w:rPr>
              <w:t>Всего</w:t>
            </w:r>
          </w:p>
        </w:tc>
        <w:tc>
          <w:tcPr>
            <w:tcW w:w="1496" w:type="dxa"/>
            <w:vAlign w:val="bottom"/>
          </w:tcPr>
          <w:p w14:paraId="726424E8" w14:textId="6F962E4C" w:rsidR="00E737BE" w:rsidRPr="002A7920" w:rsidRDefault="00E737BE" w:rsidP="002A7920">
            <w:pPr>
              <w:widowControl/>
              <w:jc w:val="right"/>
              <w:rPr>
                <w:rFonts w:eastAsia="Calibri"/>
                <w:color w:val="000000"/>
                <w:lang w:eastAsia="en-US"/>
              </w:rPr>
            </w:pPr>
            <w:r w:rsidRPr="002A7920">
              <w:t>18476,2</w:t>
            </w:r>
          </w:p>
        </w:tc>
        <w:tc>
          <w:tcPr>
            <w:tcW w:w="1298" w:type="dxa"/>
            <w:vAlign w:val="bottom"/>
          </w:tcPr>
          <w:p w14:paraId="06E8D2B8" w14:textId="5EABA88D" w:rsidR="00E737BE" w:rsidRPr="002A7920" w:rsidRDefault="00E737BE" w:rsidP="002A7920">
            <w:pPr>
              <w:widowControl/>
              <w:jc w:val="right"/>
              <w:rPr>
                <w:rFonts w:eastAsia="Calibri"/>
                <w:color w:val="000000"/>
                <w:lang w:eastAsia="en-US"/>
              </w:rPr>
            </w:pPr>
            <w:r w:rsidRPr="002A7920">
              <w:t>34</w:t>
            </w:r>
          </w:p>
        </w:tc>
        <w:tc>
          <w:tcPr>
            <w:tcW w:w="1334" w:type="dxa"/>
            <w:vAlign w:val="center"/>
          </w:tcPr>
          <w:p w14:paraId="2CE888D4" w14:textId="77777777" w:rsidR="00E737BE" w:rsidRPr="002A7920" w:rsidRDefault="00E737BE" w:rsidP="002A7920">
            <w:pPr>
              <w:widowControl/>
              <w:jc w:val="right"/>
              <w:rPr>
                <w:rFonts w:eastAsia="Calibri"/>
                <w:color w:val="000000"/>
                <w:lang w:eastAsia="en-US"/>
              </w:rPr>
            </w:pPr>
          </w:p>
        </w:tc>
        <w:tc>
          <w:tcPr>
            <w:tcW w:w="952" w:type="dxa"/>
            <w:vAlign w:val="center"/>
          </w:tcPr>
          <w:p w14:paraId="6FD5F864" w14:textId="77777777" w:rsidR="00E737BE" w:rsidRPr="002A7920" w:rsidRDefault="00E737BE" w:rsidP="002A7920">
            <w:pPr>
              <w:widowControl/>
              <w:jc w:val="right"/>
              <w:rPr>
                <w:rFonts w:eastAsia="Calibri"/>
                <w:color w:val="000000"/>
                <w:lang w:eastAsia="en-US"/>
              </w:rPr>
            </w:pPr>
          </w:p>
        </w:tc>
        <w:tc>
          <w:tcPr>
            <w:tcW w:w="935" w:type="dxa"/>
            <w:vAlign w:val="center"/>
          </w:tcPr>
          <w:p w14:paraId="7EA70A30" w14:textId="77777777" w:rsidR="00E737BE" w:rsidRPr="002A7920" w:rsidRDefault="00E737BE" w:rsidP="002A7920">
            <w:pPr>
              <w:widowControl/>
              <w:jc w:val="right"/>
              <w:rPr>
                <w:rFonts w:eastAsia="Calibri"/>
                <w:color w:val="000000"/>
                <w:lang w:eastAsia="en-US"/>
              </w:rPr>
            </w:pPr>
          </w:p>
        </w:tc>
      </w:tr>
    </w:tbl>
    <w:p w14:paraId="06DE389F" w14:textId="678C016E" w:rsidR="00B85EBE" w:rsidRPr="002A7920" w:rsidRDefault="00E737BE" w:rsidP="002A7920">
      <w:pPr>
        <w:pStyle w:val="Standard"/>
        <w:spacing w:before="120"/>
        <w:ind w:firstLine="567"/>
        <w:jc w:val="both"/>
      </w:pPr>
      <w:r w:rsidRPr="002A7920">
        <w:t xml:space="preserve">Из табл. 1 следует, что статистически значим только один источник дисперсии, - </w:t>
      </w:r>
      <w:r w:rsidRPr="002A7920">
        <w:lastRenderedPageBreak/>
        <w:t>фактор В (р = 0,001</w:t>
      </w:r>
      <w:proofErr w:type="gramStart"/>
      <w:r w:rsidRPr="002A7920">
        <w:t>&lt; 0</w:t>
      </w:r>
      <w:proofErr w:type="gramEnd"/>
      <w:r w:rsidRPr="002A7920">
        <w:t>,05). В табл. 2 приведены средние оценки ЕГЭ по обоим направлениям в среднем по девушкам и юношам.</w:t>
      </w:r>
    </w:p>
    <w:p w14:paraId="011FD4D2" w14:textId="1DF98C46" w:rsidR="00E737BE" w:rsidRPr="002A7920" w:rsidRDefault="00E737BE" w:rsidP="002A7920">
      <w:pPr>
        <w:pStyle w:val="Standard"/>
        <w:ind w:firstLine="567"/>
        <w:jc w:val="right"/>
      </w:pPr>
      <w:r w:rsidRPr="002A7920">
        <w:t>Таблица 2</w:t>
      </w:r>
    </w:p>
    <w:p w14:paraId="09871BF8" w14:textId="49DEEBA9" w:rsidR="00E737BE" w:rsidRPr="002A7920" w:rsidRDefault="00E737BE" w:rsidP="002A7920">
      <w:pPr>
        <w:pStyle w:val="Standard"/>
        <w:spacing w:after="120"/>
        <w:ind w:firstLine="567"/>
        <w:jc w:val="center"/>
      </w:pPr>
      <w:r w:rsidRPr="002A7920">
        <w:t>Средни</w:t>
      </w:r>
      <w:r w:rsidR="006D1132" w:rsidRPr="002A7920">
        <w:t xml:space="preserve">й балл </w:t>
      </w:r>
      <w:r w:rsidRPr="002A7920">
        <w:t xml:space="preserve">ЕГЭ по рассматриваемым </w:t>
      </w:r>
      <w:r w:rsidR="001A7D95" w:rsidRPr="002A7920">
        <w:t>профилям</w:t>
      </w:r>
      <w:r w:rsidRPr="002A7920">
        <w:t xml:space="preserve"> подготовки</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402"/>
        <w:gridCol w:w="1701"/>
        <w:gridCol w:w="1843"/>
        <w:gridCol w:w="1418"/>
        <w:gridCol w:w="1275"/>
      </w:tblGrid>
      <w:tr w:rsidR="00E737BE" w:rsidRPr="002A7920" w14:paraId="12569A14" w14:textId="77777777" w:rsidTr="002B1BF4">
        <w:trPr>
          <w:trHeight w:val="273"/>
        </w:trPr>
        <w:tc>
          <w:tcPr>
            <w:tcW w:w="3402" w:type="dxa"/>
            <w:vMerge w:val="restart"/>
            <w:shd w:val="clear" w:color="000000" w:fill="FFFFFF"/>
            <w:vAlign w:val="center"/>
          </w:tcPr>
          <w:p w14:paraId="6C51C500" w14:textId="59CF4C93" w:rsidR="00E737BE" w:rsidRPr="002A7920" w:rsidRDefault="00804326" w:rsidP="002A7920">
            <w:pPr>
              <w:jc w:val="center"/>
              <w:rPr>
                <w:rFonts w:eastAsia="Calibri"/>
                <w:color w:val="000000"/>
                <w:lang w:val="en-US" w:eastAsia="en-US"/>
              </w:rPr>
            </w:pPr>
            <w:r w:rsidRPr="002A7920">
              <w:rPr>
                <w:rFonts w:eastAsia="Calibri"/>
                <w:color w:val="000000"/>
                <w:lang w:eastAsia="en-US"/>
              </w:rPr>
              <w:t>Направление подготовки</w:t>
            </w:r>
            <w:r w:rsidR="00E737BE" w:rsidRPr="002A7920">
              <w:rPr>
                <w:rFonts w:eastAsia="Calibri"/>
                <w:color w:val="000000"/>
                <w:lang w:eastAsia="en-US"/>
              </w:rPr>
              <w:t xml:space="preserve"> </w:t>
            </w:r>
          </w:p>
        </w:tc>
        <w:tc>
          <w:tcPr>
            <w:tcW w:w="1701" w:type="dxa"/>
            <w:vMerge w:val="restart"/>
            <w:shd w:val="clear" w:color="000000" w:fill="FFFFFF"/>
            <w:vAlign w:val="center"/>
          </w:tcPr>
          <w:p w14:paraId="17FF8298" w14:textId="7A761CB2" w:rsidR="00E737BE" w:rsidRPr="002A7920" w:rsidRDefault="00E737BE" w:rsidP="002A7920">
            <w:pPr>
              <w:jc w:val="center"/>
              <w:rPr>
                <w:rFonts w:eastAsia="Calibri"/>
                <w:color w:val="000000"/>
                <w:lang w:eastAsia="en-US"/>
              </w:rPr>
            </w:pPr>
            <w:r w:rsidRPr="002A7920">
              <w:rPr>
                <w:rFonts w:eastAsia="Calibri"/>
                <w:color w:val="000000"/>
                <w:lang w:eastAsia="en-US"/>
              </w:rPr>
              <w:t>Средний балл ЕГЭ</w:t>
            </w:r>
          </w:p>
        </w:tc>
        <w:tc>
          <w:tcPr>
            <w:tcW w:w="1843" w:type="dxa"/>
            <w:vMerge w:val="restart"/>
            <w:shd w:val="clear" w:color="000000" w:fill="FFFFFF"/>
            <w:vAlign w:val="center"/>
          </w:tcPr>
          <w:p w14:paraId="4041C2C8" w14:textId="175FA73B" w:rsidR="00E737BE" w:rsidRPr="002A7920" w:rsidRDefault="00E737BE" w:rsidP="002A7920">
            <w:pPr>
              <w:jc w:val="center"/>
              <w:rPr>
                <w:rFonts w:eastAsia="Calibri"/>
                <w:color w:val="000000"/>
                <w:lang w:eastAsia="en-US"/>
              </w:rPr>
            </w:pPr>
            <w:r w:rsidRPr="002A7920">
              <w:rPr>
                <w:rFonts w:eastAsia="Calibri"/>
                <w:color w:val="000000"/>
                <w:lang w:eastAsia="en-US"/>
              </w:rPr>
              <w:t xml:space="preserve">Стандартная ошибка </w:t>
            </w:r>
          </w:p>
        </w:tc>
        <w:tc>
          <w:tcPr>
            <w:tcW w:w="2693" w:type="dxa"/>
            <w:gridSpan w:val="2"/>
            <w:shd w:val="clear" w:color="000000" w:fill="FFFFFF"/>
            <w:vAlign w:val="center"/>
          </w:tcPr>
          <w:p w14:paraId="35DA4A06" w14:textId="77777777" w:rsidR="00E737BE" w:rsidRPr="002A7920" w:rsidRDefault="00E737BE" w:rsidP="002A7920">
            <w:pPr>
              <w:jc w:val="center"/>
              <w:rPr>
                <w:rFonts w:eastAsia="Calibri"/>
                <w:color w:val="000000"/>
                <w:lang w:eastAsia="en-US"/>
              </w:rPr>
            </w:pPr>
            <w:r w:rsidRPr="002A7920">
              <w:rPr>
                <w:rFonts w:eastAsia="Calibri"/>
                <w:color w:val="000000"/>
                <w:lang w:eastAsia="en-US"/>
              </w:rPr>
              <w:t>95% доверительный интервал</w:t>
            </w:r>
          </w:p>
        </w:tc>
      </w:tr>
      <w:tr w:rsidR="00E737BE" w:rsidRPr="002A7920" w14:paraId="0F60D2BD" w14:textId="77777777" w:rsidTr="002B1BF4">
        <w:trPr>
          <w:trHeight w:val="273"/>
        </w:trPr>
        <w:tc>
          <w:tcPr>
            <w:tcW w:w="3402" w:type="dxa"/>
            <w:vMerge/>
            <w:shd w:val="clear" w:color="000000" w:fill="FFFFFF"/>
            <w:vAlign w:val="center"/>
          </w:tcPr>
          <w:p w14:paraId="1F61B933" w14:textId="77777777" w:rsidR="00E737BE" w:rsidRPr="002A7920" w:rsidRDefault="00E737BE" w:rsidP="002A7920">
            <w:pPr>
              <w:jc w:val="center"/>
              <w:rPr>
                <w:rFonts w:eastAsia="Calibri"/>
                <w:color w:val="000000"/>
                <w:lang w:eastAsia="en-US"/>
              </w:rPr>
            </w:pPr>
          </w:p>
        </w:tc>
        <w:tc>
          <w:tcPr>
            <w:tcW w:w="1701" w:type="dxa"/>
            <w:vMerge/>
            <w:shd w:val="clear" w:color="000000" w:fill="FFFFFF"/>
            <w:vAlign w:val="center"/>
          </w:tcPr>
          <w:p w14:paraId="030A9B65" w14:textId="77777777" w:rsidR="00E737BE" w:rsidRPr="002A7920" w:rsidRDefault="00E737BE" w:rsidP="002A7920">
            <w:pPr>
              <w:jc w:val="center"/>
              <w:rPr>
                <w:rFonts w:eastAsia="Calibri"/>
                <w:color w:val="000000"/>
                <w:lang w:eastAsia="en-US"/>
              </w:rPr>
            </w:pPr>
          </w:p>
        </w:tc>
        <w:tc>
          <w:tcPr>
            <w:tcW w:w="1843" w:type="dxa"/>
            <w:vMerge/>
            <w:shd w:val="clear" w:color="000000" w:fill="FFFFFF"/>
            <w:vAlign w:val="center"/>
          </w:tcPr>
          <w:p w14:paraId="48F81834" w14:textId="77777777" w:rsidR="00E737BE" w:rsidRPr="002A7920" w:rsidRDefault="00E737BE" w:rsidP="002A7920">
            <w:pPr>
              <w:jc w:val="center"/>
              <w:rPr>
                <w:rFonts w:eastAsia="Calibri"/>
                <w:color w:val="000000"/>
                <w:lang w:eastAsia="en-US"/>
              </w:rPr>
            </w:pPr>
          </w:p>
        </w:tc>
        <w:tc>
          <w:tcPr>
            <w:tcW w:w="1418" w:type="dxa"/>
            <w:shd w:val="clear" w:color="000000" w:fill="FFFFFF"/>
            <w:vAlign w:val="center"/>
          </w:tcPr>
          <w:p w14:paraId="70C56AAA" w14:textId="77777777" w:rsidR="00E737BE" w:rsidRPr="002A7920" w:rsidRDefault="00E737BE" w:rsidP="002A7920">
            <w:pPr>
              <w:jc w:val="center"/>
              <w:rPr>
                <w:rFonts w:eastAsia="Calibri"/>
                <w:color w:val="000000"/>
                <w:lang w:eastAsia="en-US"/>
              </w:rPr>
            </w:pPr>
            <w:r w:rsidRPr="002A7920">
              <w:rPr>
                <w:rFonts w:eastAsia="Calibri"/>
                <w:color w:val="000000"/>
                <w:lang w:eastAsia="en-US"/>
              </w:rPr>
              <w:t>Нижняя граница</w:t>
            </w:r>
          </w:p>
        </w:tc>
        <w:tc>
          <w:tcPr>
            <w:tcW w:w="1275" w:type="dxa"/>
            <w:shd w:val="clear" w:color="000000" w:fill="FFFFFF"/>
            <w:vAlign w:val="center"/>
          </w:tcPr>
          <w:p w14:paraId="609A028D" w14:textId="77777777" w:rsidR="00E737BE" w:rsidRPr="002A7920" w:rsidRDefault="00E737BE" w:rsidP="002A7920">
            <w:pPr>
              <w:jc w:val="center"/>
              <w:rPr>
                <w:rFonts w:eastAsia="Calibri"/>
                <w:color w:val="000000"/>
                <w:lang w:eastAsia="en-US"/>
              </w:rPr>
            </w:pPr>
            <w:r w:rsidRPr="002A7920">
              <w:rPr>
                <w:rFonts w:eastAsia="Calibri"/>
                <w:color w:val="000000"/>
                <w:lang w:eastAsia="en-US"/>
              </w:rPr>
              <w:t>Верхняя граница</w:t>
            </w:r>
          </w:p>
        </w:tc>
      </w:tr>
      <w:tr w:rsidR="00E737BE" w:rsidRPr="002A7920" w14:paraId="74CAF3F9" w14:textId="77777777" w:rsidTr="001A7D95">
        <w:trPr>
          <w:trHeight w:val="273"/>
        </w:trPr>
        <w:tc>
          <w:tcPr>
            <w:tcW w:w="3402" w:type="dxa"/>
            <w:shd w:val="clear" w:color="000000" w:fill="FFFFFF"/>
          </w:tcPr>
          <w:p w14:paraId="10814546" w14:textId="789D906B" w:rsidR="00E737BE" w:rsidRPr="002A7920" w:rsidRDefault="00E737BE" w:rsidP="002A7920">
            <w:pPr>
              <w:rPr>
                <w:rFonts w:eastAsia="Calibri"/>
                <w:lang w:eastAsia="en-US"/>
              </w:rPr>
            </w:pPr>
            <w:r w:rsidRPr="002A7920">
              <w:rPr>
                <w:rFonts w:eastAsia="Calibri"/>
                <w:lang w:eastAsia="en-US"/>
              </w:rPr>
              <w:t xml:space="preserve">Математика, информатика </w:t>
            </w:r>
          </w:p>
        </w:tc>
        <w:tc>
          <w:tcPr>
            <w:tcW w:w="1701" w:type="dxa"/>
            <w:shd w:val="clear" w:color="000000" w:fill="FFFFFF"/>
            <w:vAlign w:val="center"/>
          </w:tcPr>
          <w:p w14:paraId="4A4B5323" w14:textId="25B61B78" w:rsidR="00E737BE" w:rsidRPr="002A7920" w:rsidRDefault="00E737BE" w:rsidP="002A7920">
            <w:pPr>
              <w:jc w:val="center"/>
              <w:rPr>
                <w:rFonts w:eastAsia="Calibri"/>
                <w:color w:val="000000"/>
                <w:lang w:eastAsia="en-US"/>
              </w:rPr>
            </w:pPr>
            <w:r w:rsidRPr="002A7920">
              <w:t>195,5</w:t>
            </w:r>
          </w:p>
        </w:tc>
        <w:tc>
          <w:tcPr>
            <w:tcW w:w="1843" w:type="dxa"/>
            <w:shd w:val="clear" w:color="000000" w:fill="FFFFFF"/>
            <w:vAlign w:val="center"/>
          </w:tcPr>
          <w:p w14:paraId="46C15535" w14:textId="3ABC74CD" w:rsidR="00E737BE" w:rsidRPr="002A7920" w:rsidRDefault="00E737BE" w:rsidP="002A7920">
            <w:pPr>
              <w:jc w:val="center"/>
              <w:rPr>
                <w:rFonts w:eastAsia="Calibri"/>
                <w:color w:val="000000"/>
                <w:lang w:eastAsia="en-US"/>
              </w:rPr>
            </w:pPr>
            <w:r w:rsidRPr="002A7920">
              <w:t>4,3</w:t>
            </w:r>
          </w:p>
        </w:tc>
        <w:tc>
          <w:tcPr>
            <w:tcW w:w="1418" w:type="dxa"/>
            <w:shd w:val="clear" w:color="000000" w:fill="FFFFFF"/>
            <w:vAlign w:val="center"/>
          </w:tcPr>
          <w:p w14:paraId="01EEB6E3" w14:textId="3B0925B2" w:rsidR="00E737BE" w:rsidRPr="002A7920" w:rsidRDefault="00E737BE" w:rsidP="002A7920">
            <w:pPr>
              <w:jc w:val="center"/>
              <w:rPr>
                <w:rFonts w:eastAsia="Calibri"/>
                <w:color w:val="000000"/>
                <w:lang w:eastAsia="en-US"/>
              </w:rPr>
            </w:pPr>
            <w:r w:rsidRPr="002A7920">
              <w:t>186,7</w:t>
            </w:r>
          </w:p>
        </w:tc>
        <w:tc>
          <w:tcPr>
            <w:tcW w:w="1275" w:type="dxa"/>
            <w:shd w:val="clear" w:color="000000" w:fill="FFFFFF"/>
            <w:vAlign w:val="center"/>
          </w:tcPr>
          <w:p w14:paraId="3DEAD3C5" w14:textId="0A46B3E7" w:rsidR="00E737BE" w:rsidRPr="002A7920" w:rsidRDefault="00E737BE" w:rsidP="002A7920">
            <w:pPr>
              <w:jc w:val="center"/>
              <w:rPr>
                <w:rFonts w:eastAsia="Calibri"/>
                <w:color w:val="000000"/>
                <w:lang w:eastAsia="en-US"/>
              </w:rPr>
            </w:pPr>
            <w:r w:rsidRPr="002A7920">
              <w:t>204,3</w:t>
            </w:r>
          </w:p>
        </w:tc>
      </w:tr>
      <w:tr w:rsidR="00E737BE" w:rsidRPr="002A7920" w14:paraId="503875FF" w14:textId="77777777" w:rsidTr="001A7D95">
        <w:trPr>
          <w:trHeight w:val="273"/>
        </w:trPr>
        <w:tc>
          <w:tcPr>
            <w:tcW w:w="3402" w:type="dxa"/>
            <w:shd w:val="clear" w:color="000000" w:fill="FFFFFF"/>
          </w:tcPr>
          <w:p w14:paraId="28FE8C46" w14:textId="33D193E5" w:rsidR="00E737BE" w:rsidRPr="002A7920" w:rsidRDefault="00E737BE" w:rsidP="002A7920">
            <w:pPr>
              <w:rPr>
                <w:rFonts w:eastAsia="Calibri"/>
                <w:lang w:eastAsia="en-US"/>
              </w:rPr>
            </w:pPr>
            <w:r w:rsidRPr="002A7920">
              <w:rPr>
                <w:rFonts w:eastAsia="Calibri"/>
                <w:lang w:eastAsia="en-US"/>
              </w:rPr>
              <w:t>Технологическое образование, экономическое образование</w:t>
            </w:r>
          </w:p>
        </w:tc>
        <w:tc>
          <w:tcPr>
            <w:tcW w:w="1701" w:type="dxa"/>
            <w:shd w:val="clear" w:color="000000" w:fill="FFFFFF"/>
            <w:vAlign w:val="center"/>
          </w:tcPr>
          <w:p w14:paraId="485813CC" w14:textId="53605C53" w:rsidR="00E737BE" w:rsidRPr="002A7920" w:rsidRDefault="00E737BE" w:rsidP="002A7920">
            <w:pPr>
              <w:jc w:val="center"/>
              <w:rPr>
                <w:color w:val="000000"/>
              </w:rPr>
            </w:pPr>
            <w:r w:rsidRPr="002A7920">
              <w:t>164,5</w:t>
            </w:r>
          </w:p>
        </w:tc>
        <w:tc>
          <w:tcPr>
            <w:tcW w:w="1843" w:type="dxa"/>
            <w:shd w:val="clear" w:color="000000" w:fill="FFFFFF"/>
            <w:vAlign w:val="center"/>
          </w:tcPr>
          <w:p w14:paraId="75FC660D" w14:textId="76A3B6B6" w:rsidR="00E737BE" w:rsidRPr="002A7920" w:rsidRDefault="00E737BE" w:rsidP="002A7920">
            <w:pPr>
              <w:jc w:val="center"/>
              <w:rPr>
                <w:color w:val="000000"/>
              </w:rPr>
            </w:pPr>
            <w:r w:rsidRPr="002A7920">
              <w:t>7,8</w:t>
            </w:r>
          </w:p>
        </w:tc>
        <w:tc>
          <w:tcPr>
            <w:tcW w:w="1418" w:type="dxa"/>
            <w:shd w:val="clear" w:color="000000" w:fill="FFFFFF"/>
            <w:vAlign w:val="center"/>
          </w:tcPr>
          <w:p w14:paraId="6EE404F8" w14:textId="42765EFB" w:rsidR="00E737BE" w:rsidRPr="002A7920" w:rsidRDefault="00E737BE" w:rsidP="002A7920">
            <w:pPr>
              <w:jc w:val="center"/>
              <w:rPr>
                <w:color w:val="000000"/>
              </w:rPr>
            </w:pPr>
            <w:r w:rsidRPr="002A7920">
              <w:t>148,6</w:t>
            </w:r>
          </w:p>
        </w:tc>
        <w:tc>
          <w:tcPr>
            <w:tcW w:w="1275" w:type="dxa"/>
            <w:shd w:val="clear" w:color="000000" w:fill="FFFFFF"/>
            <w:vAlign w:val="center"/>
          </w:tcPr>
          <w:p w14:paraId="3C9F8EDD" w14:textId="30CCD083" w:rsidR="00E737BE" w:rsidRPr="002A7920" w:rsidRDefault="00E737BE" w:rsidP="002A7920">
            <w:pPr>
              <w:jc w:val="center"/>
              <w:rPr>
                <w:color w:val="000000"/>
              </w:rPr>
            </w:pPr>
            <w:r w:rsidRPr="002A7920">
              <w:t>180,4</w:t>
            </w:r>
          </w:p>
        </w:tc>
      </w:tr>
    </w:tbl>
    <w:p w14:paraId="174CFE16" w14:textId="011CCEF2" w:rsidR="001A7D95" w:rsidRPr="002A7920" w:rsidRDefault="001A7D95" w:rsidP="002A7920">
      <w:pPr>
        <w:pStyle w:val="Standard"/>
        <w:ind w:firstLine="567"/>
        <w:jc w:val="both"/>
      </w:pPr>
      <w:r w:rsidRPr="002A7920">
        <w:t>Как видно из табл. 2 средний балл ЕГЭ у студентов профиля подготовки «математика, информатика» (195,5) больше среднего балла ЕГЭ у студентов профиля подготовки «технологическое образование, экономическое образование». Причем, как следует из результатов дисперсионного анализа (табл. 2) это различие статистически значимо.</w:t>
      </w:r>
    </w:p>
    <w:p w14:paraId="2EECD4A8" w14:textId="0B018AB2" w:rsidR="005D7924" w:rsidRPr="002A7920" w:rsidRDefault="005D7924" w:rsidP="002A7920">
      <w:pPr>
        <w:pStyle w:val="Standard"/>
        <w:ind w:firstLine="567"/>
        <w:jc w:val="center"/>
        <w:rPr>
          <w:i/>
          <w:iCs/>
        </w:rPr>
      </w:pPr>
      <w:r w:rsidRPr="002A7920">
        <w:rPr>
          <w:i/>
          <w:iCs/>
        </w:rPr>
        <w:t>Анализ дифференцирующей способности среднего балла аттестата</w:t>
      </w:r>
    </w:p>
    <w:p w14:paraId="4EA704E0" w14:textId="502F2328" w:rsidR="005D7924" w:rsidRPr="002A7920" w:rsidRDefault="005D7924" w:rsidP="002A7920">
      <w:pPr>
        <w:pStyle w:val="Standard"/>
        <w:ind w:firstLine="567"/>
        <w:jc w:val="both"/>
      </w:pPr>
      <w:r w:rsidRPr="002A7920">
        <w:t xml:space="preserve">В табл. 3 представлены результаты дисперсионного анализа </w:t>
      </w:r>
      <w:r w:rsidR="00054FF3" w:rsidRPr="002A7920">
        <w:t>среднего балла аттестата</w:t>
      </w:r>
      <w:r w:rsidRPr="002A7920">
        <w:t>.</w:t>
      </w:r>
    </w:p>
    <w:p w14:paraId="7872E907" w14:textId="1D6DFF2F" w:rsidR="005D7924" w:rsidRPr="002A7920" w:rsidRDefault="005D7924" w:rsidP="002A7920">
      <w:pPr>
        <w:pStyle w:val="Standard"/>
        <w:ind w:firstLine="567"/>
        <w:jc w:val="right"/>
      </w:pPr>
      <w:r w:rsidRPr="002A7920">
        <w:t xml:space="preserve">Таблица </w:t>
      </w:r>
      <w:r w:rsidR="00054FF3" w:rsidRPr="002A7920">
        <w:t>3</w:t>
      </w:r>
    </w:p>
    <w:p w14:paraId="6B62A1B5" w14:textId="4AFEA758" w:rsidR="005D7924" w:rsidRPr="002A7920" w:rsidRDefault="005D7924" w:rsidP="002A7920">
      <w:pPr>
        <w:pStyle w:val="Standard"/>
        <w:spacing w:before="120" w:after="120"/>
        <w:ind w:firstLine="567"/>
        <w:jc w:val="center"/>
      </w:pPr>
      <w:r w:rsidRPr="002A7920">
        <w:t xml:space="preserve">Дисперсионный анализ </w:t>
      </w:r>
      <w:r w:rsidR="004D57DD" w:rsidRPr="002A7920">
        <w:t>баллов аттестата</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491"/>
        <w:gridCol w:w="1294"/>
        <w:gridCol w:w="1330"/>
        <w:gridCol w:w="984"/>
        <w:gridCol w:w="957"/>
      </w:tblGrid>
      <w:tr w:rsidR="005D7924" w:rsidRPr="002A7920" w14:paraId="11F909E4" w14:textId="77777777" w:rsidTr="00054FF3">
        <w:trPr>
          <w:jc w:val="center"/>
        </w:trPr>
        <w:tc>
          <w:tcPr>
            <w:tcW w:w="2980" w:type="dxa"/>
            <w:vAlign w:val="bottom"/>
          </w:tcPr>
          <w:p w14:paraId="41E299CF" w14:textId="77777777" w:rsidR="005D7924" w:rsidRPr="002A7920" w:rsidRDefault="005D7924" w:rsidP="002A7920">
            <w:pPr>
              <w:widowControl/>
              <w:autoSpaceDN/>
              <w:jc w:val="center"/>
              <w:rPr>
                <w:rFonts w:eastAsia="Calibri"/>
                <w:bCs/>
                <w:lang w:val="en-US" w:eastAsia="en-US"/>
              </w:rPr>
            </w:pPr>
            <w:r w:rsidRPr="002A7920">
              <w:rPr>
                <w:rFonts w:eastAsia="Calibri"/>
                <w:bCs/>
                <w:lang w:eastAsia="en-US"/>
              </w:rPr>
              <w:t xml:space="preserve">Источник </w:t>
            </w:r>
          </w:p>
          <w:p w14:paraId="2D337A2F" w14:textId="77777777" w:rsidR="005D7924" w:rsidRPr="002A7920" w:rsidRDefault="005D7924" w:rsidP="002A7920">
            <w:pPr>
              <w:widowControl/>
              <w:autoSpaceDN/>
              <w:jc w:val="center"/>
              <w:rPr>
                <w:rFonts w:eastAsia="Calibri"/>
                <w:lang w:eastAsia="en-US"/>
              </w:rPr>
            </w:pPr>
            <w:r w:rsidRPr="002A7920">
              <w:rPr>
                <w:rFonts w:eastAsia="Calibri"/>
                <w:bCs/>
                <w:lang w:eastAsia="en-US"/>
              </w:rPr>
              <w:t>дисперсии</w:t>
            </w:r>
          </w:p>
        </w:tc>
        <w:tc>
          <w:tcPr>
            <w:tcW w:w="1493" w:type="dxa"/>
            <w:vAlign w:val="bottom"/>
          </w:tcPr>
          <w:p w14:paraId="2AE32AB4" w14:textId="77777777" w:rsidR="005D7924" w:rsidRPr="002A7920" w:rsidRDefault="005D7924" w:rsidP="002A7920">
            <w:pPr>
              <w:widowControl/>
              <w:autoSpaceDN/>
              <w:jc w:val="center"/>
              <w:rPr>
                <w:rFonts w:eastAsia="Calibri"/>
                <w:lang w:eastAsia="en-US"/>
              </w:rPr>
            </w:pPr>
            <w:r w:rsidRPr="002A7920">
              <w:rPr>
                <w:rFonts w:eastAsia="Calibri"/>
                <w:bCs/>
                <w:lang w:eastAsia="en-US"/>
              </w:rPr>
              <w:t>Сумма квадратов</w:t>
            </w:r>
          </w:p>
        </w:tc>
        <w:tc>
          <w:tcPr>
            <w:tcW w:w="1296" w:type="dxa"/>
            <w:vAlign w:val="bottom"/>
          </w:tcPr>
          <w:p w14:paraId="67E9F5C2" w14:textId="77777777" w:rsidR="005D7924" w:rsidRPr="002A7920" w:rsidRDefault="005D7924" w:rsidP="002A7920">
            <w:pPr>
              <w:widowControl/>
              <w:autoSpaceDN/>
              <w:jc w:val="center"/>
              <w:rPr>
                <w:rFonts w:eastAsia="Calibri"/>
                <w:lang w:eastAsia="en-US"/>
              </w:rPr>
            </w:pPr>
            <w:r w:rsidRPr="002A7920">
              <w:rPr>
                <w:rFonts w:eastAsia="Calibri"/>
                <w:bCs/>
                <w:lang w:eastAsia="en-US"/>
              </w:rPr>
              <w:t>Степень свободы</w:t>
            </w:r>
          </w:p>
        </w:tc>
        <w:tc>
          <w:tcPr>
            <w:tcW w:w="1332" w:type="dxa"/>
            <w:vAlign w:val="bottom"/>
          </w:tcPr>
          <w:p w14:paraId="1586006D" w14:textId="77777777" w:rsidR="005D7924" w:rsidRPr="002A7920" w:rsidRDefault="005D7924" w:rsidP="002A7920">
            <w:pPr>
              <w:widowControl/>
              <w:autoSpaceDN/>
              <w:jc w:val="center"/>
              <w:rPr>
                <w:rFonts w:eastAsia="Calibri"/>
                <w:lang w:eastAsia="en-US"/>
              </w:rPr>
            </w:pPr>
            <w:r w:rsidRPr="002A7920">
              <w:rPr>
                <w:rFonts w:eastAsia="Calibri"/>
                <w:bCs/>
                <w:lang w:eastAsia="en-US"/>
              </w:rPr>
              <w:t>Средний квадрат</w:t>
            </w:r>
          </w:p>
        </w:tc>
        <w:tc>
          <w:tcPr>
            <w:tcW w:w="986" w:type="dxa"/>
            <w:vAlign w:val="bottom"/>
          </w:tcPr>
          <w:p w14:paraId="50CB0D1E" w14:textId="77777777" w:rsidR="005D7924" w:rsidRPr="002A7920" w:rsidRDefault="005D7924" w:rsidP="002A7920">
            <w:pPr>
              <w:widowControl/>
              <w:autoSpaceDN/>
              <w:jc w:val="center"/>
              <w:rPr>
                <w:rFonts w:eastAsia="Calibri"/>
                <w:lang w:eastAsia="en-US"/>
              </w:rPr>
            </w:pPr>
            <w:proofErr w:type="spellStart"/>
            <w:r w:rsidRPr="002A7920">
              <w:rPr>
                <w:rFonts w:eastAsia="Calibri"/>
                <w:lang w:eastAsia="en-US"/>
              </w:rPr>
              <w:t>Fэксп</w:t>
            </w:r>
            <w:proofErr w:type="spellEnd"/>
          </w:p>
        </w:tc>
        <w:tc>
          <w:tcPr>
            <w:tcW w:w="932" w:type="dxa"/>
            <w:vAlign w:val="bottom"/>
          </w:tcPr>
          <w:p w14:paraId="18C32898" w14:textId="77777777" w:rsidR="005D7924" w:rsidRPr="002A7920" w:rsidRDefault="005D7924" w:rsidP="002A7920">
            <w:pPr>
              <w:widowControl/>
              <w:autoSpaceDN/>
              <w:jc w:val="center"/>
              <w:rPr>
                <w:rFonts w:eastAsia="Calibri"/>
                <w:lang w:eastAsia="en-US"/>
              </w:rPr>
            </w:pPr>
            <w:r w:rsidRPr="002A7920">
              <w:rPr>
                <w:rFonts w:eastAsia="Calibri"/>
                <w:lang w:eastAsia="en-US"/>
              </w:rPr>
              <w:t>р</w:t>
            </w:r>
          </w:p>
        </w:tc>
      </w:tr>
      <w:tr w:rsidR="004D57DD" w:rsidRPr="002A7920" w14:paraId="2C132CA0" w14:textId="77777777" w:rsidTr="00054FF3">
        <w:trPr>
          <w:jc w:val="center"/>
        </w:trPr>
        <w:tc>
          <w:tcPr>
            <w:tcW w:w="2980" w:type="dxa"/>
            <w:vAlign w:val="center"/>
          </w:tcPr>
          <w:p w14:paraId="19FD2BEC" w14:textId="77777777" w:rsidR="004D57DD" w:rsidRPr="002A7920" w:rsidRDefault="004D57DD" w:rsidP="002A7920">
            <w:pPr>
              <w:widowControl/>
              <w:autoSpaceDN/>
              <w:rPr>
                <w:rFonts w:eastAsia="Calibri"/>
                <w:bCs/>
                <w:lang w:eastAsia="en-US"/>
              </w:rPr>
            </w:pPr>
            <w:r w:rsidRPr="002A7920">
              <w:rPr>
                <w:rFonts w:eastAsia="Calibri"/>
                <w:bCs/>
                <w:lang w:eastAsia="en-US"/>
              </w:rPr>
              <w:t>Фактор А</w:t>
            </w:r>
          </w:p>
        </w:tc>
        <w:tc>
          <w:tcPr>
            <w:tcW w:w="1493" w:type="dxa"/>
            <w:vAlign w:val="bottom"/>
          </w:tcPr>
          <w:p w14:paraId="208ACA23" w14:textId="17179A1C" w:rsidR="004D57DD" w:rsidRPr="002A7920" w:rsidRDefault="004D57DD" w:rsidP="002A7920">
            <w:pPr>
              <w:widowControl/>
              <w:jc w:val="right"/>
              <w:rPr>
                <w:rFonts w:eastAsia="Calibri"/>
                <w:color w:val="000000"/>
                <w:lang w:eastAsia="en-US"/>
              </w:rPr>
            </w:pPr>
            <w:r w:rsidRPr="002A7920">
              <w:t>1,01</w:t>
            </w:r>
          </w:p>
        </w:tc>
        <w:tc>
          <w:tcPr>
            <w:tcW w:w="1296" w:type="dxa"/>
            <w:vAlign w:val="bottom"/>
          </w:tcPr>
          <w:p w14:paraId="07796C8C" w14:textId="679D602C" w:rsidR="004D57DD" w:rsidRPr="002A7920" w:rsidRDefault="004D57DD" w:rsidP="002A7920">
            <w:pPr>
              <w:widowControl/>
              <w:jc w:val="right"/>
              <w:rPr>
                <w:rFonts w:eastAsia="Calibri"/>
                <w:color w:val="000000"/>
                <w:lang w:eastAsia="en-US"/>
              </w:rPr>
            </w:pPr>
            <w:r w:rsidRPr="002A7920">
              <w:t>1</w:t>
            </w:r>
          </w:p>
        </w:tc>
        <w:tc>
          <w:tcPr>
            <w:tcW w:w="1332" w:type="dxa"/>
            <w:vAlign w:val="bottom"/>
          </w:tcPr>
          <w:p w14:paraId="5845E371" w14:textId="007E05CB" w:rsidR="004D57DD" w:rsidRPr="002A7920" w:rsidRDefault="004D57DD" w:rsidP="002A7920">
            <w:pPr>
              <w:widowControl/>
              <w:jc w:val="right"/>
              <w:rPr>
                <w:rFonts w:eastAsia="Calibri"/>
                <w:color w:val="000000"/>
                <w:lang w:eastAsia="en-US"/>
              </w:rPr>
            </w:pPr>
            <w:r w:rsidRPr="002A7920">
              <w:t>1,01</w:t>
            </w:r>
          </w:p>
        </w:tc>
        <w:tc>
          <w:tcPr>
            <w:tcW w:w="986" w:type="dxa"/>
            <w:vAlign w:val="bottom"/>
          </w:tcPr>
          <w:p w14:paraId="0C3342D1" w14:textId="04C0B1A1" w:rsidR="004D57DD" w:rsidRPr="002A7920" w:rsidRDefault="004D57DD" w:rsidP="002A7920">
            <w:pPr>
              <w:widowControl/>
              <w:jc w:val="right"/>
              <w:rPr>
                <w:rFonts w:eastAsia="Calibri"/>
                <w:color w:val="000000"/>
                <w:lang w:eastAsia="en-US"/>
              </w:rPr>
            </w:pPr>
            <w:r w:rsidRPr="002A7920">
              <w:t>22,20</w:t>
            </w:r>
          </w:p>
        </w:tc>
        <w:tc>
          <w:tcPr>
            <w:tcW w:w="932" w:type="dxa"/>
            <w:vAlign w:val="bottom"/>
          </w:tcPr>
          <w:p w14:paraId="2596FA75" w14:textId="3C08952C" w:rsidR="004D57DD" w:rsidRPr="002A7920" w:rsidRDefault="004D57DD" w:rsidP="002A7920">
            <w:pPr>
              <w:widowControl/>
              <w:jc w:val="right"/>
              <w:rPr>
                <w:rFonts w:eastAsia="Calibri"/>
                <w:color w:val="000000"/>
                <w:lang w:val="en-US" w:eastAsia="en-US"/>
              </w:rPr>
            </w:pPr>
            <w:r w:rsidRPr="002A7920">
              <w:rPr>
                <w:lang w:val="en-US"/>
              </w:rPr>
              <w:t>&lt;</w:t>
            </w:r>
            <w:r w:rsidRPr="002A7920">
              <w:t>0,00</w:t>
            </w:r>
            <w:r w:rsidRPr="002A7920">
              <w:rPr>
                <w:lang w:val="en-US"/>
              </w:rPr>
              <w:t>1</w:t>
            </w:r>
          </w:p>
        </w:tc>
      </w:tr>
      <w:tr w:rsidR="004D57DD" w:rsidRPr="002A7920" w14:paraId="029DBC49" w14:textId="77777777" w:rsidTr="00054FF3">
        <w:trPr>
          <w:jc w:val="center"/>
        </w:trPr>
        <w:tc>
          <w:tcPr>
            <w:tcW w:w="2980" w:type="dxa"/>
            <w:vAlign w:val="center"/>
          </w:tcPr>
          <w:p w14:paraId="76A3D2F5" w14:textId="77777777" w:rsidR="004D57DD" w:rsidRPr="002A7920" w:rsidRDefault="004D57DD" w:rsidP="002A7920">
            <w:pPr>
              <w:widowControl/>
              <w:autoSpaceDN/>
              <w:rPr>
                <w:rFonts w:eastAsia="Calibri"/>
                <w:bCs/>
                <w:lang w:eastAsia="en-US"/>
              </w:rPr>
            </w:pPr>
            <w:r w:rsidRPr="002A7920">
              <w:rPr>
                <w:rFonts w:eastAsia="Calibri"/>
                <w:bCs/>
                <w:lang w:eastAsia="en-US"/>
              </w:rPr>
              <w:t>Фактор В</w:t>
            </w:r>
          </w:p>
        </w:tc>
        <w:tc>
          <w:tcPr>
            <w:tcW w:w="1493" w:type="dxa"/>
            <w:vAlign w:val="bottom"/>
          </w:tcPr>
          <w:p w14:paraId="05E1033C" w14:textId="7334EFC2" w:rsidR="004D57DD" w:rsidRPr="002A7920" w:rsidRDefault="004D57DD" w:rsidP="002A7920">
            <w:pPr>
              <w:widowControl/>
              <w:jc w:val="right"/>
              <w:rPr>
                <w:rFonts w:eastAsia="Calibri"/>
                <w:color w:val="000000"/>
                <w:lang w:eastAsia="en-US"/>
              </w:rPr>
            </w:pPr>
            <w:r w:rsidRPr="002A7920">
              <w:t>3,31</w:t>
            </w:r>
          </w:p>
        </w:tc>
        <w:tc>
          <w:tcPr>
            <w:tcW w:w="1296" w:type="dxa"/>
            <w:vAlign w:val="bottom"/>
          </w:tcPr>
          <w:p w14:paraId="2445BC96" w14:textId="11D63945" w:rsidR="004D57DD" w:rsidRPr="002A7920" w:rsidRDefault="004D57DD" w:rsidP="002A7920">
            <w:pPr>
              <w:widowControl/>
              <w:jc w:val="right"/>
              <w:rPr>
                <w:rFonts w:eastAsia="Calibri"/>
                <w:color w:val="000000"/>
                <w:lang w:eastAsia="en-US"/>
              </w:rPr>
            </w:pPr>
            <w:r w:rsidRPr="002A7920">
              <w:t>1</w:t>
            </w:r>
          </w:p>
        </w:tc>
        <w:tc>
          <w:tcPr>
            <w:tcW w:w="1332" w:type="dxa"/>
            <w:vAlign w:val="bottom"/>
          </w:tcPr>
          <w:p w14:paraId="22608B47" w14:textId="0E7AA6B7" w:rsidR="004D57DD" w:rsidRPr="002A7920" w:rsidRDefault="004D57DD" w:rsidP="002A7920">
            <w:pPr>
              <w:widowControl/>
              <w:jc w:val="right"/>
              <w:rPr>
                <w:rFonts w:eastAsia="Calibri"/>
                <w:color w:val="000000"/>
                <w:lang w:eastAsia="en-US"/>
              </w:rPr>
            </w:pPr>
            <w:r w:rsidRPr="002A7920">
              <w:t>3,31</w:t>
            </w:r>
          </w:p>
        </w:tc>
        <w:tc>
          <w:tcPr>
            <w:tcW w:w="986" w:type="dxa"/>
            <w:vAlign w:val="bottom"/>
          </w:tcPr>
          <w:p w14:paraId="6CCBF2E4" w14:textId="31EB852B" w:rsidR="004D57DD" w:rsidRPr="002A7920" w:rsidRDefault="004D57DD" w:rsidP="002A7920">
            <w:pPr>
              <w:widowControl/>
              <w:jc w:val="right"/>
              <w:rPr>
                <w:rFonts w:eastAsia="Calibri"/>
                <w:color w:val="000000"/>
                <w:lang w:eastAsia="en-US"/>
              </w:rPr>
            </w:pPr>
            <w:r w:rsidRPr="002A7920">
              <w:t>72,38</w:t>
            </w:r>
          </w:p>
        </w:tc>
        <w:tc>
          <w:tcPr>
            <w:tcW w:w="932" w:type="dxa"/>
            <w:vAlign w:val="bottom"/>
          </w:tcPr>
          <w:p w14:paraId="6731F555" w14:textId="0518E03E" w:rsidR="004D57DD" w:rsidRPr="002A7920" w:rsidRDefault="004D57DD" w:rsidP="002A7920">
            <w:pPr>
              <w:widowControl/>
              <w:jc w:val="right"/>
              <w:rPr>
                <w:rFonts w:eastAsia="Calibri"/>
                <w:color w:val="000000"/>
                <w:lang w:eastAsia="en-US"/>
              </w:rPr>
            </w:pPr>
            <w:r w:rsidRPr="002A7920">
              <w:rPr>
                <w:lang w:val="en-US"/>
              </w:rPr>
              <w:t>&lt;</w:t>
            </w:r>
            <w:r w:rsidRPr="002A7920">
              <w:t>0,00</w:t>
            </w:r>
            <w:r w:rsidRPr="002A7920">
              <w:rPr>
                <w:lang w:val="en-US"/>
              </w:rPr>
              <w:t>1</w:t>
            </w:r>
          </w:p>
        </w:tc>
      </w:tr>
      <w:tr w:rsidR="004D57DD" w:rsidRPr="002A7920" w14:paraId="6C002409" w14:textId="77777777" w:rsidTr="00054FF3">
        <w:trPr>
          <w:jc w:val="center"/>
        </w:trPr>
        <w:tc>
          <w:tcPr>
            <w:tcW w:w="2980" w:type="dxa"/>
            <w:vAlign w:val="center"/>
          </w:tcPr>
          <w:p w14:paraId="784D0067" w14:textId="77777777" w:rsidR="004D57DD" w:rsidRPr="002A7920" w:rsidRDefault="004D57DD" w:rsidP="002A7920">
            <w:pPr>
              <w:widowControl/>
              <w:autoSpaceDN/>
              <w:rPr>
                <w:rFonts w:eastAsia="Calibri"/>
                <w:lang w:eastAsia="en-US"/>
              </w:rPr>
            </w:pPr>
            <w:r w:rsidRPr="002A7920">
              <w:rPr>
                <w:rFonts w:eastAsia="Calibri"/>
                <w:lang w:eastAsia="en-US"/>
              </w:rPr>
              <w:t>Взаимодействие АВ</w:t>
            </w:r>
          </w:p>
        </w:tc>
        <w:tc>
          <w:tcPr>
            <w:tcW w:w="1493" w:type="dxa"/>
            <w:vAlign w:val="bottom"/>
          </w:tcPr>
          <w:p w14:paraId="3D155EFD" w14:textId="12909E5A" w:rsidR="004D57DD" w:rsidRPr="002A7920" w:rsidRDefault="004D57DD" w:rsidP="002A7920">
            <w:pPr>
              <w:widowControl/>
              <w:jc w:val="right"/>
              <w:rPr>
                <w:rFonts w:eastAsia="Calibri"/>
                <w:color w:val="000000"/>
                <w:lang w:eastAsia="en-US"/>
              </w:rPr>
            </w:pPr>
            <w:r w:rsidRPr="002A7920">
              <w:t>0,61</w:t>
            </w:r>
          </w:p>
        </w:tc>
        <w:tc>
          <w:tcPr>
            <w:tcW w:w="1296" w:type="dxa"/>
            <w:vAlign w:val="bottom"/>
          </w:tcPr>
          <w:p w14:paraId="77E9EC25" w14:textId="10257074" w:rsidR="004D57DD" w:rsidRPr="002A7920" w:rsidRDefault="004D57DD" w:rsidP="002A7920">
            <w:pPr>
              <w:widowControl/>
              <w:jc w:val="right"/>
              <w:rPr>
                <w:rFonts w:eastAsia="Calibri"/>
                <w:color w:val="000000"/>
                <w:lang w:eastAsia="en-US"/>
              </w:rPr>
            </w:pPr>
            <w:r w:rsidRPr="002A7920">
              <w:t>1</w:t>
            </w:r>
          </w:p>
        </w:tc>
        <w:tc>
          <w:tcPr>
            <w:tcW w:w="1332" w:type="dxa"/>
            <w:vAlign w:val="bottom"/>
          </w:tcPr>
          <w:p w14:paraId="64153848" w14:textId="4EF43CAC" w:rsidR="004D57DD" w:rsidRPr="002A7920" w:rsidRDefault="004D57DD" w:rsidP="002A7920">
            <w:pPr>
              <w:widowControl/>
              <w:jc w:val="right"/>
              <w:rPr>
                <w:rFonts w:eastAsia="Calibri"/>
                <w:color w:val="000000"/>
                <w:lang w:eastAsia="en-US"/>
              </w:rPr>
            </w:pPr>
            <w:r w:rsidRPr="002A7920">
              <w:t>0,61</w:t>
            </w:r>
          </w:p>
        </w:tc>
        <w:tc>
          <w:tcPr>
            <w:tcW w:w="986" w:type="dxa"/>
            <w:vAlign w:val="bottom"/>
          </w:tcPr>
          <w:p w14:paraId="1D1D1147" w14:textId="4538861A" w:rsidR="004D57DD" w:rsidRPr="002A7920" w:rsidRDefault="004D57DD" w:rsidP="002A7920">
            <w:pPr>
              <w:widowControl/>
              <w:jc w:val="right"/>
              <w:rPr>
                <w:rFonts w:eastAsia="Calibri"/>
                <w:color w:val="000000"/>
                <w:lang w:eastAsia="en-US"/>
              </w:rPr>
            </w:pPr>
            <w:r w:rsidRPr="002A7920">
              <w:t>13,43</w:t>
            </w:r>
          </w:p>
        </w:tc>
        <w:tc>
          <w:tcPr>
            <w:tcW w:w="932" w:type="dxa"/>
            <w:vAlign w:val="bottom"/>
          </w:tcPr>
          <w:p w14:paraId="7F2C9294" w14:textId="33D3F59B" w:rsidR="004D57DD" w:rsidRPr="002A7920" w:rsidRDefault="004D57DD" w:rsidP="002A7920">
            <w:pPr>
              <w:widowControl/>
              <w:jc w:val="right"/>
              <w:rPr>
                <w:rFonts w:eastAsia="Calibri"/>
                <w:color w:val="000000"/>
                <w:lang w:eastAsia="en-US"/>
              </w:rPr>
            </w:pPr>
            <w:r w:rsidRPr="002A7920">
              <w:rPr>
                <w:lang w:val="en-US"/>
              </w:rPr>
              <w:t>&lt;</w:t>
            </w:r>
            <w:r w:rsidRPr="002A7920">
              <w:t>0,00</w:t>
            </w:r>
            <w:r w:rsidRPr="002A7920">
              <w:rPr>
                <w:lang w:val="en-US"/>
              </w:rPr>
              <w:t>1</w:t>
            </w:r>
          </w:p>
        </w:tc>
      </w:tr>
      <w:tr w:rsidR="004D57DD" w:rsidRPr="002A7920" w14:paraId="406BA244" w14:textId="77777777" w:rsidTr="00054FF3">
        <w:trPr>
          <w:jc w:val="center"/>
        </w:trPr>
        <w:tc>
          <w:tcPr>
            <w:tcW w:w="2980" w:type="dxa"/>
            <w:vAlign w:val="center"/>
          </w:tcPr>
          <w:p w14:paraId="5C73593D" w14:textId="77777777" w:rsidR="004D57DD" w:rsidRPr="002A7920" w:rsidRDefault="004D57DD" w:rsidP="002A7920">
            <w:pPr>
              <w:widowControl/>
              <w:autoSpaceDN/>
              <w:rPr>
                <w:rFonts w:eastAsia="Calibri"/>
                <w:lang w:eastAsia="en-US"/>
              </w:rPr>
            </w:pPr>
            <w:r w:rsidRPr="002A7920">
              <w:rPr>
                <w:rFonts w:eastAsia="Calibri"/>
                <w:bCs/>
                <w:lang w:eastAsia="en-US"/>
              </w:rPr>
              <w:t>Ошибка</w:t>
            </w:r>
          </w:p>
        </w:tc>
        <w:tc>
          <w:tcPr>
            <w:tcW w:w="1493" w:type="dxa"/>
            <w:vAlign w:val="bottom"/>
          </w:tcPr>
          <w:p w14:paraId="50336F9F" w14:textId="224E77E9" w:rsidR="004D57DD" w:rsidRPr="002A7920" w:rsidRDefault="004D57DD" w:rsidP="002A7920">
            <w:pPr>
              <w:widowControl/>
              <w:jc w:val="right"/>
              <w:rPr>
                <w:rFonts w:eastAsia="Calibri"/>
                <w:color w:val="000000"/>
                <w:lang w:eastAsia="en-US"/>
              </w:rPr>
            </w:pPr>
            <w:r w:rsidRPr="002A7920">
              <w:t>1,42</w:t>
            </w:r>
          </w:p>
        </w:tc>
        <w:tc>
          <w:tcPr>
            <w:tcW w:w="1296" w:type="dxa"/>
            <w:vAlign w:val="bottom"/>
          </w:tcPr>
          <w:p w14:paraId="604E0745" w14:textId="34A9DC07" w:rsidR="004D57DD" w:rsidRPr="002A7920" w:rsidRDefault="004D57DD" w:rsidP="002A7920">
            <w:pPr>
              <w:widowControl/>
              <w:jc w:val="right"/>
              <w:rPr>
                <w:rFonts w:eastAsia="Calibri"/>
                <w:color w:val="000000"/>
                <w:lang w:eastAsia="en-US"/>
              </w:rPr>
            </w:pPr>
            <w:r w:rsidRPr="002A7920">
              <w:t>31</w:t>
            </w:r>
          </w:p>
        </w:tc>
        <w:tc>
          <w:tcPr>
            <w:tcW w:w="1332" w:type="dxa"/>
            <w:vAlign w:val="bottom"/>
          </w:tcPr>
          <w:p w14:paraId="2C79BA1C" w14:textId="62CB3A25" w:rsidR="004D57DD" w:rsidRPr="002A7920" w:rsidRDefault="004D57DD" w:rsidP="002A7920">
            <w:pPr>
              <w:widowControl/>
              <w:jc w:val="right"/>
              <w:rPr>
                <w:rFonts w:eastAsia="Calibri"/>
                <w:color w:val="000000"/>
                <w:lang w:eastAsia="en-US"/>
              </w:rPr>
            </w:pPr>
            <w:r w:rsidRPr="002A7920">
              <w:t>0,05</w:t>
            </w:r>
          </w:p>
        </w:tc>
        <w:tc>
          <w:tcPr>
            <w:tcW w:w="986" w:type="dxa"/>
            <w:vAlign w:val="bottom"/>
          </w:tcPr>
          <w:p w14:paraId="54E5880E" w14:textId="77777777" w:rsidR="004D57DD" w:rsidRPr="002A7920" w:rsidRDefault="004D57DD" w:rsidP="002A7920">
            <w:pPr>
              <w:widowControl/>
              <w:jc w:val="right"/>
              <w:rPr>
                <w:rFonts w:eastAsia="Calibri"/>
                <w:color w:val="000000"/>
                <w:lang w:eastAsia="en-US"/>
              </w:rPr>
            </w:pPr>
          </w:p>
        </w:tc>
        <w:tc>
          <w:tcPr>
            <w:tcW w:w="932" w:type="dxa"/>
            <w:vAlign w:val="bottom"/>
          </w:tcPr>
          <w:p w14:paraId="04A170A8" w14:textId="77777777" w:rsidR="004D57DD" w:rsidRPr="002A7920" w:rsidRDefault="004D57DD" w:rsidP="002A7920">
            <w:pPr>
              <w:widowControl/>
              <w:jc w:val="right"/>
              <w:rPr>
                <w:rFonts w:eastAsia="Calibri"/>
                <w:color w:val="000000"/>
                <w:lang w:eastAsia="en-US"/>
              </w:rPr>
            </w:pPr>
          </w:p>
        </w:tc>
      </w:tr>
      <w:tr w:rsidR="004D57DD" w:rsidRPr="002A7920" w14:paraId="721FEB95" w14:textId="77777777" w:rsidTr="00054FF3">
        <w:trPr>
          <w:jc w:val="center"/>
        </w:trPr>
        <w:tc>
          <w:tcPr>
            <w:tcW w:w="2980" w:type="dxa"/>
            <w:vAlign w:val="center"/>
          </w:tcPr>
          <w:p w14:paraId="7C3CDE3F" w14:textId="77777777" w:rsidR="004D57DD" w:rsidRPr="002A7920" w:rsidRDefault="004D57DD" w:rsidP="002A7920">
            <w:pPr>
              <w:widowControl/>
              <w:autoSpaceDN/>
              <w:rPr>
                <w:rFonts w:eastAsia="Calibri"/>
                <w:bCs/>
                <w:lang w:eastAsia="en-US"/>
              </w:rPr>
            </w:pPr>
            <w:r w:rsidRPr="002A7920">
              <w:rPr>
                <w:rFonts w:eastAsia="Calibri"/>
                <w:bCs/>
                <w:lang w:eastAsia="en-US"/>
              </w:rPr>
              <w:t>Всего</w:t>
            </w:r>
          </w:p>
        </w:tc>
        <w:tc>
          <w:tcPr>
            <w:tcW w:w="1493" w:type="dxa"/>
            <w:vAlign w:val="bottom"/>
          </w:tcPr>
          <w:p w14:paraId="46270508" w14:textId="40FD3554" w:rsidR="004D57DD" w:rsidRPr="002A7920" w:rsidRDefault="004D57DD" w:rsidP="002A7920">
            <w:pPr>
              <w:widowControl/>
              <w:jc w:val="right"/>
              <w:rPr>
                <w:rFonts w:eastAsia="Calibri"/>
                <w:color w:val="000000"/>
                <w:lang w:eastAsia="en-US"/>
              </w:rPr>
            </w:pPr>
            <w:r w:rsidRPr="002A7920">
              <w:t>5,01</w:t>
            </w:r>
          </w:p>
        </w:tc>
        <w:tc>
          <w:tcPr>
            <w:tcW w:w="1296" w:type="dxa"/>
            <w:vAlign w:val="bottom"/>
          </w:tcPr>
          <w:p w14:paraId="61F8DE58" w14:textId="3D3269DD" w:rsidR="004D57DD" w:rsidRPr="002A7920" w:rsidRDefault="004D57DD" w:rsidP="002A7920">
            <w:pPr>
              <w:widowControl/>
              <w:jc w:val="right"/>
              <w:rPr>
                <w:rFonts w:eastAsia="Calibri"/>
                <w:color w:val="000000"/>
                <w:lang w:eastAsia="en-US"/>
              </w:rPr>
            </w:pPr>
            <w:r w:rsidRPr="002A7920">
              <w:t>34</w:t>
            </w:r>
          </w:p>
        </w:tc>
        <w:tc>
          <w:tcPr>
            <w:tcW w:w="1332" w:type="dxa"/>
            <w:vAlign w:val="center"/>
          </w:tcPr>
          <w:p w14:paraId="2376B907" w14:textId="77777777" w:rsidR="004D57DD" w:rsidRPr="002A7920" w:rsidRDefault="004D57DD" w:rsidP="002A7920">
            <w:pPr>
              <w:widowControl/>
              <w:jc w:val="right"/>
              <w:rPr>
                <w:rFonts w:eastAsia="Calibri"/>
                <w:color w:val="000000"/>
                <w:lang w:eastAsia="en-US"/>
              </w:rPr>
            </w:pPr>
          </w:p>
        </w:tc>
        <w:tc>
          <w:tcPr>
            <w:tcW w:w="986" w:type="dxa"/>
            <w:vAlign w:val="center"/>
          </w:tcPr>
          <w:p w14:paraId="1CA4F9F7" w14:textId="77777777" w:rsidR="004D57DD" w:rsidRPr="002A7920" w:rsidRDefault="004D57DD" w:rsidP="002A7920">
            <w:pPr>
              <w:widowControl/>
              <w:jc w:val="right"/>
              <w:rPr>
                <w:rFonts w:eastAsia="Calibri"/>
                <w:color w:val="000000"/>
                <w:lang w:eastAsia="en-US"/>
              </w:rPr>
            </w:pPr>
          </w:p>
        </w:tc>
        <w:tc>
          <w:tcPr>
            <w:tcW w:w="932" w:type="dxa"/>
            <w:vAlign w:val="center"/>
          </w:tcPr>
          <w:p w14:paraId="001649F5" w14:textId="77777777" w:rsidR="004D57DD" w:rsidRPr="002A7920" w:rsidRDefault="004D57DD" w:rsidP="002A7920">
            <w:pPr>
              <w:widowControl/>
              <w:jc w:val="right"/>
              <w:rPr>
                <w:rFonts w:eastAsia="Calibri"/>
                <w:color w:val="000000"/>
                <w:lang w:eastAsia="en-US"/>
              </w:rPr>
            </w:pPr>
          </w:p>
        </w:tc>
      </w:tr>
    </w:tbl>
    <w:p w14:paraId="6DDF7304" w14:textId="5C146BF4" w:rsidR="004D57DD" w:rsidRPr="002A7920" w:rsidRDefault="005D7924" w:rsidP="002A7920">
      <w:pPr>
        <w:pStyle w:val="Standard"/>
        <w:ind w:firstLine="567"/>
        <w:jc w:val="both"/>
      </w:pPr>
      <w:r w:rsidRPr="002A7920">
        <w:t xml:space="preserve">Из табл. </w:t>
      </w:r>
      <w:r w:rsidR="004D57DD" w:rsidRPr="002A7920">
        <w:t>3</w:t>
      </w:r>
      <w:r w:rsidRPr="002A7920">
        <w:t xml:space="preserve"> </w:t>
      </w:r>
      <w:r w:rsidR="004D57DD" w:rsidRPr="002A7920">
        <w:t>видно</w:t>
      </w:r>
      <w:r w:rsidRPr="002A7920">
        <w:t>, что статистически значим</w:t>
      </w:r>
      <w:r w:rsidR="004D57DD" w:rsidRPr="002A7920">
        <w:t>ы</w:t>
      </w:r>
      <w:r w:rsidRPr="002A7920">
        <w:t xml:space="preserve"> </w:t>
      </w:r>
      <w:r w:rsidR="004D57DD" w:rsidRPr="002A7920">
        <w:t>все</w:t>
      </w:r>
      <w:r w:rsidRPr="002A7920">
        <w:t xml:space="preserve"> источник</w:t>
      </w:r>
      <w:r w:rsidR="004D57DD" w:rsidRPr="002A7920">
        <w:t>и</w:t>
      </w:r>
      <w:r w:rsidRPr="002A7920">
        <w:t xml:space="preserve"> дисперсии, </w:t>
      </w:r>
      <w:r w:rsidR="004D57DD" w:rsidRPr="002A7920">
        <w:t>причем значимы на очень высоком уровне – менее 0,001. Проинтерпретируем полученные результаты анализа.</w:t>
      </w:r>
    </w:p>
    <w:p w14:paraId="4D9D9A15" w14:textId="6A4C1EA1" w:rsidR="005D7924" w:rsidRPr="002A7920" w:rsidRDefault="00196DDE" w:rsidP="002A7920">
      <w:pPr>
        <w:pStyle w:val="Standard"/>
        <w:numPr>
          <w:ilvl w:val="0"/>
          <w:numId w:val="1"/>
        </w:numPr>
        <w:ind w:left="0" w:firstLine="567"/>
        <w:jc w:val="both"/>
      </w:pPr>
      <w:r w:rsidRPr="002A7920">
        <w:t xml:space="preserve">Фактор А значим, это означает, что оценки девушек и юношей в среднем по обоим профилям подготовки существенно различны. Соответствующие средние приведены в табл. 4. </w:t>
      </w:r>
    </w:p>
    <w:p w14:paraId="322CEEEC" w14:textId="0037350D" w:rsidR="005D7924" w:rsidRPr="002A7920" w:rsidRDefault="005D7924" w:rsidP="002A7920">
      <w:pPr>
        <w:pStyle w:val="Standard"/>
        <w:ind w:firstLine="567"/>
        <w:jc w:val="right"/>
      </w:pPr>
      <w:r w:rsidRPr="002A7920">
        <w:t xml:space="preserve">Таблица </w:t>
      </w:r>
      <w:r w:rsidR="00196DDE" w:rsidRPr="002A7920">
        <w:t>4</w:t>
      </w:r>
    </w:p>
    <w:p w14:paraId="00D69EAB" w14:textId="658AF537" w:rsidR="005D7924" w:rsidRPr="002A7920" w:rsidRDefault="005D7924" w:rsidP="002A7920">
      <w:pPr>
        <w:pStyle w:val="Standard"/>
        <w:spacing w:after="120"/>
        <w:ind w:firstLine="567"/>
        <w:jc w:val="center"/>
      </w:pPr>
      <w:r w:rsidRPr="002A7920">
        <w:t xml:space="preserve">Средние </w:t>
      </w:r>
      <w:r w:rsidR="00196DDE" w:rsidRPr="002A7920">
        <w:t>баллы аттестата</w:t>
      </w:r>
      <w:r w:rsidRPr="002A7920">
        <w:t xml:space="preserve"> </w:t>
      </w:r>
      <w:r w:rsidR="00196DDE" w:rsidRPr="002A7920">
        <w:t>девушек и юношей</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402"/>
        <w:gridCol w:w="1701"/>
        <w:gridCol w:w="1843"/>
        <w:gridCol w:w="1418"/>
        <w:gridCol w:w="1275"/>
      </w:tblGrid>
      <w:tr w:rsidR="005D7924" w:rsidRPr="002A7920" w14:paraId="3913E10F" w14:textId="77777777" w:rsidTr="002B1BF4">
        <w:trPr>
          <w:trHeight w:val="273"/>
        </w:trPr>
        <w:tc>
          <w:tcPr>
            <w:tcW w:w="3402" w:type="dxa"/>
            <w:vMerge w:val="restart"/>
            <w:shd w:val="clear" w:color="000000" w:fill="FFFFFF"/>
            <w:vAlign w:val="center"/>
          </w:tcPr>
          <w:p w14:paraId="4491ABCF" w14:textId="393EF186" w:rsidR="005D7924" w:rsidRPr="002A7920" w:rsidRDefault="00804326" w:rsidP="002A7920">
            <w:pPr>
              <w:ind w:hanging="44"/>
              <w:jc w:val="center"/>
              <w:rPr>
                <w:rFonts w:eastAsia="Calibri"/>
                <w:color w:val="000000"/>
                <w:lang w:val="en-US" w:eastAsia="en-US"/>
              </w:rPr>
            </w:pPr>
            <w:r w:rsidRPr="002A7920">
              <w:rPr>
                <w:rFonts w:eastAsia="Calibri"/>
                <w:color w:val="000000"/>
                <w:lang w:eastAsia="en-US"/>
              </w:rPr>
              <w:t>Пол</w:t>
            </w:r>
            <w:r w:rsidR="005D7924" w:rsidRPr="002A7920">
              <w:rPr>
                <w:rFonts w:eastAsia="Calibri"/>
                <w:color w:val="000000"/>
                <w:lang w:eastAsia="en-US"/>
              </w:rPr>
              <w:t xml:space="preserve"> </w:t>
            </w:r>
          </w:p>
        </w:tc>
        <w:tc>
          <w:tcPr>
            <w:tcW w:w="1701" w:type="dxa"/>
            <w:vMerge w:val="restart"/>
            <w:shd w:val="clear" w:color="000000" w:fill="FFFFFF"/>
            <w:vAlign w:val="center"/>
          </w:tcPr>
          <w:p w14:paraId="23790C0E" w14:textId="77777777" w:rsidR="005D7924" w:rsidRPr="002A7920" w:rsidRDefault="005D7924" w:rsidP="002A7920">
            <w:pPr>
              <w:ind w:hanging="44"/>
              <w:jc w:val="center"/>
              <w:rPr>
                <w:rFonts w:eastAsia="Calibri"/>
                <w:color w:val="000000"/>
                <w:lang w:eastAsia="en-US"/>
              </w:rPr>
            </w:pPr>
            <w:r w:rsidRPr="002A7920">
              <w:rPr>
                <w:rFonts w:eastAsia="Calibri"/>
                <w:color w:val="000000"/>
                <w:lang w:eastAsia="en-US"/>
              </w:rPr>
              <w:t>Средний балл ЕГЭ</w:t>
            </w:r>
          </w:p>
        </w:tc>
        <w:tc>
          <w:tcPr>
            <w:tcW w:w="1843" w:type="dxa"/>
            <w:vMerge w:val="restart"/>
            <w:shd w:val="clear" w:color="000000" w:fill="FFFFFF"/>
            <w:vAlign w:val="center"/>
          </w:tcPr>
          <w:p w14:paraId="75D02A95" w14:textId="77777777" w:rsidR="005D7924" w:rsidRPr="002A7920" w:rsidRDefault="005D7924" w:rsidP="002A7920">
            <w:pPr>
              <w:ind w:hanging="44"/>
              <w:jc w:val="center"/>
              <w:rPr>
                <w:rFonts w:eastAsia="Calibri"/>
                <w:color w:val="000000"/>
                <w:lang w:eastAsia="en-US"/>
              </w:rPr>
            </w:pPr>
            <w:r w:rsidRPr="002A7920">
              <w:rPr>
                <w:rFonts w:eastAsia="Calibri"/>
                <w:color w:val="000000"/>
                <w:lang w:eastAsia="en-US"/>
              </w:rPr>
              <w:t xml:space="preserve">Стандартная ошибка </w:t>
            </w:r>
          </w:p>
        </w:tc>
        <w:tc>
          <w:tcPr>
            <w:tcW w:w="2693" w:type="dxa"/>
            <w:gridSpan w:val="2"/>
            <w:shd w:val="clear" w:color="000000" w:fill="FFFFFF"/>
            <w:vAlign w:val="center"/>
          </w:tcPr>
          <w:p w14:paraId="4DFE8A7E" w14:textId="77777777" w:rsidR="005D7924" w:rsidRPr="002A7920" w:rsidRDefault="005D7924" w:rsidP="002A7920">
            <w:pPr>
              <w:ind w:hanging="44"/>
              <w:jc w:val="center"/>
              <w:rPr>
                <w:rFonts w:eastAsia="Calibri"/>
                <w:color w:val="000000"/>
                <w:lang w:eastAsia="en-US"/>
              </w:rPr>
            </w:pPr>
            <w:r w:rsidRPr="002A7920">
              <w:rPr>
                <w:rFonts w:eastAsia="Calibri"/>
                <w:color w:val="000000"/>
                <w:lang w:eastAsia="en-US"/>
              </w:rPr>
              <w:t>95% доверительный интервал</w:t>
            </w:r>
          </w:p>
        </w:tc>
      </w:tr>
      <w:tr w:rsidR="005D7924" w:rsidRPr="002A7920" w14:paraId="3F1EC3AF" w14:textId="77777777" w:rsidTr="002B1BF4">
        <w:trPr>
          <w:trHeight w:val="273"/>
        </w:trPr>
        <w:tc>
          <w:tcPr>
            <w:tcW w:w="3402" w:type="dxa"/>
            <w:vMerge/>
            <w:shd w:val="clear" w:color="000000" w:fill="FFFFFF"/>
            <w:vAlign w:val="center"/>
          </w:tcPr>
          <w:p w14:paraId="4AADDBC2" w14:textId="77777777" w:rsidR="005D7924" w:rsidRPr="002A7920" w:rsidRDefault="005D7924" w:rsidP="002A7920">
            <w:pPr>
              <w:ind w:hanging="44"/>
              <w:jc w:val="center"/>
              <w:rPr>
                <w:rFonts w:eastAsia="Calibri"/>
                <w:color w:val="000000"/>
                <w:lang w:eastAsia="en-US"/>
              </w:rPr>
            </w:pPr>
          </w:p>
        </w:tc>
        <w:tc>
          <w:tcPr>
            <w:tcW w:w="1701" w:type="dxa"/>
            <w:vMerge/>
            <w:shd w:val="clear" w:color="000000" w:fill="FFFFFF"/>
            <w:vAlign w:val="center"/>
          </w:tcPr>
          <w:p w14:paraId="0AD47D1E" w14:textId="77777777" w:rsidR="005D7924" w:rsidRPr="002A7920" w:rsidRDefault="005D7924" w:rsidP="002A7920">
            <w:pPr>
              <w:ind w:hanging="44"/>
              <w:jc w:val="center"/>
              <w:rPr>
                <w:rFonts w:eastAsia="Calibri"/>
                <w:color w:val="000000"/>
                <w:lang w:eastAsia="en-US"/>
              </w:rPr>
            </w:pPr>
          </w:p>
        </w:tc>
        <w:tc>
          <w:tcPr>
            <w:tcW w:w="1843" w:type="dxa"/>
            <w:vMerge/>
            <w:shd w:val="clear" w:color="000000" w:fill="FFFFFF"/>
            <w:vAlign w:val="center"/>
          </w:tcPr>
          <w:p w14:paraId="14D0A0FF" w14:textId="77777777" w:rsidR="005D7924" w:rsidRPr="002A7920" w:rsidRDefault="005D7924" w:rsidP="002A7920">
            <w:pPr>
              <w:ind w:hanging="44"/>
              <w:jc w:val="center"/>
              <w:rPr>
                <w:rFonts w:eastAsia="Calibri"/>
                <w:color w:val="000000"/>
                <w:lang w:eastAsia="en-US"/>
              </w:rPr>
            </w:pPr>
          </w:p>
        </w:tc>
        <w:tc>
          <w:tcPr>
            <w:tcW w:w="1418" w:type="dxa"/>
            <w:shd w:val="clear" w:color="000000" w:fill="FFFFFF"/>
            <w:vAlign w:val="center"/>
          </w:tcPr>
          <w:p w14:paraId="22BD19D9" w14:textId="77777777" w:rsidR="005D7924" w:rsidRPr="002A7920" w:rsidRDefault="005D7924" w:rsidP="002A7920">
            <w:pPr>
              <w:ind w:hanging="44"/>
              <w:jc w:val="center"/>
              <w:rPr>
                <w:rFonts w:eastAsia="Calibri"/>
                <w:color w:val="000000"/>
                <w:lang w:eastAsia="en-US"/>
              </w:rPr>
            </w:pPr>
            <w:r w:rsidRPr="002A7920">
              <w:rPr>
                <w:rFonts w:eastAsia="Calibri"/>
                <w:color w:val="000000"/>
                <w:lang w:eastAsia="en-US"/>
              </w:rPr>
              <w:t>Нижняя граница</w:t>
            </w:r>
          </w:p>
        </w:tc>
        <w:tc>
          <w:tcPr>
            <w:tcW w:w="1275" w:type="dxa"/>
            <w:shd w:val="clear" w:color="000000" w:fill="FFFFFF"/>
            <w:vAlign w:val="center"/>
          </w:tcPr>
          <w:p w14:paraId="4B95710C" w14:textId="77777777" w:rsidR="005D7924" w:rsidRPr="002A7920" w:rsidRDefault="005D7924" w:rsidP="002A7920">
            <w:pPr>
              <w:ind w:hanging="44"/>
              <w:jc w:val="center"/>
              <w:rPr>
                <w:rFonts w:eastAsia="Calibri"/>
                <w:color w:val="000000"/>
                <w:lang w:eastAsia="en-US"/>
              </w:rPr>
            </w:pPr>
            <w:r w:rsidRPr="002A7920">
              <w:rPr>
                <w:rFonts w:eastAsia="Calibri"/>
                <w:color w:val="000000"/>
                <w:lang w:eastAsia="en-US"/>
              </w:rPr>
              <w:t>Верхняя граница</w:t>
            </w:r>
          </w:p>
        </w:tc>
      </w:tr>
      <w:tr w:rsidR="00196DDE" w:rsidRPr="002A7920" w14:paraId="4AC2FA27" w14:textId="77777777" w:rsidTr="002B1BF4">
        <w:trPr>
          <w:trHeight w:val="273"/>
        </w:trPr>
        <w:tc>
          <w:tcPr>
            <w:tcW w:w="3402" w:type="dxa"/>
            <w:shd w:val="clear" w:color="000000" w:fill="FFFFFF"/>
          </w:tcPr>
          <w:p w14:paraId="1A45E0C0" w14:textId="036E594F" w:rsidR="00196DDE" w:rsidRPr="002A7920" w:rsidRDefault="00196DDE" w:rsidP="002A7920">
            <w:pPr>
              <w:ind w:hanging="44"/>
              <w:rPr>
                <w:rFonts w:eastAsia="Calibri"/>
                <w:lang w:eastAsia="en-US"/>
              </w:rPr>
            </w:pPr>
            <w:r w:rsidRPr="002A7920">
              <w:rPr>
                <w:rFonts w:eastAsia="Calibri"/>
                <w:lang w:eastAsia="en-US"/>
              </w:rPr>
              <w:t>Девушки</w:t>
            </w:r>
          </w:p>
        </w:tc>
        <w:tc>
          <w:tcPr>
            <w:tcW w:w="1701" w:type="dxa"/>
            <w:shd w:val="clear" w:color="000000" w:fill="FFFFFF"/>
            <w:vAlign w:val="bottom"/>
          </w:tcPr>
          <w:p w14:paraId="05CBE6DE" w14:textId="2E25280A" w:rsidR="00196DDE" w:rsidRPr="002A7920" w:rsidRDefault="00196DDE" w:rsidP="002A7920">
            <w:pPr>
              <w:ind w:hanging="44"/>
              <w:jc w:val="center"/>
              <w:rPr>
                <w:rFonts w:eastAsia="Calibri"/>
                <w:color w:val="000000"/>
                <w:lang w:eastAsia="en-US"/>
              </w:rPr>
            </w:pPr>
            <w:r w:rsidRPr="002A7920">
              <w:t>4,53</w:t>
            </w:r>
          </w:p>
        </w:tc>
        <w:tc>
          <w:tcPr>
            <w:tcW w:w="1843" w:type="dxa"/>
            <w:shd w:val="clear" w:color="000000" w:fill="FFFFFF"/>
            <w:vAlign w:val="bottom"/>
          </w:tcPr>
          <w:p w14:paraId="7A648034" w14:textId="105FA63B" w:rsidR="00196DDE" w:rsidRPr="002A7920" w:rsidRDefault="00196DDE" w:rsidP="002A7920">
            <w:pPr>
              <w:ind w:hanging="44"/>
              <w:jc w:val="center"/>
              <w:rPr>
                <w:rFonts w:eastAsia="Calibri"/>
                <w:color w:val="000000"/>
                <w:lang w:eastAsia="en-US"/>
              </w:rPr>
            </w:pPr>
            <w:r w:rsidRPr="002A7920">
              <w:t>0,04</w:t>
            </w:r>
          </w:p>
        </w:tc>
        <w:tc>
          <w:tcPr>
            <w:tcW w:w="1418" w:type="dxa"/>
            <w:shd w:val="clear" w:color="000000" w:fill="FFFFFF"/>
            <w:vAlign w:val="bottom"/>
          </w:tcPr>
          <w:p w14:paraId="7C973583" w14:textId="76BBD919" w:rsidR="00196DDE" w:rsidRPr="002A7920" w:rsidRDefault="00196DDE" w:rsidP="002A7920">
            <w:pPr>
              <w:ind w:hanging="44"/>
              <w:jc w:val="center"/>
              <w:rPr>
                <w:rFonts w:eastAsia="Calibri"/>
                <w:color w:val="000000"/>
                <w:lang w:eastAsia="en-US"/>
              </w:rPr>
            </w:pPr>
            <w:r w:rsidRPr="002A7920">
              <w:t>4,44</w:t>
            </w:r>
          </w:p>
        </w:tc>
        <w:tc>
          <w:tcPr>
            <w:tcW w:w="1275" w:type="dxa"/>
            <w:shd w:val="clear" w:color="000000" w:fill="FFFFFF"/>
            <w:vAlign w:val="bottom"/>
          </w:tcPr>
          <w:p w14:paraId="4FECCEB6" w14:textId="3C02E8A6" w:rsidR="00196DDE" w:rsidRPr="002A7920" w:rsidRDefault="00196DDE" w:rsidP="002A7920">
            <w:pPr>
              <w:ind w:hanging="44"/>
              <w:jc w:val="center"/>
              <w:rPr>
                <w:rFonts w:eastAsia="Calibri"/>
                <w:color w:val="000000"/>
                <w:lang w:eastAsia="en-US"/>
              </w:rPr>
            </w:pPr>
            <w:r w:rsidRPr="002A7920">
              <w:t>4,62</w:t>
            </w:r>
          </w:p>
        </w:tc>
      </w:tr>
      <w:tr w:rsidR="00196DDE" w:rsidRPr="002A7920" w14:paraId="518725D2" w14:textId="77777777" w:rsidTr="002B1BF4">
        <w:trPr>
          <w:trHeight w:val="273"/>
        </w:trPr>
        <w:tc>
          <w:tcPr>
            <w:tcW w:w="3402" w:type="dxa"/>
            <w:shd w:val="clear" w:color="000000" w:fill="FFFFFF"/>
          </w:tcPr>
          <w:p w14:paraId="3503826F" w14:textId="2FEE9193" w:rsidR="00196DDE" w:rsidRPr="002A7920" w:rsidRDefault="00196DDE" w:rsidP="002A7920">
            <w:pPr>
              <w:ind w:hanging="44"/>
              <w:rPr>
                <w:rFonts w:eastAsia="Calibri"/>
                <w:lang w:eastAsia="en-US"/>
              </w:rPr>
            </w:pPr>
            <w:r w:rsidRPr="002A7920">
              <w:rPr>
                <w:rFonts w:eastAsia="Calibri"/>
                <w:lang w:eastAsia="en-US"/>
              </w:rPr>
              <w:t>Юноши</w:t>
            </w:r>
          </w:p>
        </w:tc>
        <w:tc>
          <w:tcPr>
            <w:tcW w:w="1701" w:type="dxa"/>
            <w:shd w:val="clear" w:color="000000" w:fill="FFFFFF"/>
            <w:vAlign w:val="bottom"/>
          </w:tcPr>
          <w:p w14:paraId="62AFB51D" w14:textId="6D1E352C" w:rsidR="00196DDE" w:rsidRPr="002A7920" w:rsidRDefault="00196DDE" w:rsidP="002A7920">
            <w:pPr>
              <w:ind w:hanging="44"/>
              <w:jc w:val="center"/>
              <w:rPr>
                <w:color w:val="000000"/>
              </w:rPr>
            </w:pPr>
            <w:r w:rsidRPr="002A7920">
              <w:t>4,08</w:t>
            </w:r>
          </w:p>
        </w:tc>
        <w:tc>
          <w:tcPr>
            <w:tcW w:w="1843" w:type="dxa"/>
            <w:shd w:val="clear" w:color="000000" w:fill="FFFFFF"/>
            <w:vAlign w:val="bottom"/>
          </w:tcPr>
          <w:p w14:paraId="09C3FCBE" w14:textId="5B05E15D" w:rsidR="00196DDE" w:rsidRPr="002A7920" w:rsidRDefault="00196DDE" w:rsidP="002A7920">
            <w:pPr>
              <w:ind w:hanging="44"/>
              <w:jc w:val="center"/>
              <w:rPr>
                <w:color w:val="000000"/>
              </w:rPr>
            </w:pPr>
            <w:r w:rsidRPr="002A7920">
              <w:t>0,08</w:t>
            </w:r>
          </w:p>
        </w:tc>
        <w:tc>
          <w:tcPr>
            <w:tcW w:w="1418" w:type="dxa"/>
            <w:shd w:val="clear" w:color="000000" w:fill="FFFFFF"/>
            <w:vAlign w:val="bottom"/>
          </w:tcPr>
          <w:p w14:paraId="3EC3CB62" w14:textId="1CE908DC" w:rsidR="00196DDE" w:rsidRPr="002A7920" w:rsidRDefault="00196DDE" w:rsidP="002A7920">
            <w:pPr>
              <w:ind w:hanging="44"/>
              <w:jc w:val="center"/>
              <w:rPr>
                <w:color w:val="000000"/>
              </w:rPr>
            </w:pPr>
            <w:r w:rsidRPr="002A7920">
              <w:t>3,91</w:t>
            </w:r>
          </w:p>
        </w:tc>
        <w:tc>
          <w:tcPr>
            <w:tcW w:w="1275" w:type="dxa"/>
            <w:shd w:val="clear" w:color="000000" w:fill="FFFFFF"/>
            <w:vAlign w:val="bottom"/>
          </w:tcPr>
          <w:p w14:paraId="785E3794" w14:textId="7778E749" w:rsidR="00196DDE" w:rsidRPr="002A7920" w:rsidRDefault="00196DDE" w:rsidP="002A7920">
            <w:pPr>
              <w:ind w:hanging="44"/>
              <w:jc w:val="center"/>
              <w:rPr>
                <w:color w:val="000000"/>
              </w:rPr>
            </w:pPr>
            <w:r w:rsidRPr="002A7920">
              <w:t>4,25</w:t>
            </w:r>
          </w:p>
        </w:tc>
      </w:tr>
    </w:tbl>
    <w:p w14:paraId="73B0500D" w14:textId="4B0E40C1" w:rsidR="005D7924" w:rsidRPr="002A7920" w:rsidRDefault="001D2291" w:rsidP="002A7920">
      <w:pPr>
        <w:pStyle w:val="Standard"/>
        <w:numPr>
          <w:ilvl w:val="0"/>
          <w:numId w:val="1"/>
        </w:numPr>
        <w:spacing w:before="120"/>
        <w:ind w:left="0" w:firstLine="567"/>
        <w:jc w:val="both"/>
      </w:pPr>
      <w:r w:rsidRPr="002A7920">
        <w:t>Значимость фактора В</w:t>
      </w:r>
      <w:r w:rsidR="005D7924" w:rsidRPr="002A7920">
        <w:t xml:space="preserve"> </w:t>
      </w:r>
      <w:r w:rsidRPr="002A7920">
        <w:t>(</w:t>
      </w:r>
      <w:r w:rsidR="005D7924" w:rsidRPr="002A7920">
        <w:t xml:space="preserve">табл. </w:t>
      </w:r>
      <w:r w:rsidRPr="002A7920">
        <w:t>3)</w:t>
      </w:r>
      <w:r w:rsidR="005D7924" w:rsidRPr="002A7920">
        <w:t xml:space="preserve"> </w:t>
      </w:r>
      <w:r w:rsidRPr="002A7920">
        <w:t xml:space="preserve">означает что </w:t>
      </w:r>
      <w:r w:rsidR="005D7924" w:rsidRPr="002A7920">
        <w:t>средни</w:t>
      </w:r>
      <w:r w:rsidRPr="002A7920">
        <w:t>е</w:t>
      </w:r>
      <w:r w:rsidR="005D7924" w:rsidRPr="002A7920">
        <w:t xml:space="preserve"> балл</w:t>
      </w:r>
      <w:r w:rsidRPr="002A7920">
        <w:t>ы</w:t>
      </w:r>
      <w:r w:rsidR="005D7924" w:rsidRPr="002A7920">
        <w:t xml:space="preserve"> </w:t>
      </w:r>
      <w:r w:rsidRPr="002A7920">
        <w:t>аттестата</w:t>
      </w:r>
      <w:r w:rsidR="005D7924" w:rsidRPr="002A7920">
        <w:t xml:space="preserve"> профил</w:t>
      </w:r>
      <w:r w:rsidRPr="002A7920">
        <w:t>ей</w:t>
      </w:r>
      <w:r w:rsidR="005D7924" w:rsidRPr="002A7920">
        <w:t xml:space="preserve"> подготовки </w:t>
      </w:r>
      <w:r w:rsidRPr="002A7920">
        <w:t>существенно различны (табл. 5)</w:t>
      </w:r>
      <w:r w:rsidR="005D7924" w:rsidRPr="002A7920">
        <w:t xml:space="preserve">. </w:t>
      </w:r>
    </w:p>
    <w:p w14:paraId="45D104AD" w14:textId="35226232" w:rsidR="00804326" w:rsidRPr="002A7920" w:rsidRDefault="00804326" w:rsidP="002A7920">
      <w:pPr>
        <w:pStyle w:val="Standard"/>
        <w:ind w:firstLine="567"/>
        <w:jc w:val="right"/>
      </w:pPr>
      <w:r w:rsidRPr="002A7920">
        <w:t>Таблица 5</w:t>
      </w:r>
    </w:p>
    <w:p w14:paraId="7EAD41F4" w14:textId="233DF9ED" w:rsidR="00804326" w:rsidRPr="002A7920" w:rsidRDefault="00804326" w:rsidP="002A7920">
      <w:pPr>
        <w:pStyle w:val="Standard"/>
        <w:spacing w:after="120"/>
        <w:ind w:firstLine="567"/>
        <w:jc w:val="center"/>
      </w:pPr>
      <w:r w:rsidRPr="002A7920">
        <w:t>Средние баллы аттестата по профилям подготовки</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402"/>
        <w:gridCol w:w="1701"/>
        <w:gridCol w:w="1843"/>
        <w:gridCol w:w="1418"/>
        <w:gridCol w:w="1275"/>
      </w:tblGrid>
      <w:tr w:rsidR="00804326" w:rsidRPr="002A7920" w14:paraId="60803411" w14:textId="77777777" w:rsidTr="002B1BF4">
        <w:trPr>
          <w:trHeight w:val="273"/>
        </w:trPr>
        <w:tc>
          <w:tcPr>
            <w:tcW w:w="3402" w:type="dxa"/>
            <w:vMerge w:val="restart"/>
            <w:shd w:val="clear" w:color="000000" w:fill="FFFFFF"/>
            <w:vAlign w:val="center"/>
          </w:tcPr>
          <w:p w14:paraId="57C81710" w14:textId="3E3E8DF9" w:rsidR="00804326" w:rsidRPr="002A7920" w:rsidRDefault="00804326" w:rsidP="002A7920">
            <w:pPr>
              <w:jc w:val="center"/>
              <w:rPr>
                <w:rFonts w:eastAsia="Calibri"/>
                <w:color w:val="000000"/>
                <w:lang w:val="en-US" w:eastAsia="en-US"/>
              </w:rPr>
            </w:pPr>
            <w:r w:rsidRPr="002A7920">
              <w:rPr>
                <w:rFonts w:eastAsia="Calibri"/>
                <w:color w:val="000000"/>
                <w:lang w:eastAsia="en-US"/>
              </w:rPr>
              <w:t xml:space="preserve">Направление подготовки </w:t>
            </w:r>
          </w:p>
        </w:tc>
        <w:tc>
          <w:tcPr>
            <w:tcW w:w="1701" w:type="dxa"/>
            <w:vMerge w:val="restart"/>
            <w:shd w:val="clear" w:color="000000" w:fill="FFFFFF"/>
            <w:vAlign w:val="center"/>
          </w:tcPr>
          <w:p w14:paraId="3229B088" w14:textId="77777777" w:rsidR="00804326" w:rsidRPr="002A7920" w:rsidRDefault="00804326" w:rsidP="002A7920">
            <w:pPr>
              <w:jc w:val="center"/>
              <w:rPr>
                <w:rFonts w:eastAsia="Calibri"/>
                <w:color w:val="000000"/>
                <w:lang w:eastAsia="en-US"/>
              </w:rPr>
            </w:pPr>
            <w:r w:rsidRPr="002A7920">
              <w:rPr>
                <w:rFonts w:eastAsia="Calibri"/>
                <w:color w:val="000000"/>
                <w:lang w:eastAsia="en-US"/>
              </w:rPr>
              <w:t>Средний балл ЕГЭ</w:t>
            </w:r>
          </w:p>
        </w:tc>
        <w:tc>
          <w:tcPr>
            <w:tcW w:w="1843" w:type="dxa"/>
            <w:vMerge w:val="restart"/>
            <w:shd w:val="clear" w:color="000000" w:fill="FFFFFF"/>
            <w:vAlign w:val="center"/>
          </w:tcPr>
          <w:p w14:paraId="04662495" w14:textId="77777777" w:rsidR="00804326" w:rsidRPr="002A7920" w:rsidRDefault="00804326" w:rsidP="002A7920">
            <w:pPr>
              <w:jc w:val="center"/>
              <w:rPr>
                <w:rFonts w:eastAsia="Calibri"/>
                <w:color w:val="000000"/>
                <w:lang w:eastAsia="en-US"/>
              </w:rPr>
            </w:pPr>
            <w:r w:rsidRPr="002A7920">
              <w:rPr>
                <w:rFonts w:eastAsia="Calibri"/>
                <w:color w:val="000000"/>
                <w:lang w:eastAsia="en-US"/>
              </w:rPr>
              <w:t xml:space="preserve">Стандартная ошибка </w:t>
            </w:r>
          </w:p>
        </w:tc>
        <w:tc>
          <w:tcPr>
            <w:tcW w:w="2693" w:type="dxa"/>
            <w:gridSpan w:val="2"/>
            <w:shd w:val="clear" w:color="000000" w:fill="FFFFFF"/>
            <w:vAlign w:val="center"/>
          </w:tcPr>
          <w:p w14:paraId="5D960D11" w14:textId="77777777" w:rsidR="00804326" w:rsidRPr="002A7920" w:rsidRDefault="00804326" w:rsidP="002A7920">
            <w:pPr>
              <w:jc w:val="center"/>
              <w:rPr>
                <w:rFonts w:eastAsia="Calibri"/>
                <w:color w:val="000000"/>
                <w:lang w:eastAsia="en-US"/>
              </w:rPr>
            </w:pPr>
            <w:r w:rsidRPr="002A7920">
              <w:rPr>
                <w:rFonts w:eastAsia="Calibri"/>
                <w:color w:val="000000"/>
                <w:lang w:eastAsia="en-US"/>
              </w:rPr>
              <w:t>95% доверительный интервал</w:t>
            </w:r>
          </w:p>
        </w:tc>
      </w:tr>
      <w:tr w:rsidR="00804326" w:rsidRPr="002A7920" w14:paraId="06AAA4EF" w14:textId="77777777" w:rsidTr="002B1BF4">
        <w:trPr>
          <w:trHeight w:val="273"/>
        </w:trPr>
        <w:tc>
          <w:tcPr>
            <w:tcW w:w="3402" w:type="dxa"/>
            <w:vMerge/>
            <w:shd w:val="clear" w:color="000000" w:fill="FFFFFF"/>
            <w:vAlign w:val="center"/>
          </w:tcPr>
          <w:p w14:paraId="315A69C9" w14:textId="77777777" w:rsidR="00804326" w:rsidRPr="002A7920" w:rsidRDefault="00804326" w:rsidP="002A7920">
            <w:pPr>
              <w:jc w:val="center"/>
              <w:rPr>
                <w:rFonts w:eastAsia="Calibri"/>
                <w:color w:val="000000"/>
                <w:lang w:eastAsia="en-US"/>
              </w:rPr>
            </w:pPr>
          </w:p>
        </w:tc>
        <w:tc>
          <w:tcPr>
            <w:tcW w:w="1701" w:type="dxa"/>
            <w:vMerge/>
            <w:shd w:val="clear" w:color="000000" w:fill="FFFFFF"/>
            <w:vAlign w:val="center"/>
          </w:tcPr>
          <w:p w14:paraId="7499164A" w14:textId="77777777" w:rsidR="00804326" w:rsidRPr="002A7920" w:rsidRDefault="00804326" w:rsidP="002A7920">
            <w:pPr>
              <w:jc w:val="center"/>
              <w:rPr>
                <w:rFonts w:eastAsia="Calibri"/>
                <w:color w:val="000000"/>
                <w:lang w:eastAsia="en-US"/>
              </w:rPr>
            </w:pPr>
          </w:p>
        </w:tc>
        <w:tc>
          <w:tcPr>
            <w:tcW w:w="1843" w:type="dxa"/>
            <w:vMerge/>
            <w:shd w:val="clear" w:color="000000" w:fill="FFFFFF"/>
            <w:vAlign w:val="center"/>
          </w:tcPr>
          <w:p w14:paraId="2FF8FFA8" w14:textId="77777777" w:rsidR="00804326" w:rsidRPr="002A7920" w:rsidRDefault="00804326" w:rsidP="002A7920">
            <w:pPr>
              <w:jc w:val="center"/>
              <w:rPr>
                <w:rFonts w:eastAsia="Calibri"/>
                <w:color w:val="000000"/>
                <w:lang w:eastAsia="en-US"/>
              </w:rPr>
            </w:pPr>
          </w:p>
        </w:tc>
        <w:tc>
          <w:tcPr>
            <w:tcW w:w="1418" w:type="dxa"/>
            <w:shd w:val="clear" w:color="000000" w:fill="FFFFFF"/>
            <w:vAlign w:val="center"/>
          </w:tcPr>
          <w:p w14:paraId="7E74A3B9" w14:textId="77777777" w:rsidR="00804326" w:rsidRPr="002A7920" w:rsidRDefault="00804326" w:rsidP="002A7920">
            <w:pPr>
              <w:jc w:val="center"/>
              <w:rPr>
                <w:rFonts w:eastAsia="Calibri"/>
                <w:color w:val="000000"/>
                <w:lang w:eastAsia="en-US"/>
              </w:rPr>
            </w:pPr>
            <w:r w:rsidRPr="002A7920">
              <w:rPr>
                <w:rFonts w:eastAsia="Calibri"/>
                <w:color w:val="000000"/>
                <w:lang w:eastAsia="en-US"/>
              </w:rPr>
              <w:t>Нижняя граница</w:t>
            </w:r>
          </w:p>
        </w:tc>
        <w:tc>
          <w:tcPr>
            <w:tcW w:w="1275" w:type="dxa"/>
            <w:shd w:val="clear" w:color="000000" w:fill="FFFFFF"/>
            <w:vAlign w:val="center"/>
          </w:tcPr>
          <w:p w14:paraId="5BB9EC49" w14:textId="77777777" w:rsidR="00804326" w:rsidRPr="002A7920" w:rsidRDefault="00804326" w:rsidP="002A7920">
            <w:pPr>
              <w:jc w:val="center"/>
              <w:rPr>
                <w:rFonts w:eastAsia="Calibri"/>
                <w:color w:val="000000"/>
                <w:lang w:eastAsia="en-US"/>
              </w:rPr>
            </w:pPr>
            <w:r w:rsidRPr="002A7920">
              <w:rPr>
                <w:rFonts w:eastAsia="Calibri"/>
                <w:color w:val="000000"/>
                <w:lang w:eastAsia="en-US"/>
              </w:rPr>
              <w:t>Верхняя граница</w:t>
            </w:r>
          </w:p>
        </w:tc>
      </w:tr>
      <w:tr w:rsidR="00804326" w:rsidRPr="002A7920" w14:paraId="2686061F" w14:textId="77777777" w:rsidTr="00804326">
        <w:trPr>
          <w:trHeight w:val="273"/>
        </w:trPr>
        <w:tc>
          <w:tcPr>
            <w:tcW w:w="3402" w:type="dxa"/>
            <w:shd w:val="clear" w:color="000000" w:fill="FFFFFF"/>
          </w:tcPr>
          <w:p w14:paraId="5B861454" w14:textId="66D8C0D0" w:rsidR="00804326" w:rsidRPr="002A7920" w:rsidRDefault="00804326" w:rsidP="002A7920">
            <w:pPr>
              <w:rPr>
                <w:rFonts w:eastAsia="Calibri"/>
                <w:lang w:eastAsia="en-US"/>
              </w:rPr>
            </w:pPr>
            <w:r w:rsidRPr="002A7920">
              <w:rPr>
                <w:rFonts w:eastAsia="Calibri"/>
                <w:lang w:eastAsia="en-US"/>
              </w:rPr>
              <w:t xml:space="preserve">Математика, информатика </w:t>
            </w:r>
          </w:p>
        </w:tc>
        <w:tc>
          <w:tcPr>
            <w:tcW w:w="1701" w:type="dxa"/>
            <w:shd w:val="clear" w:color="000000" w:fill="FFFFFF"/>
            <w:vAlign w:val="center"/>
          </w:tcPr>
          <w:p w14:paraId="41C6BA80" w14:textId="0E06A522" w:rsidR="00804326" w:rsidRPr="002A7920" w:rsidRDefault="00804326" w:rsidP="002A7920">
            <w:pPr>
              <w:jc w:val="center"/>
              <w:rPr>
                <w:rFonts w:eastAsia="Calibri"/>
                <w:color w:val="000000"/>
                <w:lang w:eastAsia="en-US"/>
              </w:rPr>
            </w:pPr>
            <w:r w:rsidRPr="002A7920">
              <w:t>4,71</w:t>
            </w:r>
          </w:p>
        </w:tc>
        <w:tc>
          <w:tcPr>
            <w:tcW w:w="1843" w:type="dxa"/>
            <w:shd w:val="clear" w:color="000000" w:fill="FFFFFF"/>
            <w:vAlign w:val="center"/>
          </w:tcPr>
          <w:p w14:paraId="7FED8E1F" w14:textId="192195F6" w:rsidR="00804326" w:rsidRPr="002A7920" w:rsidRDefault="00804326" w:rsidP="002A7920">
            <w:pPr>
              <w:jc w:val="center"/>
              <w:rPr>
                <w:rFonts w:eastAsia="Calibri"/>
                <w:color w:val="000000"/>
                <w:lang w:eastAsia="en-US"/>
              </w:rPr>
            </w:pPr>
            <w:r w:rsidRPr="002A7920">
              <w:t>0,05</w:t>
            </w:r>
          </w:p>
        </w:tc>
        <w:tc>
          <w:tcPr>
            <w:tcW w:w="1418" w:type="dxa"/>
            <w:shd w:val="clear" w:color="000000" w:fill="FFFFFF"/>
            <w:vAlign w:val="center"/>
          </w:tcPr>
          <w:p w14:paraId="5772425B" w14:textId="08E4DD88" w:rsidR="00804326" w:rsidRPr="002A7920" w:rsidRDefault="00804326" w:rsidP="002A7920">
            <w:pPr>
              <w:jc w:val="center"/>
              <w:rPr>
                <w:rFonts w:eastAsia="Calibri"/>
                <w:color w:val="000000"/>
                <w:lang w:eastAsia="en-US"/>
              </w:rPr>
            </w:pPr>
            <w:r w:rsidRPr="002A7920">
              <w:t>4,62</w:t>
            </w:r>
          </w:p>
        </w:tc>
        <w:tc>
          <w:tcPr>
            <w:tcW w:w="1275" w:type="dxa"/>
            <w:shd w:val="clear" w:color="000000" w:fill="FFFFFF"/>
            <w:vAlign w:val="center"/>
          </w:tcPr>
          <w:p w14:paraId="55688A14" w14:textId="36CE8436" w:rsidR="00804326" w:rsidRPr="002A7920" w:rsidRDefault="00804326" w:rsidP="002A7920">
            <w:pPr>
              <w:jc w:val="center"/>
              <w:rPr>
                <w:rFonts w:eastAsia="Calibri"/>
                <w:color w:val="000000"/>
                <w:lang w:eastAsia="en-US"/>
              </w:rPr>
            </w:pPr>
            <w:r w:rsidRPr="002A7920">
              <w:t>4,81</w:t>
            </w:r>
          </w:p>
        </w:tc>
      </w:tr>
      <w:tr w:rsidR="00804326" w:rsidRPr="002A7920" w14:paraId="70DFD496" w14:textId="77777777" w:rsidTr="00804326">
        <w:trPr>
          <w:trHeight w:val="273"/>
        </w:trPr>
        <w:tc>
          <w:tcPr>
            <w:tcW w:w="3402" w:type="dxa"/>
            <w:shd w:val="clear" w:color="000000" w:fill="FFFFFF"/>
          </w:tcPr>
          <w:p w14:paraId="7EA59977" w14:textId="0BFCED1B" w:rsidR="00804326" w:rsidRPr="002A7920" w:rsidRDefault="00804326" w:rsidP="002A7920">
            <w:pPr>
              <w:rPr>
                <w:rFonts w:eastAsia="Calibri"/>
                <w:lang w:eastAsia="en-US"/>
              </w:rPr>
            </w:pPr>
            <w:r w:rsidRPr="002A7920">
              <w:rPr>
                <w:rFonts w:eastAsia="Calibri"/>
                <w:lang w:eastAsia="en-US"/>
              </w:rPr>
              <w:t>Технологическое образование, экономическое образование</w:t>
            </w:r>
          </w:p>
        </w:tc>
        <w:tc>
          <w:tcPr>
            <w:tcW w:w="1701" w:type="dxa"/>
            <w:shd w:val="clear" w:color="000000" w:fill="FFFFFF"/>
            <w:vAlign w:val="center"/>
          </w:tcPr>
          <w:p w14:paraId="31FD7200" w14:textId="08927142" w:rsidR="00804326" w:rsidRPr="002A7920" w:rsidRDefault="00804326" w:rsidP="002A7920">
            <w:pPr>
              <w:jc w:val="center"/>
              <w:rPr>
                <w:color w:val="000000"/>
              </w:rPr>
            </w:pPr>
            <w:r w:rsidRPr="002A7920">
              <w:t>3,90</w:t>
            </w:r>
          </w:p>
        </w:tc>
        <w:tc>
          <w:tcPr>
            <w:tcW w:w="1843" w:type="dxa"/>
            <w:shd w:val="clear" w:color="000000" w:fill="FFFFFF"/>
            <w:vAlign w:val="center"/>
          </w:tcPr>
          <w:p w14:paraId="630B48EF" w14:textId="745B655A" w:rsidR="00804326" w:rsidRPr="002A7920" w:rsidRDefault="00804326" w:rsidP="002A7920">
            <w:pPr>
              <w:jc w:val="center"/>
              <w:rPr>
                <w:color w:val="000000"/>
              </w:rPr>
            </w:pPr>
            <w:r w:rsidRPr="002A7920">
              <w:t>0,08</w:t>
            </w:r>
          </w:p>
        </w:tc>
        <w:tc>
          <w:tcPr>
            <w:tcW w:w="1418" w:type="dxa"/>
            <w:shd w:val="clear" w:color="000000" w:fill="FFFFFF"/>
            <w:vAlign w:val="center"/>
          </w:tcPr>
          <w:p w14:paraId="42F9D7FC" w14:textId="123EE5AB" w:rsidR="00804326" w:rsidRPr="002A7920" w:rsidRDefault="00804326" w:rsidP="002A7920">
            <w:pPr>
              <w:jc w:val="center"/>
              <w:rPr>
                <w:color w:val="000000"/>
              </w:rPr>
            </w:pPr>
            <w:r w:rsidRPr="002A7920">
              <w:t>3,73</w:t>
            </w:r>
          </w:p>
        </w:tc>
        <w:tc>
          <w:tcPr>
            <w:tcW w:w="1275" w:type="dxa"/>
            <w:shd w:val="clear" w:color="000000" w:fill="FFFFFF"/>
            <w:vAlign w:val="center"/>
          </w:tcPr>
          <w:p w14:paraId="05DFAC40" w14:textId="45A0F595" w:rsidR="00804326" w:rsidRPr="002A7920" w:rsidRDefault="00804326" w:rsidP="002A7920">
            <w:pPr>
              <w:jc w:val="center"/>
              <w:rPr>
                <w:color w:val="000000"/>
              </w:rPr>
            </w:pPr>
            <w:r w:rsidRPr="002A7920">
              <w:t>4,07</w:t>
            </w:r>
          </w:p>
        </w:tc>
      </w:tr>
    </w:tbl>
    <w:p w14:paraId="7CD71037" w14:textId="09FF2739" w:rsidR="00804326" w:rsidRPr="002A7920" w:rsidRDefault="00804326" w:rsidP="002A7920">
      <w:pPr>
        <w:pStyle w:val="Standard"/>
        <w:spacing w:before="120"/>
        <w:ind w:firstLine="567"/>
        <w:jc w:val="both"/>
      </w:pPr>
      <w:r w:rsidRPr="002A7920">
        <w:t xml:space="preserve">Таким образом </w:t>
      </w:r>
      <w:r w:rsidR="000C4ADA" w:rsidRPr="002A7920">
        <w:t>средний балл аттестата у студентов по профилю подготовки «математика, информатика» (4,71) существенно выше среднего балла аттестата у студентов по профилю подготовки «технологическое образование, экономическое образование» (3,90).</w:t>
      </w:r>
    </w:p>
    <w:p w14:paraId="1C9065AA" w14:textId="0C3C9450" w:rsidR="000C4ADA" w:rsidRPr="002A7920" w:rsidRDefault="000C4ADA" w:rsidP="002A7920">
      <w:pPr>
        <w:pStyle w:val="Standard"/>
        <w:numPr>
          <w:ilvl w:val="0"/>
          <w:numId w:val="1"/>
        </w:numPr>
        <w:spacing w:before="120"/>
        <w:ind w:left="0" w:firstLine="567"/>
        <w:jc w:val="both"/>
      </w:pPr>
      <w:r w:rsidRPr="002A7920">
        <w:t xml:space="preserve">Особый интерес представляет </w:t>
      </w:r>
      <w:proofErr w:type="gramStart"/>
      <w:r w:rsidRPr="002A7920">
        <w:t>значимость взаимодействия факторов А</w:t>
      </w:r>
      <w:proofErr w:type="gramEnd"/>
      <w:r w:rsidRPr="002A7920">
        <w:t xml:space="preserve"> и В. Графическая иллюстрация этого взаимодействия представлена на рис. 1.</w:t>
      </w:r>
    </w:p>
    <w:p w14:paraId="7133B3C8" w14:textId="43188AFE" w:rsidR="00E737BE" w:rsidRPr="002A7920" w:rsidRDefault="00820DE4" w:rsidP="002A7920">
      <w:pPr>
        <w:pStyle w:val="Standard"/>
        <w:ind w:firstLine="567"/>
        <w:jc w:val="both"/>
      </w:pPr>
      <w:r w:rsidRPr="002A7920">
        <w:rPr>
          <w:noProof/>
        </w:rPr>
        <w:drawing>
          <wp:inline distT="0" distB="0" distL="0" distR="0" wp14:anchorId="3A9A142D" wp14:editId="4CF69733">
            <wp:extent cx="6038850" cy="2743200"/>
            <wp:effectExtent l="0" t="0" r="0" b="0"/>
            <wp:docPr id="1" name="Диаграмма 1">
              <a:extLst xmlns:a="http://schemas.openxmlformats.org/drawingml/2006/main">
                <a:ext uri="{FF2B5EF4-FFF2-40B4-BE49-F238E27FC236}">
                  <a16:creationId xmlns:a16="http://schemas.microsoft.com/office/drawing/2014/main" id="{76557666-C083-485C-904D-0F7678E976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569FCC" w14:textId="06360CF0" w:rsidR="00367E1D" w:rsidRPr="002A7920" w:rsidRDefault="00820DE4" w:rsidP="002A7920">
      <w:pPr>
        <w:pStyle w:val="Standard"/>
        <w:spacing w:after="120"/>
        <w:ind w:firstLine="567"/>
        <w:jc w:val="center"/>
      </w:pPr>
      <w:r w:rsidRPr="002A7920">
        <w:t>Рис. 1. Эффект взаимодействия факторов А и В</w:t>
      </w:r>
    </w:p>
    <w:p w14:paraId="29299FCC" w14:textId="7CF4C9B8" w:rsidR="009F0751" w:rsidRPr="002A7920" w:rsidRDefault="00820DE4" w:rsidP="002A7920">
      <w:pPr>
        <w:pStyle w:val="Standard"/>
        <w:ind w:firstLine="567"/>
        <w:jc w:val="both"/>
      </w:pPr>
      <w:r w:rsidRPr="002A7920">
        <w:t>Эффект взаимодействия рассматриваемых факторов состоит в следующем.</w:t>
      </w:r>
      <w:r w:rsidR="00FE6AED" w:rsidRPr="002A7920">
        <w:t xml:space="preserve"> Как видно из рис. </w:t>
      </w:r>
      <w:r w:rsidR="00A21639" w:rsidRPr="002A7920">
        <w:t xml:space="preserve">1 </w:t>
      </w:r>
      <w:r w:rsidR="00E46120" w:rsidRPr="002A7920">
        <w:t xml:space="preserve">у девушек средний балл аттестата примерно одинаков по обоим профилям подготовки. Однако юноши существенно различаются по среднему баллу аттестата. У школьников, поступивших на профиль подготовки «технологическое образование, экономическое образование», </w:t>
      </w:r>
      <w:proofErr w:type="gramStart"/>
      <w:r w:rsidR="00E46120" w:rsidRPr="002A7920">
        <w:t xml:space="preserve">средний балл </w:t>
      </w:r>
      <w:r w:rsidR="00E31667" w:rsidRPr="002A7920">
        <w:t>аттестата (3,50) статистически значимо меньше среднего балла аттестата школьников (4,66)</w:t>
      </w:r>
      <w:proofErr w:type="gramEnd"/>
      <w:r w:rsidR="00E31667" w:rsidRPr="002A7920">
        <w:t xml:space="preserve"> поступивших на профиль подготовки «математика, информатика».</w:t>
      </w:r>
    </w:p>
    <w:p w14:paraId="7DEB5FB8" w14:textId="0FA582ED" w:rsidR="006C793A" w:rsidRPr="002A7920" w:rsidRDefault="006C793A" w:rsidP="002A7920">
      <w:pPr>
        <w:pStyle w:val="10"/>
        <w:shd w:val="clear" w:color="auto" w:fill="FFFFFF"/>
        <w:ind w:firstLine="567"/>
        <w:jc w:val="both"/>
        <w:rPr>
          <w:rFonts w:ascii="Arial" w:hAnsi="Arial" w:cs="Arial"/>
          <w:bCs/>
          <w:sz w:val="24"/>
          <w:szCs w:val="24"/>
          <w:shd w:val="clear" w:color="auto" w:fill="FFFFFF"/>
        </w:rPr>
      </w:pPr>
      <w:r w:rsidRPr="002A7920">
        <w:rPr>
          <w:rFonts w:ascii="Arial" w:hAnsi="Arial" w:cs="Arial"/>
          <w:bCs/>
          <w:sz w:val="24"/>
          <w:szCs w:val="24"/>
          <w:shd w:val="clear" w:color="auto" w:fill="FFFFFF"/>
        </w:rPr>
        <w:t xml:space="preserve">Дифференцирующая способность результатов обучения является важным фактором в судьбе школьников. Дальнейшее исследование этого аспекта целесообразно проводить в рамках теории измерения латентных переменных </w:t>
      </w:r>
      <w:r w:rsidR="00CB3FBB" w:rsidRPr="002A7920">
        <w:rPr>
          <w:rFonts w:ascii="Arial" w:hAnsi="Arial" w:cs="Arial"/>
          <w:bCs/>
          <w:sz w:val="24"/>
          <w:szCs w:val="24"/>
          <w:shd w:val="clear" w:color="auto" w:fill="FFFFFF"/>
        </w:rPr>
        <w:t xml:space="preserve">[8 - 10]. </w:t>
      </w:r>
      <w:r w:rsidRPr="002A7920">
        <w:rPr>
          <w:rFonts w:ascii="Arial" w:hAnsi="Arial" w:cs="Arial"/>
          <w:bCs/>
          <w:sz w:val="24"/>
          <w:szCs w:val="24"/>
          <w:shd w:val="clear" w:color="auto" w:fill="FFFFFF"/>
        </w:rPr>
        <w:t>Для более точного сравнения успеваемости обучаемых в школе и вузе целесообразно использовать теорию измерения латентных переменных Проведенные исследования показали эффективность использования этой теории не только в образовании, но и в других социальных системах.</w:t>
      </w:r>
    </w:p>
    <w:p w14:paraId="5B9C6F06" w14:textId="7923A310" w:rsidR="00CB3FBB" w:rsidRPr="002A7920" w:rsidRDefault="004C1CBA" w:rsidP="002A7920">
      <w:pPr>
        <w:pStyle w:val="10"/>
        <w:shd w:val="clear" w:color="auto" w:fill="FFFFFF"/>
        <w:ind w:firstLine="567"/>
        <w:jc w:val="center"/>
        <w:rPr>
          <w:rFonts w:ascii="Arial" w:hAnsi="Arial" w:cs="Arial"/>
          <w:b/>
          <w:sz w:val="24"/>
          <w:szCs w:val="24"/>
          <w:shd w:val="clear" w:color="auto" w:fill="FFFFFF"/>
        </w:rPr>
      </w:pPr>
      <w:r w:rsidRPr="002A7920">
        <w:rPr>
          <w:rFonts w:ascii="Arial" w:hAnsi="Arial" w:cs="Arial"/>
          <w:b/>
          <w:sz w:val="24"/>
          <w:szCs w:val="24"/>
          <w:shd w:val="clear" w:color="auto" w:fill="FFFFFF"/>
        </w:rPr>
        <w:t>ЛИТЕРАТУРА</w:t>
      </w:r>
    </w:p>
    <w:p w14:paraId="6733A21C" w14:textId="511FB17F" w:rsidR="004C1CBA" w:rsidRPr="002A7920" w:rsidRDefault="004C1CBA" w:rsidP="002A7920">
      <w:pPr>
        <w:pStyle w:val="10"/>
        <w:numPr>
          <w:ilvl w:val="0"/>
          <w:numId w:val="3"/>
        </w:numPr>
        <w:shd w:val="clear" w:color="auto" w:fill="FFFFFF"/>
        <w:ind w:left="0" w:firstLine="567"/>
        <w:jc w:val="both"/>
        <w:rPr>
          <w:rFonts w:ascii="Arial" w:hAnsi="Arial" w:cs="Arial"/>
          <w:sz w:val="24"/>
          <w:szCs w:val="24"/>
          <w:shd w:val="clear" w:color="auto" w:fill="FFFFFF"/>
        </w:rPr>
      </w:pPr>
      <w:r w:rsidRPr="002A7920">
        <w:rPr>
          <w:rFonts w:ascii="Arial" w:hAnsi="Arial" w:cs="Arial"/>
          <w:sz w:val="24"/>
          <w:szCs w:val="24"/>
          <w:shd w:val="clear" w:color="auto" w:fill="FFFFFF"/>
        </w:rPr>
        <w:t xml:space="preserve">Чернышева </w:t>
      </w:r>
      <w:proofErr w:type="gramStart"/>
      <w:r w:rsidRPr="002A7920">
        <w:rPr>
          <w:rFonts w:ascii="Arial" w:hAnsi="Arial" w:cs="Arial"/>
          <w:sz w:val="24"/>
          <w:szCs w:val="24"/>
          <w:shd w:val="clear" w:color="auto" w:fill="FFFFFF"/>
        </w:rPr>
        <w:t>Н.А.</w:t>
      </w:r>
      <w:proofErr w:type="gramEnd"/>
      <w:r w:rsidRPr="002A7920">
        <w:rPr>
          <w:rFonts w:ascii="Arial" w:hAnsi="Arial" w:cs="Arial"/>
          <w:sz w:val="24"/>
          <w:szCs w:val="24"/>
          <w:shd w:val="clear" w:color="auto" w:fill="FFFFFF"/>
        </w:rPr>
        <w:t xml:space="preserve"> Связь результатов ЕГЭ и академических успехов студентов в сельскохозяйственном вузе //Вестник Нижегородского университета им. Н.И. Лобачевского. Серия: Социальные науки, 2017, № 1 (45). – С. 171-177.</w:t>
      </w:r>
    </w:p>
    <w:p w14:paraId="66AD306E" w14:textId="77777777" w:rsidR="004C1CBA" w:rsidRPr="002A7920" w:rsidRDefault="004C1CBA" w:rsidP="002A7920">
      <w:pPr>
        <w:pStyle w:val="10"/>
        <w:numPr>
          <w:ilvl w:val="0"/>
          <w:numId w:val="3"/>
        </w:numPr>
        <w:shd w:val="clear" w:color="auto" w:fill="FFFFFF"/>
        <w:ind w:left="0" w:firstLine="567"/>
        <w:jc w:val="both"/>
        <w:rPr>
          <w:rFonts w:ascii="Arial" w:hAnsi="Arial" w:cs="Arial"/>
          <w:sz w:val="24"/>
          <w:szCs w:val="24"/>
          <w:shd w:val="clear" w:color="auto" w:fill="FFFFFF"/>
        </w:rPr>
      </w:pPr>
      <w:proofErr w:type="spellStart"/>
      <w:proofErr w:type="gramStart"/>
      <w:r w:rsidRPr="002A7920">
        <w:rPr>
          <w:rFonts w:ascii="Arial" w:hAnsi="Arial" w:cs="Arial"/>
          <w:sz w:val="24"/>
          <w:szCs w:val="24"/>
          <w:shd w:val="clear" w:color="auto" w:fill="FFFFFF"/>
        </w:rPr>
        <w:t>Хавенсон</w:t>
      </w:r>
      <w:proofErr w:type="spellEnd"/>
      <w:r w:rsidRPr="002A7920">
        <w:rPr>
          <w:rFonts w:ascii="Arial" w:hAnsi="Arial" w:cs="Arial"/>
          <w:sz w:val="24"/>
          <w:szCs w:val="24"/>
          <w:shd w:val="clear" w:color="auto" w:fill="FFFFFF"/>
        </w:rPr>
        <w:t xml:space="preserve"> Т. Е.</w:t>
      </w:r>
      <w:proofErr w:type="gramEnd"/>
      <w:r w:rsidRPr="002A7920">
        <w:rPr>
          <w:rFonts w:ascii="Arial" w:hAnsi="Arial" w:cs="Arial"/>
          <w:sz w:val="24"/>
          <w:szCs w:val="24"/>
          <w:shd w:val="clear" w:color="auto" w:fill="FFFFFF"/>
        </w:rPr>
        <w:t>, Соловьева А. А. Связь результатов обучения в школе, результатов ЕГЭ и успеваемости в ВУЗ // Вопросы образования. 2014, № 1. - С. 176 - 199.</w:t>
      </w:r>
    </w:p>
    <w:p w14:paraId="0394CFF3" w14:textId="77777777" w:rsidR="004C1CBA" w:rsidRPr="002A7920" w:rsidRDefault="004C1CBA" w:rsidP="002A7920">
      <w:pPr>
        <w:pStyle w:val="10"/>
        <w:numPr>
          <w:ilvl w:val="0"/>
          <w:numId w:val="3"/>
        </w:numPr>
        <w:shd w:val="clear" w:color="auto" w:fill="FFFFFF"/>
        <w:ind w:left="0" w:firstLine="567"/>
        <w:jc w:val="both"/>
        <w:rPr>
          <w:rFonts w:ascii="Arial" w:hAnsi="Arial" w:cs="Arial"/>
          <w:sz w:val="24"/>
          <w:szCs w:val="24"/>
          <w:shd w:val="clear" w:color="auto" w:fill="FFFFFF"/>
        </w:rPr>
      </w:pPr>
      <w:proofErr w:type="spellStart"/>
      <w:r w:rsidRPr="002A7920">
        <w:rPr>
          <w:rFonts w:ascii="Arial" w:hAnsi="Arial" w:cs="Arial"/>
          <w:sz w:val="24"/>
          <w:szCs w:val="24"/>
          <w:shd w:val="clear" w:color="auto" w:fill="FFFFFF"/>
        </w:rPr>
        <w:lastRenderedPageBreak/>
        <w:t>Польдин</w:t>
      </w:r>
      <w:proofErr w:type="spellEnd"/>
      <w:r w:rsidRPr="002A7920">
        <w:rPr>
          <w:rFonts w:ascii="Arial" w:hAnsi="Arial" w:cs="Arial"/>
          <w:sz w:val="24"/>
          <w:szCs w:val="24"/>
          <w:shd w:val="clear" w:color="auto" w:fill="FFFFFF"/>
        </w:rPr>
        <w:t xml:space="preserve"> О.В. Прогнозирование успеваемости в вузе по результатам ЕГЭ // Прикладная эконометрика, 2011, № 1 (21). – С. 56-68.</w:t>
      </w:r>
    </w:p>
    <w:p w14:paraId="7EFA522C" w14:textId="77777777" w:rsidR="004C1CBA" w:rsidRPr="002A7920" w:rsidRDefault="004C1CBA" w:rsidP="002A7920">
      <w:pPr>
        <w:pStyle w:val="10"/>
        <w:numPr>
          <w:ilvl w:val="0"/>
          <w:numId w:val="3"/>
        </w:numPr>
        <w:shd w:val="clear" w:color="auto" w:fill="FFFFFF"/>
        <w:ind w:left="0" w:firstLine="567"/>
        <w:jc w:val="both"/>
        <w:rPr>
          <w:rFonts w:ascii="Arial" w:hAnsi="Arial" w:cs="Arial"/>
          <w:sz w:val="24"/>
          <w:szCs w:val="24"/>
          <w:shd w:val="clear" w:color="auto" w:fill="FFFFFF"/>
        </w:rPr>
      </w:pPr>
      <w:r w:rsidRPr="002A7920">
        <w:rPr>
          <w:rFonts w:ascii="Arial" w:hAnsi="Arial" w:cs="Arial"/>
          <w:sz w:val="24"/>
          <w:szCs w:val="24"/>
          <w:shd w:val="clear" w:color="auto" w:fill="FFFFFF"/>
        </w:rPr>
        <w:t xml:space="preserve">Попова </w:t>
      </w:r>
      <w:proofErr w:type="gramStart"/>
      <w:r w:rsidRPr="002A7920">
        <w:rPr>
          <w:rFonts w:ascii="Arial" w:hAnsi="Arial" w:cs="Arial"/>
          <w:sz w:val="24"/>
          <w:szCs w:val="24"/>
          <w:shd w:val="clear" w:color="auto" w:fill="FFFFFF"/>
        </w:rPr>
        <w:t>Е.А.</w:t>
      </w:r>
      <w:proofErr w:type="gramEnd"/>
      <w:r w:rsidRPr="002A7920">
        <w:rPr>
          <w:rFonts w:ascii="Arial" w:hAnsi="Arial" w:cs="Arial"/>
          <w:sz w:val="24"/>
          <w:szCs w:val="24"/>
          <w:shd w:val="clear" w:color="auto" w:fill="FFFFFF"/>
        </w:rPr>
        <w:t xml:space="preserve">, Шеина М.В. Учеба в сильной школе – гарантия высоких академических результатов в вузе? // Вопросы образования, 2017, № 1. - С. 128 – 156. </w:t>
      </w:r>
    </w:p>
    <w:p w14:paraId="5D51D58C" w14:textId="77777777" w:rsidR="004C1CBA" w:rsidRPr="002A7920" w:rsidRDefault="004C1CBA" w:rsidP="002A7920">
      <w:pPr>
        <w:pStyle w:val="10"/>
        <w:numPr>
          <w:ilvl w:val="0"/>
          <w:numId w:val="3"/>
        </w:numPr>
        <w:shd w:val="clear" w:color="auto" w:fill="FFFFFF"/>
        <w:ind w:left="0" w:firstLine="567"/>
        <w:jc w:val="both"/>
        <w:rPr>
          <w:rFonts w:ascii="Arial" w:hAnsi="Arial" w:cs="Arial"/>
          <w:sz w:val="24"/>
          <w:szCs w:val="24"/>
          <w:shd w:val="clear" w:color="auto" w:fill="FFFFFF"/>
        </w:rPr>
      </w:pPr>
      <w:r w:rsidRPr="002A7920">
        <w:rPr>
          <w:rFonts w:ascii="Arial" w:hAnsi="Arial" w:cs="Arial"/>
          <w:sz w:val="24"/>
          <w:szCs w:val="24"/>
          <w:shd w:val="clear" w:color="auto" w:fill="FFFFFF"/>
        </w:rPr>
        <w:t xml:space="preserve">Полежаев </w:t>
      </w:r>
      <w:proofErr w:type="gramStart"/>
      <w:r w:rsidRPr="002A7920">
        <w:rPr>
          <w:rFonts w:ascii="Arial" w:hAnsi="Arial" w:cs="Arial"/>
          <w:sz w:val="24"/>
          <w:szCs w:val="24"/>
          <w:shd w:val="clear" w:color="auto" w:fill="FFFFFF"/>
        </w:rPr>
        <w:t>В.Д.</w:t>
      </w:r>
      <w:proofErr w:type="gramEnd"/>
      <w:r w:rsidRPr="002A7920">
        <w:rPr>
          <w:rFonts w:ascii="Arial" w:hAnsi="Arial" w:cs="Arial"/>
          <w:sz w:val="24"/>
          <w:szCs w:val="24"/>
          <w:shd w:val="clear" w:color="auto" w:fill="FFFFFF"/>
        </w:rPr>
        <w:t xml:space="preserve"> О необходимости совершенствования системы оценивания результатов ЕГЭ // Омский научный вестник, 2009, № 2 (76). -  С. 145 – 149.</w:t>
      </w:r>
    </w:p>
    <w:p w14:paraId="4CCEAE4F" w14:textId="77777777" w:rsidR="004C1CBA" w:rsidRPr="002A7920" w:rsidRDefault="007F4235" w:rsidP="002A7920">
      <w:pPr>
        <w:pStyle w:val="10"/>
        <w:numPr>
          <w:ilvl w:val="0"/>
          <w:numId w:val="3"/>
        </w:numPr>
        <w:shd w:val="clear" w:color="auto" w:fill="FFFFFF"/>
        <w:ind w:left="0" w:firstLine="567"/>
        <w:jc w:val="both"/>
        <w:rPr>
          <w:rFonts w:ascii="Arial" w:hAnsi="Arial" w:cs="Arial"/>
          <w:sz w:val="24"/>
          <w:szCs w:val="24"/>
          <w:shd w:val="clear" w:color="auto" w:fill="FFFFFF"/>
        </w:rPr>
      </w:pPr>
      <w:hyperlink r:id="rId10" w:history="1">
        <w:proofErr w:type="spellStart"/>
        <w:r w:rsidR="004C1CBA" w:rsidRPr="002A7920">
          <w:rPr>
            <w:rFonts w:ascii="Arial" w:hAnsi="Arial" w:cs="Arial"/>
            <w:sz w:val="24"/>
            <w:szCs w:val="24"/>
            <w:shd w:val="clear" w:color="auto" w:fill="FFFFFF"/>
          </w:rPr>
          <w:t>Лызь</w:t>
        </w:r>
        <w:proofErr w:type="spellEnd"/>
        <w:r w:rsidR="004C1CBA" w:rsidRPr="002A7920">
          <w:rPr>
            <w:rFonts w:ascii="Arial" w:hAnsi="Arial" w:cs="Arial"/>
            <w:sz w:val="24"/>
            <w:szCs w:val="24"/>
            <w:shd w:val="clear" w:color="auto" w:fill="FFFFFF"/>
          </w:rPr>
          <w:t>, Н. А.</w:t>
        </w:r>
      </w:hyperlink>
      <w:r w:rsidR="004C1CBA" w:rsidRPr="002A7920">
        <w:rPr>
          <w:rFonts w:ascii="Arial" w:hAnsi="Arial" w:cs="Arial"/>
          <w:sz w:val="24"/>
          <w:szCs w:val="24"/>
          <w:shd w:val="clear" w:color="auto" w:fill="FFFFFF"/>
        </w:rPr>
        <w:t xml:space="preserve">, </w:t>
      </w:r>
      <w:proofErr w:type="spellStart"/>
      <w:r w:rsidR="004C1CBA" w:rsidRPr="002A7920">
        <w:rPr>
          <w:rFonts w:ascii="Arial" w:hAnsi="Arial" w:cs="Arial"/>
          <w:sz w:val="24"/>
          <w:szCs w:val="24"/>
          <w:shd w:val="clear" w:color="auto" w:fill="FFFFFF"/>
        </w:rPr>
        <w:t>Радомская</w:t>
      </w:r>
      <w:proofErr w:type="spellEnd"/>
      <w:r w:rsidR="004C1CBA" w:rsidRPr="002A7920">
        <w:rPr>
          <w:rFonts w:ascii="Arial" w:hAnsi="Arial" w:cs="Arial"/>
          <w:sz w:val="24"/>
          <w:szCs w:val="24"/>
          <w:shd w:val="clear" w:color="auto" w:fill="FFFFFF"/>
        </w:rPr>
        <w:t xml:space="preserve"> М.В. Единый государственный экзамен: опыт оценки образовательной инновации / Н. А. </w:t>
      </w:r>
      <w:proofErr w:type="spellStart"/>
      <w:r w:rsidR="004C1CBA" w:rsidRPr="002A7920">
        <w:rPr>
          <w:rFonts w:ascii="Arial" w:hAnsi="Arial" w:cs="Arial"/>
          <w:sz w:val="24"/>
          <w:szCs w:val="24"/>
          <w:shd w:val="clear" w:color="auto" w:fill="FFFFFF"/>
        </w:rPr>
        <w:t>Лызь</w:t>
      </w:r>
      <w:proofErr w:type="spellEnd"/>
      <w:r w:rsidR="004C1CBA" w:rsidRPr="002A7920">
        <w:rPr>
          <w:rFonts w:ascii="Arial" w:hAnsi="Arial" w:cs="Arial"/>
          <w:sz w:val="24"/>
          <w:szCs w:val="24"/>
          <w:shd w:val="clear" w:color="auto" w:fill="FFFFFF"/>
        </w:rPr>
        <w:t xml:space="preserve">, М. В. </w:t>
      </w:r>
      <w:proofErr w:type="spellStart"/>
      <w:r w:rsidR="004C1CBA" w:rsidRPr="002A7920">
        <w:rPr>
          <w:rFonts w:ascii="Arial" w:hAnsi="Arial" w:cs="Arial"/>
          <w:sz w:val="24"/>
          <w:szCs w:val="24"/>
          <w:shd w:val="clear" w:color="auto" w:fill="FFFFFF"/>
        </w:rPr>
        <w:t>Радомская</w:t>
      </w:r>
      <w:proofErr w:type="spellEnd"/>
      <w:r w:rsidR="004C1CBA" w:rsidRPr="002A7920">
        <w:rPr>
          <w:rFonts w:ascii="Arial" w:hAnsi="Arial" w:cs="Arial"/>
          <w:sz w:val="24"/>
          <w:szCs w:val="24"/>
          <w:shd w:val="clear" w:color="auto" w:fill="FFFFFF"/>
        </w:rPr>
        <w:t xml:space="preserve"> // Педагогика. - 2007. - N 5. - </w:t>
      </w:r>
      <w:proofErr w:type="gramStart"/>
      <w:r w:rsidR="004C1CBA" w:rsidRPr="002A7920">
        <w:rPr>
          <w:rFonts w:ascii="Arial" w:hAnsi="Arial" w:cs="Arial"/>
          <w:sz w:val="24"/>
          <w:szCs w:val="24"/>
          <w:shd w:val="clear" w:color="auto" w:fill="FFFFFF"/>
        </w:rPr>
        <w:t>С. .</w:t>
      </w:r>
      <w:proofErr w:type="gramEnd"/>
      <w:r w:rsidR="004C1CBA" w:rsidRPr="002A7920">
        <w:rPr>
          <w:rFonts w:ascii="Arial" w:hAnsi="Arial" w:cs="Arial"/>
          <w:sz w:val="24"/>
          <w:szCs w:val="24"/>
          <w:shd w:val="clear" w:color="auto" w:fill="FFFFFF"/>
        </w:rPr>
        <w:t xml:space="preserve"> 32-42. –</w:t>
      </w:r>
    </w:p>
    <w:p w14:paraId="02EC412E" w14:textId="77777777" w:rsidR="004F7BB4" w:rsidRPr="002A7920" w:rsidRDefault="004F7BB4" w:rsidP="002A7920">
      <w:pPr>
        <w:pStyle w:val="10"/>
        <w:numPr>
          <w:ilvl w:val="0"/>
          <w:numId w:val="3"/>
        </w:numPr>
        <w:shd w:val="clear" w:color="auto" w:fill="FFFFFF"/>
        <w:ind w:left="0" w:firstLine="567"/>
        <w:jc w:val="both"/>
        <w:rPr>
          <w:rFonts w:ascii="Arial" w:hAnsi="Arial" w:cs="Arial"/>
          <w:sz w:val="24"/>
          <w:szCs w:val="24"/>
          <w:shd w:val="clear" w:color="auto" w:fill="FFFFFF"/>
        </w:rPr>
      </w:pPr>
      <w:r w:rsidRPr="002A7920">
        <w:rPr>
          <w:rFonts w:ascii="Arial" w:hAnsi="Arial" w:cs="Arial"/>
          <w:sz w:val="24"/>
          <w:szCs w:val="24"/>
          <w:shd w:val="clear" w:color="auto" w:fill="FFFFFF"/>
        </w:rPr>
        <w:t xml:space="preserve">Маслак А.А., Моисеев </w:t>
      </w:r>
      <w:proofErr w:type="gramStart"/>
      <w:r w:rsidRPr="002A7920">
        <w:rPr>
          <w:rFonts w:ascii="Arial" w:hAnsi="Arial" w:cs="Arial"/>
          <w:sz w:val="24"/>
          <w:szCs w:val="24"/>
          <w:shd w:val="clear" w:color="auto" w:fill="FFFFFF"/>
        </w:rPr>
        <w:t>С.И.</w:t>
      </w:r>
      <w:proofErr w:type="gramEnd"/>
      <w:r w:rsidRPr="002A7920">
        <w:rPr>
          <w:rFonts w:ascii="Arial" w:hAnsi="Arial" w:cs="Arial"/>
          <w:sz w:val="24"/>
          <w:szCs w:val="24"/>
          <w:shd w:val="clear" w:color="auto" w:fill="FFFFFF"/>
        </w:rPr>
        <w:t>, Осипов С.А. Сравнительный анализ оценок параметров модели Раша, полученных методами максимального правдоподобия и наименьших квадратов // Проблемы управления. 2015. № 5. - С. 58-66.</w:t>
      </w:r>
    </w:p>
    <w:p w14:paraId="5234A54C" w14:textId="77777777" w:rsidR="004F7BB4" w:rsidRPr="002A7920" w:rsidRDefault="004F7BB4" w:rsidP="002A7920">
      <w:pPr>
        <w:pStyle w:val="10"/>
        <w:numPr>
          <w:ilvl w:val="0"/>
          <w:numId w:val="3"/>
        </w:numPr>
        <w:shd w:val="clear" w:color="auto" w:fill="FFFFFF"/>
        <w:ind w:left="0" w:firstLine="567"/>
        <w:jc w:val="both"/>
        <w:rPr>
          <w:rFonts w:ascii="Arial" w:hAnsi="Arial" w:cs="Arial"/>
          <w:sz w:val="24"/>
          <w:szCs w:val="24"/>
          <w:shd w:val="clear" w:color="auto" w:fill="FFFFFF"/>
        </w:rPr>
      </w:pPr>
      <w:r w:rsidRPr="002A7920">
        <w:rPr>
          <w:rFonts w:ascii="Arial" w:hAnsi="Arial" w:cs="Arial"/>
          <w:sz w:val="24"/>
          <w:szCs w:val="24"/>
          <w:shd w:val="clear" w:color="auto" w:fill="FFFFFF"/>
        </w:rPr>
        <w:t xml:space="preserve">Анисимова Т. С., Маслак А.А., Осипов </w:t>
      </w:r>
      <w:proofErr w:type="gramStart"/>
      <w:r w:rsidRPr="002A7920">
        <w:rPr>
          <w:rFonts w:ascii="Arial" w:hAnsi="Arial" w:cs="Arial"/>
          <w:sz w:val="24"/>
          <w:szCs w:val="24"/>
          <w:shd w:val="clear" w:color="auto" w:fill="FFFFFF"/>
        </w:rPr>
        <w:t>С.А.</w:t>
      </w:r>
      <w:proofErr w:type="gramEnd"/>
      <w:r w:rsidRPr="002A7920">
        <w:rPr>
          <w:rFonts w:ascii="Arial" w:hAnsi="Arial" w:cs="Arial"/>
          <w:sz w:val="24"/>
          <w:szCs w:val="24"/>
          <w:shd w:val="clear" w:color="auto" w:fill="FFFFFF"/>
        </w:rPr>
        <w:t xml:space="preserve">, Поздняков С.А. Исследование точности измерения латентной переменной в зависимости от числа градаций индикаторных переменных // Теория и практика измерения латентных переменных в образовании. / Материалы Седьмой всероссийской научно-практической конференции. Отв. ред. Маслак </w:t>
      </w:r>
      <w:proofErr w:type="gramStart"/>
      <w:r w:rsidRPr="002A7920">
        <w:rPr>
          <w:rFonts w:ascii="Arial" w:hAnsi="Arial" w:cs="Arial"/>
          <w:sz w:val="24"/>
          <w:szCs w:val="24"/>
          <w:shd w:val="clear" w:color="auto" w:fill="FFFFFF"/>
        </w:rPr>
        <w:t>А.А. ;</w:t>
      </w:r>
      <w:proofErr w:type="gramEnd"/>
      <w:r w:rsidRPr="002A7920">
        <w:rPr>
          <w:rFonts w:ascii="Arial" w:hAnsi="Arial" w:cs="Arial"/>
          <w:sz w:val="24"/>
          <w:szCs w:val="24"/>
          <w:shd w:val="clear" w:color="auto" w:fill="FFFFFF"/>
        </w:rPr>
        <w:t xml:space="preserve"> Славянский-на-Кубани государственный педагогический институт, 2005. - С. 12-21.</w:t>
      </w:r>
    </w:p>
    <w:p w14:paraId="14C60B35" w14:textId="77777777" w:rsidR="004F7BB4" w:rsidRPr="002A7920" w:rsidRDefault="004F7BB4" w:rsidP="002A7920">
      <w:pPr>
        <w:pStyle w:val="10"/>
        <w:numPr>
          <w:ilvl w:val="0"/>
          <w:numId w:val="3"/>
        </w:numPr>
        <w:shd w:val="clear" w:color="auto" w:fill="FFFFFF"/>
        <w:ind w:left="0" w:firstLine="567"/>
        <w:jc w:val="both"/>
        <w:rPr>
          <w:rFonts w:ascii="Arial" w:hAnsi="Arial" w:cs="Arial"/>
          <w:sz w:val="24"/>
          <w:szCs w:val="24"/>
          <w:shd w:val="clear" w:color="auto" w:fill="FFFFFF"/>
        </w:rPr>
      </w:pPr>
      <w:r w:rsidRPr="002A7920">
        <w:rPr>
          <w:rFonts w:ascii="Arial" w:hAnsi="Arial" w:cs="Arial"/>
          <w:sz w:val="24"/>
          <w:szCs w:val="24"/>
          <w:shd w:val="clear" w:color="auto" w:fill="FFFFFF"/>
        </w:rPr>
        <w:t xml:space="preserve">Маслак А.А., Поздняков </w:t>
      </w:r>
      <w:proofErr w:type="gramStart"/>
      <w:r w:rsidRPr="002A7920">
        <w:rPr>
          <w:rFonts w:ascii="Arial" w:hAnsi="Arial" w:cs="Arial"/>
          <w:sz w:val="24"/>
          <w:szCs w:val="24"/>
          <w:shd w:val="clear" w:color="auto" w:fill="FFFFFF"/>
        </w:rPr>
        <w:t>С.А.</w:t>
      </w:r>
      <w:proofErr w:type="gramEnd"/>
      <w:r w:rsidRPr="002A7920">
        <w:rPr>
          <w:rFonts w:ascii="Arial" w:hAnsi="Arial" w:cs="Arial"/>
          <w:sz w:val="24"/>
          <w:szCs w:val="24"/>
          <w:shd w:val="clear" w:color="auto" w:fill="FFFFFF"/>
        </w:rPr>
        <w:t xml:space="preserve"> Анализ качества тестовых заданий с выбором одного правильного ответа // Методические рекомендации / Государственное образовательное учреждение высшего профессионального образования Славянский-на-Кубани государственный педагогический институт, Лаборатория объективных измерений. Славянск-на-Кубани, 2009.</w:t>
      </w:r>
    </w:p>
    <w:p w14:paraId="78093869" w14:textId="77777777" w:rsidR="004F7BB4" w:rsidRPr="002A7920" w:rsidRDefault="004F7BB4" w:rsidP="002A7920">
      <w:pPr>
        <w:pStyle w:val="10"/>
        <w:shd w:val="clear" w:color="auto" w:fill="FFFFFF"/>
        <w:ind w:left="851" w:firstLine="567"/>
        <w:jc w:val="both"/>
        <w:rPr>
          <w:rFonts w:ascii="Arial" w:hAnsi="Arial" w:cs="Arial"/>
          <w:sz w:val="24"/>
          <w:szCs w:val="24"/>
          <w:shd w:val="clear" w:color="auto" w:fill="FFFFFF"/>
        </w:rPr>
      </w:pPr>
    </w:p>
    <w:sectPr w:rsidR="004F7BB4" w:rsidRPr="002A792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7075" w14:textId="77777777" w:rsidR="007F4235" w:rsidRDefault="007F4235">
      <w:r>
        <w:separator/>
      </w:r>
    </w:p>
  </w:endnote>
  <w:endnote w:type="continuationSeparator" w:id="0">
    <w:p w14:paraId="00A6C392" w14:textId="77777777" w:rsidR="007F4235" w:rsidRDefault="007F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45A5F" w14:textId="77777777" w:rsidR="007F4235" w:rsidRDefault="007F4235">
      <w:r>
        <w:rPr>
          <w:color w:val="000000"/>
        </w:rPr>
        <w:separator/>
      </w:r>
    </w:p>
  </w:footnote>
  <w:footnote w:type="continuationSeparator" w:id="0">
    <w:p w14:paraId="0116CDE9" w14:textId="77777777" w:rsidR="007F4235" w:rsidRDefault="007F4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809B2"/>
    <w:multiLevelType w:val="hybridMultilevel"/>
    <w:tmpl w:val="22E0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3458BA"/>
    <w:multiLevelType w:val="hybridMultilevel"/>
    <w:tmpl w:val="B3B0F6F6"/>
    <w:lvl w:ilvl="0" w:tplc="8AA08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00A1219"/>
    <w:multiLevelType w:val="hybridMultilevel"/>
    <w:tmpl w:val="05700256"/>
    <w:lvl w:ilvl="0" w:tplc="76029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FF"/>
    <w:rsid w:val="00006F2F"/>
    <w:rsid w:val="00052EF7"/>
    <w:rsid w:val="00054FF3"/>
    <w:rsid w:val="00080E6B"/>
    <w:rsid w:val="000C4ADA"/>
    <w:rsid w:val="001277FF"/>
    <w:rsid w:val="00170F16"/>
    <w:rsid w:val="00196DDE"/>
    <w:rsid w:val="001A7D95"/>
    <w:rsid w:val="001D2291"/>
    <w:rsid w:val="001E4AF7"/>
    <w:rsid w:val="002403BE"/>
    <w:rsid w:val="0024653B"/>
    <w:rsid w:val="00260C94"/>
    <w:rsid w:val="002A7920"/>
    <w:rsid w:val="002B1BF4"/>
    <w:rsid w:val="00316750"/>
    <w:rsid w:val="00330BC0"/>
    <w:rsid w:val="00367E1D"/>
    <w:rsid w:val="003F7C39"/>
    <w:rsid w:val="00495A83"/>
    <w:rsid w:val="004C1CBA"/>
    <w:rsid w:val="004D57DD"/>
    <w:rsid w:val="004F7BB4"/>
    <w:rsid w:val="005142E6"/>
    <w:rsid w:val="005B0FEE"/>
    <w:rsid w:val="005D7924"/>
    <w:rsid w:val="0069314E"/>
    <w:rsid w:val="006C793A"/>
    <w:rsid w:val="006D1132"/>
    <w:rsid w:val="006D780C"/>
    <w:rsid w:val="00734929"/>
    <w:rsid w:val="007A3A8F"/>
    <w:rsid w:val="007D54F5"/>
    <w:rsid w:val="007F4235"/>
    <w:rsid w:val="00804326"/>
    <w:rsid w:val="00820DE4"/>
    <w:rsid w:val="00823439"/>
    <w:rsid w:val="00927C25"/>
    <w:rsid w:val="009F0751"/>
    <w:rsid w:val="00A21639"/>
    <w:rsid w:val="00B62E50"/>
    <w:rsid w:val="00B85EBE"/>
    <w:rsid w:val="00BA1B67"/>
    <w:rsid w:val="00C03F59"/>
    <w:rsid w:val="00C64C3E"/>
    <w:rsid w:val="00CB3B7F"/>
    <w:rsid w:val="00CB3FBB"/>
    <w:rsid w:val="00DB3B8C"/>
    <w:rsid w:val="00E31667"/>
    <w:rsid w:val="00E4274A"/>
    <w:rsid w:val="00E42AD2"/>
    <w:rsid w:val="00E46120"/>
    <w:rsid w:val="00E737BE"/>
    <w:rsid w:val="00F4444F"/>
    <w:rsid w:val="00FE6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0DBC"/>
  <w15:docId w15:val="{D41E4E69-D394-4E72-BF11-731035A3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rFonts w:ascii="Times New Roman" w:eastAsia="SimSun"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a3">
    <w:name w:val="Title"/>
    <w:basedOn w:val="Standard"/>
    <w:next w:val="Textbody"/>
    <w:uiPriority w:val="10"/>
    <w:qFormat/>
    <w:pPr>
      <w:keepNext/>
      <w:spacing w:before="240" w:after="120"/>
    </w:pPr>
    <w:rPr>
      <w:rFonts w:eastAsia="Microsoft YaHei"/>
      <w:sz w:val="28"/>
      <w:szCs w:val="28"/>
    </w:rPr>
  </w:style>
  <w:style w:type="paragraph" w:styleId="a4">
    <w:name w:val="Subtitle"/>
    <w:basedOn w:val="a3"/>
    <w:next w:val="Textbody"/>
    <w:uiPriority w:val="11"/>
    <w:qFormat/>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paragraph" w:customStyle="1" w:styleId="10">
    <w:name w:val="Без интервала1"/>
    <w:rsid w:val="004F7BB4"/>
    <w:pPr>
      <w:widowControl/>
      <w:autoSpaceDN/>
      <w:textAlignment w:val="auto"/>
    </w:pPr>
    <w:rPr>
      <w:rFonts w:ascii="Calibri" w:eastAsia="Calibri" w:hAnsi="Calibri" w:cs="Calibri"/>
      <w:kern w:val="1"/>
      <w:sz w:val="22"/>
      <w:szCs w:val="22"/>
      <w:lang w:eastAsia="ar-SA" w:bidi="ar-SA"/>
    </w:rPr>
  </w:style>
  <w:style w:type="paragraph" w:styleId="a7">
    <w:name w:val="List Paragraph"/>
    <w:basedOn w:val="a"/>
    <w:uiPriority w:val="34"/>
    <w:qFormat/>
    <w:rsid w:val="004C1CBA"/>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atoliy_maslak@mail.ru" TargetMode="External"/><Relationship Id="rId3" Type="http://schemas.openxmlformats.org/officeDocument/2006/relationships/settings" Target="settings.xml"/><Relationship Id="rId7" Type="http://schemas.openxmlformats.org/officeDocument/2006/relationships/hyperlink" Target="mailto:nastia.minow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rbis.bigpi.biysk.ru/cgi-bin/irbis64r_12/cgiirbis_64.exe?LNG=&amp;Z21ID=&amp;I21DBN=SKS&amp;P21DBN=SKS&amp;S21STN=1&amp;S21REF=5&amp;S21FMT=fullwebr&amp;C21COM=S&amp;S21CNR=30&amp;S21P01=0&amp;S21P02=1&amp;S21P03=A=&amp;S21STR=%D0%9B%D1%8B%D0%B7%D1%8C,%20%D0%9D.%20%D0%90."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anato\Documents\&#1050;&#1086;&#1085;&#1092;&#1077;&#1088;&#1077;&#1085;&#1094;&#1080;&#1080;\IX%20&#1088;&#1077;&#1075;&#1080;&#1086;&#1085;&#1072;&#1083;&#1100;&#1085;&#1072;&#1103;%20&#1082;&#1086;&#1085;&#1092;&#1077;&#1088;&#1077;&#1085;&#1094;&#1080;&#1103;\&#1052;&#1080;&#1085;&#1086;&#1074;&#1072;_Results_&#1045;&#1043;&#1069;_&#1040;&#1090;&#1090;&#1077;&#1089;&#1090;&#1072;&#109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506714785651794"/>
          <c:y val="4.6296296296296294E-2"/>
          <c:w val="0.8182661854768154"/>
          <c:h val="0.5614723680373287"/>
        </c:manualLayout>
      </c:layout>
      <c:lineChart>
        <c:grouping val="standard"/>
        <c:varyColors val="0"/>
        <c:ser>
          <c:idx val="0"/>
          <c:order val="0"/>
          <c:tx>
            <c:strRef>
              <c:f>Лист3!$G$111</c:f>
              <c:strCache>
                <c:ptCount val="1"/>
                <c:pt idx="0">
                  <c:v>"Математика, информатика"</c:v>
                </c:pt>
              </c:strCache>
            </c:strRef>
          </c:tx>
          <c:spPr>
            <a:ln w="28575" cap="rnd">
              <a:solidFill>
                <a:schemeClr val="accent1"/>
              </a:solidFill>
              <a:round/>
            </a:ln>
            <a:effectLst/>
          </c:spPr>
          <c:marker>
            <c:symbol val="circle"/>
            <c:size val="9"/>
            <c:spPr>
              <a:solidFill>
                <a:schemeClr val="accent1"/>
              </a:solidFill>
              <a:ln w="9525">
                <a:solidFill>
                  <a:schemeClr val="accent1"/>
                </a:solidFill>
              </a:ln>
              <a:effectLst/>
            </c:spPr>
          </c:marker>
          <c:errBars>
            <c:errDir val="y"/>
            <c:errBarType val="both"/>
            <c:errValType val="stdErr"/>
            <c:noEndCap val="0"/>
            <c:spPr>
              <a:noFill/>
              <a:ln w="9525" cap="flat" cmpd="sng" algn="ctr">
                <a:solidFill>
                  <a:schemeClr val="tx1">
                    <a:lumMod val="65000"/>
                    <a:lumOff val="35000"/>
                  </a:schemeClr>
                </a:solidFill>
                <a:round/>
              </a:ln>
              <a:effectLst/>
            </c:spPr>
          </c:errBars>
          <c:cat>
            <c:strRef>
              <c:f>Лист3!$H$110:$I$110</c:f>
              <c:strCache>
                <c:ptCount val="2"/>
                <c:pt idx="0">
                  <c:v>Девушки</c:v>
                </c:pt>
                <c:pt idx="1">
                  <c:v>Юноши</c:v>
                </c:pt>
              </c:strCache>
            </c:strRef>
          </c:cat>
          <c:val>
            <c:numRef>
              <c:f>Лист3!$H$111:$I$111</c:f>
              <c:numCache>
                <c:formatCode>0.00</c:formatCode>
                <c:ptCount val="2"/>
                <c:pt idx="0">
                  <c:v>4.76</c:v>
                </c:pt>
                <c:pt idx="1">
                  <c:v>4.66</c:v>
                </c:pt>
              </c:numCache>
            </c:numRef>
          </c:val>
          <c:smooth val="0"/>
          <c:extLst>
            <c:ext xmlns:c16="http://schemas.microsoft.com/office/drawing/2014/chart" uri="{C3380CC4-5D6E-409C-BE32-E72D297353CC}">
              <c16:uniqueId val="{00000000-C543-4B9F-A307-ABC18D9EF949}"/>
            </c:ext>
          </c:extLst>
        </c:ser>
        <c:ser>
          <c:idx val="1"/>
          <c:order val="1"/>
          <c:tx>
            <c:strRef>
              <c:f>Лист3!$G$112</c:f>
              <c:strCache>
                <c:ptCount val="1"/>
                <c:pt idx="0">
                  <c:v>"Технологическое образование, 
экономическое образование"</c:v>
                </c:pt>
              </c:strCache>
            </c:strRef>
          </c:tx>
          <c:spPr>
            <a:ln w="28575" cap="rnd">
              <a:solidFill>
                <a:schemeClr val="accent2"/>
              </a:solidFill>
              <a:round/>
            </a:ln>
            <a:effectLst/>
          </c:spPr>
          <c:marker>
            <c:symbol val="diamond"/>
            <c:size val="9"/>
            <c:spPr>
              <a:solidFill>
                <a:schemeClr val="accent2"/>
              </a:solidFill>
              <a:ln w="9525">
                <a:solidFill>
                  <a:schemeClr val="accent2"/>
                </a:solidFill>
              </a:ln>
              <a:effectLst/>
            </c:spPr>
          </c:marker>
          <c:cat>
            <c:strRef>
              <c:f>Лист3!$H$110:$I$110</c:f>
              <c:strCache>
                <c:ptCount val="2"/>
                <c:pt idx="0">
                  <c:v>Девушки</c:v>
                </c:pt>
                <c:pt idx="1">
                  <c:v>Юноши</c:v>
                </c:pt>
              </c:strCache>
            </c:strRef>
          </c:cat>
          <c:val>
            <c:numRef>
              <c:f>Лист3!$H$112:$I$112</c:f>
              <c:numCache>
                <c:formatCode>General</c:formatCode>
                <c:ptCount val="2"/>
                <c:pt idx="0">
                  <c:v>4.3</c:v>
                </c:pt>
                <c:pt idx="1">
                  <c:v>3.5</c:v>
                </c:pt>
              </c:numCache>
            </c:numRef>
          </c:val>
          <c:smooth val="0"/>
          <c:extLst>
            <c:ext xmlns:c16="http://schemas.microsoft.com/office/drawing/2014/chart" uri="{C3380CC4-5D6E-409C-BE32-E72D297353CC}">
              <c16:uniqueId val="{00000001-C543-4B9F-A307-ABC18D9EF949}"/>
            </c:ext>
          </c:extLst>
        </c:ser>
        <c:dLbls>
          <c:showLegendKey val="0"/>
          <c:showVal val="0"/>
          <c:showCatName val="0"/>
          <c:showSerName val="0"/>
          <c:showPercent val="0"/>
          <c:showBubbleSize val="0"/>
        </c:dLbls>
        <c:marker val="1"/>
        <c:smooth val="0"/>
        <c:axId val="1941552656"/>
        <c:axId val="1942536544"/>
      </c:lineChart>
      <c:catAx>
        <c:axId val="1941552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942536544"/>
        <c:crosses val="autoZero"/>
        <c:auto val="1"/>
        <c:lblAlgn val="ctr"/>
        <c:lblOffset val="100"/>
        <c:noMultiLvlLbl val="0"/>
      </c:catAx>
      <c:valAx>
        <c:axId val="1942536544"/>
        <c:scaling>
          <c:orientation val="minMax"/>
          <c:max val="5"/>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t>Балл аттестата</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1552656"/>
        <c:crosses val="autoZero"/>
        <c:crossBetween val="between"/>
      </c:valAx>
      <c:spPr>
        <a:noFill/>
        <a:ln>
          <a:noFill/>
        </a:ln>
        <a:effectLst/>
      </c:spPr>
    </c:plotArea>
    <c:legend>
      <c:legendPos val="b"/>
      <c:layout>
        <c:manualLayout>
          <c:xMode val="edge"/>
          <c:yMode val="edge"/>
          <c:x val="0.05"/>
          <c:y val="0.75115631379410919"/>
          <c:w val="0.9"/>
          <c:h val="0.1620698454359871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 Maslak</dc:creator>
  <cp:lastModifiedBy>Анатолий Андреевич Маслак</cp:lastModifiedBy>
  <cp:revision>4</cp:revision>
  <dcterms:created xsi:type="dcterms:W3CDTF">2020-12-08T16:26:00Z</dcterms:created>
  <dcterms:modified xsi:type="dcterms:W3CDTF">2020-12-11T01:12:00Z</dcterms:modified>
</cp:coreProperties>
</file>