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34BA" w14:textId="77777777" w:rsidR="001612D8" w:rsidRPr="001F6ADC" w:rsidRDefault="001612D8" w:rsidP="001F6ADC">
      <w:pPr>
        <w:spacing w:after="0" w:line="360" w:lineRule="auto"/>
        <w:contextualSpacing/>
        <w:jc w:val="right"/>
        <w:rPr>
          <w:rFonts w:ascii="Times New Roman" w:hAnsi="Times New Roman" w:cs="Times New Roman"/>
          <w:b/>
          <w:sz w:val="24"/>
          <w:szCs w:val="24"/>
        </w:rPr>
      </w:pPr>
      <w:r w:rsidRPr="001F6ADC">
        <w:rPr>
          <w:rFonts w:ascii="Times New Roman" w:hAnsi="Times New Roman" w:cs="Times New Roman"/>
          <w:b/>
          <w:sz w:val="24"/>
          <w:szCs w:val="24"/>
        </w:rPr>
        <w:t xml:space="preserve">Аксенов </w:t>
      </w:r>
      <w:r w:rsidR="001F6ADC">
        <w:rPr>
          <w:rFonts w:ascii="Times New Roman" w:hAnsi="Times New Roman" w:cs="Times New Roman"/>
          <w:b/>
          <w:sz w:val="24"/>
          <w:szCs w:val="24"/>
        </w:rPr>
        <w:t>И.А.</w:t>
      </w:r>
    </w:p>
    <w:p w14:paraId="79C9B2FC" w14:textId="77777777" w:rsidR="001612D8" w:rsidRPr="001F6ADC" w:rsidRDefault="001612D8" w:rsidP="001F6ADC">
      <w:pPr>
        <w:spacing w:after="0" w:line="360" w:lineRule="auto"/>
        <w:contextualSpacing/>
        <w:jc w:val="right"/>
        <w:rPr>
          <w:rFonts w:ascii="Times New Roman" w:hAnsi="Times New Roman" w:cs="Times New Roman"/>
          <w:sz w:val="24"/>
          <w:szCs w:val="24"/>
        </w:rPr>
      </w:pPr>
      <w:r w:rsidRPr="001F6ADC">
        <w:rPr>
          <w:rFonts w:ascii="Times New Roman" w:hAnsi="Times New Roman" w:cs="Times New Roman"/>
          <w:sz w:val="24"/>
          <w:szCs w:val="24"/>
        </w:rPr>
        <w:t xml:space="preserve"> Владимирский государственный университет имени А</w:t>
      </w:r>
      <w:r w:rsidR="001F6ADC">
        <w:rPr>
          <w:rFonts w:ascii="Times New Roman" w:hAnsi="Times New Roman" w:cs="Times New Roman"/>
          <w:sz w:val="24"/>
          <w:szCs w:val="24"/>
        </w:rPr>
        <w:t>.</w:t>
      </w:r>
      <w:r w:rsidRPr="001F6ADC">
        <w:rPr>
          <w:rFonts w:ascii="Times New Roman" w:hAnsi="Times New Roman" w:cs="Times New Roman"/>
          <w:sz w:val="24"/>
          <w:szCs w:val="24"/>
        </w:rPr>
        <w:t xml:space="preserve"> Г</w:t>
      </w:r>
      <w:r w:rsidR="001F6ADC">
        <w:rPr>
          <w:rFonts w:ascii="Times New Roman" w:hAnsi="Times New Roman" w:cs="Times New Roman"/>
          <w:sz w:val="24"/>
          <w:szCs w:val="24"/>
        </w:rPr>
        <w:t>.</w:t>
      </w:r>
      <w:r w:rsidRPr="001F6ADC">
        <w:rPr>
          <w:rFonts w:ascii="Times New Roman" w:hAnsi="Times New Roman" w:cs="Times New Roman"/>
          <w:sz w:val="24"/>
          <w:szCs w:val="24"/>
        </w:rPr>
        <w:t xml:space="preserve"> и Н</w:t>
      </w:r>
      <w:r w:rsidR="001F6ADC">
        <w:rPr>
          <w:rFonts w:ascii="Times New Roman" w:hAnsi="Times New Roman" w:cs="Times New Roman"/>
          <w:sz w:val="24"/>
          <w:szCs w:val="24"/>
        </w:rPr>
        <w:t>.</w:t>
      </w:r>
      <w:r w:rsidRPr="001F6ADC">
        <w:rPr>
          <w:rFonts w:ascii="Times New Roman" w:hAnsi="Times New Roman" w:cs="Times New Roman"/>
          <w:sz w:val="24"/>
          <w:szCs w:val="24"/>
        </w:rPr>
        <w:t xml:space="preserve"> Г</w:t>
      </w:r>
      <w:r w:rsidR="001F6ADC">
        <w:rPr>
          <w:rFonts w:ascii="Times New Roman" w:hAnsi="Times New Roman" w:cs="Times New Roman"/>
          <w:sz w:val="24"/>
          <w:szCs w:val="24"/>
        </w:rPr>
        <w:t>.</w:t>
      </w:r>
      <w:r w:rsidRPr="001F6ADC">
        <w:rPr>
          <w:rFonts w:ascii="Times New Roman" w:hAnsi="Times New Roman" w:cs="Times New Roman"/>
          <w:sz w:val="24"/>
          <w:szCs w:val="24"/>
        </w:rPr>
        <w:t xml:space="preserve"> Столетовых </w:t>
      </w:r>
    </w:p>
    <w:p w14:paraId="49E47192" w14:textId="77777777" w:rsidR="001F6ADC" w:rsidRPr="001F6ADC" w:rsidRDefault="001F6ADC" w:rsidP="001F6ADC">
      <w:pPr>
        <w:spacing w:after="0" w:line="360" w:lineRule="auto"/>
        <w:contextualSpacing/>
        <w:jc w:val="right"/>
        <w:rPr>
          <w:rFonts w:ascii="Times New Roman" w:hAnsi="Times New Roman" w:cs="Times New Roman"/>
          <w:b/>
          <w:sz w:val="24"/>
          <w:szCs w:val="24"/>
          <w:lang w:val="en-US"/>
        </w:rPr>
      </w:pPr>
      <w:proofErr w:type="spellStart"/>
      <w:r w:rsidRPr="001F6ADC">
        <w:rPr>
          <w:rFonts w:ascii="Times New Roman" w:hAnsi="Times New Roman" w:cs="Times New Roman"/>
          <w:b/>
          <w:sz w:val="24"/>
          <w:szCs w:val="24"/>
          <w:lang w:val="en-US"/>
        </w:rPr>
        <w:t>Aksenov</w:t>
      </w:r>
      <w:proofErr w:type="spellEnd"/>
      <w:r w:rsidRPr="001F6ADC">
        <w:rPr>
          <w:rFonts w:ascii="Times New Roman" w:hAnsi="Times New Roman" w:cs="Times New Roman"/>
          <w:b/>
          <w:sz w:val="24"/>
          <w:szCs w:val="24"/>
          <w:lang w:val="en-US"/>
        </w:rPr>
        <w:t xml:space="preserve"> </w:t>
      </w:r>
      <w:r>
        <w:rPr>
          <w:rFonts w:ascii="Times New Roman" w:hAnsi="Times New Roman" w:cs="Times New Roman"/>
          <w:b/>
          <w:sz w:val="24"/>
          <w:szCs w:val="24"/>
          <w:lang w:val="en-US"/>
        </w:rPr>
        <w:t>I.A.</w:t>
      </w:r>
    </w:p>
    <w:p w14:paraId="5BE5C9FA" w14:textId="77777777" w:rsidR="001F6ADC" w:rsidRPr="001F6ADC" w:rsidRDefault="001F6ADC" w:rsidP="001F6ADC">
      <w:pPr>
        <w:spacing w:after="0" w:line="360" w:lineRule="auto"/>
        <w:contextualSpacing/>
        <w:jc w:val="right"/>
        <w:rPr>
          <w:rFonts w:ascii="Times New Roman" w:hAnsi="Times New Roman" w:cs="Times New Roman"/>
          <w:sz w:val="24"/>
          <w:szCs w:val="24"/>
          <w:lang w:val="en-US"/>
        </w:rPr>
      </w:pPr>
      <w:r w:rsidRPr="001F6ADC">
        <w:rPr>
          <w:rFonts w:ascii="Times New Roman" w:hAnsi="Times New Roman" w:cs="Times New Roman"/>
          <w:sz w:val="24"/>
          <w:szCs w:val="24"/>
          <w:lang w:val="en-US"/>
        </w:rPr>
        <w:t xml:space="preserve"> Vladimir State University named after Alexander and Nikolay </w:t>
      </w:r>
      <w:proofErr w:type="spellStart"/>
      <w:r w:rsidRPr="001F6ADC">
        <w:rPr>
          <w:rFonts w:ascii="Times New Roman" w:hAnsi="Times New Roman" w:cs="Times New Roman"/>
          <w:sz w:val="24"/>
          <w:szCs w:val="24"/>
          <w:lang w:val="en-US"/>
        </w:rPr>
        <w:t>Stoletovs</w:t>
      </w:r>
      <w:proofErr w:type="spellEnd"/>
    </w:p>
    <w:p w14:paraId="198250CB" w14:textId="77777777" w:rsidR="001F6ADC" w:rsidRDefault="001F6ADC" w:rsidP="001F6ADC">
      <w:pPr>
        <w:spacing w:after="0" w:line="360" w:lineRule="auto"/>
        <w:contextualSpacing/>
        <w:jc w:val="center"/>
        <w:rPr>
          <w:rFonts w:ascii="Times New Roman" w:hAnsi="Times New Roman" w:cs="Times New Roman"/>
          <w:b/>
          <w:i/>
          <w:sz w:val="24"/>
          <w:szCs w:val="24"/>
          <w:lang w:val="en-US"/>
        </w:rPr>
      </w:pPr>
    </w:p>
    <w:p w14:paraId="37622E79" w14:textId="77777777" w:rsidR="001F6ADC" w:rsidRPr="001F6ADC" w:rsidRDefault="001F6ADC" w:rsidP="001F6ADC">
      <w:pPr>
        <w:spacing w:after="0" w:line="360" w:lineRule="auto"/>
        <w:contextualSpacing/>
        <w:jc w:val="center"/>
        <w:rPr>
          <w:rFonts w:ascii="Times New Roman" w:hAnsi="Times New Roman" w:cs="Times New Roman"/>
          <w:b/>
          <w:sz w:val="24"/>
          <w:szCs w:val="24"/>
        </w:rPr>
      </w:pPr>
      <w:r w:rsidRPr="001F6ADC">
        <w:rPr>
          <w:rFonts w:ascii="Times New Roman" w:hAnsi="Times New Roman" w:cs="Times New Roman"/>
          <w:b/>
          <w:sz w:val="24"/>
          <w:szCs w:val="24"/>
        </w:rPr>
        <w:t>ВНЕШНЕЭКОНОМИЧЕСКАЯ СТРАТЕГИЯ РОССИИ</w:t>
      </w:r>
    </w:p>
    <w:p w14:paraId="4C9DB0AC" w14:textId="77777777" w:rsidR="00A733E8" w:rsidRPr="001F6ADC" w:rsidRDefault="001612D8" w:rsidP="001F6ADC">
      <w:pPr>
        <w:spacing w:after="0" w:line="360" w:lineRule="auto"/>
        <w:ind w:firstLine="567"/>
        <w:contextualSpacing/>
        <w:jc w:val="both"/>
        <w:rPr>
          <w:rFonts w:ascii="Times New Roman" w:hAnsi="Times New Roman" w:cs="Times New Roman"/>
          <w:i/>
          <w:sz w:val="24"/>
          <w:szCs w:val="24"/>
        </w:rPr>
      </w:pPr>
      <w:r w:rsidRPr="001F6ADC">
        <w:rPr>
          <w:rFonts w:ascii="Times New Roman" w:hAnsi="Times New Roman" w:cs="Times New Roman"/>
          <w:i/>
          <w:sz w:val="24"/>
          <w:szCs w:val="24"/>
        </w:rPr>
        <w:t xml:space="preserve">Ключевые слова: </w:t>
      </w:r>
      <w:r w:rsidR="00A733E8" w:rsidRPr="001F6ADC">
        <w:rPr>
          <w:rFonts w:ascii="Times New Roman" w:hAnsi="Times New Roman" w:cs="Times New Roman"/>
          <w:sz w:val="24"/>
          <w:szCs w:val="24"/>
        </w:rPr>
        <w:t>внешнеэкономическая стратегия, внешнеэкономическая политика, региональная</w:t>
      </w:r>
      <w:r w:rsidR="008C5564" w:rsidRPr="001F6ADC">
        <w:rPr>
          <w:rFonts w:ascii="Times New Roman" w:hAnsi="Times New Roman" w:cs="Times New Roman"/>
          <w:sz w:val="24"/>
          <w:szCs w:val="24"/>
        </w:rPr>
        <w:t xml:space="preserve"> внешнеэкономическая</w:t>
      </w:r>
      <w:r w:rsidR="00A733E8" w:rsidRPr="001F6ADC">
        <w:rPr>
          <w:rFonts w:ascii="Times New Roman" w:hAnsi="Times New Roman" w:cs="Times New Roman"/>
          <w:sz w:val="24"/>
          <w:szCs w:val="24"/>
        </w:rPr>
        <w:t xml:space="preserve"> диверсификация, межрегиональные различия, внешнеэкономическая инфраструктура.</w:t>
      </w:r>
    </w:p>
    <w:p w14:paraId="588F92B8" w14:textId="77777777" w:rsidR="007E6DD1" w:rsidRDefault="00A733E8" w:rsidP="007E6DD1">
      <w:pPr>
        <w:spacing w:after="0" w:line="360" w:lineRule="auto"/>
        <w:ind w:firstLine="567"/>
        <w:contextualSpacing/>
        <w:jc w:val="both"/>
        <w:rPr>
          <w:rFonts w:ascii="Times New Roman" w:hAnsi="Times New Roman" w:cs="Times New Roman"/>
          <w:sz w:val="24"/>
          <w:szCs w:val="24"/>
        </w:rPr>
      </w:pPr>
      <w:r w:rsidRPr="001F6ADC">
        <w:rPr>
          <w:rFonts w:ascii="Times New Roman" w:hAnsi="Times New Roman" w:cs="Times New Roman"/>
          <w:i/>
          <w:sz w:val="24"/>
          <w:szCs w:val="24"/>
        </w:rPr>
        <w:t>Аннотация:</w:t>
      </w:r>
      <w:r w:rsidRPr="001F6ADC">
        <w:rPr>
          <w:rFonts w:ascii="Times New Roman" w:hAnsi="Times New Roman" w:cs="Times New Roman"/>
          <w:sz w:val="24"/>
          <w:szCs w:val="24"/>
        </w:rPr>
        <w:t xml:space="preserve"> </w:t>
      </w:r>
      <w:r w:rsidR="00891EA9" w:rsidRPr="001F6ADC">
        <w:rPr>
          <w:rFonts w:ascii="Times New Roman" w:hAnsi="Times New Roman" w:cs="Times New Roman"/>
          <w:sz w:val="24"/>
          <w:szCs w:val="24"/>
        </w:rPr>
        <w:t xml:space="preserve">Статья посвящена изучению особенностей организации региональных внешнеэкономических связей на основе организации </w:t>
      </w:r>
      <w:r w:rsidR="00D57697" w:rsidRPr="001F6ADC">
        <w:rPr>
          <w:rFonts w:ascii="Times New Roman" w:hAnsi="Times New Roman" w:cs="Times New Roman"/>
          <w:sz w:val="24"/>
          <w:szCs w:val="24"/>
        </w:rPr>
        <w:t>межрегионального взаимодействия</w:t>
      </w:r>
      <w:r w:rsidR="00891EA9" w:rsidRPr="001F6ADC">
        <w:rPr>
          <w:rFonts w:ascii="Times New Roman" w:hAnsi="Times New Roman" w:cs="Times New Roman"/>
          <w:sz w:val="24"/>
          <w:szCs w:val="24"/>
        </w:rPr>
        <w:t xml:space="preserve">. Систематизированы современные научные подходы и приоритеты развития при организации внешней экономической политики. На основе изученных подходов выделяются стратегии и </w:t>
      </w:r>
      <w:proofErr w:type="spellStart"/>
      <w:r w:rsidR="00891EA9" w:rsidRPr="001F6ADC">
        <w:rPr>
          <w:rFonts w:ascii="Times New Roman" w:hAnsi="Times New Roman" w:cs="Times New Roman"/>
          <w:sz w:val="24"/>
          <w:szCs w:val="24"/>
        </w:rPr>
        <w:t>субстратегии</w:t>
      </w:r>
      <w:proofErr w:type="spellEnd"/>
      <w:r w:rsidR="00891EA9" w:rsidRPr="001F6ADC">
        <w:rPr>
          <w:rFonts w:ascii="Times New Roman" w:hAnsi="Times New Roman" w:cs="Times New Roman"/>
          <w:sz w:val="24"/>
          <w:szCs w:val="24"/>
        </w:rPr>
        <w:t xml:space="preserve"> внешнеэкономической деятельности государства. На основании географических и инфраструктурных характеристик регионов выделяются 4 группы областей по типу внешнеэкономической интеграции. Определяются задачи и функции управляющих региональных представительств внешнеэкономической деятельности.</w:t>
      </w:r>
      <w:r w:rsidR="007E6DD1" w:rsidRPr="001F6ADC">
        <w:rPr>
          <w:rFonts w:ascii="Times New Roman" w:hAnsi="Times New Roman" w:cs="Times New Roman"/>
          <w:sz w:val="24"/>
          <w:szCs w:val="24"/>
        </w:rPr>
        <w:t xml:space="preserve"> </w:t>
      </w:r>
    </w:p>
    <w:p w14:paraId="16FC8DB0" w14:textId="77777777" w:rsidR="001F6ADC" w:rsidRPr="001F6ADC" w:rsidRDefault="001F6ADC" w:rsidP="001F6ADC">
      <w:pPr>
        <w:spacing w:after="0" w:line="360" w:lineRule="auto"/>
        <w:ind w:firstLine="567"/>
        <w:contextualSpacing/>
        <w:jc w:val="center"/>
        <w:rPr>
          <w:rFonts w:ascii="Times New Roman" w:hAnsi="Times New Roman" w:cs="Times New Roman"/>
          <w:b/>
          <w:sz w:val="24"/>
          <w:szCs w:val="24"/>
        </w:rPr>
      </w:pPr>
      <w:r w:rsidRPr="001F6ADC">
        <w:rPr>
          <w:rFonts w:ascii="Times New Roman" w:hAnsi="Times New Roman" w:cs="Times New Roman"/>
          <w:b/>
          <w:sz w:val="24"/>
          <w:szCs w:val="24"/>
        </w:rPr>
        <w:t>FOREIGN ECONOMIC STRATEGY OF RUSSIA</w:t>
      </w:r>
    </w:p>
    <w:p w14:paraId="71D4618A" w14:textId="77777777" w:rsidR="001F6ADC" w:rsidRPr="001F6ADC" w:rsidRDefault="001F6ADC" w:rsidP="001F6ADC">
      <w:pPr>
        <w:spacing w:after="0" w:line="360" w:lineRule="auto"/>
        <w:ind w:firstLine="567"/>
        <w:contextualSpacing/>
        <w:jc w:val="both"/>
        <w:rPr>
          <w:rFonts w:ascii="Times New Roman" w:hAnsi="Times New Roman" w:cs="Times New Roman"/>
          <w:sz w:val="24"/>
          <w:szCs w:val="24"/>
          <w:lang w:val="en-US"/>
        </w:rPr>
      </w:pPr>
      <w:r w:rsidRPr="001F6ADC">
        <w:rPr>
          <w:rFonts w:ascii="Times New Roman" w:hAnsi="Times New Roman" w:cs="Times New Roman"/>
          <w:i/>
          <w:sz w:val="24"/>
          <w:szCs w:val="24"/>
          <w:lang w:val="en-US"/>
        </w:rPr>
        <w:t>Key words:</w:t>
      </w:r>
      <w:r w:rsidRPr="001F6ADC">
        <w:rPr>
          <w:rFonts w:ascii="Times New Roman" w:hAnsi="Times New Roman" w:cs="Times New Roman"/>
          <w:sz w:val="24"/>
          <w:szCs w:val="24"/>
          <w:lang w:val="en-US"/>
        </w:rPr>
        <w:t xml:space="preserve"> foreign economic strategy, foreign economic policy, regional foreign economic diversification, interregional differences, foreign economic infrastructure.</w:t>
      </w:r>
    </w:p>
    <w:p w14:paraId="7BAEEBB5" w14:textId="77777777" w:rsidR="001F6ADC" w:rsidRDefault="001F6ADC" w:rsidP="001F6ADC">
      <w:pPr>
        <w:spacing w:after="0" w:line="360" w:lineRule="auto"/>
        <w:ind w:firstLine="567"/>
        <w:contextualSpacing/>
        <w:jc w:val="both"/>
        <w:rPr>
          <w:rFonts w:ascii="Times New Roman" w:hAnsi="Times New Roman" w:cs="Times New Roman"/>
          <w:sz w:val="24"/>
          <w:szCs w:val="24"/>
          <w:lang w:val="en-US"/>
        </w:rPr>
      </w:pPr>
      <w:r w:rsidRPr="001F6ADC">
        <w:rPr>
          <w:rFonts w:ascii="Times New Roman" w:hAnsi="Times New Roman" w:cs="Times New Roman"/>
          <w:i/>
          <w:sz w:val="24"/>
          <w:szCs w:val="24"/>
          <w:lang w:val="en-US"/>
        </w:rPr>
        <w:t>Abstract:</w:t>
      </w:r>
      <w:r w:rsidRPr="001F6ADC">
        <w:rPr>
          <w:rFonts w:ascii="Times New Roman" w:hAnsi="Times New Roman" w:cs="Times New Roman"/>
          <w:sz w:val="24"/>
          <w:szCs w:val="24"/>
          <w:lang w:val="en-US"/>
        </w:rPr>
        <w:t xml:space="preserve"> The article is devoted to the study of the peculiarities of organization of regional foreign economic relations on the basis of organization of interregional interaction. Modern scientific approaches and development priorities have been systematized in the organization of foreign economic policy. Based on the approaches studied, the strategies and sub-strategies of the state's foreign economic activity are singled out. Based on geographical and infrastructural characteristics of the regions, four groups of regions are distinguished according to the type of external economic integration. The tasks and functions</w:t>
      </w:r>
      <w:r w:rsidRPr="001F6ADC">
        <w:rPr>
          <w:rFonts w:ascii="Times New Roman" w:hAnsi="Times New Roman" w:cs="Times New Roman"/>
          <w:b/>
          <w:sz w:val="24"/>
          <w:szCs w:val="24"/>
          <w:lang w:val="en-US"/>
        </w:rPr>
        <w:t xml:space="preserve"> </w:t>
      </w:r>
      <w:r w:rsidRPr="001F6ADC">
        <w:rPr>
          <w:rFonts w:ascii="Times New Roman" w:hAnsi="Times New Roman" w:cs="Times New Roman"/>
          <w:sz w:val="24"/>
          <w:szCs w:val="24"/>
          <w:lang w:val="en-US"/>
        </w:rPr>
        <w:t>of managing regional representations of foreign economic activity are determined.</w:t>
      </w:r>
    </w:p>
    <w:p w14:paraId="00957346" w14:textId="77777777" w:rsidR="001F6ADC" w:rsidRPr="001F6ADC" w:rsidRDefault="001F6ADC" w:rsidP="001F6ADC">
      <w:pPr>
        <w:spacing w:after="0" w:line="360" w:lineRule="auto"/>
        <w:ind w:firstLine="567"/>
        <w:contextualSpacing/>
        <w:jc w:val="both"/>
        <w:rPr>
          <w:rFonts w:ascii="Times New Roman" w:hAnsi="Times New Roman" w:cs="Times New Roman"/>
          <w:b/>
          <w:sz w:val="24"/>
          <w:szCs w:val="24"/>
          <w:lang w:val="en-US"/>
        </w:rPr>
      </w:pPr>
    </w:p>
    <w:p w14:paraId="0073E2EE" w14:textId="77777777" w:rsidR="008C5564" w:rsidRPr="001F6ADC" w:rsidRDefault="008C5564" w:rsidP="008C5564">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Основой внешнеэкономической стратегии является долгосрочное показатели планирования макроэкономики. В контексте глобализации все регулирующие меры</w:t>
      </w:r>
      <w:r w:rsidR="00B50130" w:rsidRPr="001F6ADC">
        <w:rPr>
          <w:rFonts w:ascii="Times New Roman" w:eastAsia="Times New Roman" w:hAnsi="Times New Roman" w:cs="Times New Roman"/>
          <w:color w:val="000000"/>
          <w:sz w:val="24"/>
          <w:szCs w:val="24"/>
          <w:lang w:eastAsia="ru-RU"/>
        </w:rPr>
        <w:t xml:space="preserve"> со стороны </w:t>
      </w:r>
      <w:r w:rsidR="00780F8C" w:rsidRPr="001F6ADC">
        <w:rPr>
          <w:rFonts w:ascii="Times New Roman" w:eastAsia="Times New Roman" w:hAnsi="Times New Roman" w:cs="Times New Roman"/>
          <w:color w:val="000000"/>
          <w:sz w:val="24"/>
          <w:szCs w:val="24"/>
          <w:lang w:eastAsia="ru-RU"/>
        </w:rPr>
        <w:t>государства и мирового хозяйства</w:t>
      </w:r>
      <w:r w:rsidRPr="001F6ADC">
        <w:rPr>
          <w:rFonts w:ascii="Times New Roman" w:eastAsia="Times New Roman" w:hAnsi="Times New Roman" w:cs="Times New Roman"/>
          <w:color w:val="000000"/>
          <w:sz w:val="24"/>
          <w:szCs w:val="24"/>
          <w:lang w:eastAsia="ru-RU"/>
        </w:rPr>
        <w:t xml:space="preserve"> становятся внешними факторами. Развитие международной конкуренции определяет направления государственного регулирования - путем содействия и повышения эффективности всех отраслей народного хозяйства, так что вопросы позиционирования каждого государства зависит от множества различных отраслей </w:t>
      </w:r>
      <w:r w:rsidRPr="001F6ADC">
        <w:rPr>
          <w:rFonts w:ascii="Times New Roman" w:eastAsia="Times New Roman" w:hAnsi="Times New Roman" w:cs="Times New Roman"/>
          <w:color w:val="000000"/>
          <w:sz w:val="24"/>
          <w:szCs w:val="24"/>
          <w:lang w:eastAsia="ru-RU"/>
        </w:rPr>
        <w:lastRenderedPageBreak/>
        <w:t>стратегии. Концентрация приводит к неустойчивому положению государства в мировых экономических отношениях, что отрицательно сказывается на его существовании. Поэтому необходимо расширять пространство для маневра в целях укрепления позиций государства, прежде всего, с точки зрения социально-экономического потенциала страны.</w:t>
      </w:r>
    </w:p>
    <w:p w14:paraId="78D5752A" w14:textId="77777777" w:rsidR="008C5564" w:rsidRPr="001F6ADC" w:rsidRDefault="008C5564" w:rsidP="008C5564">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Внешнеторговая стратегия должна учитывать весь спектр быстро меняющихся внешних условий для ее реализации, связанной с усилением глобализации: изменения отраслевой структуры и географии международной торговли и инвестиционного процесса; повышение трансграничной мобильности капитала и рост интернационализации цепочек поставок; появление новых лидеров на мировой арене и др. Формирование внешнеэкономической стратегии должно носить системный подход, который учитывает влияние как внешних, так и внутренних факторов, способствующих дальнейшей интеграции России в мировую экономику.</w:t>
      </w:r>
    </w:p>
    <w:p w14:paraId="2FFCB425" w14:textId="77777777" w:rsidR="008C5564" w:rsidRPr="001F6ADC" w:rsidRDefault="008C5564" w:rsidP="008C5564">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В рамках «Концепции долгосрочного социально-экономического развития России на период до 2020 года</w:t>
      </w:r>
      <w:r w:rsidR="0080111C" w:rsidRPr="001F6ADC">
        <w:rPr>
          <w:rFonts w:ascii="Times New Roman" w:eastAsia="Times New Roman" w:hAnsi="Times New Roman" w:cs="Times New Roman"/>
          <w:color w:val="000000"/>
          <w:sz w:val="24"/>
          <w:szCs w:val="24"/>
          <w:lang w:eastAsia="ru-RU"/>
        </w:rPr>
        <w:t>»</w:t>
      </w:r>
      <w:r w:rsidRPr="001F6ADC">
        <w:rPr>
          <w:rFonts w:ascii="Times New Roman" w:eastAsia="Times New Roman" w:hAnsi="Times New Roman" w:cs="Times New Roman"/>
          <w:color w:val="000000"/>
          <w:sz w:val="24"/>
          <w:szCs w:val="24"/>
          <w:lang w:eastAsia="ru-RU"/>
        </w:rPr>
        <w:t xml:space="preserve"> внимание уделяется внешней экономической политики, основной задачей в долгосрочной перспективе </w:t>
      </w:r>
      <w:r w:rsidR="00780F8C" w:rsidRPr="001F6ADC">
        <w:rPr>
          <w:rFonts w:ascii="Times New Roman" w:eastAsia="Times New Roman" w:hAnsi="Times New Roman" w:cs="Times New Roman"/>
          <w:color w:val="000000"/>
          <w:sz w:val="24"/>
          <w:szCs w:val="24"/>
          <w:lang w:eastAsia="ru-RU"/>
        </w:rPr>
        <w:t>становится</w:t>
      </w:r>
      <w:r w:rsidRPr="001F6ADC">
        <w:rPr>
          <w:rFonts w:ascii="Times New Roman" w:eastAsia="Times New Roman" w:hAnsi="Times New Roman" w:cs="Times New Roman"/>
          <w:color w:val="000000"/>
          <w:sz w:val="24"/>
          <w:szCs w:val="24"/>
          <w:lang w:eastAsia="ru-RU"/>
        </w:rPr>
        <w:t xml:space="preserve"> создание </w:t>
      </w:r>
      <w:r w:rsidR="00780F8C" w:rsidRPr="001F6ADC">
        <w:rPr>
          <w:rFonts w:ascii="Times New Roman" w:eastAsia="Times New Roman" w:hAnsi="Times New Roman" w:cs="Times New Roman"/>
          <w:color w:val="000000"/>
          <w:sz w:val="24"/>
          <w:szCs w:val="24"/>
          <w:lang w:eastAsia="ru-RU"/>
        </w:rPr>
        <w:t>механизмов и методик</w:t>
      </w:r>
      <w:r w:rsidRPr="001F6ADC">
        <w:rPr>
          <w:rFonts w:ascii="Times New Roman" w:eastAsia="Times New Roman" w:hAnsi="Times New Roman" w:cs="Times New Roman"/>
          <w:color w:val="000000"/>
          <w:sz w:val="24"/>
          <w:szCs w:val="24"/>
          <w:lang w:eastAsia="ru-RU"/>
        </w:rPr>
        <w:t xml:space="preserve"> для достижения </w:t>
      </w:r>
      <w:r w:rsidR="00780F8C" w:rsidRPr="001F6ADC">
        <w:rPr>
          <w:rFonts w:ascii="Times New Roman" w:eastAsia="Times New Roman" w:hAnsi="Times New Roman" w:cs="Times New Roman"/>
          <w:color w:val="000000"/>
          <w:sz w:val="24"/>
          <w:szCs w:val="24"/>
          <w:lang w:eastAsia="ru-RU"/>
        </w:rPr>
        <w:t>наивысших</w:t>
      </w:r>
      <w:r w:rsidRPr="001F6ADC">
        <w:rPr>
          <w:rFonts w:ascii="Times New Roman" w:eastAsia="Times New Roman" w:hAnsi="Times New Roman" w:cs="Times New Roman"/>
          <w:color w:val="000000"/>
          <w:sz w:val="24"/>
          <w:szCs w:val="24"/>
          <w:lang w:eastAsia="ru-RU"/>
        </w:rPr>
        <w:t xml:space="preserve"> позиций </w:t>
      </w:r>
      <w:r w:rsidR="00780F8C" w:rsidRPr="001F6ADC">
        <w:rPr>
          <w:rFonts w:ascii="Times New Roman" w:eastAsia="Times New Roman" w:hAnsi="Times New Roman" w:cs="Times New Roman"/>
          <w:color w:val="000000"/>
          <w:sz w:val="24"/>
          <w:szCs w:val="24"/>
          <w:lang w:eastAsia="ru-RU"/>
        </w:rPr>
        <w:t>России на внешнем рынке</w:t>
      </w:r>
      <w:r w:rsidRPr="001F6ADC">
        <w:rPr>
          <w:rFonts w:ascii="Times New Roman" w:eastAsia="Times New Roman" w:hAnsi="Times New Roman" w:cs="Times New Roman"/>
          <w:color w:val="000000"/>
          <w:sz w:val="24"/>
          <w:szCs w:val="24"/>
          <w:lang w:eastAsia="ru-RU"/>
        </w:rPr>
        <w:t xml:space="preserve"> на основе эффективного участия в мировом разделении труда.</w:t>
      </w:r>
    </w:p>
    <w:p w14:paraId="0C97BF8B" w14:textId="77777777" w:rsidR="0080111C" w:rsidRPr="001F6ADC" w:rsidRDefault="0080111C" w:rsidP="0080111C">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Государственная внешнеэкономическая стратегия преследует цель постоянного укрепления позиций государства в меняющейся глобальной экономик</w:t>
      </w:r>
      <w:r w:rsidR="007359BC" w:rsidRPr="001F6ADC">
        <w:rPr>
          <w:rFonts w:ascii="Times New Roman" w:eastAsia="Times New Roman" w:hAnsi="Times New Roman" w:cs="Times New Roman"/>
          <w:color w:val="000000"/>
          <w:sz w:val="24"/>
          <w:szCs w:val="24"/>
          <w:lang w:eastAsia="ru-RU"/>
        </w:rPr>
        <w:t>е</w:t>
      </w:r>
      <w:r w:rsidRPr="001F6ADC">
        <w:rPr>
          <w:rFonts w:ascii="Times New Roman" w:eastAsia="Times New Roman" w:hAnsi="Times New Roman" w:cs="Times New Roman"/>
          <w:color w:val="000000"/>
          <w:sz w:val="24"/>
          <w:szCs w:val="24"/>
          <w:lang w:eastAsia="ru-RU"/>
        </w:rPr>
        <w:t>, а новые вызовы для России в контексте глобализации это потенциальные преимущества и риски, требующие согласованных действий для их идентификации, обезвреживания [1].</w:t>
      </w:r>
    </w:p>
    <w:p w14:paraId="349BF1A4" w14:textId="77777777" w:rsidR="00AC0599" w:rsidRPr="001F6ADC" w:rsidRDefault="00AC0599" w:rsidP="00AC0599">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 xml:space="preserve">По словам академика П. А. Минакова, важно в формировании внешнеэкономической стратегии - цель, для которой она предназначена. Она должна быть определена системой мер и инструментов ее достижения. Если цель расплывчата, то возникнут трудности в ее реализации. Структура целей позволяет осмысленно понимать мотивы, институты и инструменты, направленные на достижение конкретных результатов с точки зрения конкретных групп населения, компаний, продуктов, географических векторов, и т.д. "Стратегии - это комплекс, многогранных, </w:t>
      </w:r>
      <w:proofErr w:type="spellStart"/>
      <w:r w:rsidRPr="001F6ADC">
        <w:rPr>
          <w:rFonts w:ascii="Times New Roman" w:eastAsia="Times New Roman" w:hAnsi="Times New Roman" w:cs="Times New Roman"/>
          <w:color w:val="000000"/>
          <w:sz w:val="24"/>
          <w:szCs w:val="24"/>
          <w:lang w:eastAsia="ru-RU"/>
        </w:rPr>
        <w:t>мультикомпонентных</w:t>
      </w:r>
      <w:proofErr w:type="spellEnd"/>
      <w:r w:rsidRPr="001F6ADC">
        <w:rPr>
          <w:rFonts w:ascii="Times New Roman" w:eastAsia="Times New Roman" w:hAnsi="Times New Roman" w:cs="Times New Roman"/>
          <w:color w:val="000000"/>
          <w:sz w:val="24"/>
          <w:szCs w:val="24"/>
          <w:lang w:eastAsia="ru-RU"/>
        </w:rPr>
        <w:t xml:space="preserve">  векторов, образующихся из различных направлений, имеющих множество частичных результатов ".</w:t>
      </w:r>
    </w:p>
    <w:p w14:paraId="5D91F89E" w14:textId="77777777" w:rsidR="00AC0599" w:rsidRPr="001F6ADC" w:rsidRDefault="00AC0599" w:rsidP="00AC0599">
      <w:pPr>
        <w:spacing w:after="0" w:line="360" w:lineRule="auto"/>
        <w:ind w:firstLine="708"/>
        <w:contextualSpacing/>
        <w:jc w:val="both"/>
        <w:rPr>
          <w:rFonts w:ascii="Times New Roman" w:eastAsia="Times New Roman" w:hAnsi="Times New Roman" w:cs="Times New Roman"/>
          <w:sz w:val="24"/>
          <w:szCs w:val="24"/>
          <w:lang w:eastAsia="ru-RU"/>
        </w:rPr>
      </w:pPr>
      <w:r w:rsidRPr="001F6ADC">
        <w:rPr>
          <w:rFonts w:ascii="Times New Roman" w:eastAsia="Times New Roman" w:hAnsi="Times New Roman" w:cs="Times New Roman"/>
          <w:color w:val="000000"/>
          <w:sz w:val="24"/>
          <w:szCs w:val="24"/>
          <w:lang w:eastAsia="ru-RU"/>
        </w:rPr>
        <w:t xml:space="preserve">В соответствии с концепцией внешнеторговой стратегии, представленной учеными Всероссийского научно-исследовательского института (ВНИКИ), "целью внешнеполитической торговой стратегии является эффективная интеграция российской экономики в мировое хозяйство </w:t>
      </w:r>
      <w:proofErr w:type="spellStart"/>
      <w:r w:rsidRPr="001F6ADC">
        <w:rPr>
          <w:rFonts w:ascii="Times New Roman" w:eastAsia="Times New Roman" w:hAnsi="Times New Roman" w:cs="Times New Roman"/>
          <w:color w:val="000000"/>
          <w:sz w:val="24"/>
          <w:szCs w:val="24"/>
          <w:lang w:eastAsia="ru-RU"/>
        </w:rPr>
        <w:t>глобализационных</w:t>
      </w:r>
      <w:proofErr w:type="spellEnd"/>
      <w:r w:rsidRPr="001F6ADC">
        <w:rPr>
          <w:rFonts w:ascii="Times New Roman" w:eastAsia="Times New Roman" w:hAnsi="Times New Roman" w:cs="Times New Roman"/>
          <w:color w:val="000000"/>
          <w:sz w:val="24"/>
          <w:szCs w:val="24"/>
          <w:lang w:eastAsia="ru-RU"/>
        </w:rPr>
        <w:t xml:space="preserve"> процессов, для обеспечения максимального использования возникающих </w:t>
      </w:r>
      <w:r w:rsidR="001F6ADC" w:rsidRPr="001F6ADC">
        <w:rPr>
          <w:rFonts w:ascii="Times New Roman" w:eastAsia="Times New Roman" w:hAnsi="Times New Roman" w:cs="Times New Roman"/>
          <w:color w:val="000000"/>
          <w:sz w:val="24"/>
          <w:szCs w:val="24"/>
          <w:lang w:eastAsia="ru-RU"/>
        </w:rPr>
        <w:t>связей для</w:t>
      </w:r>
      <w:r w:rsidRPr="001F6ADC">
        <w:rPr>
          <w:rFonts w:ascii="Times New Roman" w:eastAsia="Times New Roman" w:hAnsi="Times New Roman" w:cs="Times New Roman"/>
          <w:color w:val="000000"/>
          <w:sz w:val="24"/>
          <w:szCs w:val="24"/>
          <w:lang w:eastAsia="ru-RU"/>
        </w:rPr>
        <w:t xml:space="preserve"> формирования преимуществ и минимизации неизбежных рисков"</w:t>
      </w:r>
      <w:r w:rsidR="00F0574F" w:rsidRPr="001F6ADC">
        <w:rPr>
          <w:rFonts w:ascii="Times New Roman" w:eastAsia="Times New Roman" w:hAnsi="Times New Roman" w:cs="Times New Roman"/>
          <w:color w:val="000000"/>
          <w:sz w:val="24"/>
          <w:szCs w:val="24"/>
          <w:lang w:eastAsia="ru-RU"/>
        </w:rPr>
        <w:t xml:space="preserve"> [</w:t>
      </w:r>
      <w:r w:rsidR="001F6ADC">
        <w:rPr>
          <w:rFonts w:ascii="Times New Roman" w:eastAsia="Times New Roman" w:hAnsi="Times New Roman" w:cs="Times New Roman"/>
          <w:color w:val="000000"/>
          <w:sz w:val="24"/>
          <w:szCs w:val="24"/>
          <w:lang w:eastAsia="ru-RU"/>
        </w:rPr>
        <w:t>2</w:t>
      </w:r>
      <w:r w:rsidRPr="001F6ADC">
        <w:rPr>
          <w:rFonts w:ascii="Times New Roman" w:eastAsia="Times New Roman" w:hAnsi="Times New Roman" w:cs="Times New Roman"/>
          <w:color w:val="000000"/>
          <w:sz w:val="24"/>
          <w:szCs w:val="24"/>
          <w:lang w:eastAsia="ru-RU"/>
        </w:rPr>
        <w:t>].</w:t>
      </w:r>
    </w:p>
    <w:p w14:paraId="43FBAFA6" w14:textId="77777777" w:rsidR="00AC0599" w:rsidRPr="001F6ADC" w:rsidRDefault="00AC0599" w:rsidP="00AC0599">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lastRenderedPageBreak/>
        <w:t xml:space="preserve">В соответствии с поставленной целью </w:t>
      </w:r>
      <w:r w:rsidR="00780F8C" w:rsidRPr="001F6ADC">
        <w:rPr>
          <w:rFonts w:ascii="Times New Roman" w:eastAsia="Times New Roman" w:hAnsi="Times New Roman" w:cs="Times New Roman"/>
          <w:color w:val="000000"/>
          <w:sz w:val="24"/>
          <w:szCs w:val="24"/>
          <w:lang w:eastAsia="ru-RU"/>
        </w:rPr>
        <w:t>формируются проблемы</w:t>
      </w:r>
      <w:r w:rsidRPr="001F6ADC">
        <w:rPr>
          <w:rFonts w:ascii="Times New Roman" w:eastAsia="Times New Roman" w:hAnsi="Times New Roman" w:cs="Times New Roman"/>
          <w:color w:val="000000"/>
          <w:sz w:val="24"/>
          <w:szCs w:val="24"/>
          <w:lang w:eastAsia="ru-RU"/>
        </w:rPr>
        <w:t xml:space="preserve">, то есть «качественные </w:t>
      </w:r>
      <w:r w:rsidR="00780F8C" w:rsidRPr="001F6ADC">
        <w:rPr>
          <w:rFonts w:ascii="Times New Roman" w:eastAsia="Times New Roman" w:hAnsi="Times New Roman" w:cs="Times New Roman"/>
          <w:color w:val="000000"/>
          <w:sz w:val="24"/>
          <w:szCs w:val="24"/>
          <w:lang w:eastAsia="ru-RU"/>
        </w:rPr>
        <w:t xml:space="preserve">характеристики </w:t>
      </w:r>
      <w:r w:rsidRPr="001F6ADC">
        <w:rPr>
          <w:rFonts w:ascii="Times New Roman" w:eastAsia="Times New Roman" w:hAnsi="Times New Roman" w:cs="Times New Roman"/>
          <w:color w:val="000000"/>
          <w:sz w:val="24"/>
          <w:szCs w:val="24"/>
          <w:lang w:eastAsia="ru-RU"/>
        </w:rPr>
        <w:t xml:space="preserve">к результатам </w:t>
      </w:r>
      <w:r w:rsidR="00780F8C" w:rsidRPr="001F6ADC">
        <w:rPr>
          <w:rFonts w:ascii="Times New Roman" w:eastAsia="Times New Roman" w:hAnsi="Times New Roman" w:cs="Times New Roman"/>
          <w:color w:val="000000"/>
          <w:sz w:val="24"/>
          <w:szCs w:val="24"/>
          <w:lang w:eastAsia="ru-RU"/>
        </w:rPr>
        <w:t>существования</w:t>
      </w:r>
      <w:r w:rsidRPr="001F6ADC">
        <w:rPr>
          <w:rFonts w:ascii="Times New Roman" w:eastAsia="Times New Roman" w:hAnsi="Times New Roman" w:cs="Times New Roman"/>
          <w:color w:val="000000"/>
          <w:sz w:val="24"/>
          <w:szCs w:val="24"/>
          <w:lang w:eastAsia="ru-RU"/>
        </w:rPr>
        <w:t xml:space="preserve"> системы»</w:t>
      </w:r>
      <w:r w:rsidR="00F0574F" w:rsidRPr="001F6ADC">
        <w:rPr>
          <w:rFonts w:ascii="Times New Roman" w:eastAsia="Times New Roman" w:hAnsi="Times New Roman" w:cs="Times New Roman"/>
          <w:color w:val="000000"/>
          <w:sz w:val="24"/>
          <w:szCs w:val="24"/>
          <w:lang w:eastAsia="ru-RU"/>
        </w:rPr>
        <w:t xml:space="preserve"> </w:t>
      </w:r>
      <w:r w:rsidRPr="001F6ADC">
        <w:rPr>
          <w:rFonts w:ascii="Times New Roman" w:eastAsia="Times New Roman" w:hAnsi="Times New Roman" w:cs="Times New Roman"/>
          <w:color w:val="000000"/>
          <w:sz w:val="24"/>
          <w:szCs w:val="24"/>
          <w:lang w:eastAsia="ru-RU"/>
        </w:rPr>
        <w:t>[</w:t>
      </w:r>
      <w:r w:rsidR="001F6ADC">
        <w:rPr>
          <w:rFonts w:ascii="Times New Roman" w:eastAsia="Times New Roman" w:hAnsi="Times New Roman" w:cs="Times New Roman"/>
          <w:color w:val="000000"/>
          <w:sz w:val="24"/>
          <w:szCs w:val="24"/>
          <w:lang w:eastAsia="ru-RU"/>
        </w:rPr>
        <w:t>3</w:t>
      </w:r>
      <w:r w:rsidRPr="001F6ADC">
        <w:rPr>
          <w:rFonts w:ascii="Times New Roman" w:eastAsia="Times New Roman" w:hAnsi="Times New Roman" w:cs="Times New Roman"/>
          <w:color w:val="000000"/>
          <w:sz w:val="24"/>
          <w:szCs w:val="24"/>
          <w:lang w:eastAsia="ru-RU"/>
        </w:rPr>
        <w:t>], к</w:t>
      </w:r>
      <w:r w:rsidR="00780F8C" w:rsidRPr="001F6ADC">
        <w:rPr>
          <w:rFonts w:ascii="Times New Roman" w:eastAsia="Times New Roman" w:hAnsi="Times New Roman" w:cs="Times New Roman"/>
          <w:color w:val="000000"/>
          <w:sz w:val="24"/>
          <w:szCs w:val="24"/>
          <w:lang w:eastAsia="ru-RU"/>
        </w:rPr>
        <w:t>оторые необходимо</w:t>
      </w:r>
      <w:r w:rsidRPr="001F6ADC">
        <w:rPr>
          <w:rFonts w:ascii="Times New Roman" w:eastAsia="Times New Roman" w:hAnsi="Times New Roman" w:cs="Times New Roman"/>
          <w:color w:val="000000"/>
          <w:sz w:val="24"/>
          <w:szCs w:val="24"/>
          <w:lang w:eastAsia="ru-RU"/>
        </w:rPr>
        <w:t xml:space="preserve"> </w:t>
      </w:r>
      <w:r w:rsidR="00780F8C" w:rsidRPr="001F6ADC">
        <w:rPr>
          <w:rFonts w:ascii="Times New Roman" w:eastAsia="Times New Roman" w:hAnsi="Times New Roman" w:cs="Times New Roman"/>
          <w:color w:val="000000"/>
          <w:sz w:val="24"/>
          <w:szCs w:val="24"/>
          <w:lang w:eastAsia="ru-RU"/>
        </w:rPr>
        <w:t>изучить в поставленной проблеме</w:t>
      </w:r>
      <w:r w:rsidRPr="001F6ADC">
        <w:rPr>
          <w:rFonts w:ascii="Times New Roman" w:eastAsia="Times New Roman" w:hAnsi="Times New Roman" w:cs="Times New Roman"/>
          <w:color w:val="000000"/>
          <w:sz w:val="24"/>
          <w:szCs w:val="24"/>
          <w:lang w:eastAsia="ru-RU"/>
        </w:rPr>
        <w:t xml:space="preserve"> внешнеэкономической стратегии (рис.</w:t>
      </w:r>
      <w:r w:rsidR="00E031ED" w:rsidRPr="001F6ADC">
        <w:rPr>
          <w:rFonts w:ascii="Times New Roman" w:eastAsia="Times New Roman" w:hAnsi="Times New Roman" w:cs="Times New Roman"/>
          <w:color w:val="000000"/>
          <w:sz w:val="24"/>
          <w:szCs w:val="24"/>
          <w:lang w:eastAsia="ru-RU"/>
        </w:rPr>
        <w:t xml:space="preserve"> </w:t>
      </w:r>
      <w:r w:rsidRPr="001F6ADC">
        <w:rPr>
          <w:rFonts w:ascii="Times New Roman" w:eastAsia="Times New Roman" w:hAnsi="Times New Roman" w:cs="Times New Roman"/>
          <w:color w:val="000000"/>
          <w:sz w:val="24"/>
          <w:szCs w:val="24"/>
          <w:lang w:eastAsia="ru-RU"/>
        </w:rPr>
        <w:t>1).</w:t>
      </w:r>
    </w:p>
    <w:p w14:paraId="298E3C83" w14:textId="77777777" w:rsidR="00AC0599" w:rsidRPr="001F6ADC" w:rsidRDefault="00780F8C" w:rsidP="00AC0599">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При рассмотрении проблемы моделируют</w:t>
      </w:r>
      <w:r w:rsidR="00AC0599" w:rsidRPr="001F6ADC">
        <w:rPr>
          <w:rFonts w:ascii="Times New Roman" w:eastAsia="Times New Roman" w:hAnsi="Times New Roman" w:cs="Times New Roman"/>
          <w:color w:val="000000"/>
          <w:sz w:val="24"/>
          <w:szCs w:val="24"/>
          <w:lang w:eastAsia="ru-RU"/>
        </w:rPr>
        <w:t xml:space="preserve"> шесть </w:t>
      </w:r>
      <w:r w:rsidRPr="001F6ADC">
        <w:rPr>
          <w:rFonts w:ascii="Times New Roman" w:eastAsia="Times New Roman" w:hAnsi="Times New Roman" w:cs="Times New Roman"/>
          <w:color w:val="000000"/>
          <w:sz w:val="24"/>
          <w:szCs w:val="24"/>
          <w:lang w:eastAsia="ru-RU"/>
        </w:rPr>
        <w:t>блоков</w:t>
      </w:r>
      <w:r w:rsidR="00E031ED" w:rsidRPr="001F6ADC">
        <w:rPr>
          <w:rFonts w:ascii="Times New Roman" w:eastAsia="Times New Roman" w:hAnsi="Times New Roman" w:cs="Times New Roman"/>
          <w:color w:val="000000"/>
          <w:sz w:val="24"/>
          <w:szCs w:val="24"/>
          <w:lang w:eastAsia="ru-RU"/>
        </w:rPr>
        <w:t xml:space="preserve"> </w:t>
      </w:r>
      <w:proofErr w:type="spellStart"/>
      <w:r w:rsidR="00E031ED" w:rsidRPr="001F6ADC">
        <w:rPr>
          <w:rFonts w:ascii="Times New Roman" w:eastAsia="Times New Roman" w:hAnsi="Times New Roman" w:cs="Times New Roman"/>
          <w:color w:val="000000"/>
          <w:sz w:val="24"/>
          <w:szCs w:val="24"/>
          <w:lang w:eastAsia="ru-RU"/>
        </w:rPr>
        <w:t>субстратегий</w:t>
      </w:r>
      <w:proofErr w:type="spellEnd"/>
      <w:r w:rsidR="00E031ED" w:rsidRPr="001F6ADC">
        <w:rPr>
          <w:rFonts w:ascii="Times New Roman" w:eastAsia="Times New Roman" w:hAnsi="Times New Roman" w:cs="Times New Roman"/>
          <w:color w:val="000000"/>
          <w:sz w:val="24"/>
          <w:szCs w:val="24"/>
          <w:lang w:eastAsia="ru-RU"/>
        </w:rPr>
        <w:t xml:space="preserve"> (рис</w:t>
      </w:r>
      <w:r w:rsidR="00AC0599" w:rsidRPr="001F6ADC">
        <w:rPr>
          <w:rFonts w:ascii="Times New Roman" w:eastAsia="Times New Roman" w:hAnsi="Times New Roman" w:cs="Times New Roman"/>
          <w:color w:val="000000"/>
          <w:sz w:val="24"/>
          <w:szCs w:val="24"/>
          <w:lang w:eastAsia="ru-RU"/>
        </w:rPr>
        <w:t>.</w:t>
      </w:r>
      <w:r w:rsidR="00F0574F" w:rsidRPr="001F6ADC">
        <w:rPr>
          <w:rFonts w:ascii="Times New Roman" w:eastAsia="Times New Roman" w:hAnsi="Times New Roman" w:cs="Times New Roman"/>
          <w:color w:val="000000"/>
          <w:sz w:val="24"/>
          <w:szCs w:val="24"/>
          <w:lang w:eastAsia="ru-RU"/>
        </w:rPr>
        <w:t xml:space="preserve"> </w:t>
      </w:r>
      <w:r w:rsidR="00AC0599" w:rsidRPr="001F6ADC">
        <w:rPr>
          <w:rFonts w:ascii="Times New Roman" w:eastAsia="Times New Roman" w:hAnsi="Times New Roman" w:cs="Times New Roman"/>
          <w:color w:val="000000"/>
          <w:sz w:val="24"/>
          <w:szCs w:val="24"/>
          <w:lang w:eastAsia="ru-RU"/>
        </w:rPr>
        <w:t xml:space="preserve">2), имеющих </w:t>
      </w:r>
      <w:r w:rsidRPr="001F6ADC">
        <w:rPr>
          <w:rFonts w:ascii="Times New Roman" w:eastAsia="Times New Roman" w:hAnsi="Times New Roman" w:cs="Times New Roman"/>
          <w:color w:val="000000"/>
          <w:sz w:val="24"/>
          <w:szCs w:val="24"/>
          <w:lang w:eastAsia="ru-RU"/>
        </w:rPr>
        <w:t>индивидуальные особенности</w:t>
      </w:r>
      <w:r w:rsidR="00AC0599" w:rsidRPr="001F6ADC">
        <w:rPr>
          <w:rFonts w:ascii="Times New Roman" w:eastAsia="Times New Roman" w:hAnsi="Times New Roman" w:cs="Times New Roman"/>
          <w:color w:val="000000"/>
          <w:sz w:val="24"/>
          <w:szCs w:val="24"/>
          <w:lang w:eastAsia="ru-RU"/>
        </w:rPr>
        <w:t>.</w:t>
      </w:r>
    </w:p>
    <w:p w14:paraId="50B432D3" w14:textId="77777777" w:rsidR="00AC0599" w:rsidRPr="001F6ADC" w:rsidRDefault="001A509A" w:rsidP="00AC0599">
      <w:pPr>
        <w:spacing w:after="0" w:line="360" w:lineRule="auto"/>
        <w:contextualSpacing/>
        <w:jc w:val="center"/>
        <w:rPr>
          <w:rFonts w:ascii="Times New Roman" w:hAnsi="Times New Roman" w:cs="Times New Roman"/>
          <w:sz w:val="24"/>
          <w:szCs w:val="24"/>
        </w:rPr>
      </w:pPr>
      <w:r w:rsidRPr="001F6ADC">
        <w:rPr>
          <w:rFonts w:ascii="Times New Roman" w:hAnsi="Times New Roman" w:cs="Times New Roman"/>
          <w:sz w:val="24"/>
          <w:szCs w:val="24"/>
        </w:rPr>
        <w:object w:dxaOrig="14971" w:dyaOrig="6511" w14:anchorId="22AC9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77.75pt" o:ole="">
            <v:imagedata r:id="rId7" o:title=""/>
          </v:shape>
          <o:OLEObject Type="Embed" ProgID="Visio.Drawing.15" ShapeID="_x0000_i1025" DrawAspect="Content" ObjectID="_1670094544" r:id="rId8"/>
        </w:object>
      </w:r>
    </w:p>
    <w:p w14:paraId="2C0E9C33" w14:textId="77777777" w:rsidR="00AC0599" w:rsidRPr="001F6ADC" w:rsidRDefault="00AC0599" w:rsidP="00AC0599">
      <w:pPr>
        <w:jc w:val="center"/>
        <w:rPr>
          <w:rFonts w:ascii="Times New Roman" w:hAnsi="Times New Roman" w:cs="Times New Roman"/>
          <w:sz w:val="24"/>
          <w:szCs w:val="24"/>
        </w:rPr>
      </w:pPr>
      <w:r w:rsidRPr="001F6ADC">
        <w:rPr>
          <w:rFonts w:ascii="Times New Roman" w:hAnsi="Times New Roman" w:cs="Times New Roman"/>
          <w:sz w:val="24"/>
          <w:szCs w:val="24"/>
        </w:rPr>
        <w:t>Рис. 1. Цель и задачи внешнеэкономической стратегии России</w:t>
      </w:r>
    </w:p>
    <w:p w14:paraId="478B184F" w14:textId="77777777" w:rsidR="00AC0599" w:rsidRPr="001F6ADC" w:rsidRDefault="00AC0599" w:rsidP="00AC0599">
      <w:pPr>
        <w:jc w:val="center"/>
        <w:rPr>
          <w:rFonts w:ascii="Times New Roman" w:hAnsi="Times New Roman" w:cs="Times New Roman"/>
          <w:sz w:val="24"/>
          <w:szCs w:val="24"/>
        </w:rPr>
      </w:pPr>
      <w:r w:rsidRPr="001F6ADC">
        <w:rPr>
          <w:rFonts w:ascii="Times New Roman" w:hAnsi="Times New Roman" w:cs="Times New Roman"/>
          <w:sz w:val="24"/>
          <w:szCs w:val="24"/>
        </w:rPr>
        <w:object w:dxaOrig="15195" w:dyaOrig="7050" w14:anchorId="536448A2">
          <v:shape id="_x0000_i1026" type="#_x0000_t75" style="width:414.75pt;height:193.5pt" o:ole="">
            <v:imagedata r:id="rId9" o:title=""/>
          </v:shape>
          <o:OLEObject Type="Embed" ProgID="Visio.Drawing.15" ShapeID="_x0000_i1026" DrawAspect="Content" ObjectID="_1670094545" r:id="rId10"/>
        </w:object>
      </w:r>
    </w:p>
    <w:p w14:paraId="3E3068FD" w14:textId="77777777" w:rsidR="00AC0599" w:rsidRPr="001F6ADC" w:rsidRDefault="00AC0599" w:rsidP="00AC0599">
      <w:pPr>
        <w:jc w:val="center"/>
        <w:rPr>
          <w:rFonts w:ascii="Times New Roman" w:hAnsi="Times New Roman" w:cs="Times New Roman"/>
          <w:sz w:val="24"/>
          <w:szCs w:val="24"/>
        </w:rPr>
      </w:pPr>
      <w:r w:rsidRPr="001F6ADC">
        <w:rPr>
          <w:rFonts w:ascii="Times New Roman" w:hAnsi="Times New Roman" w:cs="Times New Roman"/>
          <w:sz w:val="24"/>
          <w:szCs w:val="24"/>
        </w:rPr>
        <w:t xml:space="preserve">Рис. 2. </w:t>
      </w:r>
      <w:proofErr w:type="spellStart"/>
      <w:r w:rsidRPr="001F6ADC">
        <w:rPr>
          <w:rFonts w:ascii="Times New Roman" w:hAnsi="Times New Roman" w:cs="Times New Roman"/>
          <w:sz w:val="24"/>
          <w:szCs w:val="24"/>
        </w:rPr>
        <w:t>Субстратегии</w:t>
      </w:r>
      <w:proofErr w:type="spellEnd"/>
      <w:r w:rsidRPr="001F6ADC">
        <w:rPr>
          <w:rFonts w:ascii="Times New Roman" w:hAnsi="Times New Roman" w:cs="Times New Roman"/>
          <w:sz w:val="24"/>
          <w:szCs w:val="24"/>
        </w:rPr>
        <w:t xml:space="preserve"> внешнеэкономической стратегии России</w:t>
      </w:r>
    </w:p>
    <w:p w14:paraId="62388707" w14:textId="77777777" w:rsidR="00AC0599" w:rsidRPr="001F6ADC" w:rsidRDefault="003538B6" w:rsidP="00AC0599">
      <w:pPr>
        <w:spacing w:after="0" w:line="360" w:lineRule="auto"/>
        <w:ind w:firstLine="708"/>
        <w:contextualSpacing/>
        <w:jc w:val="both"/>
        <w:rPr>
          <w:rFonts w:ascii="Times New Roman" w:eastAsia="Times New Roman" w:hAnsi="Times New Roman" w:cs="Times New Roman"/>
          <w:color w:val="000000"/>
          <w:sz w:val="24"/>
          <w:szCs w:val="24"/>
          <w:lang w:eastAsia="ru-RU"/>
        </w:rPr>
      </w:pPr>
      <w:r w:rsidRPr="001F6ADC">
        <w:rPr>
          <w:rFonts w:ascii="Times New Roman" w:eastAsia="Times New Roman" w:hAnsi="Times New Roman" w:cs="Times New Roman"/>
          <w:color w:val="000000"/>
          <w:sz w:val="24"/>
          <w:szCs w:val="24"/>
          <w:lang w:eastAsia="ru-RU"/>
        </w:rPr>
        <w:t>В</w:t>
      </w:r>
      <w:r w:rsidR="00AC0599" w:rsidRPr="001F6ADC">
        <w:rPr>
          <w:rFonts w:ascii="Times New Roman" w:eastAsia="Times New Roman" w:hAnsi="Times New Roman" w:cs="Times New Roman"/>
          <w:color w:val="000000"/>
          <w:sz w:val="24"/>
          <w:szCs w:val="24"/>
          <w:lang w:eastAsia="ru-RU"/>
        </w:rPr>
        <w:t xml:space="preserve">се представленные </w:t>
      </w:r>
      <w:proofErr w:type="spellStart"/>
      <w:r w:rsidR="00AC0599" w:rsidRPr="001F6ADC">
        <w:rPr>
          <w:rFonts w:ascii="Times New Roman" w:eastAsia="Times New Roman" w:hAnsi="Times New Roman" w:cs="Times New Roman"/>
          <w:color w:val="000000"/>
          <w:sz w:val="24"/>
          <w:szCs w:val="24"/>
          <w:lang w:eastAsia="ru-RU"/>
        </w:rPr>
        <w:t>субстратеги</w:t>
      </w:r>
      <w:r w:rsidRPr="001F6ADC">
        <w:rPr>
          <w:rFonts w:ascii="Times New Roman" w:eastAsia="Times New Roman" w:hAnsi="Times New Roman" w:cs="Times New Roman"/>
          <w:color w:val="000000"/>
          <w:sz w:val="24"/>
          <w:szCs w:val="24"/>
          <w:lang w:eastAsia="ru-RU"/>
        </w:rPr>
        <w:t>и</w:t>
      </w:r>
      <w:proofErr w:type="spellEnd"/>
      <w:r w:rsidR="00AC0599" w:rsidRPr="001F6ADC">
        <w:rPr>
          <w:rFonts w:ascii="Times New Roman" w:eastAsia="Times New Roman" w:hAnsi="Times New Roman" w:cs="Times New Roman"/>
          <w:color w:val="000000"/>
          <w:sz w:val="24"/>
          <w:szCs w:val="24"/>
          <w:lang w:eastAsia="ru-RU"/>
        </w:rPr>
        <w:t xml:space="preserve"> в реализации внешнеэкономической стратегии, должны  основываться на приоритете диверсификации экспорта как в сфере внешнеэкономических отношений в целом и в отношении отдельных его компонентов - экспорт, импорт, инвестиции, промышленное и технологическое сотрудничество.</w:t>
      </w:r>
    </w:p>
    <w:p w14:paraId="2DA0FE92" w14:textId="77777777" w:rsidR="003538B6" w:rsidRPr="001F6ADC" w:rsidRDefault="003538B6" w:rsidP="00692179">
      <w:pPr>
        <w:pStyle w:val="a8"/>
        <w:spacing w:before="0" w:beforeAutospacing="0" w:after="0" w:afterAutospacing="0" w:line="360" w:lineRule="auto"/>
        <w:ind w:firstLine="709"/>
        <w:contextualSpacing/>
        <w:jc w:val="both"/>
        <w:rPr>
          <w:color w:val="000000"/>
        </w:rPr>
      </w:pPr>
      <w:r w:rsidRPr="001F6ADC">
        <w:rPr>
          <w:color w:val="000000"/>
        </w:rPr>
        <w:t xml:space="preserve">Среди многих региональных контрастов, характерных для России, особо можно выделить различия в масштабах и структуре участия регионов в международных экономических отношениях. Такие различия наблюдаются в любой стране. Они обусловлены транспортным и географическим расположением, структурой экономики, исторический </w:t>
      </w:r>
      <w:r w:rsidRPr="001F6ADC">
        <w:rPr>
          <w:color w:val="000000"/>
        </w:rPr>
        <w:lastRenderedPageBreak/>
        <w:t>ходом экономического развития, и другими факторами. Но в России, региональные различия в структуре и участии в международных экономических связей очень высоки, хотя с правовой точки зрения, либерализация внешней торговли в равной степени охватывает все её прос</w:t>
      </w:r>
      <w:r w:rsidR="00692179" w:rsidRPr="001F6ADC">
        <w:rPr>
          <w:color w:val="000000"/>
        </w:rPr>
        <w:t>транство</w:t>
      </w:r>
      <w:r w:rsidR="00F0574F" w:rsidRPr="001F6ADC">
        <w:rPr>
          <w:color w:val="000000"/>
        </w:rPr>
        <w:t xml:space="preserve"> [</w:t>
      </w:r>
      <w:r w:rsidR="001F6ADC">
        <w:rPr>
          <w:color w:val="000000"/>
        </w:rPr>
        <w:t>4</w:t>
      </w:r>
      <w:r w:rsidR="00F0574F" w:rsidRPr="001F6ADC">
        <w:rPr>
          <w:color w:val="000000"/>
        </w:rPr>
        <w:t>]</w:t>
      </w:r>
      <w:r w:rsidRPr="001F6ADC">
        <w:rPr>
          <w:color w:val="000000"/>
        </w:rPr>
        <w:t>.</w:t>
      </w:r>
    </w:p>
    <w:p w14:paraId="1452F784" w14:textId="77777777" w:rsidR="003538B6" w:rsidRPr="001F6ADC" w:rsidRDefault="003538B6" w:rsidP="00E031ED">
      <w:pPr>
        <w:pStyle w:val="a8"/>
        <w:spacing w:before="0" w:beforeAutospacing="0" w:after="0" w:afterAutospacing="0" w:line="360" w:lineRule="auto"/>
        <w:ind w:firstLine="709"/>
        <w:contextualSpacing/>
        <w:jc w:val="both"/>
        <w:rPr>
          <w:rFonts w:eastAsiaTheme="minorHAnsi"/>
          <w:color w:val="000000"/>
          <w:lang w:eastAsia="en-US"/>
        </w:rPr>
      </w:pPr>
      <w:r w:rsidRPr="001F6ADC">
        <w:rPr>
          <w:rFonts w:eastAsiaTheme="minorHAnsi"/>
          <w:color w:val="000000"/>
          <w:lang w:eastAsia="en-US"/>
        </w:rPr>
        <w:t>По степени структурной и институциональной открытости субъектов Российской Федерации можно разделить на четыре основных типа: центральный, пограничный</w:t>
      </w:r>
      <w:r w:rsidR="00692179" w:rsidRPr="001F6ADC">
        <w:rPr>
          <w:rFonts w:eastAsiaTheme="minorHAnsi"/>
          <w:color w:val="000000"/>
          <w:lang w:eastAsia="en-US"/>
        </w:rPr>
        <w:t>,</w:t>
      </w:r>
      <w:r w:rsidRPr="001F6ADC">
        <w:rPr>
          <w:rFonts w:eastAsiaTheme="minorHAnsi"/>
          <w:color w:val="000000"/>
          <w:lang w:eastAsia="en-US"/>
        </w:rPr>
        <w:t xml:space="preserve"> </w:t>
      </w:r>
      <w:proofErr w:type="spellStart"/>
      <w:r w:rsidRPr="001F6ADC">
        <w:rPr>
          <w:rFonts w:eastAsiaTheme="minorHAnsi"/>
          <w:color w:val="000000"/>
          <w:lang w:eastAsia="en-US"/>
        </w:rPr>
        <w:t>проэкспортны</w:t>
      </w:r>
      <w:r w:rsidR="00692179" w:rsidRPr="001F6ADC">
        <w:rPr>
          <w:rFonts w:eastAsiaTheme="minorHAnsi"/>
          <w:color w:val="000000"/>
          <w:lang w:eastAsia="en-US"/>
        </w:rPr>
        <w:t>й</w:t>
      </w:r>
      <w:proofErr w:type="spellEnd"/>
      <w:r w:rsidRPr="001F6ADC">
        <w:rPr>
          <w:rFonts w:eastAsiaTheme="minorHAnsi"/>
          <w:color w:val="000000"/>
          <w:lang w:eastAsia="en-US"/>
        </w:rPr>
        <w:t xml:space="preserve"> и </w:t>
      </w:r>
      <w:r w:rsidR="00692179" w:rsidRPr="001F6ADC">
        <w:rPr>
          <w:rFonts w:eastAsiaTheme="minorHAnsi"/>
          <w:color w:val="000000"/>
          <w:lang w:eastAsia="en-US"/>
        </w:rPr>
        <w:t>общий</w:t>
      </w:r>
      <w:r w:rsidR="00AA4CD1" w:rsidRPr="001F6ADC">
        <w:rPr>
          <w:rFonts w:eastAsiaTheme="minorHAnsi"/>
          <w:color w:val="000000"/>
          <w:lang w:eastAsia="en-US"/>
        </w:rPr>
        <w:t xml:space="preserve"> (Таблица 1)</w:t>
      </w:r>
      <w:r w:rsidRPr="001F6ADC">
        <w:rPr>
          <w:rFonts w:eastAsiaTheme="minorHAnsi"/>
          <w:color w:val="000000"/>
          <w:lang w:eastAsia="en-US"/>
        </w:rPr>
        <w:t>.</w:t>
      </w:r>
    </w:p>
    <w:p w14:paraId="4DEE3993" w14:textId="77777777" w:rsidR="003538B6" w:rsidRPr="001F6ADC" w:rsidRDefault="003538B6" w:rsidP="003538B6">
      <w:pPr>
        <w:pStyle w:val="a8"/>
        <w:spacing w:before="0" w:beforeAutospacing="0" w:after="0" w:afterAutospacing="0" w:line="360" w:lineRule="auto"/>
        <w:ind w:firstLine="708"/>
        <w:contextualSpacing/>
        <w:jc w:val="right"/>
        <w:rPr>
          <w:color w:val="000000"/>
        </w:rPr>
      </w:pPr>
      <w:r w:rsidRPr="001F6ADC">
        <w:rPr>
          <w:color w:val="000000"/>
        </w:rPr>
        <w:t>Таблица 1. Региональная концентрация по уровню открытости экономики</w:t>
      </w:r>
    </w:p>
    <w:tbl>
      <w:tblPr>
        <w:tblStyle w:val="a9"/>
        <w:tblW w:w="0" w:type="auto"/>
        <w:tblLook w:val="04A0" w:firstRow="1" w:lastRow="0" w:firstColumn="1" w:lastColumn="0" w:noHBand="0" w:noVBand="1"/>
      </w:tblPr>
      <w:tblGrid>
        <w:gridCol w:w="534"/>
        <w:gridCol w:w="1847"/>
        <w:gridCol w:w="3397"/>
        <w:gridCol w:w="3793"/>
      </w:tblGrid>
      <w:tr w:rsidR="003538B6" w:rsidRPr="001F6ADC" w14:paraId="40681AE9" w14:textId="77777777" w:rsidTr="00F676DF">
        <w:tc>
          <w:tcPr>
            <w:tcW w:w="534" w:type="dxa"/>
          </w:tcPr>
          <w:p w14:paraId="4723A633" w14:textId="77777777" w:rsidR="003538B6" w:rsidRPr="001F6ADC" w:rsidRDefault="003538B6" w:rsidP="00FD0E41">
            <w:pPr>
              <w:pStyle w:val="a8"/>
              <w:spacing w:before="0" w:beforeAutospacing="0" w:after="0" w:afterAutospacing="0"/>
              <w:contextualSpacing/>
              <w:jc w:val="both"/>
              <w:rPr>
                <w:color w:val="000000"/>
                <w:sz w:val="20"/>
                <w:szCs w:val="20"/>
              </w:rPr>
            </w:pPr>
            <w:r w:rsidRPr="001F6ADC">
              <w:rPr>
                <w:color w:val="000000"/>
                <w:sz w:val="20"/>
                <w:szCs w:val="20"/>
              </w:rPr>
              <w:t>№</w:t>
            </w:r>
          </w:p>
        </w:tc>
        <w:tc>
          <w:tcPr>
            <w:tcW w:w="1847" w:type="dxa"/>
          </w:tcPr>
          <w:p w14:paraId="3DABDEA6" w14:textId="77777777" w:rsidR="003538B6" w:rsidRPr="001F6ADC" w:rsidRDefault="003538B6" w:rsidP="00FD0E41">
            <w:pPr>
              <w:pStyle w:val="a8"/>
              <w:spacing w:before="0" w:beforeAutospacing="0" w:after="0" w:afterAutospacing="0"/>
              <w:contextualSpacing/>
              <w:jc w:val="both"/>
              <w:rPr>
                <w:color w:val="000000"/>
                <w:sz w:val="20"/>
                <w:szCs w:val="20"/>
              </w:rPr>
            </w:pPr>
            <w:r w:rsidRPr="001F6ADC">
              <w:rPr>
                <w:color w:val="000000"/>
                <w:sz w:val="20"/>
                <w:szCs w:val="20"/>
              </w:rPr>
              <w:t xml:space="preserve">Тип экономики </w:t>
            </w:r>
          </w:p>
        </w:tc>
        <w:tc>
          <w:tcPr>
            <w:tcW w:w="3397" w:type="dxa"/>
          </w:tcPr>
          <w:p w14:paraId="05896445" w14:textId="77777777" w:rsidR="003538B6" w:rsidRPr="001F6ADC" w:rsidRDefault="003538B6" w:rsidP="00FD0E41">
            <w:pPr>
              <w:pStyle w:val="a8"/>
              <w:spacing w:before="0" w:beforeAutospacing="0" w:after="0" w:afterAutospacing="0"/>
              <w:contextualSpacing/>
              <w:jc w:val="both"/>
              <w:rPr>
                <w:color w:val="000000"/>
                <w:sz w:val="20"/>
                <w:szCs w:val="20"/>
              </w:rPr>
            </w:pPr>
            <w:r w:rsidRPr="001F6ADC">
              <w:rPr>
                <w:color w:val="000000"/>
                <w:sz w:val="20"/>
                <w:szCs w:val="20"/>
              </w:rPr>
              <w:t>Регионы</w:t>
            </w:r>
          </w:p>
        </w:tc>
        <w:tc>
          <w:tcPr>
            <w:tcW w:w="3793" w:type="dxa"/>
          </w:tcPr>
          <w:p w14:paraId="02D85601" w14:textId="77777777" w:rsidR="003538B6" w:rsidRPr="001F6ADC" w:rsidRDefault="003538B6" w:rsidP="00FD0E41">
            <w:pPr>
              <w:pStyle w:val="a8"/>
              <w:spacing w:before="0" w:beforeAutospacing="0" w:after="0" w:afterAutospacing="0"/>
              <w:contextualSpacing/>
              <w:jc w:val="both"/>
              <w:rPr>
                <w:color w:val="000000"/>
                <w:sz w:val="20"/>
                <w:szCs w:val="20"/>
              </w:rPr>
            </w:pPr>
            <w:r w:rsidRPr="001F6ADC">
              <w:rPr>
                <w:color w:val="000000"/>
                <w:sz w:val="20"/>
                <w:szCs w:val="20"/>
              </w:rPr>
              <w:t>Комментарии</w:t>
            </w:r>
          </w:p>
        </w:tc>
      </w:tr>
      <w:tr w:rsidR="003538B6" w:rsidRPr="001F6ADC" w14:paraId="35893A5A" w14:textId="77777777" w:rsidTr="00F676DF">
        <w:tc>
          <w:tcPr>
            <w:tcW w:w="534" w:type="dxa"/>
          </w:tcPr>
          <w:p w14:paraId="74DD3F79" w14:textId="77777777" w:rsidR="003538B6" w:rsidRPr="001F6ADC" w:rsidRDefault="003538B6" w:rsidP="00FD0E41">
            <w:pPr>
              <w:pStyle w:val="a8"/>
              <w:spacing w:before="0" w:beforeAutospacing="0" w:after="0" w:afterAutospacing="0"/>
              <w:contextualSpacing/>
              <w:jc w:val="both"/>
              <w:rPr>
                <w:color w:val="000000"/>
                <w:sz w:val="20"/>
                <w:szCs w:val="20"/>
              </w:rPr>
            </w:pPr>
            <w:r w:rsidRPr="001F6ADC">
              <w:rPr>
                <w:color w:val="000000"/>
                <w:sz w:val="20"/>
                <w:szCs w:val="20"/>
              </w:rPr>
              <w:t>1</w:t>
            </w:r>
          </w:p>
        </w:tc>
        <w:tc>
          <w:tcPr>
            <w:tcW w:w="1847" w:type="dxa"/>
          </w:tcPr>
          <w:p w14:paraId="66D90C33" w14:textId="77777777" w:rsidR="003538B6" w:rsidRPr="001F6ADC" w:rsidRDefault="00EE6C2D" w:rsidP="00FD0E41">
            <w:pPr>
              <w:pStyle w:val="a8"/>
              <w:spacing w:before="0" w:beforeAutospacing="0" w:after="0" w:afterAutospacing="0"/>
              <w:contextualSpacing/>
              <w:jc w:val="both"/>
              <w:rPr>
                <w:color w:val="000000"/>
                <w:sz w:val="20"/>
                <w:szCs w:val="20"/>
              </w:rPr>
            </w:pPr>
            <w:r w:rsidRPr="001F6ADC">
              <w:rPr>
                <w:color w:val="000000"/>
                <w:sz w:val="20"/>
                <w:szCs w:val="20"/>
              </w:rPr>
              <w:t>Центральный</w:t>
            </w:r>
          </w:p>
        </w:tc>
        <w:tc>
          <w:tcPr>
            <w:tcW w:w="3397" w:type="dxa"/>
          </w:tcPr>
          <w:p w14:paraId="2FB5FB7C" w14:textId="77777777" w:rsidR="003538B6" w:rsidRPr="001F6ADC" w:rsidRDefault="00EE6C2D" w:rsidP="00EE6C2D">
            <w:pPr>
              <w:pStyle w:val="a8"/>
              <w:spacing w:before="0" w:beforeAutospacing="0" w:after="0" w:afterAutospacing="0"/>
              <w:contextualSpacing/>
              <w:jc w:val="both"/>
              <w:rPr>
                <w:color w:val="000000"/>
                <w:sz w:val="20"/>
                <w:szCs w:val="20"/>
              </w:rPr>
            </w:pPr>
            <w:r w:rsidRPr="001F6ADC">
              <w:rPr>
                <w:color w:val="000000"/>
                <w:sz w:val="20"/>
                <w:szCs w:val="20"/>
              </w:rPr>
              <w:t>Московская, Ленинградская</w:t>
            </w:r>
            <w:r w:rsidR="003538B6" w:rsidRPr="001F6ADC">
              <w:rPr>
                <w:color w:val="000000"/>
                <w:sz w:val="20"/>
                <w:szCs w:val="20"/>
              </w:rPr>
              <w:t xml:space="preserve">, Нижегородская, Самарская и Свердловская области, </w:t>
            </w:r>
            <w:r w:rsidRPr="001F6ADC">
              <w:rPr>
                <w:color w:val="000000"/>
                <w:sz w:val="20"/>
                <w:szCs w:val="20"/>
              </w:rPr>
              <w:t xml:space="preserve">Республика </w:t>
            </w:r>
            <w:r w:rsidR="003538B6" w:rsidRPr="001F6ADC">
              <w:rPr>
                <w:color w:val="000000"/>
                <w:sz w:val="20"/>
                <w:szCs w:val="20"/>
              </w:rPr>
              <w:t>Татарстан</w:t>
            </w:r>
          </w:p>
        </w:tc>
        <w:tc>
          <w:tcPr>
            <w:tcW w:w="3793" w:type="dxa"/>
          </w:tcPr>
          <w:p w14:paraId="737DA0A8" w14:textId="77777777" w:rsidR="00692179" w:rsidRPr="001F6ADC" w:rsidRDefault="00EE6C2D" w:rsidP="00F676DF">
            <w:pPr>
              <w:pStyle w:val="a8"/>
              <w:spacing w:before="0" w:beforeAutospacing="0" w:after="0" w:afterAutospacing="0"/>
              <w:contextualSpacing/>
              <w:jc w:val="both"/>
              <w:rPr>
                <w:color w:val="000000"/>
                <w:sz w:val="20"/>
                <w:szCs w:val="20"/>
              </w:rPr>
            </w:pPr>
            <w:r w:rsidRPr="001F6ADC">
              <w:rPr>
                <w:color w:val="000000"/>
                <w:sz w:val="20"/>
                <w:szCs w:val="20"/>
              </w:rPr>
              <w:t>имеют экономический и научно-технический потенциал, города-</w:t>
            </w:r>
            <w:proofErr w:type="spellStart"/>
            <w:r w:rsidRPr="001F6ADC">
              <w:rPr>
                <w:color w:val="000000"/>
                <w:sz w:val="20"/>
                <w:szCs w:val="20"/>
              </w:rPr>
              <w:t>милионники</w:t>
            </w:r>
            <w:proofErr w:type="spellEnd"/>
            <w:r w:rsidRPr="001F6ADC">
              <w:rPr>
                <w:color w:val="000000"/>
                <w:sz w:val="20"/>
                <w:szCs w:val="20"/>
              </w:rPr>
              <w:t xml:space="preserve"> и региональные центры, имеющие рыночную инфраструктуру и обладающие культурными достопримечательностями. Регионами формируется 50% внешнеторгового оборота 70% прямых иностранных инвестиций.</w:t>
            </w:r>
          </w:p>
        </w:tc>
      </w:tr>
      <w:tr w:rsidR="003538B6" w:rsidRPr="001F6ADC" w14:paraId="1B7F3427" w14:textId="77777777" w:rsidTr="001F6ADC">
        <w:trPr>
          <w:trHeight w:val="1423"/>
        </w:trPr>
        <w:tc>
          <w:tcPr>
            <w:tcW w:w="534" w:type="dxa"/>
          </w:tcPr>
          <w:p w14:paraId="6C906922" w14:textId="77777777" w:rsidR="003538B6" w:rsidRPr="001F6ADC" w:rsidRDefault="003538B6" w:rsidP="00FD0E41">
            <w:pPr>
              <w:pStyle w:val="a8"/>
              <w:spacing w:before="0" w:beforeAutospacing="0" w:after="0" w:afterAutospacing="0"/>
              <w:contextualSpacing/>
              <w:jc w:val="both"/>
              <w:rPr>
                <w:color w:val="000000"/>
                <w:sz w:val="20"/>
                <w:szCs w:val="20"/>
              </w:rPr>
            </w:pPr>
            <w:r w:rsidRPr="001F6ADC">
              <w:rPr>
                <w:color w:val="000000"/>
                <w:sz w:val="20"/>
                <w:szCs w:val="20"/>
              </w:rPr>
              <w:t>2</w:t>
            </w:r>
          </w:p>
        </w:tc>
        <w:tc>
          <w:tcPr>
            <w:tcW w:w="1847" w:type="dxa"/>
          </w:tcPr>
          <w:p w14:paraId="7B1E2067" w14:textId="77777777" w:rsidR="003538B6" w:rsidRPr="001F6ADC" w:rsidRDefault="00EE6C2D" w:rsidP="00FD0E41">
            <w:pPr>
              <w:pStyle w:val="a8"/>
              <w:spacing w:before="0" w:beforeAutospacing="0" w:after="0" w:afterAutospacing="0"/>
              <w:contextualSpacing/>
              <w:jc w:val="both"/>
              <w:rPr>
                <w:color w:val="000000"/>
                <w:sz w:val="20"/>
                <w:szCs w:val="20"/>
              </w:rPr>
            </w:pPr>
            <w:r w:rsidRPr="001F6ADC">
              <w:rPr>
                <w:color w:val="000000"/>
                <w:sz w:val="20"/>
                <w:szCs w:val="20"/>
              </w:rPr>
              <w:t>Приграничный</w:t>
            </w:r>
          </w:p>
        </w:tc>
        <w:tc>
          <w:tcPr>
            <w:tcW w:w="3397" w:type="dxa"/>
          </w:tcPr>
          <w:p w14:paraId="4DCE14B7" w14:textId="77777777" w:rsidR="003538B6" w:rsidRPr="001F6ADC" w:rsidRDefault="003538B6" w:rsidP="00692179">
            <w:pPr>
              <w:pStyle w:val="a8"/>
              <w:spacing w:before="0" w:beforeAutospacing="0" w:after="0" w:afterAutospacing="0"/>
              <w:contextualSpacing/>
              <w:jc w:val="both"/>
              <w:rPr>
                <w:rFonts w:eastAsiaTheme="minorHAnsi"/>
                <w:color w:val="000000"/>
                <w:sz w:val="20"/>
                <w:szCs w:val="20"/>
                <w:lang w:eastAsia="en-US"/>
              </w:rPr>
            </w:pPr>
            <w:r w:rsidRPr="001F6ADC">
              <w:rPr>
                <w:rFonts w:eastAsiaTheme="minorHAnsi"/>
                <w:color w:val="000000"/>
                <w:sz w:val="20"/>
                <w:szCs w:val="20"/>
                <w:lang w:eastAsia="en-US"/>
              </w:rPr>
              <w:t xml:space="preserve">Приморский </w:t>
            </w:r>
            <w:r w:rsidR="00692179" w:rsidRPr="001F6ADC">
              <w:rPr>
                <w:rFonts w:eastAsiaTheme="minorHAnsi"/>
                <w:color w:val="000000"/>
                <w:sz w:val="20"/>
                <w:szCs w:val="20"/>
                <w:lang w:eastAsia="en-US"/>
              </w:rPr>
              <w:t xml:space="preserve">Хабаровский, Краснодарский края, Сахалинская, </w:t>
            </w:r>
            <w:r w:rsidRPr="001F6ADC">
              <w:rPr>
                <w:rFonts w:eastAsiaTheme="minorHAnsi"/>
                <w:color w:val="000000"/>
                <w:sz w:val="20"/>
                <w:szCs w:val="20"/>
                <w:lang w:eastAsia="en-US"/>
              </w:rPr>
              <w:t xml:space="preserve">Магаданская </w:t>
            </w:r>
            <w:r w:rsidR="00692179" w:rsidRPr="001F6ADC">
              <w:rPr>
                <w:rFonts w:eastAsiaTheme="minorHAnsi"/>
                <w:color w:val="000000"/>
                <w:sz w:val="20"/>
                <w:szCs w:val="20"/>
                <w:lang w:eastAsia="en-US"/>
              </w:rPr>
              <w:t>Калининградская и Ростовская области.</w:t>
            </w:r>
          </w:p>
        </w:tc>
        <w:tc>
          <w:tcPr>
            <w:tcW w:w="3793" w:type="dxa"/>
          </w:tcPr>
          <w:p w14:paraId="75FD8FB6" w14:textId="77777777" w:rsidR="00692179" w:rsidRPr="001F6ADC" w:rsidRDefault="00692179" w:rsidP="00F676DF">
            <w:pPr>
              <w:pStyle w:val="a8"/>
              <w:spacing w:before="0" w:after="0"/>
              <w:contextualSpacing/>
              <w:jc w:val="both"/>
              <w:rPr>
                <w:rFonts w:eastAsiaTheme="minorHAnsi"/>
                <w:color w:val="000000"/>
                <w:sz w:val="20"/>
                <w:szCs w:val="20"/>
                <w:lang w:eastAsia="en-US"/>
              </w:rPr>
            </w:pPr>
            <w:r w:rsidRPr="001F6ADC">
              <w:rPr>
                <w:rFonts w:eastAsiaTheme="minorHAnsi"/>
                <w:color w:val="000000"/>
                <w:sz w:val="20"/>
                <w:szCs w:val="20"/>
                <w:lang w:eastAsia="en-US"/>
              </w:rPr>
              <w:t>Открытие экономики регионов, для соседних стран, с узкой номенклатурой внешнеэкономической деятельности. Импорт превышает экспорт. Приходится 8% внешнеторгового оборота, 12% прямых иностранных инвестиций.</w:t>
            </w:r>
          </w:p>
        </w:tc>
      </w:tr>
      <w:tr w:rsidR="003538B6" w:rsidRPr="001F6ADC" w14:paraId="6E3997C3" w14:textId="77777777" w:rsidTr="001F6ADC">
        <w:trPr>
          <w:trHeight w:val="1845"/>
        </w:trPr>
        <w:tc>
          <w:tcPr>
            <w:tcW w:w="534" w:type="dxa"/>
          </w:tcPr>
          <w:p w14:paraId="7A007988" w14:textId="77777777" w:rsidR="003538B6" w:rsidRPr="001F6ADC" w:rsidRDefault="003538B6" w:rsidP="00FD0E41">
            <w:pPr>
              <w:pStyle w:val="a8"/>
              <w:spacing w:before="0" w:after="0"/>
              <w:contextualSpacing/>
              <w:jc w:val="both"/>
              <w:rPr>
                <w:color w:val="000000"/>
                <w:sz w:val="20"/>
                <w:szCs w:val="20"/>
              </w:rPr>
            </w:pPr>
            <w:r w:rsidRPr="001F6ADC">
              <w:rPr>
                <w:color w:val="000000"/>
                <w:sz w:val="20"/>
                <w:szCs w:val="20"/>
              </w:rPr>
              <w:t>3</w:t>
            </w:r>
          </w:p>
        </w:tc>
        <w:tc>
          <w:tcPr>
            <w:tcW w:w="1847" w:type="dxa"/>
          </w:tcPr>
          <w:p w14:paraId="7F434D8A" w14:textId="77777777" w:rsidR="003538B6" w:rsidRPr="001F6ADC" w:rsidRDefault="003538B6" w:rsidP="00692179">
            <w:pPr>
              <w:pStyle w:val="a8"/>
              <w:spacing w:before="0" w:after="0"/>
              <w:contextualSpacing/>
              <w:jc w:val="both"/>
              <w:rPr>
                <w:color w:val="000000"/>
                <w:sz w:val="20"/>
                <w:szCs w:val="20"/>
              </w:rPr>
            </w:pPr>
            <w:proofErr w:type="spellStart"/>
            <w:r w:rsidRPr="001F6ADC">
              <w:rPr>
                <w:color w:val="000000"/>
                <w:sz w:val="20"/>
                <w:szCs w:val="20"/>
              </w:rPr>
              <w:t>Проэкспортный</w:t>
            </w:r>
            <w:proofErr w:type="spellEnd"/>
            <w:r w:rsidRPr="001F6ADC">
              <w:rPr>
                <w:color w:val="000000"/>
                <w:sz w:val="20"/>
                <w:szCs w:val="20"/>
              </w:rPr>
              <w:t xml:space="preserve"> </w:t>
            </w:r>
          </w:p>
        </w:tc>
        <w:tc>
          <w:tcPr>
            <w:tcW w:w="3397" w:type="dxa"/>
          </w:tcPr>
          <w:p w14:paraId="5402A024" w14:textId="77777777" w:rsidR="003538B6" w:rsidRPr="001F6ADC" w:rsidRDefault="00692179" w:rsidP="00F676DF">
            <w:pPr>
              <w:pStyle w:val="a8"/>
              <w:spacing w:before="0" w:after="0"/>
              <w:contextualSpacing/>
              <w:jc w:val="both"/>
              <w:rPr>
                <w:sz w:val="20"/>
                <w:szCs w:val="20"/>
              </w:rPr>
            </w:pPr>
            <w:r w:rsidRPr="001F6ADC">
              <w:rPr>
                <w:color w:val="000000"/>
                <w:sz w:val="20"/>
                <w:szCs w:val="20"/>
              </w:rPr>
              <w:t xml:space="preserve">Республика </w:t>
            </w:r>
            <w:r w:rsidR="003538B6" w:rsidRPr="001F6ADC">
              <w:rPr>
                <w:color w:val="000000"/>
                <w:sz w:val="20"/>
                <w:szCs w:val="20"/>
              </w:rPr>
              <w:t>Башкирия,</w:t>
            </w:r>
            <w:r w:rsidRPr="001F6ADC">
              <w:rPr>
                <w:color w:val="000000"/>
                <w:sz w:val="20"/>
                <w:szCs w:val="20"/>
              </w:rPr>
              <w:t xml:space="preserve"> Тюменская,</w:t>
            </w:r>
            <w:r w:rsidR="003538B6" w:rsidRPr="001F6ADC">
              <w:rPr>
                <w:color w:val="000000"/>
                <w:sz w:val="20"/>
                <w:szCs w:val="20"/>
              </w:rPr>
              <w:t xml:space="preserve"> Вологодская, Иркутская, Кемеровская, Липецкая, Оренбургская, Пермская, Челябинская</w:t>
            </w:r>
            <w:r w:rsidRPr="001F6ADC">
              <w:rPr>
                <w:color w:val="000000"/>
                <w:sz w:val="20"/>
                <w:szCs w:val="20"/>
              </w:rPr>
              <w:t>, Мурманская</w:t>
            </w:r>
            <w:r w:rsidR="00F676DF" w:rsidRPr="001F6ADC">
              <w:rPr>
                <w:color w:val="000000"/>
                <w:sz w:val="20"/>
                <w:szCs w:val="20"/>
              </w:rPr>
              <w:t xml:space="preserve"> области, Красноярский край.</w:t>
            </w:r>
          </w:p>
        </w:tc>
        <w:tc>
          <w:tcPr>
            <w:tcW w:w="3793" w:type="dxa"/>
          </w:tcPr>
          <w:p w14:paraId="03C66C69" w14:textId="77777777" w:rsidR="003538B6" w:rsidRPr="001F6ADC" w:rsidRDefault="00F676DF" w:rsidP="00F676DF">
            <w:pPr>
              <w:pStyle w:val="a8"/>
              <w:spacing w:before="0" w:after="0"/>
              <w:contextualSpacing/>
              <w:jc w:val="both"/>
              <w:rPr>
                <w:color w:val="000000"/>
                <w:sz w:val="20"/>
                <w:szCs w:val="20"/>
              </w:rPr>
            </w:pPr>
            <w:r w:rsidRPr="001F6ADC">
              <w:rPr>
                <w:color w:val="000000"/>
                <w:sz w:val="20"/>
                <w:szCs w:val="20"/>
              </w:rPr>
              <w:t xml:space="preserve">Присутствует экспортно-ориентированная продукция. Формируется преобладание экспорта над импортом. Регионы являются </w:t>
            </w:r>
            <w:proofErr w:type="spellStart"/>
            <w:r w:rsidRPr="001F6ADC">
              <w:rPr>
                <w:color w:val="000000"/>
                <w:sz w:val="20"/>
                <w:szCs w:val="20"/>
              </w:rPr>
              <w:t>инвестиционно</w:t>
            </w:r>
            <w:proofErr w:type="spellEnd"/>
            <w:r w:rsidRPr="001F6ADC">
              <w:rPr>
                <w:color w:val="000000"/>
                <w:sz w:val="20"/>
                <w:szCs w:val="20"/>
              </w:rPr>
              <w:t xml:space="preserve"> привлекательными. </w:t>
            </w:r>
            <w:r w:rsidRPr="001F6ADC">
              <w:rPr>
                <w:rFonts w:eastAsiaTheme="minorHAnsi"/>
                <w:color w:val="000000"/>
                <w:sz w:val="20"/>
                <w:szCs w:val="20"/>
                <w:lang w:eastAsia="en-US"/>
              </w:rPr>
              <w:t>Приходится 30% внешнеторгового оборота, 17% прямых иностранных инвестиций.</w:t>
            </w:r>
          </w:p>
        </w:tc>
      </w:tr>
      <w:tr w:rsidR="003538B6" w:rsidRPr="001F6ADC" w14:paraId="594BA933" w14:textId="77777777" w:rsidTr="001F6ADC">
        <w:trPr>
          <w:trHeight w:val="2271"/>
        </w:trPr>
        <w:tc>
          <w:tcPr>
            <w:tcW w:w="534" w:type="dxa"/>
          </w:tcPr>
          <w:p w14:paraId="328006B5" w14:textId="77777777" w:rsidR="003538B6" w:rsidRPr="001F6ADC" w:rsidRDefault="003538B6" w:rsidP="00FD0E41">
            <w:pPr>
              <w:pStyle w:val="a8"/>
              <w:spacing w:before="0" w:after="0"/>
              <w:contextualSpacing/>
              <w:jc w:val="both"/>
              <w:rPr>
                <w:color w:val="000000"/>
                <w:sz w:val="20"/>
                <w:szCs w:val="20"/>
              </w:rPr>
            </w:pPr>
            <w:r w:rsidRPr="001F6ADC">
              <w:rPr>
                <w:color w:val="000000"/>
                <w:sz w:val="20"/>
                <w:szCs w:val="20"/>
              </w:rPr>
              <w:t>4</w:t>
            </w:r>
          </w:p>
        </w:tc>
        <w:tc>
          <w:tcPr>
            <w:tcW w:w="1847" w:type="dxa"/>
          </w:tcPr>
          <w:p w14:paraId="748E12C3" w14:textId="77777777" w:rsidR="003538B6" w:rsidRPr="001F6ADC" w:rsidRDefault="00692179" w:rsidP="00FD0E41">
            <w:pPr>
              <w:pStyle w:val="a8"/>
              <w:spacing w:before="0" w:after="0"/>
              <w:contextualSpacing/>
              <w:jc w:val="both"/>
              <w:rPr>
                <w:color w:val="000000"/>
                <w:sz w:val="20"/>
                <w:szCs w:val="20"/>
              </w:rPr>
            </w:pPr>
            <w:r w:rsidRPr="001F6ADC">
              <w:rPr>
                <w:color w:val="000000"/>
                <w:sz w:val="20"/>
                <w:szCs w:val="20"/>
              </w:rPr>
              <w:t>Общий</w:t>
            </w:r>
          </w:p>
        </w:tc>
        <w:tc>
          <w:tcPr>
            <w:tcW w:w="3397" w:type="dxa"/>
          </w:tcPr>
          <w:p w14:paraId="0972A7D9" w14:textId="77777777" w:rsidR="003538B6" w:rsidRPr="001F6ADC" w:rsidRDefault="003538B6" w:rsidP="007E6DD1">
            <w:pPr>
              <w:pStyle w:val="a8"/>
              <w:spacing w:before="0" w:beforeAutospacing="0" w:after="0" w:afterAutospacing="0"/>
              <w:contextualSpacing/>
              <w:jc w:val="both"/>
              <w:rPr>
                <w:color w:val="000000"/>
                <w:sz w:val="20"/>
                <w:szCs w:val="20"/>
              </w:rPr>
            </w:pPr>
            <w:r w:rsidRPr="001F6ADC">
              <w:rPr>
                <w:color w:val="000000"/>
                <w:sz w:val="20"/>
                <w:szCs w:val="20"/>
              </w:rPr>
              <w:t>Архангельская, Астраханская, Белгородская Владимирская, Волгоградская, Воронежская, Калужская, Камчатская, Новгородская, Новосибирская, Омская, Саратовская, Томская, Тульская, Ярославская области, Ставропольский край, Республики Коми, Якутия и Хакасия.</w:t>
            </w:r>
          </w:p>
        </w:tc>
        <w:tc>
          <w:tcPr>
            <w:tcW w:w="3793" w:type="dxa"/>
          </w:tcPr>
          <w:p w14:paraId="0E9DDD9E" w14:textId="77777777" w:rsidR="003538B6" w:rsidRPr="001F6ADC" w:rsidRDefault="00F676DF" w:rsidP="00F676DF">
            <w:pPr>
              <w:pStyle w:val="a8"/>
              <w:spacing w:before="0" w:after="0"/>
              <w:contextualSpacing/>
              <w:jc w:val="both"/>
              <w:rPr>
                <w:color w:val="000000"/>
                <w:sz w:val="20"/>
                <w:szCs w:val="20"/>
              </w:rPr>
            </w:pPr>
            <w:r w:rsidRPr="001F6ADC">
              <w:rPr>
                <w:color w:val="000000"/>
                <w:sz w:val="20"/>
                <w:szCs w:val="20"/>
              </w:rPr>
              <w:t>обладают</w:t>
            </w:r>
            <w:r w:rsidR="003538B6" w:rsidRPr="001F6ADC">
              <w:rPr>
                <w:color w:val="000000"/>
                <w:sz w:val="20"/>
                <w:szCs w:val="20"/>
              </w:rPr>
              <w:t xml:space="preserve"> ограниченной открытостью и относятся к переходному типу</w:t>
            </w:r>
            <w:r w:rsidRPr="001F6ADC">
              <w:rPr>
                <w:color w:val="000000"/>
                <w:sz w:val="20"/>
                <w:szCs w:val="20"/>
              </w:rPr>
              <w:t xml:space="preserve">. </w:t>
            </w:r>
            <w:r w:rsidRPr="001F6ADC">
              <w:rPr>
                <w:rFonts w:eastAsiaTheme="minorHAnsi"/>
                <w:color w:val="000000"/>
                <w:sz w:val="20"/>
                <w:szCs w:val="20"/>
                <w:lang w:eastAsia="en-US"/>
              </w:rPr>
              <w:t>Приходится 12% внешнеторгового оборота, 1% прямых иностранных инвестиций.</w:t>
            </w:r>
          </w:p>
        </w:tc>
      </w:tr>
    </w:tbl>
    <w:p w14:paraId="46A6E936" w14:textId="77777777" w:rsidR="007E6DD1" w:rsidRPr="001F6ADC" w:rsidRDefault="007E6DD1" w:rsidP="00E031ED">
      <w:pPr>
        <w:pStyle w:val="a8"/>
        <w:spacing w:before="0" w:beforeAutospacing="0" w:after="0" w:afterAutospacing="0" w:line="360" w:lineRule="auto"/>
        <w:ind w:firstLine="708"/>
        <w:contextualSpacing/>
        <w:jc w:val="both"/>
        <w:rPr>
          <w:rFonts w:eastAsiaTheme="minorHAnsi"/>
          <w:color w:val="000000"/>
          <w:lang w:eastAsia="en-US"/>
        </w:rPr>
      </w:pPr>
    </w:p>
    <w:p w14:paraId="0C4D94BD" w14:textId="77777777" w:rsidR="003538B6" w:rsidRPr="001F6ADC" w:rsidRDefault="003538B6" w:rsidP="00E031ED">
      <w:pPr>
        <w:pStyle w:val="a8"/>
        <w:spacing w:before="0" w:beforeAutospacing="0" w:after="0" w:afterAutospacing="0" w:line="360" w:lineRule="auto"/>
        <w:ind w:firstLine="708"/>
        <w:contextualSpacing/>
        <w:jc w:val="both"/>
        <w:rPr>
          <w:rFonts w:eastAsiaTheme="minorHAnsi"/>
          <w:color w:val="000000"/>
          <w:lang w:eastAsia="en-US"/>
        </w:rPr>
      </w:pPr>
      <w:r w:rsidRPr="001F6ADC">
        <w:rPr>
          <w:rFonts w:eastAsiaTheme="minorHAnsi"/>
          <w:color w:val="000000"/>
          <w:lang w:eastAsia="en-US"/>
        </w:rPr>
        <w:t xml:space="preserve">Межрегиональные различия в характере и масштабах участия во внешнеэкономических связях не имели большого значения, когда существовала государственная монополия на международные отношения и централизация доходов от внешнеэкономической деятельности в союзном бюджете. Но в условиях рыночных отношений количество внешнеэкономических связей тесно связано с финансовым положением регионов. Разница в количестве у регионов внешнеэкономических связей определяет неравенство между финансовыми ресурсами, которые могут быть использованы </w:t>
      </w:r>
      <w:r w:rsidRPr="001F6ADC">
        <w:rPr>
          <w:rFonts w:eastAsiaTheme="minorHAnsi"/>
          <w:color w:val="000000"/>
          <w:lang w:eastAsia="en-US"/>
        </w:rPr>
        <w:lastRenderedPageBreak/>
        <w:t>для потребления и накопления. У регионов экстравертов с абсолютными и относительными показателями внешнеэкономических связей финансовое положение в среднем, гораздо свыше, чем у регионов интровертов.</w:t>
      </w:r>
    </w:p>
    <w:p w14:paraId="174FBB27" w14:textId="77777777" w:rsidR="003538B6" w:rsidRPr="001F6ADC" w:rsidRDefault="003538B6" w:rsidP="00E031ED">
      <w:pPr>
        <w:pStyle w:val="a8"/>
        <w:spacing w:before="0" w:beforeAutospacing="0" w:after="0" w:afterAutospacing="0" w:line="360" w:lineRule="auto"/>
        <w:ind w:firstLine="709"/>
        <w:contextualSpacing/>
        <w:jc w:val="both"/>
        <w:rPr>
          <w:rFonts w:eastAsiaTheme="minorHAnsi"/>
          <w:color w:val="000000"/>
          <w:lang w:eastAsia="en-US"/>
        </w:rPr>
      </w:pPr>
      <w:r w:rsidRPr="001F6ADC">
        <w:rPr>
          <w:rFonts w:eastAsiaTheme="minorHAnsi"/>
          <w:color w:val="000000"/>
          <w:lang w:eastAsia="en-US"/>
        </w:rPr>
        <w:t>Открытие российской экономики прямо или косвенно способствует укреплению европейской ориентации региональных связей. В последнее время изменилась тенденция экономического движения регионов на восток. Развитие Севера и Востока в течение десятилетий проходили через огромные финансовые усилия государства. Миграция населения в европейскую часть страны и концентрация в ней иностранных инвестиций формирует новый этап регионального развития России.</w:t>
      </w:r>
    </w:p>
    <w:p w14:paraId="68CB8C40" w14:textId="77777777" w:rsidR="003538B6" w:rsidRPr="001F6ADC" w:rsidRDefault="003538B6" w:rsidP="00E031ED">
      <w:pPr>
        <w:pStyle w:val="a8"/>
        <w:spacing w:before="0" w:beforeAutospacing="0" w:after="0" w:afterAutospacing="0" w:line="360" w:lineRule="auto"/>
        <w:ind w:firstLine="709"/>
        <w:contextualSpacing/>
        <w:jc w:val="both"/>
        <w:rPr>
          <w:color w:val="000000"/>
        </w:rPr>
      </w:pPr>
      <w:r w:rsidRPr="001F6ADC">
        <w:rPr>
          <w:color w:val="000000"/>
        </w:rPr>
        <w:t>Федерализация России, расширение экономических полномочий регионов, открытие экономики вызвало появление регионального политического фактора-распада российского пространства. Его действие вытекает из политики региональных властей, которая отражает восприятие региональными элитами, социально-экономическую и политическую ситуацию, свое понимание путей решения проблем в этой области. В этих представлениях изменяются структурные особенностей экономики, менталитет населения, уровень управленческих кадров</w:t>
      </w:r>
      <w:r w:rsidR="00F0574F" w:rsidRPr="001F6ADC">
        <w:rPr>
          <w:color w:val="000000"/>
        </w:rPr>
        <w:t xml:space="preserve"> [</w:t>
      </w:r>
      <w:r w:rsidR="001F6ADC">
        <w:rPr>
          <w:color w:val="000000"/>
        </w:rPr>
        <w:t>5</w:t>
      </w:r>
      <w:r w:rsidR="00F0574F" w:rsidRPr="001F6ADC">
        <w:rPr>
          <w:color w:val="000000"/>
        </w:rPr>
        <w:t>]</w:t>
      </w:r>
      <w:r w:rsidRPr="001F6ADC">
        <w:rPr>
          <w:color w:val="000000"/>
        </w:rPr>
        <w:t>.</w:t>
      </w:r>
    </w:p>
    <w:p w14:paraId="63D05F38" w14:textId="77777777" w:rsidR="003538B6" w:rsidRPr="001F6ADC" w:rsidRDefault="003538B6" w:rsidP="00E031ED">
      <w:pPr>
        <w:pStyle w:val="a8"/>
        <w:spacing w:before="0" w:beforeAutospacing="0" w:after="0" w:afterAutospacing="0" w:line="360" w:lineRule="auto"/>
        <w:ind w:firstLine="709"/>
        <w:contextualSpacing/>
        <w:jc w:val="both"/>
        <w:rPr>
          <w:color w:val="000000"/>
        </w:rPr>
      </w:pPr>
      <w:r w:rsidRPr="001F6ADC">
        <w:rPr>
          <w:color w:val="000000"/>
        </w:rPr>
        <w:t>Мотивационная политика региональных властей отражает желание обеспечить социальную стабильность и экономический рост. Но решение этих проблем формируется на основе особенностей региональных подходов, которые исходят из конкретных условий региональной экономики, что делает политику региональных властей все более специфичной.</w:t>
      </w:r>
    </w:p>
    <w:p w14:paraId="4BE1DDBB" w14:textId="77777777" w:rsidR="003538B6" w:rsidRPr="001F6ADC" w:rsidRDefault="003538B6" w:rsidP="00E031ED">
      <w:pPr>
        <w:pStyle w:val="a8"/>
        <w:spacing w:before="0" w:beforeAutospacing="0" w:after="0" w:afterAutospacing="0" w:line="360" w:lineRule="auto"/>
        <w:ind w:firstLine="709"/>
        <w:contextualSpacing/>
        <w:jc w:val="both"/>
        <w:rPr>
          <w:color w:val="000000"/>
        </w:rPr>
      </w:pPr>
      <w:r w:rsidRPr="001F6ADC">
        <w:rPr>
          <w:color w:val="000000"/>
        </w:rPr>
        <w:t>Это отчетливо видно во внешней политике регионов. Ее правовую базу образуют нормативно-правовые документы, регулирующие отношения на трех юридических уровнях</w:t>
      </w:r>
      <w:r w:rsidR="00AA4CD1" w:rsidRPr="001F6ADC">
        <w:rPr>
          <w:color w:val="000000"/>
        </w:rPr>
        <w:t xml:space="preserve"> (Таблица 2)</w:t>
      </w:r>
      <w:r w:rsidRPr="001F6ADC">
        <w:rPr>
          <w:color w:val="000000"/>
        </w:rPr>
        <w:t>.</w:t>
      </w:r>
    </w:p>
    <w:p w14:paraId="33042879" w14:textId="77777777" w:rsidR="003538B6" w:rsidRPr="001F6ADC" w:rsidRDefault="003538B6" w:rsidP="007E6DD1">
      <w:pPr>
        <w:pStyle w:val="a8"/>
        <w:spacing w:before="0" w:beforeAutospacing="0" w:after="0" w:afterAutospacing="0"/>
        <w:ind w:firstLine="709"/>
        <w:contextualSpacing/>
        <w:jc w:val="right"/>
        <w:rPr>
          <w:color w:val="000000"/>
        </w:rPr>
      </w:pPr>
      <w:r w:rsidRPr="001F6ADC">
        <w:rPr>
          <w:color w:val="000000"/>
        </w:rPr>
        <w:t>Таблица 2.  Уровни нормативно-правовой базы регулирования внешнеэкономической деятельности</w:t>
      </w:r>
    </w:p>
    <w:tbl>
      <w:tblPr>
        <w:tblStyle w:val="a9"/>
        <w:tblW w:w="0" w:type="auto"/>
        <w:jc w:val="center"/>
        <w:tblLayout w:type="fixed"/>
        <w:tblLook w:val="04A0" w:firstRow="1" w:lastRow="0" w:firstColumn="1" w:lastColumn="0" w:noHBand="0" w:noVBand="1"/>
      </w:tblPr>
      <w:tblGrid>
        <w:gridCol w:w="534"/>
        <w:gridCol w:w="2551"/>
        <w:gridCol w:w="6520"/>
        <w:gridCol w:w="249"/>
      </w:tblGrid>
      <w:tr w:rsidR="003538B6" w:rsidRPr="00F8120C" w14:paraId="645DE4DE" w14:textId="77777777" w:rsidTr="00E031ED">
        <w:trPr>
          <w:jc w:val="center"/>
        </w:trPr>
        <w:tc>
          <w:tcPr>
            <w:tcW w:w="534" w:type="dxa"/>
          </w:tcPr>
          <w:p w14:paraId="4191861E"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w:t>
            </w:r>
          </w:p>
        </w:tc>
        <w:tc>
          <w:tcPr>
            <w:tcW w:w="2551" w:type="dxa"/>
          </w:tcPr>
          <w:p w14:paraId="06D316C7"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Наименования уровня</w:t>
            </w:r>
          </w:p>
        </w:tc>
        <w:tc>
          <w:tcPr>
            <w:tcW w:w="6769" w:type="dxa"/>
            <w:gridSpan w:val="2"/>
          </w:tcPr>
          <w:p w14:paraId="6B1D76A7"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Описание</w:t>
            </w:r>
          </w:p>
        </w:tc>
      </w:tr>
      <w:tr w:rsidR="003538B6" w:rsidRPr="00F8120C" w14:paraId="7348AEF8" w14:textId="77777777" w:rsidTr="00E031ED">
        <w:trPr>
          <w:trHeight w:val="268"/>
          <w:jc w:val="center"/>
        </w:trPr>
        <w:tc>
          <w:tcPr>
            <w:tcW w:w="534" w:type="dxa"/>
          </w:tcPr>
          <w:p w14:paraId="012210C3"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1</w:t>
            </w:r>
          </w:p>
        </w:tc>
        <w:tc>
          <w:tcPr>
            <w:tcW w:w="2551" w:type="dxa"/>
          </w:tcPr>
          <w:p w14:paraId="12E9C2D6" w14:textId="77777777" w:rsidR="003538B6" w:rsidRPr="00F8120C" w:rsidRDefault="00F676DF" w:rsidP="00FD0E41">
            <w:pPr>
              <w:pStyle w:val="a8"/>
              <w:spacing w:before="0" w:beforeAutospacing="0" w:after="0" w:afterAutospacing="0"/>
              <w:contextualSpacing/>
              <w:jc w:val="both"/>
              <w:rPr>
                <w:color w:val="000000"/>
                <w:sz w:val="20"/>
                <w:szCs w:val="20"/>
              </w:rPr>
            </w:pPr>
            <w:r w:rsidRPr="00F8120C">
              <w:rPr>
                <w:color w:val="000000"/>
                <w:sz w:val="20"/>
                <w:szCs w:val="20"/>
              </w:rPr>
              <w:t>Государственный</w:t>
            </w:r>
          </w:p>
        </w:tc>
        <w:tc>
          <w:tcPr>
            <w:tcW w:w="6520" w:type="dxa"/>
            <w:tcBorders>
              <w:right w:val="nil"/>
            </w:tcBorders>
          </w:tcPr>
          <w:p w14:paraId="2CE455D9" w14:textId="77777777" w:rsidR="003538B6" w:rsidRPr="00F8120C" w:rsidRDefault="00F676DF" w:rsidP="00F676DF">
            <w:pPr>
              <w:pStyle w:val="a8"/>
              <w:spacing w:before="0" w:beforeAutospacing="0" w:after="0" w:afterAutospacing="0"/>
              <w:contextualSpacing/>
              <w:jc w:val="both"/>
              <w:rPr>
                <w:color w:val="000000"/>
                <w:sz w:val="20"/>
                <w:szCs w:val="20"/>
              </w:rPr>
            </w:pPr>
            <w:r w:rsidRPr="00F8120C">
              <w:rPr>
                <w:color w:val="000000"/>
                <w:sz w:val="20"/>
                <w:szCs w:val="20"/>
              </w:rPr>
              <w:t xml:space="preserve">Правовые документы, которые составляют основу нормативного </w:t>
            </w:r>
            <w:r w:rsidR="003538B6" w:rsidRPr="00F8120C">
              <w:rPr>
                <w:color w:val="000000"/>
                <w:sz w:val="20"/>
                <w:szCs w:val="20"/>
              </w:rPr>
              <w:t xml:space="preserve">режима международных </w:t>
            </w:r>
            <w:r w:rsidRPr="00F8120C">
              <w:rPr>
                <w:color w:val="000000"/>
                <w:sz w:val="20"/>
                <w:szCs w:val="20"/>
              </w:rPr>
              <w:t>отношений</w:t>
            </w:r>
            <w:r w:rsidR="003538B6" w:rsidRPr="00F8120C">
              <w:rPr>
                <w:color w:val="000000"/>
                <w:sz w:val="20"/>
                <w:szCs w:val="20"/>
              </w:rPr>
              <w:t xml:space="preserve"> и </w:t>
            </w:r>
            <w:r w:rsidRPr="00F8120C">
              <w:rPr>
                <w:color w:val="000000"/>
                <w:sz w:val="20"/>
                <w:szCs w:val="20"/>
              </w:rPr>
              <w:t>внешнеэкономической деятельности России, и ее регионов</w:t>
            </w:r>
            <w:r w:rsidR="003538B6" w:rsidRPr="00F8120C">
              <w:rPr>
                <w:color w:val="000000"/>
                <w:sz w:val="20"/>
                <w:szCs w:val="20"/>
              </w:rPr>
              <w:t xml:space="preserve">. </w:t>
            </w:r>
            <w:r w:rsidRPr="00F8120C">
              <w:rPr>
                <w:color w:val="000000"/>
                <w:sz w:val="20"/>
                <w:szCs w:val="20"/>
              </w:rPr>
              <w:t>З</w:t>
            </w:r>
            <w:r w:rsidR="003538B6" w:rsidRPr="00F8120C">
              <w:rPr>
                <w:color w:val="000000"/>
                <w:sz w:val="20"/>
                <w:szCs w:val="20"/>
              </w:rPr>
              <w:t>аконы</w:t>
            </w:r>
            <w:r w:rsidRPr="00F8120C">
              <w:rPr>
                <w:color w:val="000000"/>
                <w:sz w:val="20"/>
                <w:szCs w:val="20"/>
              </w:rPr>
              <w:t>:</w:t>
            </w:r>
            <w:r w:rsidR="003538B6" w:rsidRPr="00F8120C">
              <w:rPr>
                <w:color w:val="000000"/>
                <w:sz w:val="20"/>
                <w:szCs w:val="20"/>
              </w:rPr>
              <w:t xml:space="preserve"> "О координации международных и внешнеэкономических связей субъектов Российской Федерации", "О государственном регулировании внешнеторговой деятельности", "О международных договорах Российской Федерации", Таможенный кодекс и таможенный тариф.</w:t>
            </w:r>
          </w:p>
        </w:tc>
        <w:tc>
          <w:tcPr>
            <w:tcW w:w="249" w:type="dxa"/>
            <w:tcBorders>
              <w:left w:val="nil"/>
            </w:tcBorders>
          </w:tcPr>
          <w:p w14:paraId="4EBE3D76" w14:textId="77777777" w:rsidR="003538B6" w:rsidRPr="00F8120C" w:rsidRDefault="003538B6" w:rsidP="00FD0E41">
            <w:pPr>
              <w:pStyle w:val="a8"/>
              <w:spacing w:before="0" w:beforeAutospacing="0" w:after="0" w:afterAutospacing="0"/>
              <w:contextualSpacing/>
              <w:jc w:val="both"/>
              <w:rPr>
                <w:color w:val="000000"/>
                <w:sz w:val="20"/>
                <w:szCs w:val="20"/>
              </w:rPr>
            </w:pPr>
          </w:p>
        </w:tc>
      </w:tr>
      <w:tr w:rsidR="003538B6" w:rsidRPr="00F8120C" w14:paraId="68F106E9" w14:textId="77777777" w:rsidTr="00E031ED">
        <w:trPr>
          <w:trHeight w:val="277"/>
          <w:jc w:val="center"/>
        </w:trPr>
        <w:tc>
          <w:tcPr>
            <w:tcW w:w="534" w:type="dxa"/>
          </w:tcPr>
          <w:p w14:paraId="466D532F"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2</w:t>
            </w:r>
          </w:p>
        </w:tc>
        <w:tc>
          <w:tcPr>
            <w:tcW w:w="2551" w:type="dxa"/>
          </w:tcPr>
          <w:p w14:paraId="6B1D0BE9"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Межгосударственный</w:t>
            </w:r>
          </w:p>
        </w:tc>
        <w:tc>
          <w:tcPr>
            <w:tcW w:w="6520" w:type="dxa"/>
            <w:tcBorders>
              <w:right w:val="nil"/>
            </w:tcBorders>
          </w:tcPr>
          <w:p w14:paraId="545EE1AE" w14:textId="77777777" w:rsidR="003538B6" w:rsidRPr="00F8120C" w:rsidRDefault="00F676DF" w:rsidP="003F34A8">
            <w:pPr>
              <w:pStyle w:val="a8"/>
              <w:spacing w:before="0" w:beforeAutospacing="0" w:after="0" w:afterAutospacing="0"/>
              <w:contextualSpacing/>
              <w:jc w:val="both"/>
              <w:rPr>
                <w:color w:val="000000"/>
                <w:sz w:val="20"/>
                <w:szCs w:val="20"/>
              </w:rPr>
            </w:pPr>
            <w:r w:rsidRPr="00F8120C">
              <w:rPr>
                <w:color w:val="000000"/>
                <w:sz w:val="20"/>
                <w:szCs w:val="20"/>
              </w:rPr>
              <w:t>Международные</w:t>
            </w:r>
            <w:r w:rsidR="003538B6" w:rsidRPr="00F8120C">
              <w:rPr>
                <w:color w:val="000000"/>
                <w:sz w:val="20"/>
                <w:szCs w:val="20"/>
              </w:rPr>
              <w:t xml:space="preserve"> документы и соглашения, </w:t>
            </w:r>
            <w:r w:rsidRPr="00F8120C">
              <w:rPr>
                <w:color w:val="000000"/>
                <w:sz w:val="20"/>
                <w:szCs w:val="20"/>
              </w:rPr>
              <w:t xml:space="preserve">которые формируют </w:t>
            </w:r>
            <w:r w:rsidR="003538B6" w:rsidRPr="00F8120C">
              <w:rPr>
                <w:color w:val="000000"/>
                <w:sz w:val="20"/>
                <w:szCs w:val="20"/>
              </w:rPr>
              <w:t xml:space="preserve">цели, </w:t>
            </w:r>
            <w:r w:rsidRPr="00F8120C">
              <w:rPr>
                <w:color w:val="000000"/>
                <w:sz w:val="20"/>
                <w:szCs w:val="20"/>
              </w:rPr>
              <w:t>методы</w:t>
            </w:r>
            <w:r w:rsidR="003538B6" w:rsidRPr="00F8120C">
              <w:rPr>
                <w:color w:val="000000"/>
                <w:sz w:val="20"/>
                <w:szCs w:val="20"/>
              </w:rPr>
              <w:t xml:space="preserve"> и </w:t>
            </w:r>
            <w:r w:rsidRPr="00F8120C">
              <w:rPr>
                <w:color w:val="000000"/>
                <w:sz w:val="20"/>
                <w:szCs w:val="20"/>
              </w:rPr>
              <w:t>отрасли</w:t>
            </w:r>
            <w:r w:rsidR="003538B6" w:rsidRPr="00F8120C">
              <w:rPr>
                <w:color w:val="000000"/>
                <w:sz w:val="20"/>
                <w:szCs w:val="20"/>
              </w:rPr>
              <w:t xml:space="preserve"> сотрудничества России с </w:t>
            </w:r>
            <w:r w:rsidR="003F34A8" w:rsidRPr="00F8120C">
              <w:rPr>
                <w:color w:val="000000"/>
                <w:sz w:val="20"/>
                <w:szCs w:val="20"/>
              </w:rPr>
              <w:t>международными интеграционными группировками и</w:t>
            </w:r>
            <w:r w:rsidR="003538B6" w:rsidRPr="00F8120C">
              <w:rPr>
                <w:color w:val="000000"/>
                <w:sz w:val="20"/>
                <w:szCs w:val="20"/>
              </w:rPr>
              <w:t xml:space="preserve"> странами. </w:t>
            </w:r>
            <w:r w:rsidR="003F34A8" w:rsidRPr="00F8120C">
              <w:rPr>
                <w:color w:val="000000"/>
                <w:sz w:val="20"/>
                <w:szCs w:val="20"/>
              </w:rPr>
              <w:t xml:space="preserve">Они, в первую очередь формируют интересы Приграничного типа </w:t>
            </w:r>
            <w:r w:rsidR="003538B6" w:rsidRPr="00F8120C">
              <w:rPr>
                <w:color w:val="000000"/>
                <w:sz w:val="20"/>
                <w:szCs w:val="20"/>
              </w:rPr>
              <w:t>регио</w:t>
            </w:r>
            <w:r w:rsidR="003F34A8" w:rsidRPr="00F8120C">
              <w:rPr>
                <w:color w:val="000000"/>
                <w:sz w:val="20"/>
                <w:szCs w:val="20"/>
              </w:rPr>
              <w:t>нов</w:t>
            </w:r>
            <w:r w:rsidR="003538B6" w:rsidRPr="00F8120C">
              <w:rPr>
                <w:color w:val="000000"/>
                <w:sz w:val="20"/>
                <w:szCs w:val="20"/>
              </w:rPr>
              <w:t xml:space="preserve">. </w:t>
            </w:r>
            <w:r w:rsidR="003F34A8" w:rsidRPr="00F8120C">
              <w:rPr>
                <w:color w:val="000000"/>
                <w:sz w:val="20"/>
                <w:szCs w:val="20"/>
              </w:rPr>
              <w:t>A данных документах определяются принципы и механизмы сотрудничества с рядом стран и режимы взаимодействия.</w:t>
            </w:r>
          </w:p>
        </w:tc>
        <w:tc>
          <w:tcPr>
            <w:tcW w:w="249" w:type="dxa"/>
            <w:tcBorders>
              <w:left w:val="nil"/>
            </w:tcBorders>
          </w:tcPr>
          <w:p w14:paraId="5704A9C0" w14:textId="77777777" w:rsidR="003538B6" w:rsidRPr="00F8120C" w:rsidRDefault="003538B6" w:rsidP="00FD0E41">
            <w:pPr>
              <w:pStyle w:val="a8"/>
              <w:spacing w:before="0" w:beforeAutospacing="0" w:after="0" w:afterAutospacing="0"/>
              <w:contextualSpacing/>
              <w:jc w:val="both"/>
              <w:rPr>
                <w:color w:val="000000"/>
                <w:sz w:val="20"/>
                <w:szCs w:val="20"/>
              </w:rPr>
            </w:pPr>
          </w:p>
        </w:tc>
      </w:tr>
      <w:tr w:rsidR="003538B6" w:rsidRPr="00F8120C" w14:paraId="19CBEEE1" w14:textId="77777777" w:rsidTr="00E031ED">
        <w:trPr>
          <w:jc w:val="center"/>
        </w:trPr>
        <w:tc>
          <w:tcPr>
            <w:tcW w:w="534" w:type="dxa"/>
          </w:tcPr>
          <w:p w14:paraId="01A30286"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3</w:t>
            </w:r>
          </w:p>
        </w:tc>
        <w:tc>
          <w:tcPr>
            <w:tcW w:w="2551" w:type="dxa"/>
          </w:tcPr>
          <w:p w14:paraId="65A4750A" w14:textId="77777777" w:rsidR="003538B6" w:rsidRPr="00F8120C" w:rsidRDefault="003538B6" w:rsidP="00FD0E41">
            <w:pPr>
              <w:pStyle w:val="a8"/>
              <w:spacing w:before="0" w:beforeAutospacing="0" w:after="0" w:afterAutospacing="0"/>
              <w:contextualSpacing/>
              <w:jc w:val="both"/>
              <w:rPr>
                <w:color w:val="000000"/>
                <w:sz w:val="20"/>
                <w:szCs w:val="20"/>
              </w:rPr>
            </w:pPr>
            <w:r w:rsidRPr="00F8120C">
              <w:rPr>
                <w:color w:val="000000"/>
                <w:sz w:val="20"/>
                <w:szCs w:val="20"/>
              </w:rPr>
              <w:t>Региональный</w:t>
            </w:r>
          </w:p>
        </w:tc>
        <w:tc>
          <w:tcPr>
            <w:tcW w:w="6769" w:type="dxa"/>
            <w:gridSpan w:val="2"/>
          </w:tcPr>
          <w:p w14:paraId="712B00D5" w14:textId="77777777" w:rsidR="003538B6" w:rsidRPr="00F8120C" w:rsidRDefault="003F34A8" w:rsidP="003F34A8">
            <w:pPr>
              <w:pStyle w:val="a8"/>
              <w:spacing w:before="0" w:beforeAutospacing="0" w:after="0" w:afterAutospacing="0"/>
              <w:contextualSpacing/>
              <w:jc w:val="both"/>
              <w:rPr>
                <w:color w:val="000000"/>
                <w:sz w:val="20"/>
                <w:szCs w:val="20"/>
              </w:rPr>
            </w:pPr>
            <w:r w:rsidRPr="00F8120C">
              <w:rPr>
                <w:color w:val="000000"/>
                <w:sz w:val="20"/>
                <w:szCs w:val="20"/>
              </w:rPr>
              <w:t xml:space="preserve">Совместные действия региональных и местных органов власти и их коллег из других странах формируют Соглашения о партнерстве и сотрудничестве. Российские регионы и местные власти не являются субъектами </w:t>
            </w:r>
            <w:r w:rsidRPr="00F8120C">
              <w:rPr>
                <w:color w:val="000000"/>
                <w:sz w:val="20"/>
                <w:szCs w:val="20"/>
              </w:rPr>
              <w:lastRenderedPageBreak/>
              <w:t xml:space="preserve">международного права. Соглашения, заключенное в рамках своей </w:t>
            </w:r>
            <w:proofErr w:type="gramStart"/>
            <w:r w:rsidRPr="00F8120C">
              <w:rPr>
                <w:color w:val="000000"/>
                <w:sz w:val="20"/>
                <w:szCs w:val="20"/>
              </w:rPr>
              <w:t>компетенции  требуют</w:t>
            </w:r>
            <w:proofErr w:type="gramEnd"/>
            <w:r w:rsidRPr="00F8120C">
              <w:rPr>
                <w:color w:val="000000"/>
                <w:sz w:val="20"/>
                <w:szCs w:val="20"/>
              </w:rPr>
              <w:t xml:space="preserve"> привлечения  Министерства иностранных дел России.</w:t>
            </w:r>
          </w:p>
        </w:tc>
      </w:tr>
    </w:tbl>
    <w:p w14:paraId="3F97FF30" w14:textId="77777777" w:rsidR="003538B6" w:rsidRPr="001F6ADC" w:rsidRDefault="003538B6" w:rsidP="003538B6">
      <w:pPr>
        <w:pStyle w:val="a8"/>
        <w:spacing w:before="0" w:beforeAutospacing="0" w:after="0" w:afterAutospacing="0"/>
        <w:ind w:firstLine="709"/>
        <w:contextualSpacing/>
        <w:jc w:val="both"/>
        <w:rPr>
          <w:color w:val="000000"/>
        </w:rPr>
      </w:pPr>
    </w:p>
    <w:p w14:paraId="452598EC" w14:textId="77777777" w:rsidR="003538B6" w:rsidRPr="001F6ADC" w:rsidRDefault="003538B6" w:rsidP="003538B6">
      <w:pPr>
        <w:pStyle w:val="a8"/>
        <w:spacing w:after="0" w:line="360" w:lineRule="auto"/>
        <w:ind w:firstLine="708"/>
        <w:contextualSpacing/>
        <w:jc w:val="both"/>
        <w:rPr>
          <w:color w:val="000000"/>
        </w:rPr>
      </w:pPr>
      <w:r w:rsidRPr="001F6ADC">
        <w:rPr>
          <w:color w:val="000000"/>
        </w:rPr>
        <w:t xml:space="preserve">Создание органами власти не равной социальной и фискальной мотивации четко проявляется в политике многих субъектов Российской Федерации. В результате, некоторые регионы создали неравенства для субъектов предпринимательства и неравноценную систему критериев риска. Такая фрагментация экономического пространства, снижение рисков некоторых бизнес операций своих предприятий в регионе, делает их гораздо сильнее внутри страны, нежели чем предприятия </w:t>
      </w:r>
      <w:r w:rsidR="00AA4CD1" w:rsidRPr="001F6ADC">
        <w:rPr>
          <w:color w:val="000000"/>
        </w:rPr>
        <w:t>внешнеэкономической деятельности</w:t>
      </w:r>
      <w:r w:rsidRPr="001F6ADC">
        <w:rPr>
          <w:color w:val="000000"/>
        </w:rPr>
        <w:t>.</w:t>
      </w:r>
    </w:p>
    <w:p w14:paraId="4E687052" w14:textId="77777777" w:rsidR="003538B6" w:rsidRPr="001F6ADC" w:rsidRDefault="003538B6" w:rsidP="003538B6">
      <w:pPr>
        <w:pStyle w:val="a8"/>
        <w:spacing w:after="0" w:line="360" w:lineRule="auto"/>
        <w:ind w:firstLine="708"/>
        <w:contextualSpacing/>
        <w:jc w:val="both"/>
        <w:rPr>
          <w:color w:val="000000"/>
        </w:rPr>
      </w:pPr>
      <w:r w:rsidRPr="001F6ADC">
        <w:rPr>
          <w:color w:val="000000"/>
        </w:rPr>
        <w:t xml:space="preserve">Сегодня отчетливо видна конкуренция между регионами в какой-либо форме сравнительных преимуществ. Победа в этой </w:t>
      </w:r>
      <w:proofErr w:type="gramStart"/>
      <w:r w:rsidR="00AA4CD1" w:rsidRPr="001F6ADC">
        <w:rPr>
          <w:color w:val="000000"/>
        </w:rPr>
        <w:t>конкуренции</w:t>
      </w:r>
      <w:r w:rsidRPr="001F6ADC">
        <w:rPr>
          <w:color w:val="000000"/>
        </w:rPr>
        <w:t xml:space="preserve"> по существу</w:t>
      </w:r>
      <w:proofErr w:type="gramEnd"/>
      <w:r w:rsidRPr="001F6ADC">
        <w:rPr>
          <w:color w:val="000000"/>
        </w:rPr>
        <w:t xml:space="preserve"> означает перераспределение национального продукта в пользу успешных регионов.</w:t>
      </w:r>
    </w:p>
    <w:p w14:paraId="17A9EAC9" w14:textId="77777777" w:rsidR="003538B6" w:rsidRPr="001F6ADC" w:rsidRDefault="003538B6" w:rsidP="003538B6">
      <w:pPr>
        <w:pStyle w:val="a8"/>
        <w:spacing w:before="0" w:beforeAutospacing="0" w:after="0" w:afterAutospacing="0" w:line="360" w:lineRule="auto"/>
        <w:ind w:firstLine="708"/>
        <w:contextualSpacing/>
        <w:jc w:val="both"/>
        <w:rPr>
          <w:color w:val="000000"/>
        </w:rPr>
      </w:pPr>
      <w:r w:rsidRPr="001F6ADC">
        <w:rPr>
          <w:color w:val="000000"/>
        </w:rPr>
        <w:t xml:space="preserve">Взаимодействие России с внешним миром и ее включение в процессы </w:t>
      </w:r>
      <w:r w:rsidR="00E031ED" w:rsidRPr="001F6ADC">
        <w:rPr>
          <w:color w:val="000000"/>
        </w:rPr>
        <w:t>глобализации, произвели</w:t>
      </w:r>
      <w:r w:rsidRPr="001F6ADC">
        <w:rPr>
          <w:color w:val="000000"/>
        </w:rPr>
        <w:t xml:space="preserve"> радикальное перераспределение власти в системе "центр - регионы" в пользу последних. В специфических российских условиях, это привело к увеличению социального и экономического неравенства между субъектами Федерации, правовой асимметрии, укреплению регионального протекционизма и фрагментации российского пространства.</w:t>
      </w:r>
    </w:p>
    <w:p w14:paraId="6CA0D132" w14:textId="77777777" w:rsidR="005B12C4" w:rsidRPr="001F6ADC" w:rsidRDefault="005B12C4" w:rsidP="003538B6">
      <w:pPr>
        <w:pStyle w:val="a8"/>
        <w:spacing w:before="0" w:beforeAutospacing="0" w:after="0" w:afterAutospacing="0" w:line="360" w:lineRule="auto"/>
        <w:ind w:firstLine="708"/>
        <w:contextualSpacing/>
        <w:jc w:val="both"/>
        <w:rPr>
          <w:color w:val="000000"/>
        </w:rPr>
      </w:pPr>
      <w:r w:rsidRPr="001F6ADC">
        <w:rPr>
          <w:color w:val="000000"/>
        </w:rPr>
        <w:t xml:space="preserve">При сохранении политики либеральной экономики и растущей интеграции в глобальные процессы могут увеличиться региональные различия. Экономический рост не затронет все регионы единовременно, а темпы будут отличаться. Больше шансов, формирования устойчивого роста имеют </w:t>
      </w:r>
      <w:proofErr w:type="gramStart"/>
      <w:r w:rsidRPr="001F6ADC">
        <w:rPr>
          <w:color w:val="000000"/>
        </w:rPr>
        <w:t>районы</w:t>
      </w:r>
      <w:proofErr w:type="gramEnd"/>
      <w:r w:rsidRPr="001F6ADC">
        <w:rPr>
          <w:color w:val="000000"/>
        </w:rPr>
        <w:t xml:space="preserve"> которые проводят политику фритредерства.</w:t>
      </w:r>
    </w:p>
    <w:p w14:paraId="7086637F" w14:textId="77777777" w:rsidR="003538B6" w:rsidRPr="001F6ADC" w:rsidRDefault="003538B6" w:rsidP="003538B6">
      <w:pPr>
        <w:spacing w:after="0" w:line="360" w:lineRule="auto"/>
        <w:ind w:firstLine="708"/>
        <w:contextualSpacing/>
        <w:jc w:val="both"/>
        <w:rPr>
          <w:rFonts w:ascii="Times New Roman" w:hAnsi="Times New Roman" w:cs="Times New Roman"/>
          <w:bCs/>
          <w:sz w:val="24"/>
          <w:szCs w:val="24"/>
        </w:rPr>
      </w:pPr>
      <w:r w:rsidRPr="001F6ADC">
        <w:rPr>
          <w:rFonts w:ascii="Times New Roman" w:hAnsi="Times New Roman" w:cs="Times New Roman"/>
          <w:bCs/>
          <w:sz w:val="24"/>
          <w:szCs w:val="24"/>
        </w:rPr>
        <w:t>Включение российских регионов в международное разделение труда в настоящее время проходит в глобальном процессе воспроизводства, а не в национальной экономике, но и между регионами сохраняются и усиливаются различия в степени вовлеченности в мировую экономику, в результате чего происходит значительная дифференциация внешних факторов с целью воспроизводства территориальных ресурсов. Это связано с геоэкономическими позициями региона и такими показателями, как экспортный потенциал, диверсификация экспорта продукции и услуг, инвестиционной привлекательности, уровнем платежеспособного спроса.</w:t>
      </w:r>
    </w:p>
    <w:p w14:paraId="6EA3F48C" w14:textId="77777777" w:rsidR="003538B6" w:rsidRPr="001F6ADC" w:rsidRDefault="003538B6" w:rsidP="003538B6">
      <w:pPr>
        <w:spacing w:after="0" w:line="360" w:lineRule="auto"/>
        <w:ind w:firstLine="708"/>
        <w:contextualSpacing/>
        <w:jc w:val="both"/>
        <w:rPr>
          <w:rFonts w:ascii="Times New Roman" w:hAnsi="Times New Roman" w:cs="Times New Roman"/>
          <w:sz w:val="24"/>
          <w:szCs w:val="24"/>
        </w:rPr>
      </w:pPr>
      <w:r w:rsidRPr="001F6ADC">
        <w:rPr>
          <w:rFonts w:ascii="Times New Roman" w:hAnsi="Times New Roman" w:cs="Times New Roman"/>
          <w:sz w:val="24"/>
          <w:szCs w:val="24"/>
        </w:rPr>
        <w:t>Разработка и оптимизация механизмов внешнеэкономических связей направлена ​​на углубление интеграционных процессов, расширение существующих и создание новых отношений в области продовольственной безопасности, повышения благосостояния населения. В то же время главной задачей государства является формирование «золотой середины» в регулировании рыночной экономики и, соответственно, влияние экономических отношений на развитие регионов.</w:t>
      </w:r>
    </w:p>
    <w:p w14:paraId="22E990FA" w14:textId="77777777" w:rsidR="003538B6" w:rsidRPr="001F6ADC" w:rsidRDefault="003538B6" w:rsidP="003538B6">
      <w:pPr>
        <w:spacing w:after="0" w:line="360" w:lineRule="auto"/>
        <w:ind w:firstLine="708"/>
        <w:contextualSpacing/>
        <w:jc w:val="both"/>
        <w:rPr>
          <w:rFonts w:ascii="Times New Roman" w:hAnsi="Times New Roman" w:cs="Times New Roman"/>
          <w:sz w:val="24"/>
          <w:szCs w:val="24"/>
        </w:rPr>
      </w:pPr>
      <w:r w:rsidRPr="001F6ADC">
        <w:rPr>
          <w:rFonts w:ascii="Times New Roman" w:hAnsi="Times New Roman" w:cs="Times New Roman"/>
          <w:sz w:val="24"/>
          <w:szCs w:val="24"/>
        </w:rPr>
        <w:lastRenderedPageBreak/>
        <w:t xml:space="preserve">Важной частью стратегической политики на современном этапе социально-экономических реформ в стране является коренная перестройка внешней торговли, которая стала важной частью российской экономики. На основе углубленного и </w:t>
      </w:r>
      <w:r w:rsidR="00E031ED" w:rsidRPr="001F6ADC">
        <w:rPr>
          <w:rFonts w:ascii="Times New Roman" w:hAnsi="Times New Roman" w:cs="Times New Roman"/>
          <w:sz w:val="24"/>
          <w:szCs w:val="24"/>
        </w:rPr>
        <w:t>всестороннего анализа внутренних проблем страны,</w:t>
      </w:r>
      <w:r w:rsidRPr="001F6ADC">
        <w:rPr>
          <w:rFonts w:ascii="Times New Roman" w:hAnsi="Times New Roman" w:cs="Times New Roman"/>
          <w:sz w:val="24"/>
          <w:szCs w:val="24"/>
        </w:rPr>
        <w:t xml:space="preserve"> и тенденций в современном мире возникает принципиально новая роль внешнеэкономических связей [</w:t>
      </w:r>
      <w:r w:rsidR="00F0574F" w:rsidRPr="001F6ADC">
        <w:rPr>
          <w:rFonts w:ascii="Times New Roman" w:hAnsi="Times New Roman" w:cs="Times New Roman"/>
          <w:sz w:val="24"/>
          <w:szCs w:val="24"/>
        </w:rPr>
        <w:t>5</w:t>
      </w:r>
      <w:r w:rsidRPr="001F6ADC">
        <w:rPr>
          <w:rFonts w:ascii="Times New Roman" w:hAnsi="Times New Roman" w:cs="Times New Roman"/>
          <w:sz w:val="24"/>
          <w:szCs w:val="24"/>
        </w:rPr>
        <w:t>].</w:t>
      </w:r>
    </w:p>
    <w:p w14:paraId="756B92DF" w14:textId="77777777" w:rsidR="003538B6" w:rsidRPr="001F6ADC" w:rsidRDefault="003538B6" w:rsidP="003538B6">
      <w:pPr>
        <w:spacing w:after="0" w:line="360" w:lineRule="auto"/>
        <w:ind w:firstLine="708"/>
        <w:contextualSpacing/>
        <w:jc w:val="both"/>
        <w:rPr>
          <w:rFonts w:ascii="Times New Roman" w:hAnsi="Times New Roman" w:cs="Times New Roman"/>
          <w:sz w:val="24"/>
          <w:szCs w:val="24"/>
        </w:rPr>
      </w:pPr>
      <w:r w:rsidRPr="001F6ADC">
        <w:rPr>
          <w:rFonts w:ascii="Times New Roman" w:hAnsi="Times New Roman" w:cs="Times New Roman"/>
          <w:sz w:val="24"/>
          <w:szCs w:val="24"/>
        </w:rPr>
        <w:t>В современных условиях расширение и углубление внешнеэкономических связей может формировать активное и преобразующее влияние на социальное воспроизводство, повышение эффективности усилий, направленных на решение политических, экономических и социальных проблем. Они должны играть важную роль в политике России и ее регионов, решении глобальных проблем.</w:t>
      </w:r>
    </w:p>
    <w:p w14:paraId="3AEE5CDD" w14:textId="77777777" w:rsidR="00B579EE" w:rsidRPr="001F6ADC" w:rsidRDefault="001A509A" w:rsidP="001F6ADC">
      <w:pPr>
        <w:jc w:val="center"/>
        <w:rPr>
          <w:rFonts w:ascii="Times New Roman" w:hAnsi="Times New Roman" w:cs="Times New Roman"/>
          <w:sz w:val="24"/>
          <w:szCs w:val="24"/>
        </w:rPr>
      </w:pPr>
      <w:proofErr w:type="spellStart"/>
      <w:r w:rsidRPr="001F6ADC">
        <w:rPr>
          <w:rFonts w:ascii="Times New Roman" w:hAnsi="Times New Roman" w:cs="Times New Roman"/>
          <w:b/>
          <w:sz w:val="24"/>
          <w:szCs w:val="24"/>
          <w:lang w:val="en-US"/>
        </w:rPr>
        <w:t>Список</w:t>
      </w:r>
      <w:proofErr w:type="spellEnd"/>
      <w:r w:rsidRPr="001F6ADC">
        <w:rPr>
          <w:rFonts w:ascii="Times New Roman" w:hAnsi="Times New Roman" w:cs="Times New Roman"/>
          <w:b/>
          <w:sz w:val="24"/>
          <w:szCs w:val="24"/>
          <w:lang w:val="en-US"/>
        </w:rPr>
        <w:t xml:space="preserve"> </w:t>
      </w:r>
      <w:proofErr w:type="spellStart"/>
      <w:r w:rsidRPr="001F6ADC">
        <w:rPr>
          <w:rFonts w:ascii="Times New Roman" w:hAnsi="Times New Roman" w:cs="Times New Roman"/>
          <w:b/>
          <w:sz w:val="24"/>
          <w:szCs w:val="24"/>
          <w:lang w:val="en-US"/>
        </w:rPr>
        <w:t>литературы</w:t>
      </w:r>
      <w:proofErr w:type="spellEnd"/>
      <w:r w:rsidR="0080111C" w:rsidRPr="001F6ADC">
        <w:rPr>
          <w:rFonts w:ascii="Times New Roman" w:hAnsi="Times New Roman" w:cs="Times New Roman"/>
          <w:sz w:val="24"/>
          <w:szCs w:val="24"/>
          <w:shd w:val="clear" w:color="auto" w:fill="FFFFFF"/>
        </w:rPr>
        <w:t> </w:t>
      </w:r>
      <w:r w:rsidR="0080111C" w:rsidRPr="001F6ADC">
        <w:rPr>
          <w:rStyle w:val="apple-converted-space"/>
          <w:rFonts w:ascii="Times New Roman" w:hAnsi="Times New Roman" w:cs="Times New Roman"/>
          <w:sz w:val="24"/>
          <w:szCs w:val="24"/>
          <w:shd w:val="clear" w:color="auto" w:fill="FFFFFF"/>
        </w:rPr>
        <w:t> </w:t>
      </w:r>
    </w:p>
    <w:p w14:paraId="656D5AD5" w14:textId="77777777" w:rsidR="00B579EE" w:rsidRPr="001F6ADC" w:rsidRDefault="00B579EE" w:rsidP="00B579EE">
      <w:pPr>
        <w:pStyle w:val="Default"/>
        <w:numPr>
          <w:ilvl w:val="0"/>
          <w:numId w:val="4"/>
        </w:numPr>
        <w:spacing w:line="360" w:lineRule="auto"/>
        <w:contextualSpacing/>
        <w:jc w:val="both"/>
      </w:pPr>
      <w:r w:rsidRPr="001F6ADC">
        <w:t xml:space="preserve">Акопов, С. Э. Изменение модели внешнеэкономической деятельности региона в условиях участия в </w:t>
      </w:r>
      <w:proofErr w:type="spellStart"/>
      <w:r w:rsidRPr="001F6ADC">
        <w:t>ЕврАзЭс</w:t>
      </w:r>
      <w:proofErr w:type="spellEnd"/>
      <w:r w:rsidRPr="001F6ADC">
        <w:t xml:space="preserve"> / С. Э. Акопов // Вопросы экономики и права. – 2014. – № 68. – С. 107–112. </w:t>
      </w:r>
    </w:p>
    <w:p w14:paraId="2F428156" w14:textId="77777777" w:rsidR="00B579EE" w:rsidRPr="001F6ADC" w:rsidRDefault="00B579EE" w:rsidP="00B579EE">
      <w:pPr>
        <w:pStyle w:val="Default"/>
        <w:numPr>
          <w:ilvl w:val="0"/>
          <w:numId w:val="4"/>
        </w:numPr>
        <w:spacing w:line="360" w:lineRule="auto"/>
        <w:contextualSpacing/>
        <w:jc w:val="both"/>
      </w:pPr>
      <w:r w:rsidRPr="001F6ADC">
        <w:t xml:space="preserve">Андреев, А. В. Основы региональной экономики / А. В. Андреев, Л. М. Борисова, Э. В. </w:t>
      </w:r>
      <w:proofErr w:type="spellStart"/>
      <w:r w:rsidRPr="001F6ADC">
        <w:t>Плучевская</w:t>
      </w:r>
      <w:proofErr w:type="spellEnd"/>
      <w:r w:rsidRPr="001F6ADC">
        <w:t xml:space="preserve">. – </w:t>
      </w:r>
      <w:proofErr w:type="gramStart"/>
      <w:r w:rsidRPr="001F6ADC">
        <w:t>М. :</w:t>
      </w:r>
      <w:proofErr w:type="gramEnd"/>
      <w:r w:rsidRPr="001F6ADC">
        <w:t xml:space="preserve"> </w:t>
      </w:r>
      <w:proofErr w:type="spellStart"/>
      <w:r w:rsidRPr="001F6ADC">
        <w:t>КноРус</w:t>
      </w:r>
      <w:proofErr w:type="spellEnd"/>
      <w:r w:rsidRPr="001F6ADC">
        <w:t xml:space="preserve">, 2012. – 334 с. </w:t>
      </w:r>
    </w:p>
    <w:p w14:paraId="25687F8F" w14:textId="77777777" w:rsidR="00B579EE" w:rsidRPr="001F6ADC" w:rsidRDefault="00B579EE" w:rsidP="00B579EE">
      <w:pPr>
        <w:pStyle w:val="Default"/>
        <w:numPr>
          <w:ilvl w:val="0"/>
          <w:numId w:val="4"/>
        </w:numPr>
        <w:spacing w:line="360" w:lineRule="auto"/>
        <w:contextualSpacing/>
        <w:jc w:val="both"/>
      </w:pPr>
      <w:r w:rsidRPr="001F6ADC">
        <w:t xml:space="preserve">Басенко, А. М. Либерализация как глобальный тренд теоретизации государственного регулирования экономики / A. M. Басенко, П. В. Таранов // Финансовые исследования. – 2012. – № 2 (35). – С. 48–55. </w:t>
      </w:r>
    </w:p>
    <w:p w14:paraId="34F25715" w14:textId="77777777" w:rsidR="00B579EE" w:rsidRPr="001F6ADC" w:rsidRDefault="00B579EE" w:rsidP="00B579EE">
      <w:pPr>
        <w:pStyle w:val="Default"/>
        <w:numPr>
          <w:ilvl w:val="0"/>
          <w:numId w:val="4"/>
        </w:numPr>
        <w:spacing w:line="360" w:lineRule="auto"/>
        <w:contextualSpacing/>
        <w:jc w:val="both"/>
      </w:pPr>
      <w:r w:rsidRPr="001F6ADC">
        <w:t xml:space="preserve">Воронина, Т. В. Трансформация линейно-стадиальной модели международной экономической интеграции в эпоху глобализации: причины, формы, последствия / Т. В. Воронина // Фундаментальные исследования. – 2014. – № 6–3. – С. 539–543. </w:t>
      </w:r>
    </w:p>
    <w:p w14:paraId="50039B11" w14:textId="77777777" w:rsidR="00B579EE" w:rsidRDefault="00B579EE" w:rsidP="001F6ADC">
      <w:pPr>
        <w:pStyle w:val="Default"/>
        <w:numPr>
          <w:ilvl w:val="0"/>
          <w:numId w:val="4"/>
        </w:numPr>
        <w:spacing w:line="360" w:lineRule="auto"/>
        <w:contextualSpacing/>
        <w:jc w:val="both"/>
      </w:pPr>
      <w:r w:rsidRPr="001F6ADC">
        <w:t xml:space="preserve">Глазьев, С. Ю. Политические и экономические аспекты региональной интеграции / С. Ю. Глазьев // Вестник Московского университета. – Сер. 12. Политические науки. – 2014. – № 1. – С. 9–20. </w:t>
      </w:r>
    </w:p>
    <w:p w14:paraId="3560BE3B" w14:textId="77777777" w:rsidR="001F6ADC" w:rsidRDefault="001F6ADC" w:rsidP="001F6ADC">
      <w:pPr>
        <w:spacing w:after="0" w:line="360" w:lineRule="auto"/>
        <w:contextualSpacing/>
        <w:jc w:val="both"/>
        <w:rPr>
          <w:rFonts w:ascii="Times New Roman" w:hAnsi="Times New Roman" w:cs="Times New Roman"/>
          <w:sz w:val="24"/>
          <w:szCs w:val="24"/>
        </w:rPr>
      </w:pPr>
    </w:p>
    <w:p w14:paraId="5B6EBC37" w14:textId="77777777" w:rsidR="001F6ADC" w:rsidRPr="001F6ADC" w:rsidRDefault="001F6ADC" w:rsidP="001F6ADC">
      <w:pPr>
        <w:spacing w:after="0" w:line="360" w:lineRule="auto"/>
        <w:contextualSpacing/>
        <w:jc w:val="both"/>
        <w:rPr>
          <w:rFonts w:ascii="Times New Roman" w:hAnsi="Times New Roman" w:cs="Times New Roman"/>
          <w:sz w:val="24"/>
          <w:szCs w:val="24"/>
        </w:rPr>
      </w:pPr>
      <w:r w:rsidRPr="001F6ADC">
        <w:rPr>
          <w:rFonts w:ascii="Times New Roman" w:hAnsi="Times New Roman" w:cs="Times New Roman"/>
          <w:sz w:val="24"/>
          <w:szCs w:val="24"/>
        </w:rPr>
        <w:t>Аксенов Илья Антонович</w:t>
      </w:r>
    </w:p>
    <w:p w14:paraId="42378191" w14:textId="78575A9B" w:rsidR="001F6ADC" w:rsidRPr="001F6ADC" w:rsidRDefault="001F6ADC" w:rsidP="001F6ADC">
      <w:pPr>
        <w:spacing w:after="0" w:line="360" w:lineRule="auto"/>
        <w:contextualSpacing/>
        <w:jc w:val="both"/>
        <w:rPr>
          <w:rFonts w:ascii="Times New Roman" w:hAnsi="Times New Roman" w:cs="Times New Roman"/>
          <w:sz w:val="24"/>
          <w:szCs w:val="24"/>
        </w:rPr>
      </w:pPr>
      <w:r w:rsidRPr="001F6ADC">
        <w:rPr>
          <w:rFonts w:ascii="Times New Roman" w:hAnsi="Times New Roman" w:cs="Times New Roman"/>
          <w:sz w:val="24"/>
          <w:szCs w:val="24"/>
        </w:rPr>
        <w:t xml:space="preserve">Кандидат экономических наук, доцент кафедры </w:t>
      </w:r>
      <w:r w:rsidR="00A14188">
        <w:rPr>
          <w:rFonts w:ascii="Times New Roman" w:hAnsi="Times New Roman" w:cs="Times New Roman"/>
          <w:sz w:val="24"/>
          <w:szCs w:val="24"/>
        </w:rPr>
        <w:t xml:space="preserve">государственного </w:t>
      </w:r>
      <w:r w:rsidRPr="001F6ADC">
        <w:rPr>
          <w:rFonts w:ascii="Times New Roman" w:hAnsi="Times New Roman" w:cs="Times New Roman"/>
          <w:sz w:val="24"/>
          <w:szCs w:val="24"/>
        </w:rPr>
        <w:t xml:space="preserve">права и </w:t>
      </w:r>
      <w:r w:rsidR="00A14188">
        <w:rPr>
          <w:rFonts w:ascii="Times New Roman" w:hAnsi="Times New Roman" w:cs="Times New Roman"/>
          <w:sz w:val="24"/>
          <w:szCs w:val="24"/>
        </w:rPr>
        <w:t>управления таможенной деятельностью</w:t>
      </w:r>
      <w:bookmarkStart w:id="0" w:name="_GoBack"/>
      <w:bookmarkEnd w:id="0"/>
    </w:p>
    <w:p w14:paraId="66726D9E" w14:textId="77777777" w:rsidR="001F6ADC" w:rsidRPr="001F6ADC" w:rsidRDefault="001F6ADC" w:rsidP="001F6ADC">
      <w:pPr>
        <w:spacing w:after="0" w:line="360" w:lineRule="auto"/>
        <w:contextualSpacing/>
        <w:jc w:val="both"/>
        <w:rPr>
          <w:rFonts w:ascii="Times New Roman" w:hAnsi="Times New Roman" w:cs="Times New Roman"/>
          <w:sz w:val="24"/>
          <w:szCs w:val="24"/>
        </w:rPr>
      </w:pPr>
      <w:r w:rsidRPr="001F6ADC">
        <w:rPr>
          <w:rFonts w:ascii="Times New Roman" w:hAnsi="Times New Roman" w:cs="Times New Roman"/>
          <w:sz w:val="24"/>
          <w:szCs w:val="24"/>
        </w:rPr>
        <w:t xml:space="preserve">Владимирский государственный университет имени Александра Григорьевича и Николая Григорьевича </w:t>
      </w:r>
      <w:proofErr w:type="gramStart"/>
      <w:r w:rsidRPr="001F6ADC">
        <w:rPr>
          <w:rFonts w:ascii="Times New Roman" w:hAnsi="Times New Roman" w:cs="Times New Roman"/>
          <w:sz w:val="24"/>
          <w:szCs w:val="24"/>
        </w:rPr>
        <w:t xml:space="preserve">Столетовых </w:t>
      </w:r>
      <w:r>
        <w:rPr>
          <w:rFonts w:ascii="Times New Roman" w:hAnsi="Times New Roman" w:cs="Times New Roman"/>
          <w:sz w:val="24"/>
          <w:szCs w:val="24"/>
        </w:rPr>
        <w:t xml:space="preserve"> </w:t>
      </w:r>
      <w:r w:rsidRPr="001F6ADC">
        <w:rPr>
          <w:rFonts w:ascii="Times New Roman" w:hAnsi="Times New Roman" w:cs="Times New Roman"/>
          <w:sz w:val="24"/>
          <w:szCs w:val="24"/>
        </w:rPr>
        <w:t>600000</w:t>
      </w:r>
      <w:proofErr w:type="gramEnd"/>
      <w:r w:rsidRPr="001F6ADC">
        <w:rPr>
          <w:rFonts w:ascii="Times New Roman" w:hAnsi="Times New Roman" w:cs="Times New Roman"/>
          <w:sz w:val="24"/>
          <w:szCs w:val="24"/>
        </w:rPr>
        <w:t>, РФ, г. Владимир, ул. Горького, 87</w:t>
      </w:r>
    </w:p>
    <w:p w14:paraId="4EE42D59" w14:textId="77777777" w:rsidR="001F6ADC" w:rsidRPr="001F6ADC" w:rsidRDefault="001F6ADC" w:rsidP="001F6ADC">
      <w:pPr>
        <w:spacing w:after="0" w:line="360" w:lineRule="auto"/>
        <w:contextualSpacing/>
        <w:jc w:val="both"/>
        <w:rPr>
          <w:rFonts w:ascii="Times New Roman" w:hAnsi="Times New Roman" w:cs="Times New Roman"/>
          <w:sz w:val="24"/>
          <w:szCs w:val="24"/>
          <w:lang w:val="en-US"/>
        </w:rPr>
      </w:pPr>
      <w:r w:rsidRPr="001F6ADC">
        <w:rPr>
          <w:rFonts w:ascii="Times New Roman" w:hAnsi="Times New Roman" w:cs="Times New Roman"/>
          <w:sz w:val="24"/>
          <w:szCs w:val="24"/>
        </w:rPr>
        <w:t>Тел</w:t>
      </w:r>
      <w:r w:rsidRPr="001F6ADC">
        <w:rPr>
          <w:rFonts w:ascii="Times New Roman" w:hAnsi="Times New Roman" w:cs="Times New Roman"/>
          <w:sz w:val="24"/>
          <w:szCs w:val="24"/>
          <w:lang w:val="en-US"/>
        </w:rPr>
        <w:t xml:space="preserve">.: +7 (920) 627-48-90    E-mail: il_aks@mail.ru </w:t>
      </w:r>
    </w:p>
    <w:sectPr w:rsidR="001F6ADC" w:rsidRPr="001F6ADC" w:rsidSect="001612D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8AF22" w14:textId="77777777" w:rsidR="000957BF" w:rsidRDefault="000957BF" w:rsidP="00AC0599">
      <w:pPr>
        <w:spacing w:after="0" w:line="240" w:lineRule="auto"/>
      </w:pPr>
      <w:r>
        <w:separator/>
      </w:r>
    </w:p>
  </w:endnote>
  <w:endnote w:type="continuationSeparator" w:id="0">
    <w:p w14:paraId="0EFF192F" w14:textId="77777777" w:rsidR="000957BF" w:rsidRDefault="000957BF" w:rsidP="00AC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32209"/>
      <w:docPartObj>
        <w:docPartGallery w:val="Page Numbers (Bottom of Page)"/>
        <w:docPartUnique/>
      </w:docPartObj>
    </w:sdtPr>
    <w:sdtEndPr/>
    <w:sdtContent>
      <w:p w14:paraId="23415D79" w14:textId="77777777" w:rsidR="007359BC" w:rsidRDefault="007359BC">
        <w:pPr>
          <w:pStyle w:val="ae"/>
          <w:jc w:val="center"/>
        </w:pPr>
        <w:r>
          <w:fldChar w:fldCharType="begin"/>
        </w:r>
        <w:r>
          <w:instrText>PAGE   \* MERGEFORMAT</w:instrText>
        </w:r>
        <w:r>
          <w:fldChar w:fldCharType="separate"/>
        </w:r>
        <w:r w:rsidR="00F8120C">
          <w:rPr>
            <w:noProof/>
          </w:rPr>
          <w:t>3</w:t>
        </w:r>
        <w:r>
          <w:fldChar w:fldCharType="end"/>
        </w:r>
      </w:p>
    </w:sdtContent>
  </w:sdt>
  <w:p w14:paraId="1DABAE65" w14:textId="77777777" w:rsidR="007359BC" w:rsidRDefault="007359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7157" w14:textId="77777777" w:rsidR="000957BF" w:rsidRDefault="000957BF" w:rsidP="00AC0599">
      <w:pPr>
        <w:spacing w:after="0" w:line="240" w:lineRule="auto"/>
      </w:pPr>
      <w:r>
        <w:separator/>
      </w:r>
    </w:p>
  </w:footnote>
  <w:footnote w:type="continuationSeparator" w:id="0">
    <w:p w14:paraId="26B4B37C" w14:textId="77777777" w:rsidR="000957BF" w:rsidRDefault="000957BF" w:rsidP="00AC0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4B7"/>
    <w:multiLevelType w:val="hybridMultilevel"/>
    <w:tmpl w:val="70C6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52F1C"/>
    <w:multiLevelType w:val="hybridMultilevel"/>
    <w:tmpl w:val="70C6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F793F"/>
    <w:multiLevelType w:val="hybridMultilevel"/>
    <w:tmpl w:val="FA22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85D4E"/>
    <w:multiLevelType w:val="hybridMultilevel"/>
    <w:tmpl w:val="4E745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354E0"/>
    <w:multiLevelType w:val="hybridMultilevel"/>
    <w:tmpl w:val="CAD4C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2D8"/>
    <w:rsid w:val="000957BF"/>
    <w:rsid w:val="001612D8"/>
    <w:rsid w:val="001A509A"/>
    <w:rsid w:val="001C2573"/>
    <w:rsid w:val="001F6ADC"/>
    <w:rsid w:val="0029367C"/>
    <w:rsid w:val="003538B6"/>
    <w:rsid w:val="003E1F66"/>
    <w:rsid w:val="003F34A8"/>
    <w:rsid w:val="003F56E2"/>
    <w:rsid w:val="00497568"/>
    <w:rsid w:val="004D0E0B"/>
    <w:rsid w:val="00500C22"/>
    <w:rsid w:val="005B12C4"/>
    <w:rsid w:val="00654D26"/>
    <w:rsid w:val="00692179"/>
    <w:rsid w:val="006A5F5E"/>
    <w:rsid w:val="007359BC"/>
    <w:rsid w:val="007809A4"/>
    <w:rsid w:val="00780F8C"/>
    <w:rsid w:val="00796755"/>
    <w:rsid w:val="007A2C27"/>
    <w:rsid w:val="007E6DD1"/>
    <w:rsid w:val="0080111C"/>
    <w:rsid w:val="00891EA9"/>
    <w:rsid w:val="008C5564"/>
    <w:rsid w:val="0091190C"/>
    <w:rsid w:val="00A14188"/>
    <w:rsid w:val="00A40474"/>
    <w:rsid w:val="00A733E8"/>
    <w:rsid w:val="00A81698"/>
    <w:rsid w:val="00A82C69"/>
    <w:rsid w:val="00A96616"/>
    <w:rsid w:val="00AA4CD1"/>
    <w:rsid w:val="00AC0599"/>
    <w:rsid w:val="00B50130"/>
    <w:rsid w:val="00B579EE"/>
    <w:rsid w:val="00C61948"/>
    <w:rsid w:val="00D0008D"/>
    <w:rsid w:val="00D57697"/>
    <w:rsid w:val="00D67D9A"/>
    <w:rsid w:val="00D819AF"/>
    <w:rsid w:val="00E031ED"/>
    <w:rsid w:val="00E03D16"/>
    <w:rsid w:val="00E231D4"/>
    <w:rsid w:val="00EE6C2D"/>
    <w:rsid w:val="00F0574F"/>
    <w:rsid w:val="00F07102"/>
    <w:rsid w:val="00F676DF"/>
    <w:rsid w:val="00F8120C"/>
    <w:rsid w:val="00FC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81FD"/>
  <w15:docId w15:val="{0EBDB05A-37C4-4DD6-9797-54A1E18C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2D8"/>
    <w:rPr>
      <w:color w:val="0000FF" w:themeColor="hyperlink"/>
      <w:u w:val="single"/>
    </w:rPr>
  </w:style>
  <w:style w:type="paragraph" w:styleId="a4">
    <w:name w:val="List Paragraph"/>
    <w:basedOn w:val="a"/>
    <w:uiPriority w:val="34"/>
    <w:qFormat/>
    <w:rsid w:val="0080111C"/>
    <w:pPr>
      <w:ind w:left="720"/>
      <w:contextualSpacing/>
    </w:pPr>
  </w:style>
  <w:style w:type="character" w:customStyle="1" w:styleId="apple-converted-space">
    <w:name w:val="apple-converted-space"/>
    <w:basedOn w:val="a0"/>
    <w:rsid w:val="0080111C"/>
  </w:style>
  <w:style w:type="paragraph" w:styleId="a5">
    <w:name w:val="footnote text"/>
    <w:basedOn w:val="a"/>
    <w:link w:val="a6"/>
    <w:uiPriority w:val="99"/>
    <w:unhideWhenUsed/>
    <w:rsid w:val="00AC0599"/>
    <w:pPr>
      <w:spacing w:after="0" w:line="240" w:lineRule="auto"/>
    </w:pPr>
    <w:rPr>
      <w:sz w:val="20"/>
      <w:szCs w:val="20"/>
    </w:rPr>
  </w:style>
  <w:style w:type="character" w:customStyle="1" w:styleId="a6">
    <w:name w:val="Текст сноски Знак"/>
    <w:basedOn w:val="a0"/>
    <w:link w:val="a5"/>
    <w:uiPriority w:val="99"/>
    <w:rsid w:val="00AC0599"/>
    <w:rPr>
      <w:sz w:val="20"/>
      <w:szCs w:val="20"/>
    </w:rPr>
  </w:style>
  <w:style w:type="character" w:styleId="a7">
    <w:name w:val="footnote reference"/>
    <w:basedOn w:val="a0"/>
    <w:uiPriority w:val="99"/>
    <w:semiHidden/>
    <w:unhideWhenUsed/>
    <w:rsid w:val="00AC0599"/>
    <w:rPr>
      <w:vertAlign w:val="superscript"/>
    </w:rPr>
  </w:style>
  <w:style w:type="paragraph" w:styleId="a8">
    <w:name w:val="Normal (Web)"/>
    <w:basedOn w:val="a"/>
    <w:uiPriority w:val="99"/>
    <w:unhideWhenUsed/>
    <w:rsid w:val="003538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5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09A4"/>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7809A4"/>
    <w:rPr>
      <w:rFonts w:ascii="Arial" w:hAnsi="Arial" w:cs="Arial"/>
      <w:sz w:val="18"/>
      <w:szCs w:val="18"/>
    </w:rPr>
  </w:style>
  <w:style w:type="paragraph" w:styleId="ac">
    <w:name w:val="header"/>
    <w:basedOn w:val="a"/>
    <w:link w:val="ad"/>
    <w:uiPriority w:val="99"/>
    <w:unhideWhenUsed/>
    <w:rsid w:val="007359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59BC"/>
  </w:style>
  <w:style w:type="paragraph" w:styleId="ae">
    <w:name w:val="footer"/>
    <w:basedOn w:val="a"/>
    <w:link w:val="af"/>
    <w:uiPriority w:val="99"/>
    <w:unhideWhenUsed/>
    <w:rsid w:val="007359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59BC"/>
  </w:style>
  <w:style w:type="paragraph" w:customStyle="1" w:styleId="Default">
    <w:name w:val="Default"/>
    <w:rsid w:val="00B579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2015-12-20T07:06:00Z</cp:lastPrinted>
  <dcterms:created xsi:type="dcterms:W3CDTF">2016-01-27T09:40:00Z</dcterms:created>
  <dcterms:modified xsi:type="dcterms:W3CDTF">2020-12-21T19:23:00Z</dcterms:modified>
</cp:coreProperties>
</file>