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03" w:rsidRDefault="0047735D" w:rsidP="00E7450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4"/>
          <w:szCs w:val="24"/>
        </w:rPr>
      </w:pPr>
      <w:bookmarkStart w:id="0" w:name="_GoBack"/>
      <w:bookmarkEnd w:id="0"/>
      <w:r w:rsidRPr="0047735D">
        <w:rPr>
          <w:color w:val="000000" w:themeColor="text1"/>
          <w:sz w:val="24"/>
          <w:szCs w:val="24"/>
        </w:rPr>
        <w:t>Обучение</w:t>
      </w:r>
      <w:r w:rsidR="00E74503" w:rsidRPr="0047735D">
        <w:rPr>
          <w:color w:val="000000" w:themeColor="text1"/>
          <w:sz w:val="24"/>
          <w:szCs w:val="24"/>
        </w:rPr>
        <w:t xml:space="preserve"> 4К: сущность, опыт реализации</w:t>
      </w:r>
      <w:r w:rsidRPr="0047735D">
        <w:rPr>
          <w:color w:val="000000" w:themeColor="text1"/>
          <w:sz w:val="24"/>
          <w:szCs w:val="24"/>
        </w:rPr>
        <w:t xml:space="preserve"> </w:t>
      </w:r>
      <w:r w:rsidR="00E74503" w:rsidRPr="0047735D">
        <w:rPr>
          <w:color w:val="000000" w:themeColor="text1"/>
          <w:sz w:val="24"/>
          <w:szCs w:val="24"/>
        </w:rPr>
        <w:t>в образовательном процессе частной школы</w:t>
      </w:r>
    </w:p>
    <w:p w:rsidR="0047735D" w:rsidRPr="0047735D" w:rsidRDefault="0047735D" w:rsidP="004773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4"/>
          <w:szCs w:val="24"/>
        </w:rPr>
      </w:pPr>
      <w:r w:rsidRPr="0047735D">
        <w:rPr>
          <w:i/>
          <w:sz w:val="24"/>
          <w:szCs w:val="24"/>
        </w:rPr>
        <w:t>Полещук О.Б.,</w:t>
      </w:r>
    </w:p>
    <w:p w:rsidR="0047735D" w:rsidRPr="0047735D" w:rsidRDefault="0047735D" w:rsidP="004773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4"/>
          <w:szCs w:val="24"/>
        </w:rPr>
      </w:pPr>
      <w:r w:rsidRPr="0047735D">
        <w:rPr>
          <w:i/>
          <w:sz w:val="24"/>
          <w:szCs w:val="24"/>
        </w:rPr>
        <w:t>ЧОУ «Гимназия им. М.И. Пинаевой»,</w:t>
      </w:r>
    </w:p>
    <w:p w:rsidR="0047735D" w:rsidRPr="0047735D" w:rsidRDefault="0047735D" w:rsidP="004773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4"/>
          <w:szCs w:val="24"/>
        </w:rPr>
      </w:pPr>
      <w:r w:rsidRPr="0047735D">
        <w:rPr>
          <w:i/>
          <w:sz w:val="24"/>
          <w:szCs w:val="24"/>
        </w:rPr>
        <w:t>г. Пермь</w:t>
      </w:r>
    </w:p>
    <w:p w:rsidR="00733555" w:rsidRPr="0047735D" w:rsidRDefault="00E74503" w:rsidP="00733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35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44371" w:rsidRPr="0047735D">
        <w:rPr>
          <w:rFonts w:ascii="Times New Roman" w:hAnsi="Times New Roman" w:cs="Times New Roman"/>
          <w:sz w:val="24"/>
          <w:szCs w:val="24"/>
        </w:rPr>
        <w:t>Гимназия им. М.И. Пинаевой – частное образовательное учреждение полного дня, существующее уже около 30 лет. Инновационная деятельность педагогов гимназии – разработка содержания и технологии интегрированного обучения.</w:t>
      </w:r>
      <w:r w:rsidR="00733555" w:rsidRPr="004773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3555" w:rsidRPr="0047735D" w:rsidRDefault="00733555" w:rsidP="007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Интеграция – один из ресурсов реализации ФГОС, позволяющий развивать метапредметные умения и навыки и совмещать самые разные предметные области. </w:t>
      </w:r>
    </w:p>
    <w:p w:rsidR="00EC2257" w:rsidRPr="0047735D" w:rsidRDefault="00EC2257" w:rsidP="00E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Каждый год в нашей гимназии проводятся </w:t>
      </w:r>
      <w:r w:rsidR="004313AB" w:rsidRPr="0047735D">
        <w:rPr>
          <w:rFonts w:ascii="Times New Roman" w:hAnsi="Times New Roman" w:cs="Times New Roman"/>
          <w:sz w:val="24"/>
          <w:szCs w:val="24"/>
        </w:rPr>
        <w:t>П</w:t>
      </w:r>
      <w:r w:rsidRPr="0047735D">
        <w:rPr>
          <w:rFonts w:ascii="Times New Roman" w:hAnsi="Times New Roman" w:cs="Times New Roman"/>
          <w:sz w:val="24"/>
          <w:szCs w:val="24"/>
        </w:rPr>
        <w:t>редметные дни по естественнонаучным и гуманитарным дисциплинам. В рамках этих дней используются различные формы внеурочной деятельности: учебные экскурсии, проекты, развивающие игры, встречи со специалистами, вузовскими преподавателями. Для каждого класса формируется команда учителей, ответственная за выбор формы и проведение этого дня. Это дает возможность объединить в одну команду учителей разных дисциплин</w:t>
      </w:r>
      <w:r w:rsidR="004313AB" w:rsidRPr="0047735D">
        <w:rPr>
          <w:rFonts w:ascii="Times New Roman" w:hAnsi="Times New Roman" w:cs="Times New Roman"/>
          <w:sz w:val="24"/>
          <w:szCs w:val="24"/>
        </w:rPr>
        <w:t xml:space="preserve">, </w:t>
      </w:r>
      <w:r w:rsidRPr="0047735D">
        <w:rPr>
          <w:rFonts w:ascii="Times New Roman" w:hAnsi="Times New Roman" w:cs="Times New Roman"/>
          <w:sz w:val="24"/>
          <w:szCs w:val="24"/>
        </w:rPr>
        <w:t xml:space="preserve">что позволяет осуществить </w:t>
      </w:r>
      <w:r w:rsidR="004313AB" w:rsidRPr="0047735D">
        <w:rPr>
          <w:rFonts w:ascii="Times New Roman" w:hAnsi="Times New Roman" w:cs="Times New Roman"/>
          <w:sz w:val="24"/>
          <w:szCs w:val="24"/>
        </w:rPr>
        <w:t>и предметную и педагогическую интеграцию</w:t>
      </w:r>
      <w:r w:rsidRPr="0047735D">
        <w:rPr>
          <w:rFonts w:ascii="Times New Roman" w:hAnsi="Times New Roman" w:cs="Times New Roman"/>
          <w:sz w:val="24"/>
          <w:szCs w:val="24"/>
        </w:rPr>
        <w:t>, затруднительную в урочной деятельности.</w:t>
      </w:r>
      <w:r w:rsidR="004313AB" w:rsidRPr="00477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41" w:rsidRPr="0047735D" w:rsidRDefault="00406041" w:rsidP="00E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способов </w:t>
      </w:r>
      <w:r w:rsidR="004313AB" w:rsidRPr="0047735D">
        <w:rPr>
          <w:rFonts w:ascii="Times New Roman" w:hAnsi="Times New Roman" w:cs="Times New Roman"/>
          <w:sz w:val="24"/>
          <w:szCs w:val="24"/>
        </w:rPr>
        <w:t>решения задач Предметного дня</w:t>
      </w:r>
      <w:r w:rsidRPr="0047735D">
        <w:rPr>
          <w:rFonts w:ascii="Times New Roman" w:hAnsi="Times New Roman" w:cs="Times New Roman"/>
          <w:sz w:val="24"/>
          <w:szCs w:val="24"/>
        </w:rPr>
        <w:t xml:space="preserve"> является метод проектов, способствующий как интеграции предметов и самостоятельной творческой деятельности учащихся, так и развитию надпрофессиональных компетенций, ключевых навыков «4К».</w:t>
      </w:r>
    </w:p>
    <w:p w:rsidR="00C967B2" w:rsidRPr="0047735D" w:rsidRDefault="00C967B2" w:rsidP="00C9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В качестве примера рассмотрим работу над проектом «Создание буктрейлеров по произведению А. Н. Островского «На всякого мудреца довольно простоты". Интегрированный проект учителей информатики и </w:t>
      </w:r>
      <w:r w:rsidR="00E31DBB" w:rsidRPr="0047735D">
        <w:rPr>
          <w:rFonts w:ascii="Times New Roman" w:hAnsi="Times New Roman" w:cs="Times New Roman"/>
          <w:sz w:val="24"/>
          <w:szCs w:val="24"/>
        </w:rPr>
        <w:t>литературы был</w:t>
      </w:r>
      <w:r w:rsidRPr="0047735D">
        <w:rPr>
          <w:rFonts w:ascii="Times New Roman" w:hAnsi="Times New Roman" w:cs="Times New Roman"/>
          <w:sz w:val="24"/>
          <w:szCs w:val="24"/>
        </w:rPr>
        <w:t xml:space="preserve"> реализован в 2016 году в рамках Предметного дня.</w:t>
      </w:r>
    </w:p>
    <w:p w:rsidR="00E31DBB" w:rsidRPr="0047735D" w:rsidRDefault="00E31DBB" w:rsidP="00C9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Кратко предметную цель данного проекта со стороны литературы можно сформулировать как развитие читательской компетенции, со стороны информатики – как формирование информационной культуры.</w:t>
      </w:r>
    </w:p>
    <w:p w:rsidR="00406041" w:rsidRPr="0047735D" w:rsidRDefault="00406041" w:rsidP="00C96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Созданию буктрейлера предшествовала подготовка к проекту, заключавшаяся в знакомстве учащихся с понятием и структурой буктрейлера, </w:t>
      </w:r>
      <w:r w:rsidR="00822618" w:rsidRPr="0047735D">
        <w:rPr>
          <w:rFonts w:ascii="Times New Roman" w:hAnsi="Times New Roman" w:cs="Times New Roman"/>
          <w:sz w:val="24"/>
          <w:szCs w:val="24"/>
        </w:rPr>
        <w:t>в формулировании</w:t>
      </w:r>
      <w:r w:rsidR="00765D1D" w:rsidRPr="0047735D">
        <w:rPr>
          <w:rFonts w:ascii="Times New Roman" w:hAnsi="Times New Roman" w:cs="Times New Roman"/>
          <w:sz w:val="24"/>
          <w:szCs w:val="24"/>
        </w:rPr>
        <w:t xml:space="preserve"> проблемы проекта, изучени</w:t>
      </w:r>
      <w:r w:rsidR="00822618" w:rsidRPr="0047735D">
        <w:rPr>
          <w:rFonts w:ascii="Times New Roman" w:hAnsi="Times New Roman" w:cs="Times New Roman"/>
          <w:sz w:val="24"/>
          <w:szCs w:val="24"/>
        </w:rPr>
        <w:t>и</w:t>
      </w:r>
      <w:r w:rsidRPr="0047735D">
        <w:rPr>
          <w:rFonts w:ascii="Times New Roman" w:hAnsi="Times New Roman" w:cs="Times New Roman"/>
          <w:sz w:val="24"/>
          <w:szCs w:val="24"/>
        </w:rPr>
        <w:t xml:space="preserve"> видеоредактора </w:t>
      </w:r>
      <w:r w:rsidRPr="0047735D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E31DBB"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Pr="0047735D">
        <w:rPr>
          <w:rFonts w:ascii="Times New Roman" w:hAnsi="Times New Roman" w:cs="Times New Roman"/>
          <w:sz w:val="24"/>
          <w:szCs w:val="24"/>
          <w:lang w:val="en-US"/>
        </w:rPr>
        <w:t>Premier</w:t>
      </w:r>
      <w:r w:rsidR="00E31DBB"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Pr="0047735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E31DBB"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="00E062FC" w:rsidRPr="0047735D">
        <w:rPr>
          <w:rFonts w:ascii="Times New Roman" w:hAnsi="Times New Roman" w:cs="Times New Roman"/>
          <w:sz w:val="24"/>
          <w:szCs w:val="24"/>
        </w:rPr>
        <w:t>и современных</w:t>
      </w:r>
      <w:r w:rsidRPr="0047735D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E062FC" w:rsidRPr="0047735D">
        <w:rPr>
          <w:rFonts w:ascii="Times New Roman" w:hAnsi="Times New Roman" w:cs="Times New Roman"/>
          <w:sz w:val="24"/>
          <w:szCs w:val="24"/>
        </w:rPr>
        <w:t>ов</w:t>
      </w:r>
      <w:r w:rsidRPr="0047735D">
        <w:rPr>
          <w:rFonts w:ascii="Times New Roman" w:hAnsi="Times New Roman" w:cs="Times New Roman"/>
          <w:sz w:val="24"/>
          <w:szCs w:val="24"/>
        </w:rPr>
        <w:t xml:space="preserve"> съемки</w:t>
      </w:r>
      <w:r w:rsidR="00E062FC" w:rsidRPr="0047735D">
        <w:rPr>
          <w:rFonts w:ascii="Times New Roman" w:hAnsi="Times New Roman" w:cs="Times New Roman"/>
          <w:sz w:val="24"/>
          <w:szCs w:val="24"/>
        </w:rPr>
        <w:t xml:space="preserve"> (хромакей)</w:t>
      </w:r>
      <w:r w:rsidRPr="0047735D">
        <w:rPr>
          <w:rFonts w:ascii="Times New Roman" w:hAnsi="Times New Roman" w:cs="Times New Roman"/>
          <w:sz w:val="24"/>
          <w:szCs w:val="24"/>
        </w:rPr>
        <w:t>.</w:t>
      </w:r>
    </w:p>
    <w:p w:rsidR="00E062FC" w:rsidRPr="0047735D" w:rsidRDefault="00E062FC" w:rsidP="00E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Класс был разделен на 2 группы, каждая их которых должн</w:t>
      </w:r>
      <w:r w:rsidR="00E31DBB" w:rsidRPr="0047735D">
        <w:rPr>
          <w:rFonts w:ascii="Times New Roman" w:hAnsi="Times New Roman" w:cs="Times New Roman"/>
          <w:sz w:val="24"/>
          <w:szCs w:val="24"/>
        </w:rPr>
        <w:t>а</w:t>
      </w:r>
      <w:r w:rsidRPr="0047735D">
        <w:rPr>
          <w:rFonts w:ascii="Times New Roman" w:hAnsi="Times New Roman" w:cs="Times New Roman"/>
          <w:sz w:val="24"/>
          <w:szCs w:val="24"/>
        </w:rPr>
        <w:t xml:space="preserve"> была снять свой вариант буктрейлера. Данное решение было вызвано стремлением в</w:t>
      </w:r>
      <w:r w:rsidR="00765D1D" w:rsidRPr="0047735D">
        <w:rPr>
          <w:rFonts w:ascii="Times New Roman" w:hAnsi="Times New Roman" w:cs="Times New Roman"/>
          <w:sz w:val="24"/>
          <w:szCs w:val="24"/>
        </w:rPr>
        <w:t>нести в работу учащихся элемент</w:t>
      </w:r>
      <w:r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="00765D1D" w:rsidRPr="0047735D">
        <w:rPr>
          <w:rFonts w:ascii="Times New Roman" w:hAnsi="Times New Roman" w:cs="Times New Roman"/>
          <w:sz w:val="24"/>
          <w:szCs w:val="24"/>
        </w:rPr>
        <w:t>соревнования, обеспечить каждого участника</w:t>
      </w:r>
      <w:r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="00765D1D" w:rsidRPr="0047735D">
        <w:rPr>
          <w:rFonts w:ascii="Times New Roman" w:hAnsi="Times New Roman" w:cs="Times New Roman"/>
          <w:sz w:val="24"/>
          <w:szCs w:val="24"/>
        </w:rPr>
        <w:t>группы своей функциональной ролью</w:t>
      </w:r>
      <w:r w:rsidRPr="0047735D">
        <w:rPr>
          <w:rFonts w:ascii="Times New Roman" w:hAnsi="Times New Roman" w:cs="Times New Roman"/>
          <w:sz w:val="24"/>
          <w:szCs w:val="24"/>
        </w:rPr>
        <w:t>, а также возможностью увидеть разные точки зрения на одно произведение.</w:t>
      </w:r>
    </w:p>
    <w:p w:rsidR="00406041" w:rsidRPr="0047735D" w:rsidRDefault="00E062FC" w:rsidP="00EC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Реализация проекта заняла 6 часов. Результатом проекта стали два буктрейлера.</w:t>
      </w:r>
    </w:p>
    <w:p w:rsidR="00E062FC" w:rsidRPr="0047735D" w:rsidRDefault="00E062FC" w:rsidP="00E3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Первая группа   стремилась доказать современность произведения, актуальность </w:t>
      </w:r>
      <w:r w:rsidR="0089347D" w:rsidRPr="0047735D">
        <w:rPr>
          <w:rFonts w:ascii="Times New Roman" w:hAnsi="Times New Roman" w:cs="Times New Roman"/>
          <w:sz w:val="24"/>
          <w:szCs w:val="24"/>
        </w:rPr>
        <w:t>изложенной в книге</w:t>
      </w:r>
      <w:r w:rsidRPr="0047735D">
        <w:rPr>
          <w:rFonts w:ascii="Times New Roman" w:hAnsi="Times New Roman" w:cs="Times New Roman"/>
          <w:sz w:val="24"/>
          <w:szCs w:val="24"/>
        </w:rPr>
        <w:t xml:space="preserve"> проблемы для наших дней. </w:t>
      </w:r>
      <w:r w:rsidR="0089347D" w:rsidRPr="0047735D">
        <w:rPr>
          <w:rFonts w:ascii="Times New Roman" w:hAnsi="Times New Roman" w:cs="Times New Roman"/>
          <w:sz w:val="24"/>
          <w:szCs w:val="24"/>
        </w:rPr>
        <w:t>Основной посыл буктрейлера</w:t>
      </w:r>
      <w:r w:rsidRPr="0047735D">
        <w:rPr>
          <w:rFonts w:ascii="Times New Roman" w:hAnsi="Times New Roman" w:cs="Times New Roman"/>
          <w:sz w:val="24"/>
          <w:szCs w:val="24"/>
        </w:rPr>
        <w:t>: «</w:t>
      </w:r>
      <w:r w:rsidR="0089347D" w:rsidRPr="0047735D">
        <w:rPr>
          <w:rFonts w:ascii="Times New Roman" w:hAnsi="Times New Roman" w:cs="Times New Roman"/>
          <w:sz w:val="24"/>
          <w:szCs w:val="24"/>
        </w:rPr>
        <w:t>Глумов – это Чацкий, который решил стать Молчалиным</w:t>
      </w:r>
      <w:r w:rsidRPr="0047735D">
        <w:rPr>
          <w:rFonts w:ascii="Times New Roman" w:hAnsi="Times New Roman" w:cs="Times New Roman"/>
          <w:sz w:val="24"/>
          <w:szCs w:val="24"/>
        </w:rPr>
        <w:t>»</w:t>
      </w:r>
      <w:r w:rsidR="0089347D" w:rsidRPr="0047735D">
        <w:rPr>
          <w:rFonts w:ascii="Times New Roman" w:hAnsi="Times New Roman" w:cs="Times New Roman"/>
          <w:sz w:val="24"/>
          <w:szCs w:val="24"/>
        </w:rPr>
        <w:t>, такие люди успешны в любое время</w:t>
      </w:r>
      <w:r w:rsidRPr="0047735D">
        <w:rPr>
          <w:rFonts w:ascii="Times New Roman" w:hAnsi="Times New Roman" w:cs="Times New Roman"/>
          <w:sz w:val="24"/>
          <w:szCs w:val="24"/>
        </w:rPr>
        <w:t>. Действие произведения перенесено в наши дни, вместо дневника</w:t>
      </w:r>
      <w:r w:rsidR="004C6842"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Pr="0047735D">
        <w:rPr>
          <w:rFonts w:ascii="Times New Roman" w:hAnsi="Times New Roman" w:cs="Times New Roman"/>
          <w:sz w:val="24"/>
          <w:szCs w:val="24"/>
        </w:rPr>
        <w:t xml:space="preserve">герой пишет заметки на компьютере, съемка происходит в современных интерьерах. </w:t>
      </w:r>
    </w:p>
    <w:p w:rsidR="00E062FC" w:rsidRPr="0047735D" w:rsidRDefault="00E062FC" w:rsidP="00E3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Вторая группа остановилась только на одной сюжетной линии, связанной с </w:t>
      </w:r>
      <w:r w:rsidR="0089347D" w:rsidRPr="0047735D">
        <w:rPr>
          <w:rFonts w:ascii="Times New Roman" w:hAnsi="Times New Roman" w:cs="Times New Roman"/>
          <w:sz w:val="24"/>
          <w:szCs w:val="24"/>
        </w:rPr>
        <w:t>взаимоотношениями Глумова и Мамаевой</w:t>
      </w:r>
      <w:r w:rsidRPr="0047735D">
        <w:rPr>
          <w:rFonts w:ascii="Times New Roman" w:hAnsi="Times New Roman" w:cs="Times New Roman"/>
          <w:sz w:val="24"/>
          <w:szCs w:val="24"/>
        </w:rPr>
        <w:t>.</w:t>
      </w:r>
      <w:r w:rsidR="00765D1D" w:rsidRPr="0047735D">
        <w:rPr>
          <w:rFonts w:ascii="Times New Roman" w:hAnsi="Times New Roman" w:cs="Times New Roman"/>
          <w:sz w:val="24"/>
          <w:szCs w:val="24"/>
        </w:rPr>
        <w:t xml:space="preserve"> Ведь использовать чужие чувства и заблуждения в корыстных целях - это так современно.</w:t>
      </w:r>
      <w:r w:rsidR="00E74503"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Pr="0047735D">
        <w:rPr>
          <w:rFonts w:ascii="Times New Roman" w:hAnsi="Times New Roman" w:cs="Times New Roman"/>
          <w:sz w:val="24"/>
          <w:szCs w:val="24"/>
        </w:rPr>
        <w:t>Цель</w:t>
      </w:r>
      <w:r w:rsidR="0089347D" w:rsidRPr="0047735D">
        <w:rPr>
          <w:rFonts w:ascii="Times New Roman" w:hAnsi="Times New Roman" w:cs="Times New Roman"/>
          <w:sz w:val="24"/>
          <w:szCs w:val="24"/>
        </w:rPr>
        <w:t xml:space="preserve"> буктрейлера</w:t>
      </w:r>
      <w:r w:rsidRPr="0047735D">
        <w:rPr>
          <w:rFonts w:ascii="Times New Roman" w:hAnsi="Times New Roman" w:cs="Times New Roman"/>
          <w:sz w:val="24"/>
          <w:szCs w:val="24"/>
        </w:rPr>
        <w:t>: привлечь внимание к произведению, заинтриговать зрителя и побудить к прочтению книги.</w:t>
      </w:r>
    </w:p>
    <w:p w:rsidR="0089347D" w:rsidRPr="0047735D" w:rsidRDefault="006F13CA" w:rsidP="00E3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С нашей точки зрения участие в подобных проектах</w:t>
      </w:r>
      <w:r w:rsidR="0089347D" w:rsidRPr="0047735D">
        <w:rPr>
          <w:rFonts w:ascii="Times New Roman" w:hAnsi="Times New Roman" w:cs="Times New Roman"/>
          <w:sz w:val="24"/>
          <w:szCs w:val="24"/>
        </w:rPr>
        <w:t xml:space="preserve"> позвол</w:t>
      </w:r>
      <w:r w:rsidRPr="0047735D">
        <w:rPr>
          <w:rFonts w:ascii="Times New Roman" w:hAnsi="Times New Roman" w:cs="Times New Roman"/>
          <w:sz w:val="24"/>
          <w:szCs w:val="24"/>
        </w:rPr>
        <w:t>яет</w:t>
      </w:r>
      <w:r w:rsidR="0089347D" w:rsidRPr="0047735D">
        <w:rPr>
          <w:rFonts w:ascii="Times New Roman" w:hAnsi="Times New Roman" w:cs="Times New Roman"/>
          <w:sz w:val="24"/>
          <w:szCs w:val="24"/>
        </w:rPr>
        <w:t xml:space="preserve"> в полной мере реализовать </w:t>
      </w:r>
      <w:r w:rsidRPr="0047735D">
        <w:rPr>
          <w:rFonts w:ascii="Times New Roman" w:hAnsi="Times New Roman" w:cs="Times New Roman"/>
          <w:sz w:val="24"/>
          <w:szCs w:val="24"/>
        </w:rPr>
        <w:t>обучени</w:t>
      </w:r>
      <w:r w:rsidR="00C967B2" w:rsidRPr="0047735D">
        <w:rPr>
          <w:rFonts w:ascii="Times New Roman" w:hAnsi="Times New Roman" w:cs="Times New Roman"/>
          <w:sz w:val="24"/>
          <w:szCs w:val="24"/>
        </w:rPr>
        <w:t>е</w:t>
      </w:r>
      <w:r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="0089347D" w:rsidRPr="0047735D">
        <w:rPr>
          <w:rFonts w:ascii="Times New Roman" w:hAnsi="Times New Roman" w:cs="Times New Roman"/>
          <w:sz w:val="24"/>
          <w:szCs w:val="24"/>
        </w:rPr>
        <w:t>«4</w:t>
      </w:r>
      <w:r w:rsidRPr="0047735D">
        <w:rPr>
          <w:rFonts w:ascii="Times New Roman" w:hAnsi="Times New Roman" w:cs="Times New Roman"/>
          <w:sz w:val="24"/>
          <w:szCs w:val="24"/>
        </w:rPr>
        <w:t>к</w:t>
      </w:r>
      <w:r w:rsidR="0089347D" w:rsidRPr="0047735D">
        <w:rPr>
          <w:rFonts w:ascii="Times New Roman" w:hAnsi="Times New Roman" w:cs="Times New Roman"/>
          <w:sz w:val="24"/>
          <w:szCs w:val="24"/>
        </w:rPr>
        <w:t>»</w:t>
      </w:r>
      <w:r w:rsidR="004C6842" w:rsidRPr="0047735D">
        <w:rPr>
          <w:rFonts w:ascii="Times New Roman" w:hAnsi="Times New Roman" w:cs="Times New Roman"/>
          <w:sz w:val="24"/>
          <w:szCs w:val="24"/>
        </w:rPr>
        <w:t xml:space="preserve"> </w:t>
      </w:r>
      <w:r w:rsidRPr="0047735D">
        <w:rPr>
          <w:rFonts w:ascii="Times New Roman" w:hAnsi="Times New Roman" w:cs="Times New Roman"/>
          <w:sz w:val="24"/>
          <w:szCs w:val="24"/>
        </w:rPr>
        <w:t>не только учеников, но и самих учителей, задумавших и реализовавших данный проект.</w:t>
      </w:r>
    </w:p>
    <w:p w:rsidR="00DA4F1D" w:rsidRPr="0047735D" w:rsidRDefault="00DA4F1D" w:rsidP="00E31DBB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4"/>
          <w:szCs w:val="24"/>
        </w:rPr>
      </w:pPr>
      <w:r w:rsidRPr="0047735D">
        <w:rPr>
          <w:b w:val="0"/>
          <w:sz w:val="24"/>
          <w:szCs w:val="24"/>
        </w:rPr>
        <w:t xml:space="preserve">Рассмотрим </w:t>
      </w:r>
      <w:r w:rsidR="00406041" w:rsidRPr="0047735D">
        <w:rPr>
          <w:b w:val="0"/>
          <w:sz w:val="24"/>
          <w:szCs w:val="24"/>
        </w:rPr>
        <w:t>подробнее</w:t>
      </w:r>
      <w:r w:rsidR="004C6842" w:rsidRPr="0047735D">
        <w:rPr>
          <w:b w:val="0"/>
          <w:sz w:val="24"/>
          <w:szCs w:val="24"/>
        </w:rPr>
        <w:t xml:space="preserve"> </w:t>
      </w:r>
      <w:r w:rsidRPr="0047735D">
        <w:rPr>
          <w:b w:val="0"/>
          <w:sz w:val="24"/>
          <w:szCs w:val="24"/>
        </w:rPr>
        <w:t xml:space="preserve">реализацию </w:t>
      </w:r>
      <w:r w:rsidR="006F13CA" w:rsidRPr="0047735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обучения </w:t>
      </w:r>
      <w:r w:rsidRPr="0047735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4К</w:t>
      </w:r>
      <w:r w:rsidRPr="0047735D">
        <w:rPr>
          <w:b w:val="0"/>
          <w:sz w:val="24"/>
          <w:szCs w:val="24"/>
        </w:rPr>
        <w:t xml:space="preserve"> в процессе работы по созданию буктрейлеров, опираясь на определени</w:t>
      </w:r>
      <w:r w:rsidR="006F13CA" w:rsidRPr="0047735D">
        <w:rPr>
          <w:b w:val="0"/>
          <w:sz w:val="24"/>
          <w:szCs w:val="24"/>
        </w:rPr>
        <w:t>я</w:t>
      </w:r>
      <w:r w:rsidR="00E31DBB" w:rsidRPr="0047735D">
        <w:rPr>
          <w:b w:val="0"/>
          <w:sz w:val="24"/>
          <w:szCs w:val="24"/>
        </w:rPr>
        <w:t xml:space="preserve"> ключевых навыков</w:t>
      </w:r>
      <w:r w:rsidRPr="0047735D">
        <w:rPr>
          <w:b w:val="0"/>
          <w:sz w:val="24"/>
          <w:szCs w:val="24"/>
        </w:rPr>
        <w:t>, данные в статье Е</w:t>
      </w:r>
      <w:r w:rsidR="00EC2257" w:rsidRPr="0047735D">
        <w:rPr>
          <w:b w:val="0"/>
          <w:sz w:val="24"/>
          <w:szCs w:val="24"/>
        </w:rPr>
        <w:t xml:space="preserve">. </w:t>
      </w:r>
      <w:r w:rsidRPr="0047735D">
        <w:rPr>
          <w:b w:val="0"/>
          <w:sz w:val="24"/>
          <w:szCs w:val="24"/>
        </w:rPr>
        <w:t>Даниловой</w:t>
      </w:r>
      <w:r w:rsidR="00817A88" w:rsidRPr="0047735D">
        <w:rPr>
          <w:b w:val="0"/>
          <w:sz w:val="24"/>
          <w:szCs w:val="24"/>
        </w:rPr>
        <w:t>[1]</w:t>
      </w:r>
      <w:r w:rsidRPr="0047735D">
        <w:rPr>
          <w:b w:val="0"/>
          <w:sz w:val="24"/>
          <w:szCs w:val="24"/>
        </w:rPr>
        <w:t>.</w:t>
      </w:r>
    </w:p>
    <w:p w:rsidR="0047735D" w:rsidRDefault="0047735D" w:rsidP="006F1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35D" w:rsidRDefault="0047735D" w:rsidP="006F1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F1D" w:rsidRPr="0047735D" w:rsidRDefault="006F13CA" w:rsidP="006F1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lastRenderedPageBreak/>
        <w:t>Развитие ключевых навыков учеников («4К»)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4"/>
        <w:gridCol w:w="5544"/>
      </w:tblGrid>
      <w:tr w:rsidR="00DA4F1D" w:rsidRPr="0047735D" w:rsidTr="005302F9">
        <w:tc>
          <w:tcPr>
            <w:tcW w:w="5000" w:type="pct"/>
            <w:gridSpan w:val="2"/>
          </w:tcPr>
          <w:p w:rsidR="00DA4F1D" w:rsidRPr="0047735D" w:rsidRDefault="00DA4F1D" w:rsidP="006F1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</w:p>
        </w:tc>
      </w:tr>
      <w:tr w:rsidR="00DA4F1D" w:rsidRPr="0047735D" w:rsidTr="005302F9">
        <w:tc>
          <w:tcPr>
            <w:tcW w:w="2121" w:type="pct"/>
          </w:tcPr>
          <w:p w:rsidR="00DA4F1D" w:rsidRPr="0047735D" w:rsidRDefault="00DA4F1D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  <w:p w:rsidR="00DA4F1D" w:rsidRPr="0047735D" w:rsidRDefault="00DA4F1D" w:rsidP="006F1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Интерес к окружающему</w:t>
            </w:r>
          </w:p>
          <w:p w:rsidR="00DA4F1D" w:rsidRPr="0047735D" w:rsidRDefault="00DA4F1D" w:rsidP="006F13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Поиск ответов</w:t>
            </w:r>
          </w:p>
        </w:tc>
        <w:tc>
          <w:tcPr>
            <w:tcW w:w="2879" w:type="pct"/>
          </w:tcPr>
          <w:p w:rsidR="00DA4F1D" w:rsidRPr="0047735D" w:rsidRDefault="00817A88" w:rsidP="00817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Внутренняя свобода в интерпретации произведений классики. Попытка найти ответы на свои вопросы в классический произведениях. Умение взглянуть на классику не как на музейных экспонат, а как на инструмент раскрытия собственного видения мира. Совпадение интереса к современным технологиям с необходимостью решать познавательные задачи.</w:t>
            </w:r>
          </w:p>
        </w:tc>
      </w:tr>
      <w:tr w:rsidR="00DA4F1D" w:rsidRPr="0047735D" w:rsidTr="005302F9">
        <w:tc>
          <w:tcPr>
            <w:tcW w:w="2121" w:type="pct"/>
          </w:tcPr>
          <w:p w:rsidR="00DA4F1D" w:rsidRPr="0047735D" w:rsidRDefault="00A551EA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A551EA" w:rsidRPr="0047735D" w:rsidRDefault="00A551EA" w:rsidP="006F13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Продуцирование собственных идей</w:t>
            </w:r>
          </w:p>
          <w:p w:rsidR="00A551EA" w:rsidRPr="0047735D" w:rsidRDefault="00A551EA" w:rsidP="006F13C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Обработка предложенных идей</w:t>
            </w:r>
          </w:p>
        </w:tc>
        <w:tc>
          <w:tcPr>
            <w:tcW w:w="2879" w:type="pct"/>
          </w:tcPr>
          <w:p w:rsidR="00DA4F1D" w:rsidRPr="0047735D" w:rsidRDefault="00FF16A6" w:rsidP="006C1BDE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302F9"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концепции</w:t>
            </w:r>
            <w:r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буктрейлера, выделение главной идеи, движущего конфликта, разр</w:t>
            </w:r>
            <w:r w:rsidR="005302F9"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>аботка сюжета, отбор эпизодов</w:t>
            </w:r>
            <w:r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>, основной интриги,</w:t>
            </w:r>
            <w:r w:rsidR="005302F9"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 формата (инсценировка, нарезка из спектакля, голос за кадром, анимация)</w:t>
            </w:r>
            <w:r w:rsidR="00822618"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C2257" w:rsidRPr="0047735D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ролей (актер, сценарист, режиссер, оператор, монтажер, художественный и музыкальный редактор), выбор места съемки, декораций, костюмов</w:t>
            </w:r>
          </w:p>
        </w:tc>
      </w:tr>
      <w:tr w:rsidR="00DA4F1D" w:rsidRPr="0047735D" w:rsidTr="005302F9">
        <w:tc>
          <w:tcPr>
            <w:tcW w:w="2121" w:type="pct"/>
          </w:tcPr>
          <w:p w:rsidR="00DA4F1D" w:rsidRPr="0047735D" w:rsidRDefault="00A551EA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Сопротивление преждевременному завершению</w:t>
            </w:r>
          </w:p>
          <w:p w:rsidR="00A551EA" w:rsidRPr="0047735D" w:rsidRDefault="00A551EA" w:rsidP="006F13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</w:t>
            </w:r>
          </w:p>
          <w:p w:rsidR="00A551EA" w:rsidRPr="0047735D" w:rsidRDefault="00A551EA" w:rsidP="006F13C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Толерантность к неопределенности</w:t>
            </w:r>
          </w:p>
        </w:tc>
        <w:tc>
          <w:tcPr>
            <w:tcW w:w="2879" w:type="pct"/>
          </w:tcPr>
          <w:p w:rsidR="005302F9" w:rsidRPr="0047735D" w:rsidRDefault="005302F9" w:rsidP="006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Преодоление усталости в конце шестичасового мероприятия.</w:t>
            </w:r>
          </w:p>
          <w:p w:rsidR="005302F9" w:rsidRPr="0047735D" w:rsidRDefault="005302F9" w:rsidP="006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Стремление качественно выполнить работу в условиях дефицита времени и ограниченности ресурсов</w:t>
            </w:r>
            <w:r w:rsidR="00FF16A6" w:rsidRPr="0047735D">
              <w:rPr>
                <w:rFonts w:ascii="Times New Roman" w:hAnsi="Times New Roman" w:cs="Times New Roman"/>
                <w:sz w:val="24"/>
                <w:szCs w:val="24"/>
              </w:rPr>
              <w:t>, а также отсутствия опыта аналогичной работы как со стороны преподавателей, так и со стороны детей.</w:t>
            </w:r>
          </w:p>
        </w:tc>
      </w:tr>
      <w:tr w:rsidR="00FA0F15" w:rsidRPr="0047735D" w:rsidTr="005302F9">
        <w:tc>
          <w:tcPr>
            <w:tcW w:w="5000" w:type="pct"/>
            <w:gridSpan w:val="2"/>
          </w:tcPr>
          <w:p w:rsidR="00FA0F15" w:rsidRPr="0047735D" w:rsidRDefault="00FA0F15" w:rsidP="00E8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 мышление</w:t>
            </w:r>
          </w:p>
        </w:tc>
      </w:tr>
      <w:tr w:rsidR="00DA4F1D" w:rsidRPr="0047735D" w:rsidTr="005302F9">
        <w:tc>
          <w:tcPr>
            <w:tcW w:w="2121" w:type="pct"/>
          </w:tcPr>
          <w:p w:rsidR="00DA4F1D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Аналитический компонент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Оценка свидетельств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Оценка аргументов</w:t>
            </w:r>
          </w:p>
          <w:p w:rsidR="00FA0F15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DA4F1D" w:rsidRPr="0047735D" w:rsidRDefault="001D4203" w:rsidP="006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Проявлялось на всех этапах работы</w:t>
            </w:r>
            <w:r w:rsidR="004D40D5" w:rsidRPr="0047735D">
              <w:rPr>
                <w:rFonts w:ascii="Times New Roman" w:hAnsi="Times New Roman" w:cs="Times New Roman"/>
                <w:sz w:val="24"/>
                <w:szCs w:val="24"/>
              </w:rPr>
              <w:t>: при выборе и разработке сценария, распределении ролей, при выборе места съемок и художественного оформления, при выборе названия киногруппы, при монтаже фильма и рефлексии.</w:t>
            </w:r>
          </w:p>
        </w:tc>
      </w:tr>
      <w:tr w:rsidR="00FA0F15" w:rsidRPr="0047735D" w:rsidTr="005302F9">
        <w:tc>
          <w:tcPr>
            <w:tcW w:w="2121" w:type="pct"/>
          </w:tcPr>
          <w:p w:rsidR="00FA0F15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Синтетический компонент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Развитие чужой логики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позиции</w:t>
            </w:r>
          </w:p>
        </w:tc>
        <w:tc>
          <w:tcPr>
            <w:tcW w:w="2879" w:type="pct"/>
          </w:tcPr>
          <w:p w:rsidR="001D4203" w:rsidRPr="0047735D" w:rsidRDefault="001D4203" w:rsidP="006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Обсуждение основной концепции буктрейлера, дискуссия при отборе эпизодов, споры, попытки объяснить свое видение и прийти к общему мнению при постанове и съемке эпизодов</w:t>
            </w:r>
            <w:r w:rsidR="004D40D5" w:rsidRPr="0047735D">
              <w:rPr>
                <w:rFonts w:ascii="Times New Roman" w:hAnsi="Times New Roman" w:cs="Times New Roman"/>
                <w:sz w:val="24"/>
                <w:szCs w:val="24"/>
              </w:rPr>
              <w:t>, монтаже фильма.</w:t>
            </w:r>
          </w:p>
        </w:tc>
      </w:tr>
      <w:tr w:rsidR="00FA0F15" w:rsidRPr="0047735D" w:rsidTr="005302F9">
        <w:tc>
          <w:tcPr>
            <w:tcW w:w="2121" w:type="pct"/>
          </w:tcPr>
          <w:p w:rsidR="00FA0F15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Общий компонент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Прослеживание причинно-следственных связей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Объяснение своих умозаключений</w:t>
            </w:r>
          </w:p>
        </w:tc>
        <w:tc>
          <w:tcPr>
            <w:tcW w:w="2879" w:type="pct"/>
          </w:tcPr>
          <w:p w:rsidR="00FA0F15" w:rsidRPr="0047735D" w:rsidRDefault="001D4203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концепции, выстраивание эпизодов при монтаже фильма.</w:t>
            </w:r>
          </w:p>
          <w:p w:rsidR="004D40D5" w:rsidRPr="0047735D" w:rsidRDefault="004D40D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Рефлексия в конце проекта</w:t>
            </w:r>
          </w:p>
        </w:tc>
      </w:tr>
      <w:tr w:rsidR="00FA0F15" w:rsidRPr="0047735D" w:rsidTr="005302F9">
        <w:tc>
          <w:tcPr>
            <w:tcW w:w="5000" w:type="pct"/>
            <w:gridSpan w:val="2"/>
          </w:tcPr>
          <w:p w:rsidR="00FA0F15" w:rsidRPr="0047735D" w:rsidRDefault="00FA0F15" w:rsidP="006F13CA">
            <w:pPr>
              <w:tabs>
                <w:tab w:val="left" w:pos="35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73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кооперация</w:t>
            </w:r>
          </w:p>
        </w:tc>
      </w:tr>
      <w:tr w:rsidR="00FA0F15" w:rsidRPr="0047735D" w:rsidTr="005302F9">
        <w:tc>
          <w:tcPr>
            <w:tcW w:w="2121" w:type="pct"/>
          </w:tcPr>
          <w:p w:rsidR="00FA0F15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Анализ и оценка взаимодействия</w:t>
            </w:r>
          </w:p>
          <w:p w:rsidR="00FA0F15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взаимодействия</w:t>
            </w:r>
          </w:p>
        </w:tc>
        <w:tc>
          <w:tcPr>
            <w:tcW w:w="2879" w:type="pct"/>
          </w:tcPr>
          <w:p w:rsidR="00FA0F15" w:rsidRPr="0047735D" w:rsidRDefault="004D40D5" w:rsidP="006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Рефлексия в конце проекта</w:t>
            </w:r>
            <w:r w:rsidR="00A27B64" w:rsidRPr="0047735D">
              <w:rPr>
                <w:rFonts w:ascii="Times New Roman" w:hAnsi="Times New Roman" w:cs="Times New Roman"/>
                <w:sz w:val="24"/>
                <w:szCs w:val="24"/>
              </w:rPr>
              <w:t>: оценка результатов и вклада участников и реализацию проекта.</w:t>
            </w:r>
          </w:p>
        </w:tc>
      </w:tr>
      <w:tr w:rsidR="00FA0F15" w:rsidRPr="0047735D" w:rsidTr="005302F9">
        <w:tc>
          <w:tcPr>
            <w:tcW w:w="2121" w:type="pct"/>
          </w:tcPr>
          <w:p w:rsidR="00FA0F15" w:rsidRPr="0047735D" w:rsidRDefault="00FA0F15" w:rsidP="006F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Формирование понятных собеседнику сообщений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Стремление понять партнера</w:t>
            </w:r>
          </w:p>
          <w:p w:rsidR="00FA0F15" w:rsidRPr="0047735D" w:rsidRDefault="00FA0F15" w:rsidP="006F13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коммуникативных средств</w:t>
            </w:r>
          </w:p>
        </w:tc>
        <w:tc>
          <w:tcPr>
            <w:tcW w:w="2879" w:type="pct"/>
          </w:tcPr>
          <w:p w:rsidR="00FA0F15" w:rsidRPr="0047735D" w:rsidRDefault="004D40D5" w:rsidP="006C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Диалоги во время съемки, взаимодействие актёров и режиссера, оператора и актеров, учителей и учеников, попытки </w:t>
            </w:r>
            <w:r w:rsidR="00A27B64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мирного 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конфликтных ситуаций </w:t>
            </w:r>
            <w:r w:rsidR="00A27B64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между группами 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при нехватке ресурсов (зеленый фон)</w:t>
            </w:r>
            <w:r w:rsidR="00A27B64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ограничения времени.</w:t>
            </w:r>
          </w:p>
        </w:tc>
      </w:tr>
    </w:tbl>
    <w:p w:rsidR="00DA4F1D" w:rsidRPr="0047735D" w:rsidRDefault="00DA4F1D">
      <w:pPr>
        <w:rPr>
          <w:rFonts w:ascii="Times New Roman" w:hAnsi="Times New Roman" w:cs="Times New Roman"/>
          <w:sz w:val="24"/>
          <w:szCs w:val="24"/>
        </w:rPr>
      </w:pPr>
    </w:p>
    <w:p w:rsidR="006F13CA" w:rsidRPr="0047735D" w:rsidRDefault="006F13CA" w:rsidP="006F1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5D">
        <w:rPr>
          <w:rFonts w:ascii="Times New Roman" w:hAnsi="Times New Roman" w:cs="Times New Roman"/>
          <w:b/>
          <w:sz w:val="24"/>
          <w:szCs w:val="24"/>
        </w:rPr>
        <w:lastRenderedPageBreak/>
        <w:t>Развитие ключевых навыков учителей («4К»)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84"/>
        <w:gridCol w:w="5544"/>
      </w:tblGrid>
      <w:tr w:rsidR="006F13CA" w:rsidRPr="0047735D" w:rsidTr="00B9775B">
        <w:tc>
          <w:tcPr>
            <w:tcW w:w="5000" w:type="pct"/>
            <w:gridSpan w:val="2"/>
          </w:tcPr>
          <w:p w:rsidR="006F13CA" w:rsidRPr="0047735D" w:rsidRDefault="006F13CA" w:rsidP="00B9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B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Интерес к окружающему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Поиск ответов</w:t>
            </w:r>
          </w:p>
        </w:tc>
        <w:tc>
          <w:tcPr>
            <w:tcW w:w="2879" w:type="pct"/>
          </w:tcPr>
          <w:p w:rsidR="006610A9" w:rsidRPr="0047735D" w:rsidRDefault="006610A9" w:rsidP="00B977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Желание и умение ставить новые познавательные задачи, пробовать новые способы обучения.</w:t>
            </w:r>
            <w:r w:rsidR="00BA62B4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2B4" w:rsidRPr="0047735D">
              <w:rPr>
                <w:rFonts w:ascii="Times New Roman" w:hAnsi="Times New Roman" w:cs="Times New Roman"/>
                <w:sz w:val="24"/>
                <w:szCs w:val="24"/>
              </w:rPr>
              <w:t>Принятие нового взгляда на классику.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B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Продуцирование собственных идей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Обработка предложенных идей</w:t>
            </w:r>
          </w:p>
        </w:tc>
        <w:tc>
          <w:tcPr>
            <w:tcW w:w="2879" w:type="pct"/>
          </w:tcPr>
          <w:p w:rsidR="006F13CA" w:rsidRPr="0047735D" w:rsidRDefault="00E8389A" w:rsidP="00236E68">
            <w:pPr>
              <w:pStyle w:val="a4"/>
              <w:numPr>
                <w:ilvl w:val="0"/>
                <w:numId w:val="14"/>
              </w:numPr>
              <w:ind w:left="198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выстроить педагогический замысел как целостную систему. </w:t>
            </w:r>
          </w:p>
          <w:p w:rsidR="00D22BC7" w:rsidRPr="0047735D" w:rsidRDefault="00E8389A" w:rsidP="00236E68">
            <w:pPr>
              <w:pStyle w:val="a4"/>
              <w:numPr>
                <w:ilvl w:val="0"/>
                <w:numId w:val="14"/>
              </w:numPr>
              <w:ind w:left="198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способов реализации замысла.</w:t>
            </w:r>
          </w:p>
          <w:p w:rsidR="00BA62B4" w:rsidRPr="0047735D" w:rsidRDefault="00BA62B4" w:rsidP="00236E68">
            <w:pPr>
              <w:pStyle w:val="a4"/>
              <w:numPr>
                <w:ilvl w:val="0"/>
                <w:numId w:val="14"/>
              </w:numPr>
              <w:ind w:left="198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Поиск нового языка для воплощения классического сюжета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B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Сопротивление преждевременному завершению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Толерантность к неопределенности</w:t>
            </w:r>
          </w:p>
        </w:tc>
        <w:tc>
          <w:tcPr>
            <w:tcW w:w="2879" w:type="pct"/>
          </w:tcPr>
          <w:p w:rsidR="00E8389A" w:rsidRPr="0047735D" w:rsidRDefault="00E8389A" w:rsidP="00236E68">
            <w:pPr>
              <w:pStyle w:val="a4"/>
              <w:numPr>
                <w:ilvl w:val="0"/>
                <w:numId w:val="15"/>
              </w:numPr>
              <w:ind w:left="198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Способность предвидеть потенциальные за</w:t>
            </w:r>
            <w:r w:rsidR="006610A9" w:rsidRPr="004773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руднения.</w:t>
            </w:r>
          </w:p>
          <w:p w:rsidR="00E8389A" w:rsidRPr="0047735D" w:rsidRDefault="00E8389A" w:rsidP="00DB582F">
            <w:pPr>
              <w:pStyle w:val="a4"/>
              <w:numPr>
                <w:ilvl w:val="0"/>
                <w:numId w:val="15"/>
              </w:numPr>
              <w:ind w:left="198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разрешению возникающих в процессе работы проблем,</w:t>
            </w:r>
            <w:r w:rsidR="00C55407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2B4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разрешению конфликтных ситуаций, к</w:t>
            </w:r>
            <w:r w:rsidR="00C55407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возможным неудачам.</w:t>
            </w:r>
          </w:p>
          <w:p w:rsidR="00E8389A" w:rsidRPr="0047735D" w:rsidRDefault="00E8389A" w:rsidP="00E838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3CA" w:rsidRPr="0047735D" w:rsidTr="00B9775B">
        <w:tc>
          <w:tcPr>
            <w:tcW w:w="5000" w:type="pct"/>
            <w:gridSpan w:val="2"/>
          </w:tcPr>
          <w:p w:rsidR="006F13CA" w:rsidRPr="0047735D" w:rsidRDefault="006F13CA" w:rsidP="00B977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Критическое мышление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B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Аналитический компонент</w:t>
            </w:r>
          </w:p>
          <w:p w:rsidR="006F13CA" w:rsidRPr="0047735D" w:rsidRDefault="00236E68" w:rsidP="00236E68">
            <w:pPr>
              <w:pStyle w:val="a4"/>
              <w:numPr>
                <w:ilvl w:val="0"/>
                <w:numId w:val="1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Оценка свидетельств</w:t>
            </w:r>
          </w:p>
          <w:p w:rsidR="006F13CA" w:rsidRPr="0047735D" w:rsidRDefault="00236E68" w:rsidP="00236E68">
            <w:pPr>
              <w:pStyle w:val="a4"/>
              <w:numPr>
                <w:ilvl w:val="0"/>
                <w:numId w:val="1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Оценка аргументов</w:t>
            </w:r>
          </w:p>
          <w:p w:rsidR="006F13CA" w:rsidRPr="0047735D" w:rsidRDefault="006F13CA" w:rsidP="00B9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936E5F" w:rsidRPr="0047735D" w:rsidRDefault="006610A9" w:rsidP="00236E68">
            <w:pPr>
              <w:pStyle w:val="a4"/>
              <w:numPr>
                <w:ilvl w:val="0"/>
                <w:numId w:val="25"/>
              </w:numPr>
              <w:ind w:left="198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Прогнозирование результатов проекта</w:t>
            </w:r>
          </w:p>
          <w:p w:rsidR="006610A9" w:rsidRPr="0047735D" w:rsidRDefault="006610A9" w:rsidP="00236E68">
            <w:pPr>
              <w:pStyle w:val="a4"/>
              <w:numPr>
                <w:ilvl w:val="0"/>
                <w:numId w:val="25"/>
              </w:numPr>
              <w:ind w:left="198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B9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Синтетический компонент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Развитие чужой логики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позиции</w:t>
            </w:r>
          </w:p>
        </w:tc>
        <w:tc>
          <w:tcPr>
            <w:tcW w:w="2879" w:type="pct"/>
          </w:tcPr>
          <w:p w:rsidR="00C55407" w:rsidRPr="0047735D" w:rsidRDefault="00C55407" w:rsidP="00C55407">
            <w:pPr>
              <w:pStyle w:val="a4"/>
              <w:numPr>
                <w:ilvl w:val="0"/>
                <w:numId w:val="20"/>
              </w:numPr>
              <w:ind w:left="198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Осмысление, принятие и развитие 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точк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зрения, позици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независимо от статуса оппонента (ученик, коллега).</w:t>
            </w:r>
          </w:p>
          <w:p w:rsidR="006F13CA" w:rsidRPr="0047735D" w:rsidRDefault="00C55407" w:rsidP="00C55407">
            <w:pPr>
              <w:pStyle w:val="a4"/>
              <w:numPr>
                <w:ilvl w:val="0"/>
                <w:numId w:val="20"/>
              </w:numPr>
              <w:ind w:left="198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методами убеждения, аргументации своей позиции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B97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компонент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1"/>
              </w:numPr>
              <w:ind w:left="313" w:hanging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Прослеживание причинно-следственных связей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1"/>
              </w:numPr>
              <w:ind w:left="313" w:hanging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своих умозаключений</w:t>
            </w:r>
          </w:p>
        </w:tc>
        <w:tc>
          <w:tcPr>
            <w:tcW w:w="2879" w:type="pct"/>
          </w:tcPr>
          <w:p w:rsidR="004D18A1" w:rsidRPr="0047735D" w:rsidRDefault="004D18A1" w:rsidP="00236E68">
            <w:pPr>
              <w:pStyle w:val="a4"/>
              <w:numPr>
                <w:ilvl w:val="0"/>
                <w:numId w:val="21"/>
              </w:numPr>
              <w:ind w:left="198" w:hanging="2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поставленной цели</w:t>
            </w:r>
            <w:r w:rsidR="00C55407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6E5F" w:rsidRPr="0047735D" w:rsidRDefault="004D18A1" w:rsidP="00236E68">
            <w:pPr>
              <w:pStyle w:val="a4"/>
              <w:numPr>
                <w:ilvl w:val="0"/>
                <w:numId w:val="21"/>
              </w:numPr>
              <w:ind w:left="198" w:hanging="2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причин</w:t>
            </w:r>
            <w:r w:rsidR="00C55407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возникших в процессе работы затруднений и способов их преодоления.</w:t>
            </w:r>
          </w:p>
          <w:p w:rsidR="00936E5F" w:rsidRPr="0047735D" w:rsidRDefault="004D18A1" w:rsidP="00236E68">
            <w:pPr>
              <w:pStyle w:val="a4"/>
              <w:numPr>
                <w:ilvl w:val="0"/>
                <w:numId w:val="21"/>
              </w:numPr>
              <w:ind w:left="198" w:hanging="2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ефлексии 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участников проекта</w:t>
            </w:r>
            <w:r w:rsidR="00C55407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F13CA" w:rsidRPr="0047735D" w:rsidTr="00B9775B">
        <w:tc>
          <w:tcPr>
            <w:tcW w:w="5000" w:type="pct"/>
            <w:gridSpan w:val="2"/>
          </w:tcPr>
          <w:p w:rsidR="006F13CA" w:rsidRPr="0047735D" w:rsidRDefault="006F13CA" w:rsidP="00B9775B">
            <w:pPr>
              <w:tabs>
                <w:tab w:val="left" w:pos="354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77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 и кооперация</w:t>
            </w:r>
          </w:p>
        </w:tc>
      </w:tr>
      <w:tr w:rsidR="006F13CA" w:rsidRPr="0047735D" w:rsidTr="00B9775B">
        <w:tc>
          <w:tcPr>
            <w:tcW w:w="2121" w:type="pct"/>
          </w:tcPr>
          <w:p w:rsidR="006F13CA" w:rsidRPr="0047735D" w:rsidRDefault="006F13CA" w:rsidP="00236E68">
            <w:pPr>
              <w:pStyle w:val="a4"/>
              <w:numPr>
                <w:ilvl w:val="0"/>
                <w:numId w:val="2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Анализ и оценка взаимодействия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взаимодействия</w:t>
            </w:r>
          </w:p>
        </w:tc>
        <w:tc>
          <w:tcPr>
            <w:tcW w:w="2879" w:type="pct"/>
          </w:tcPr>
          <w:p w:rsidR="00236E68" w:rsidRPr="0047735D" w:rsidRDefault="00236E68" w:rsidP="00236E68">
            <w:pPr>
              <w:pStyle w:val="a4"/>
              <w:numPr>
                <w:ilvl w:val="0"/>
                <w:numId w:val="23"/>
              </w:numPr>
              <w:ind w:left="198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6E5F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936E5F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36E5F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</w:t>
            </w:r>
            <w:r w:rsidR="00C55407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22618" w:rsidRPr="0047735D">
              <w:rPr>
                <w:rFonts w:ascii="Times New Roman" w:hAnsi="Times New Roman" w:cs="Times New Roman"/>
                <w:sz w:val="24"/>
                <w:szCs w:val="24"/>
              </w:rPr>
              <w:t>возникших конфликтных</w:t>
            </w:r>
            <w:r w:rsidR="00936E5F"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</w:t>
            </w: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E5F" w:rsidRPr="0047735D" w:rsidRDefault="00236E68" w:rsidP="00236E68">
            <w:pPr>
              <w:pStyle w:val="a4"/>
              <w:numPr>
                <w:ilvl w:val="0"/>
                <w:numId w:val="23"/>
              </w:numPr>
              <w:ind w:left="198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936E5F" w:rsidRPr="0047735D">
              <w:rPr>
                <w:rFonts w:ascii="Times New Roman" w:hAnsi="Times New Roman" w:cs="Times New Roman"/>
                <w:sz w:val="24"/>
                <w:szCs w:val="24"/>
              </w:rPr>
              <w:t>способами их разрешения в ходе реализации проекта</w:t>
            </w:r>
            <w:r w:rsidR="00C55407" w:rsidRPr="0047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E68" w:rsidRPr="0047735D" w:rsidTr="00B9775B">
        <w:tc>
          <w:tcPr>
            <w:tcW w:w="2121" w:type="pct"/>
          </w:tcPr>
          <w:p w:rsidR="006F13CA" w:rsidRPr="0047735D" w:rsidRDefault="006F13CA" w:rsidP="00236E68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Диалог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4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понятных собеседнику сообщений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4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Стремление понять партнера</w:t>
            </w:r>
          </w:p>
          <w:p w:rsidR="006F13CA" w:rsidRPr="0047735D" w:rsidRDefault="006F13CA" w:rsidP="00236E68">
            <w:pPr>
              <w:pStyle w:val="a4"/>
              <w:numPr>
                <w:ilvl w:val="0"/>
                <w:numId w:val="24"/>
              </w:numPr>
              <w:ind w:left="3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вспомогательных коммуникативных средств</w:t>
            </w:r>
          </w:p>
        </w:tc>
        <w:tc>
          <w:tcPr>
            <w:tcW w:w="2879" w:type="pct"/>
          </w:tcPr>
          <w:p w:rsidR="00236E68" w:rsidRPr="0047735D" w:rsidRDefault="00236E68" w:rsidP="00236E68">
            <w:pPr>
              <w:pStyle w:val="a4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E68" w:rsidRPr="0047735D" w:rsidRDefault="004D18A1" w:rsidP="00236E68">
            <w:pPr>
              <w:pStyle w:val="a4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аргументировать свои суждения.</w:t>
            </w:r>
          </w:p>
          <w:p w:rsidR="00236E68" w:rsidRPr="0047735D" w:rsidRDefault="006610A9" w:rsidP="00236E68">
            <w:pPr>
              <w:pStyle w:val="a4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Терпимость к альтернативной точке зрения.</w:t>
            </w:r>
          </w:p>
          <w:p w:rsidR="00236E68" w:rsidRPr="0047735D" w:rsidRDefault="006610A9" w:rsidP="00236E68">
            <w:pPr>
              <w:pStyle w:val="a4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36E5F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мение работать в команде</w:t>
            </w:r>
            <w:r w:rsidR="00BA62B4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2B4" w:rsidRPr="0047735D">
              <w:rPr>
                <w:rFonts w:ascii="Times New Roman" w:hAnsi="Times New Roman" w:cs="Times New Roman"/>
                <w:sz w:val="24"/>
                <w:szCs w:val="24"/>
              </w:rPr>
              <w:t>на равных, не как учитель-ученик, а как единомышленник.</w:t>
            </w:r>
          </w:p>
          <w:p w:rsidR="00936E5F" w:rsidRPr="0047735D" w:rsidRDefault="006610A9" w:rsidP="00236E68">
            <w:pPr>
              <w:pStyle w:val="a4"/>
              <w:numPr>
                <w:ilvl w:val="0"/>
                <w:numId w:val="13"/>
              </w:numPr>
              <w:ind w:left="198" w:hanging="1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5280A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оддержание позитивного настроя 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B5280A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</w:t>
            </w:r>
            <w:r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условиях дефицита времени и ресурсов</w:t>
            </w:r>
            <w:r w:rsidR="00236E68" w:rsidRPr="00477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F13CA" w:rsidRPr="0047735D" w:rsidRDefault="006F13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9F5" w:rsidRPr="0047735D" w:rsidRDefault="001649F5" w:rsidP="001649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5D">
        <w:rPr>
          <w:rFonts w:ascii="Times New Roman" w:hAnsi="Times New Roman" w:cs="Times New Roman"/>
          <w:bCs/>
          <w:sz w:val="24"/>
          <w:szCs w:val="24"/>
        </w:rPr>
        <w:t xml:space="preserve">Одновременно проекты стали площадкой для профессиональных проб учащихся. Ученики испытали себя в разных ролях, по-новому оценив ранее привлекательные профессии.  </w:t>
      </w:r>
    </w:p>
    <w:p w:rsidR="001649F5" w:rsidRPr="0047735D" w:rsidRDefault="0039524D" w:rsidP="00164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9F5" w:rsidRPr="0047735D">
        <w:rPr>
          <w:rFonts w:ascii="Times New Roman" w:hAnsi="Times New Roman" w:cs="Times New Roman"/>
          <w:b/>
          <w:sz w:val="24"/>
          <w:szCs w:val="24"/>
        </w:rPr>
        <w:t>Из рефлексии детей:</w:t>
      </w:r>
    </w:p>
    <w:p w:rsidR="001649F5" w:rsidRPr="0047735D" w:rsidRDefault="001649F5" w:rsidP="001649F5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Мне очень понравилось работать в данном формате. Это было очень трудозатратно, но безумно интересно. Мы прошли весь процесс «киносъемки» от и до. Очень все понравилось, особенно результат. </w:t>
      </w:r>
    </w:p>
    <w:p w:rsidR="001649F5" w:rsidRPr="0047735D" w:rsidRDefault="001649F5" w:rsidP="001649F5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i/>
          <w:iCs/>
          <w:sz w:val="24"/>
          <w:szCs w:val="24"/>
        </w:rPr>
        <w:t>Мне бы хотелось, чтобы такие предметные дни проходили чаще. Именно со съемками и монтажом видео. Это довольно сложная и творческая и учебная задача</w:t>
      </w:r>
      <w:r w:rsidRPr="00477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9F5" w:rsidRPr="00352B5A" w:rsidRDefault="001649F5" w:rsidP="001649F5">
      <w:pPr>
        <w:pStyle w:val="a4"/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i/>
          <w:iCs/>
          <w:sz w:val="24"/>
          <w:szCs w:val="24"/>
        </w:rPr>
        <w:t>Раньше я считал, что быть актером довольно просто, но, побыв им и пересняв огромное количество дублей, я понял, что это утомительно.</w:t>
      </w:r>
    </w:p>
    <w:p w:rsidR="00352B5A" w:rsidRPr="00352B5A" w:rsidRDefault="00352B5A" w:rsidP="00352B5A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AC427EA" wp14:editId="223C0045">
            <wp:simplePos x="0" y="0"/>
            <wp:positionH relativeFrom="column">
              <wp:posOffset>4688205</wp:posOffset>
            </wp:positionH>
            <wp:positionV relativeFrom="paragraph">
              <wp:posOffset>199390</wp:posOffset>
            </wp:positionV>
            <wp:extent cx="1312545" cy="876935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имени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5FFFA95" wp14:editId="783D2DD2">
            <wp:simplePos x="0" y="0"/>
            <wp:positionH relativeFrom="column">
              <wp:posOffset>3097530</wp:posOffset>
            </wp:positionH>
            <wp:positionV relativeFrom="paragraph">
              <wp:posOffset>191135</wp:posOffset>
            </wp:positionV>
            <wp:extent cx="1546860" cy="8769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имени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94" w:rsidRPr="0047735D" w:rsidRDefault="00352B5A" w:rsidP="000A1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934E9E" wp14:editId="153BB228">
            <wp:simplePos x="0" y="0"/>
            <wp:positionH relativeFrom="column">
              <wp:posOffset>1710690</wp:posOffset>
            </wp:positionH>
            <wp:positionV relativeFrom="paragraph">
              <wp:posOffset>12065</wp:posOffset>
            </wp:positionV>
            <wp:extent cx="1341755" cy="8794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2E6932" wp14:editId="458673A3">
            <wp:simplePos x="0" y="0"/>
            <wp:positionH relativeFrom="column">
              <wp:posOffset>324485</wp:posOffset>
            </wp:positionH>
            <wp:positionV relativeFrom="paragraph">
              <wp:posOffset>2540</wp:posOffset>
            </wp:positionV>
            <wp:extent cx="1325880" cy="88138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994" w:rsidRPr="0047735D" w:rsidRDefault="000A1994" w:rsidP="000A1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Подводя итог, хочется отметить, что к достоинствам такой формы работы можно отнести:</w:t>
      </w:r>
    </w:p>
    <w:p w:rsidR="000A1994" w:rsidRPr="0047735D" w:rsidRDefault="000A1994" w:rsidP="000A1994">
      <w:pPr>
        <w:pStyle w:val="a4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 xml:space="preserve">возможность проявления учащимися творческой активности и нестандартной интерпретации классического материала; </w:t>
      </w:r>
    </w:p>
    <w:p w:rsidR="000A1994" w:rsidRPr="0047735D" w:rsidRDefault="000A1994" w:rsidP="000A1994">
      <w:pPr>
        <w:pStyle w:val="a4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желание добиться результата высокого качества со стороны всех участников проекта (учителей и учеников);</w:t>
      </w:r>
    </w:p>
    <w:p w:rsidR="000A1994" w:rsidRPr="0047735D" w:rsidRDefault="000A1994" w:rsidP="000A1994">
      <w:pPr>
        <w:pStyle w:val="a4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эмоциональную вовлеченность, даже творческие муки;</w:t>
      </w:r>
    </w:p>
    <w:p w:rsidR="000A1994" w:rsidRPr="0047735D" w:rsidRDefault="000A1994" w:rsidP="000A1994">
      <w:pPr>
        <w:pStyle w:val="a4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735D">
        <w:rPr>
          <w:rFonts w:ascii="Times New Roman" w:hAnsi="Times New Roman" w:cs="Times New Roman"/>
          <w:sz w:val="24"/>
          <w:szCs w:val="24"/>
        </w:rPr>
        <w:t>рождение новых форм взаимодействия, позволяющих увидеть и оценить всех участников образовательного процесса по-новому.</w:t>
      </w:r>
    </w:p>
    <w:p w:rsidR="00817A88" w:rsidRPr="0047735D" w:rsidRDefault="00817A88" w:rsidP="00817A8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524D" w:rsidRPr="0047735D" w:rsidRDefault="00817A88" w:rsidP="001649F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5D">
        <w:rPr>
          <w:rFonts w:ascii="Times New Roman" w:hAnsi="Times New Roman" w:cs="Times New Roman"/>
          <w:bCs/>
          <w:sz w:val="24"/>
          <w:szCs w:val="24"/>
        </w:rPr>
        <w:t>Список источников</w:t>
      </w:r>
    </w:p>
    <w:p w:rsidR="00817A88" w:rsidRDefault="00817A88" w:rsidP="00817A88">
      <w:pPr>
        <w:pStyle w:val="a4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47735D">
        <w:rPr>
          <w:rFonts w:ascii="Times New Roman" w:hAnsi="Times New Roman" w:cs="Times New Roman"/>
          <w:bCs/>
          <w:sz w:val="24"/>
          <w:szCs w:val="24"/>
        </w:rPr>
        <w:t>Данилова Е. Что такое обучение 4К, зачем оно вашему ребенку и где учиться по такой системе</w:t>
      </w:r>
      <w:r w:rsidR="004737C0" w:rsidRPr="0047735D">
        <w:rPr>
          <w:rFonts w:ascii="Times New Roman" w:hAnsi="Times New Roman" w:cs="Times New Roman"/>
          <w:bCs/>
          <w:sz w:val="24"/>
          <w:szCs w:val="24"/>
        </w:rPr>
        <w:t>.</w:t>
      </w:r>
      <w:r w:rsidRPr="0047735D">
        <w:rPr>
          <w:rFonts w:ascii="Times New Roman" w:hAnsi="Times New Roman" w:cs="Times New Roman"/>
          <w:bCs/>
          <w:sz w:val="24"/>
          <w:szCs w:val="24"/>
        </w:rPr>
        <w:t xml:space="preserve"> [Электронный ресурс] // Мел</w:t>
      </w:r>
      <w:r w:rsidR="004737C0" w:rsidRPr="00477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35D">
        <w:rPr>
          <w:rFonts w:ascii="Times New Roman" w:hAnsi="Times New Roman" w:cs="Times New Roman"/>
          <w:bCs/>
          <w:sz w:val="24"/>
          <w:szCs w:val="24"/>
        </w:rPr>
        <w:t xml:space="preserve">//– Режим доступа: </w:t>
      </w:r>
      <w:hyperlink r:id="rId9" w:history="1">
        <w:r w:rsidRPr="0047735D">
          <w:rPr>
            <w:rFonts w:ascii="Times New Roman" w:hAnsi="Times New Roman" w:cs="Times New Roman"/>
            <w:bCs/>
            <w:sz w:val="24"/>
            <w:szCs w:val="24"/>
          </w:rPr>
          <w:t>http://elementy.ru/trefil/54/Kisloty_i_osnovaniya</w:t>
        </w:r>
      </w:hyperlink>
      <w:r w:rsidRPr="0047735D">
        <w:rPr>
          <w:rFonts w:ascii="Times New Roman" w:hAnsi="Times New Roman" w:cs="Times New Roman"/>
          <w:bCs/>
          <w:sz w:val="24"/>
          <w:szCs w:val="24"/>
        </w:rPr>
        <w:t>, свободный   -  Загл. с экрана. ( 12.10.2020 )</w:t>
      </w:r>
    </w:p>
    <w:p w:rsidR="004A6CEF" w:rsidRPr="004A6CEF" w:rsidRDefault="004A6CEF" w:rsidP="004A6CE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653420" w:rsidRPr="0047735D" w:rsidRDefault="00653420">
      <w:pPr>
        <w:rPr>
          <w:rFonts w:ascii="Times New Roman" w:hAnsi="Times New Roman" w:cs="Times New Roman"/>
          <w:sz w:val="24"/>
          <w:szCs w:val="24"/>
        </w:rPr>
      </w:pPr>
    </w:p>
    <w:sectPr w:rsidR="00653420" w:rsidRPr="0047735D" w:rsidSect="004773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7CD"/>
    <w:multiLevelType w:val="hybridMultilevel"/>
    <w:tmpl w:val="63E4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3B8C"/>
    <w:multiLevelType w:val="hybridMultilevel"/>
    <w:tmpl w:val="90441E1E"/>
    <w:lvl w:ilvl="0" w:tplc="84D2E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52F85"/>
    <w:multiLevelType w:val="hybridMultilevel"/>
    <w:tmpl w:val="9ED02D72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FBB"/>
    <w:multiLevelType w:val="hybridMultilevel"/>
    <w:tmpl w:val="ED7A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625AA"/>
    <w:multiLevelType w:val="hybridMultilevel"/>
    <w:tmpl w:val="0DB4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35B4"/>
    <w:multiLevelType w:val="hybridMultilevel"/>
    <w:tmpl w:val="01E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4FD8"/>
    <w:multiLevelType w:val="hybridMultilevel"/>
    <w:tmpl w:val="5A2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C32E2"/>
    <w:multiLevelType w:val="hybridMultilevel"/>
    <w:tmpl w:val="8F1CD1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FC206B6"/>
    <w:multiLevelType w:val="hybridMultilevel"/>
    <w:tmpl w:val="5E0C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708F0"/>
    <w:multiLevelType w:val="hybridMultilevel"/>
    <w:tmpl w:val="D334E992"/>
    <w:lvl w:ilvl="0" w:tplc="84D2E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4F078A"/>
    <w:multiLevelType w:val="hybridMultilevel"/>
    <w:tmpl w:val="AF387A16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2ECC78BE"/>
    <w:multiLevelType w:val="hybridMultilevel"/>
    <w:tmpl w:val="B10A6B60"/>
    <w:lvl w:ilvl="0" w:tplc="84D2E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241AAF"/>
    <w:multiLevelType w:val="hybridMultilevel"/>
    <w:tmpl w:val="BC46775C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91105"/>
    <w:multiLevelType w:val="hybridMultilevel"/>
    <w:tmpl w:val="7068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5CC7"/>
    <w:multiLevelType w:val="hybridMultilevel"/>
    <w:tmpl w:val="1C3E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B423B"/>
    <w:multiLevelType w:val="hybridMultilevel"/>
    <w:tmpl w:val="3048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20067"/>
    <w:multiLevelType w:val="hybridMultilevel"/>
    <w:tmpl w:val="2B4ECA9E"/>
    <w:lvl w:ilvl="0" w:tplc="84D2E422">
      <w:start w:val="1"/>
      <w:numFmt w:val="bullet"/>
      <w:lvlText w:val="•"/>
      <w:lvlJc w:val="left"/>
      <w:pPr>
        <w:ind w:left="91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>
    <w:nsid w:val="46AE3C99"/>
    <w:multiLevelType w:val="hybridMultilevel"/>
    <w:tmpl w:val="FFD652F6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8123E"/>
    <w:multiLevelType w:val="hybridMultilevel"/>
    <w:tmpl w:val="263A0436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46E55"/>
    <w:multiLevelType w:val="hybridMultilevel"/>
    <w:tmpl w:val="2122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77995"/>
    <w:multiLevelType w:val="hybridMultilevel"/>
    <w:tmpl w:val="E89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A6DD0"/>
    <w:multiLevelType w:val="hybridMultilevel"/>
    <w:tmpl w:val="363CF9BE"/>
    <w:lvl w:ilvl="0" w:tplc="84D2E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1005AF"/>
    <w:multiLevelType w:val="hybridMultilevel"/>
    <w:tmpl w:val="61D0E7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3">
    <w:nsid w:val="660F27B8"/>
    <w:multiLevelType w:val="hybridMultilevel"/>
    <w:tmpl w:val="C9A446F8"/>
    <w:lvl w:ilvl="0" w:tplc="84D2E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73140C"/>
    <w:multiLevelType w:val="hybridMultilevel"/>
    <w:tmpl w:val="A70E4AD4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556E8A"/>
    <w:multiLevelType w:val="hybridMultilevel"/>
    <w:tmpl w:val="1164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1775B"/>
    <w:multiLevelType w:val="hybridMultilevel"/>
    <w:tmpl w:val="5478EC22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42F8B"/>
    <w:multiLevelType w:val="hybridMultilevel"/>
    <w:tmpl w:val="3FC83F16"/>
    <w:lvl w:ilvl="0" w:tplc="84D2E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00CB9"/>
    <w:multiLevelType w:val="hybridMultilevel"/>
    <w:tmpl w:val="ADAC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8"/>
  </w:num>
  <w:num w:numId="5">
    <w:abstractNumId w:val="8"/>
  </w:num>
  <w:num w:numId="6">
    <w:abstractNumId w:val="0"/>
  </w:num>
  <w:num w:numId="7">
    <w:abstractNumId w:val="4"/>
  </w:num>
  <w:num w:numId="8">
    <w:abstractNumId w:val="22"/>
  </w:num>
  <w:num w:numId="9">
    <w:abstractNumId w:val="6"/>
  </w:num>
  <w:num w:numId="10">
    <w:abstractNumId w:val="14"/>
  </w:num>
  <w:num w:numId="11">
    <w:abstractNumId w:val="19"/>
  </w:num>
  <w:num w:numId="12">
    <w:abstractNumId w:val="11"/>
  </w:num>
  <w:num w:numId="13">
    <w:abstractNumId w:val="23"/>
  </w:num>
  <w:num w:numId="14">
    <w:abstractNumId w:val="16"/>
  </w:num>
  <w:num w:numId="15">
    <w:abstractNumId w:val="26"/>
  </w:num>
  <w:num w:numId="16">
    <w:abstractNumId w:val="27"/>
  </w:num>
  <w:num w:numId="17">
    <w:abstractNumId w:val="12"/>
  </w:num>
  <w:num w:numId="18">
    <w:abstractNumId w:val="2"/>
  </w:num>
  <w:num w:numId="19">
    <w:abstractNumId w:val="21"/>
  </w:num>
  <w:num w:numId="20">
    <w:abstractNumId w:val="1"/>
  </w:num>
  <w:num w:numId="21">
    <w:abstractNumId w:val="9"/>
  </w:num>
  <w:num w:numId="22">
    <w:abstractNumId w:val="3"/>
  </w:num>
  <w:num w:numId="23">
    <w:abstractNumId w:val="17"/>
  </w:num>
  <w:num w:numId="24">
    <w:abstractNumId w:val="18"/>
  </w:num>
  <w:num w:numId="25">
    <w:abstractNumId w:val="24"/>
  </w:num>
  <w:num w:numId="26">
    <w:abstractNumId w:val="7"/>
  </w:num>
  <w:num w:numId="27">
    <w:abstractNumId w:val="10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1D"/>
    <w:rsid w:val="000A1994"/>
    <w:rsid w:val="001232DA"/>
    <w:rsid w:val="001649F5"/>
    <w:rsid w:val="001B2BD4"/>
    <w:rsid w:val="001C69F3"/>
    <w:rsid w:val="001D4203"/>
    <w:rsid w:val="00225AEA"/>
    <w:rsid w:val="00236E68"/>
    <w:rsid w:val="00286C66"/>
    <w:rsid w:val="00297CCF"/>
    <w:rsid w:val="00305368"/>
    <w:rsid w:val="00352B5A"/>
    <w:rsid w:val="0039524D"/>
    <w:rsid w:val="00406041"/>
    <w:rsid w:val="004313AB"/>
    <w:rsid w:val="004737C0"/>
    <w:rsid w:val="0047735D"/>
    <w:rsid w:val="004A6CEF"/>
    <w:rsid w:val="004C6842"/>
    <w:rsid w:val="004D18A1"/>
    <w:rsid w:val="004D40D5"/>
    <w:rsid w:val="005302F9"/>
    <w:rsid w:val="005C37B0"/>
    <w:rsid w:val="00644371"/>
    <w:rsid w:val="00653420"/>
    <w:rsid w:val="006610A9"/>
    <w:rsid w:val="006C1BDE"/>
    <w:rsid w:val="006F13CA"/>
    <w:rsid w:val="00733555"/>
    <w:rsid w:val="00742EFE"/>
    <w:rsid w:val="00765D1D"/>
    <w:rsid w:val="00817A88"/>
    <w:rsid w:val="00822618"/>
    <w:rsid w:val="0089347D"/>
    <w:rsid w:val="00936E5F"/>
    <w:rsid w:val="00975A4E"/>
    <w:rsid w:val="00A27B64"/>
    <w:rsid w:val="00A551EA"/>
    <w:rsid w:val="00A929DE"/>
    <w:rsid w:val="00B5280A"/>
    <w:rsid w:val="00BA62B4"/>
    <w:rsid w:val="00C55407"/>
    <w:rsid w:val="00C83F42"/>
    <w:rsid w:val="00C967B2"/>
    <w:rsid w:val="00D22BC7"/>
    <w:rsid w:val="00D24A8C"/>
    <w:rsid w:val="00DA4F1D"/>
    <w:rsid w:val="00E062FC"/>
    <w:rsid w:val="00E31DBB"/>
    <w:rsid w:val="00E6000D"/>
    <w:rsid w:val="00E74503"/>
    <w:rsid w:val="00E8389A"/>
    <w:rsid w:val="00EC2257"/>
    <w:rsid w:val="00F93D61"/>
    <w:rsid w:val="00FA0F15"/>
    <w:rsid w:val="00FF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1223D-ECE8-456F-A6C5-96029FE5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42"/>
  </w:style>
  <w:style w:type="paragraph" w:styleId="1">
    <w:name w:val="heading 1"/>
    <w:basedOn w:val="a"/>
    <w:link w:val="10"/>
    <w:uiPriority w:val="9"/>
    <w:qFormat/>
    <w:rsid w:val="00DA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F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4F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ementy.ru/trefil/54/Kisloty_i_osn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2020-10-22T13:31:00Z</dcterms:created>
  <dcterms:modified xsi:type="dcterms:W3CDTF">2020-10-22T13:44:00Z</dcterms:modified>
</cp:coreProperties>
</file>