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9B77" w14:textId="7E45BA60" w:rsidR="00636487" w:rsidRPr="005A394E" w:rsidRDefault="00636487" w:rsidP="00636487">
      <w:pPr>
        <w:spacing w:after="0" w:line="360" w:lineRule="auto"/>
        <w:jc w:val="center"/>
        <w:rPr>
          <w:rFonts w:ascii="Times New Roman" w:hAnsi="Times New Roman" w:cs="Times New Roman"/>
          <w:sz w:val="24"/>
          <w:szCs w:val="24"/>
        </w:rPr>
      </w:pPr>
      <w:r w:rsidRPr="005A394E">
        <w:rPr>
          <w:rFonts w:ascii="Times New Roman" w:hAnsi="Times New Roman" w:cs="Times New Roman"/>
          <w:sz w:val="24"/>
          <w:szCs w:val="24"/>
        </w:rPr>
        <w:t xml:space="preserve">Научная статья </w:t>
      </w:r>
    </w:p>
    <w:p w14:paraId="48520F88" w14:textId="1C3BC3F2" w:rsidR="00636487" w:rsidRPr="005A394E" w:rsidRDefault="00636487" w:rsidP="00636487">
      <w:pPr>
        <w:spacing w:after="0" w:line="360" w:lineRule="auto"/>
        <w:jc w:val="center"/>
        <w:rPr>
          <w:rFonts w:ascii="Times New Roman" w:hAnsi="Times New Roman" w:cs="Times New Roman"/>
          <w:sz w:val="24"/>
          <w:szCs w:val="24"/>
        </w:rPr>
      </w:pPr>
      <w:r w:rsidRPr="005A394E">
        <w:rPr>
          <w:rFonts w:ascii="Times New Roman" w:hAnsi="Times New Roman" w:cs="Times New Roman"/>
          <w:sz w:val="24"/>
          <w:szCs w:val="24"/>
        </w:rPr>
        <w:t xml:space="preserve">Гагина Алиса Сергеевна </w:t>
      </w:r>
    </w:p>
    <w:p w14:paraId="0F2AA329" w14:textId="77777777" w:rsidR="00636487" w:rsidRPr="005A394E" w:rsidRDefault="00636487" w:rsidP="00636487">
      <w:pPr>
        <w:spacing w:after="0" w:line="360" w:lineRule="auto"/>
        <w:jc w:val="center"/>
        <w:rPr>
          <w:rFonts w:ascii="Times New Roman" w:hAnsi="Times New Roman" w:cs="Times New Roman"/>
          <w:sz w:val="24"/>
          <w:szCs w:val="24"/>
          <w:lang w:val="en-US"/>
        </w:rPr>
      </w:pPr>
    </w:p>
    <w:p w14:paraId="352A3682" w14:textId="5ED7C2BD" w:rsidR="00A17A7B" w:rsidRPr="005A394E" w:rsidRDefault="00636487" w:rsidP="00636487">
      <w:pPr>
        <w:spacing w:after="0" w:line="360" w:lineRule="auto"/>
        <w:ind w:firstLine="709"/>
        <w:jc w:val="both"/>
        <w:rPr>
          <w:rFonts w:ascii="Times New Roman" w:hAnsi="Times New Roman" w:cs="Times New Roman"/>
          <w:sz w:val="24"/>
          <w:szCs w:val="24"/>
        </w:rPr>
      </w:pPr>
      <w:r w:rsidRPr="005A394E">
        <w:rPr>
          <w:rFonts w:ascii="Times New Roman" w:hAnsi="Times New Roman" w:cs="Times New Roman"/>
          <w:sz w:val="24"/>
          <w:szCs w:val="24"/>
        </w:rPr>
        <w:t>Факультет электроэнергетики, экономики и управления</w:t>
      </w:r>
      <w:r w:rsidRPr="005A394E">
        <w:rPr>
          <w:rFonts w:ascii="Times New Roman" w:hAnsi="Times New Roman" w:cs="Times New Roman"/>
          <w:sz w:val="24"/>
          <w:szCs w:val="24"/>
          <w:lang w:val="en-US"/>
        </w:rPr>
        <w:t xml:space="preserve">; </w:t>
      </w:r>
      <w:r w:rsidRPr="005A394E">
        <w:rPr>
          <w:rFonts w:ascii="Times New Roman" w:hAnsi="Times New Roman" w:cs="Times New Roman"/>
          <w:sz w:val="24"/>
          <w:szCs w:val="24"/>
        </w:rPr>
        <w:t>кафедра «Экономики, менеджмента и организации производства»</w:t>
      </w:r>
      <w:r w:rsidRPr="005A394E">
        <w:rPr>
          <w:rFonts w:ascii="Times New Roman" w:hAnsi="Times New Roman" w:cs="Times New Roman"/>
          <w:sz w:val="24"/>
          <w:szCs w:val="24"/>
          <w:lang w:val="en-US"/>
        </w:rPr>
        <w:t xml:space="preserve">; </w:t>
      </w:r>
      <w:r w:rsidRPr="005A394E">
        <w:rPr>
          <w:rFonts w:ascii="Times New Roman" w:hAnsi="Times New Roman" w:cs="Times New Roman"/>
          <w:sz w:val="24"/>
          <w:szCs w:val="24"/>
        </w:rPr>
        <w:t>Норильский государственный индустриальный институт</w:t>
      </w:r>
      <w:r w:rsidRPr="005A394E">
        <w:rPr>
          <w:rFonts w:ascii="Times New Roman" w:hAnsi="Times New Roman" w:cs="Times New Roman"/>
          <w:sz w:val="24"/>
          <w:szCs w:val="24"/>
          <w:lang w:val="en-US"/>
        </w:rPr>
        <w:t xml:space="preserve">. </w:t>
      </w:r>
      <w:r w:rsidRPr="005A394E">
        <w:rPr>
          <w:rFonts w:ascii="Times New Roman" w:hAnsi="Times New Roman" w:cs="Times New Roman"/>
          <w:sz w:val="24"/>
          <w:szCs w:val="24"/>
        </w:rPr>
        <w:t xml:space="preserve">Россия, г. Норильск. </w:t>
      </w:r>
    </w:p>
    <w:p w14:paraId="1656B4F7" w14:textId="3687CFEE" w:rsidR="00636487" w:rsidRPr="005A394E" w:rsidRDefault="00636487" w:rsidP="00636487">
      <w:pPr>
        <w:spacing w:after="0" w:line="360" w:lineRule="auto"/>
        <w:ind w:firstLine="709"/>
        <w:jc w:val="both"/>
        <w:rPr>
          <w:rFonts w:ascii="Times New Roman" w:hAnsi="Times New Roman" w:cs="Times New Roman"/>
          <w:b/>
          <w:bCs/>
          <w:sz w:val="24"/>
          <w:szCs w:val="24"/>
        </w:rPr>
      </w:pPr>
      <w:r w:rsidRPr="005A394E">
        <w:rPr>
          <w:rFonts w:ascii="Times New Roman" w:hAnsi="Times New Roman" w:cs="Times New Roman"/>
          <w:b/>
          <w:bCs/>
          <w:sz w:val="24"/>
          <w:szCs w:val="24"/>
        </w:rPr>
        <w:t>Аннотация</w:t>
      </w:r>
    </w:p>
    <w:p w14:paraId="06A95ED3" w14:textId="77777777" w:rsidR="00636487" w:rsidRPr="005A394E" w:rsidRDefault="00636487" w:rsidP="00636487">
      <w:pPr>
        <w:pStyle w:val="a3"/>
        <w:shd w:val="clear" w:color="auto" w:fill="FFFFFF"/>
        <w:spacing w:before="0" w:after="0" w:line="360" w:lineRule="auto"/>
        <w:ind w:firstLine="720"/>
        <w:jc w:val="both"/>
        <w:textAlignment w:val="baseline"/>
      </w:pPr>
      <w:r w:rsidRPr="005A394E">
        <w:rPr>
          <w:color w:val="000000"/>
        </w:rPr>
        <w:t>Во всех развитых странах страхование выступает стратегически важной отраслью экономики, которая  обеспечивает  подавляющую часть инвестиций в ее развитие и освобождая государственные бюджеты от расходов на возмещение убытков от непредвиденных событий. При этом особая роль страхования проявляется в решении социальных проблем общества. Социальные гарантии населению страховщики способны предоставлять наряду с государством, а порой и опережая государство.</w:t>
      </w:r>
    </w:p>
    <w:p w14:paraId="01BD37BD" w14:textId="574406C1" w:rsidR="00DD08FF" w:rsidRPr="005A394E" w:rsidRDefault="00DD08FF" w:rsidP="005A394E">
      <w:pPr>
        <w:pStyle w:val="a3"/>
        <w:shd w:val="clear" w:color="auto" w:fill="FFFFFF"/>
        <w:spacing w:before="0" w:after="0" w:line="360" w:lineRule="auto"/>
        <w:ind w:firstLine="720"/>
        <w:jc w:val="both"/>
        <w:textAlignment w:val="baseline"/>
      </w:pPr>
      <w:r w:rsidRPr="005A394E">
        <w:rPr>
          <w:color w:val="000000"/>
        </w:rPr>
        <w:t>Рассмотрим страховой бизнес в России</w:t>
      </w:r>
      <w:r w:rsidRPr="005A394E">
        <w:rPr>
          <w:color w:val="000000"/>
        </w:rPr>
        <w:t xml:space="preserve">. </w:t>
      </w:r>
      <w:r w:rsidRPr="005A394E">
        <w:rPr>
          <w:color w:val="000000"/>
        </w:rPr>
        <w:t xml:space="preserve">Проблемы развития страхования в России исследуются и обсуждаются широким кругом учёных: профессиональных страховщиков и экономистов. Можно говорить о том, что проблематика Российского страхования проработана достаточно глубоко. Более того, наблюдается определённое единство мнений относительно способов решения этих проблем. Однако различные учёные </w:t>
      </w:r>
      <w:r w:rsidRPr="005A394E">
        <w:rPr>
          <w:color w:val="000000"/>
        </w:rPr>
        <w:t>по-разному</w:t>
      </w:r>
      <w:r w:rsidRPr="005A394E">
        <w:rPr>
          <w:color w:val="000000"/>
        </w:rPr>
        <w:t xml:space="preserve"> расставляют акценты, отдавая приоритет решению той или иной обозначенной проблемы, при этом сходясь во мнении, что лишь комплексное решение всех этих проблем позволит развиваться страховой системе России.</w:t>
      </w:r>
    </w:p>
    <w:p w14:paraId="3F79B969" w14:textId="163EC94C" w:rsidR="00DD08FF" w:rsidRPr="005A394E" w:rsidRDefault="00636487" w:rsidP="00DD08FF">
      <w:pPr>
        <w:pStyle w:val="a3"/>
        <w:shd w:val="clear" w:color="auto" w:fill="FFFFFF"/>
        <w:spacing w:before="0" w:after="0" w:line="360" w:lineRule="auto"/>
        <w:ind w:firstLine="720"/>
        <w:jc w:val="both"/>
        <w:textAlignment w:val="baseline"/>
        <w:rPr>
          <w:color w:val="000000"/>
        </w:rPr>
      </w:pPr>
      <w:r w:rsidRPr="005A394E">
        <w:rPr>
          <w:color w:val="000000"/>
        </w:rPr>
        <w:t xml:space="preserve">Цель </w:t>
      </w:r>
      <w:r w:rsidR="00DD08FF" w:rsidRPr="005A394E">
        <w:rPr>
          <w:color w:val="000000"/>
        </w:rPr>
        <w:t>научной статьи</w:t>
      </w:r>
      <w:r w:rsidRPr="005A394E">
        <w:rPr>
          <w:color w:val="000000"/>
        </w:rPr>
        <w:t xml:space="preserve"> – провести анализ текущего состояние страхового рынка и рассмотрение перспектив развития страхования в России.</w:t>
      </w:r>
    </w:p>
    <w:p w14:paraId="2F890A3B" w14:textId="2A5CA6DA" w:rsidR="00DD08FF" w:rsidRPr="005A394E" w:rsidRDefault="00DD08FF" w:rsidP="00DD08FF">
      <w:pPr>
        <w:pStyle w:val="a3"/>
        <w:shd w:val="clear" w:color="auto" w:fill="FFFFFF"/>
        <w:spacing w:before="0" w:after="0" w:line="360" w:lineRule="auto"/>
        <w:ind w:firstLine="720"/>
        <w:jc w:val="both"/>
        <w:textAlignment w:val="baseline"/>
      </w:pPr>
      <w:r w:rsidRPr="005A394E">
        <w:t>Мы рассмотрим экономическую сущность страхования и его роль в рыночной экономике, затем рассмотрим страховые компании и зарубежный опыт развития страхового бизнеса.</w:t>
      </w:r>
    </w:p>
    <w:p w14:paraId="1340A0D3" w14:textId="6BC23830" w:rsidR="00636487" w:rsidRPr="005A394E" w:rsidRDefault="00DD08FF" w:rsidP="00DD08FF">
      <w:pPr>
        <w:spacing w:after="0" w:line="360" w:lineRule="auto"/>
        <w:ind w:firstLine="709"/>
        <w:jc w:val="both"/>
        <w:rPr>
          <w:rFonts w:ascii="Times New Roman" w:hAnsi="Times New Roman" w:cs="Times New Roman"/>
          <w:sz w:val="24"/>
          <w:szCs w:val="24"/>
        </w:rPr>
      </w:pPr>
      <w:r w:rsidRPr="005A394E">
        <w:rPr>
          <w:rFonts w:ascii="Times New Roman" w:hAnsi="Times New Roman" w:cs="Times New Roman"/>
          <w:sz w:val="24"/>
          <w:szCs w:val="24"/>
        </w:rPr>
        <w:t>Далее проведем анализ современных тенденций развития страхового бизнеса в РФ.</w:t>
      </w:r>
    </w:p>
    <w:p w14:paraId="14F269CC" w14:textId="0379F016" w:rsidR="00DD08FF" w:rsidRPr="005A394E" w:rsidRDefault="00DD08FF" w:rsidP="00DD08FF">
      <w:pPr>
        <w:spacing w:after="0" w:line="360" w:lineRule="auto"/>
        <w:ind w:firstLine="709"/>
        <w:jc w:val="both"/>
        <w:rPr>
          <w:rFonts w:ascii="Times New Roman" w:eastAsia="Times New Roman" w:hAnsi="Times New Roman" w:cs="Times New Roman"/>
          <w:sz w:val="24"/>
          <w:szCs w:val="24"/>
          <w:lang w:eastAsia="ar-SA"/>
        </w:rPr>
      </w:pPr>
      <w:r w:rsidRPr="005A394E">
        <w:rPr>
          <w:rFonts w:ascii="Times New Roman" w:hAnsi="Times New Roman" w:cs="Times New Roman"/>
          <w:sz w:val="24"/>
          <w:szCs w:val="24"/>
        </w:rPr>
        <w:t xml:space="preserve">Методологическая база исследования представлена в виде сравнительного анализа и анализа литературы. При формировании теоретической базы исследования мы обращались к </w:t>
      </w:r>
      <w:r w:rsidRPr="005A394E">
        <w:rPr>
          <w:rFonts w:ascii="Times New Roman" w:eastAsia="Times New Roman" w:hAnsi="Times New Roman" w:cs="Times New Roman"/>
          <w:sz w:val="24"/>
          <w:szCs w:val="24"/>
          <w:lang w:eastAsia="ar-SA"/>
        </w:rPr>
        <w:t>у</w:t>
      </w:r>
      <w:r w:rsidRPr="005A394E">
        <w:rPr>
          <w:rFonts w:ascii="Times New Roman" w:eastAsia="Times New Roman" w:hAnsi="Times New Roman" w:cs="Times New Roman"/>
          <w:sz w:val="24"/>
          <w:szCs w:val="24"/>
          <w:lang w:eastAsia="ar-SA"/>
        </w:rPr>
        <w:t>чебно</w:t>
      </w:r>
      <w:r w:rsidRPr="005A394E">
        <w:rPr>
          <w:rFonts w:ascii="Times New Roman" w:eastAsia="Times New Roman" w:hAnsi="Times New Roman" w:cs="Times New Roman"/>
          <w:sz w:val="24"/>
          <w:szCs w:val="24"/>
          <w:lang w:eastAsia="ar-SA"/>
        </w:rPr>
        <w:t>му</w:t>
      </w:r>
      <w:r w:rsidRPr="005A394E">
        <w:rPr>
          <w:rFonts w:ascii="Times New Roman" w:eastAsia="Times New Roman" w:hAnsi="Times New Roman" w:cs="Times New Roman"/>
          <w:sz w:val="24"/>
          <w:szCs w:val="24"/>
          <w:lang w:eastAsia="ar-SA"/>
        </w:rPr>
        <w:t xml:space="preserve"> пособи</w:t>
      </w:r>
      <w:r w:rsidRPr="005A394E">
        <w:rPr>
          <w:rFonts w:ascii="Times New Roman" w:eastAsia="Times New Roman" w:hAnsi="Times New Roman" w:cs="Times New Roman"/>
          <w:sz w:val="24"/>
          <w:szCs w:val="24"/>
          <w:lang w:eastAsia="ar-SA"/>
        </w:rPr>
        <w:t>ю</w:t>
      </w:r>
      <w:r w:rsidRPr="005A394E">
        <w:rPr>
          <w:rFonts w:ascii="Times New Roman" w:eastAsia="Times New Roman" w:hAnsi="Times New Roman" w:cs="Times New Roman"/>
          <w:sz w:val="24"/>
          <w:szCs w:val="24"/>
          <w:lang w:eastAsia="ar-SA"/>
        </w:rPr>
        <w:t xml:space="preserve"> В.Н. Рыбина «Основы страхования», В. А. Сердюкова «Страховое дело»</w:t>
      </w:r>
      <w:r w:rsidR="005A394E" w:rsidRPr="005A394E">
        <w:rPr>
          <w:rFonts w:ascii="Times New Roman" w:eastAsia="Times New Roman" w:hAnsi="Times New Roman" w:cs="Times New Roman"/>
          <w:sz w:val="24"/>
          <w:szCs w:val="24"/>
          <w:lang w:eastAsia="ar-SA"/>
        </w:rPr>
        <w:t xml:space="preserve">. При формировании практической базы мы обращались на </w:t>
      </w:r>
      <w:r w:rsidR="005A394E" w:rsidRPr="005A394E">
        <w:rPr>
          <w:rFonts w:ascii="Times New Roman" w:eastAsia="Times New Roman" w:hAnsi="Times New Roman" w:cs="Times New Roman"/>
          <w:sz w:val="24"/>
          <w:szCs w:val="24"/>
          <w:lang w:eastAsia="ar-SA"/>
        </w:rPr>
        <w:t>официальный сайт Федеральной службы государственной статистики,</w:t>
      </w:r>
      <w:r w:rsidR="005A394E" w:rsidRPr="005A394E">
        <w:rPr>
          <w:rFonts w:ascii="Times New Roman" w:eastAsia="Times New Roman" w:hAnsi="Times New Roman" w:cs="Times New Roman"/>
          <w:sz w:val="24"/>
          <w:szCs w:val="24"/>
          <w:lang w:eastAsia="ar-SA"/>
        </w:rPr>
        <w:t xml:space="preserve"> информационные ресурсы, содержащие данные зарубежного опыта страхования.</w:t>
      </w:r>
    </w:p>
    <w:p w14:paraId="45005156" w14:textId="1DA9979F" w:rsidR="005A394E" w:rsidRPr="005A394E" w:rsidRDefault="005A394E" w:rsidP="005A394E">
      <w:pPr>
        <w:pStyle w:val="a3"/>
        <w:shd w:val="clear" w:color="auto" w:fill="FFFFFF"/>
        <w:spacing w:before="0" w:after="0" w:line="360" w:lineRule="auto"/>
        <w:ind w:firstLine="720"/>
        <w:jc w:val="both"/>
        <w:textAlignment w:val="baseline"/>
      </w:pPr>
      <w:r w:rsidRPr="005A394E">
        <w:rPr>
          <w:lang w:eastAsia="ar-SA"/>
        </w:rPr>
        <w:t>Исходя из изучения теоретической и практической базы, м</w:t>
      </w:r>
      <w:r w:rsidRPr="005A394E">
        <w:rPr>
          <w:lang w:eastAsia="ar-SA"/>
        </w:rPr>
        <w:t xml:space="preserve">ы пришли к выводу о том, что страховая деятельность очень развита за рубежом, при этом рынок страхования каждой </w:t>
      </w:r>
      <w:r w:rsidRPr="005A394E">
        <w:rPr>
          <w:lang w:eastAsia="ar-SA"/>
        </w:rPr>
        <w:lastRenderedPageBreak/>
        <w:t>страны владеет своими особенностями. Но помимо различий, они имеют ряд общих черт, которые проявляются в функциях страхования</w:t>
      </w:r>
      <w:r w:rsidRPr="005A394E">
        <w:rPr>
          <w:lang w:eastAsia="ar-SA"/>
        </w:rPr>
        <w:t>. С</w:t>
      </w:r>
      <w:r w:rsidRPr="005A394E">
        <w:rPr>
          <w:lang w:eastAsia="ar-SA"/>
        </w:rPr>
        <w:t xml:space="preserve">траховой бизнес в России развивается. Неуклонно расширяется российский рынок страховых услуг, постепенно растет спрос на классические виды страхования (жизни, имущества и </w:t>
      </w:r>
      <w:r w:rsidRPr="005A394E">
        <w:rPr>
          <w:lang w:eastAsia="ar-SA"/>
        </w:rPr>
        <w:t>т. п.</w:t>
      </w:r>
      <w:r w:rsidRPr="005A394E">
        <w:rPr>
          <w:lang w:eastAsia="ar-SA"/>
        </w:rPr>
        <w:t>), появляются новые виды страхования.</w:t>
      </w:r>
      <w:r w:rsidRPr="005A394E">
        <w:rPr>
          <w:lang w:eastAsia="ar-SA"/>
        </w:rPr>
        <w:t xml:space="preserve"> Однако </w:t>
      </w:r>
      <w:r w:rsidRPr="005A394E">
        <w:rPr>
          <w:color w:val="000000"/>
        </w:rPr>
        <w:t>ему необходима поддержка государства (в виде реформирования и систематизации законодательства, пресечения мошенничеств, подрывающих доверие к страховщикам в целом (а, следовательно, и к добропорядочным страховщикам), активной антимонопольной и протекционистской политике, смягчение политики налогообложения и т.</w:t>
      </w:r>
      <w:r w:rsidRPr="005A394E">
        <w:rPr>
          <w:color w:val="000000"/>
        </w:rPr>
        <w:t xml:space="preserve"> </w:t>
      </w:r>
      <w:r w:rsidRPr="005A394E">
        <w:rPr>
          <w:color w:val="000000"/>
        </w:rPr>
        <w:t>д.)</w:t>
      </w:r>
    </w:p>
    <w:p w14:paraId="4A522B4E" w14:textId="1CECBB39" w:rsidR="005A394E" w:rsidRDefault="005A394E" w:rsidP="005A394E">
      <w:pPr>
        <w:spacing w:after="0" w:line="360" w:lineRule="auto"/>
        <w:ind w:firstLine="709"/>
        <w:jc w:val="both"/>
        <w:rPr>
          <w:rFonts w:ascii="Times New Roman" w:eastAsia="Times New Roman" w:hAnsi="Times New Roman" w:cs="Times New Roman"/>
          <w:sz w:val="24"/>
          <w:szCs w:val="24"/>
          <w:lang w:eastAsia="ar-SA"/>
        </w:rPr>
      </w:pPr>
      <w:r w:rsidRPr="005A394E">
        <w:rPr>
          <w:rFonts w:ascii="Times New Roman" w:eastAsia="Times New Roman" w:hAnsi="Times New Roman" w:cs="Times New Roman"/>
          <w:b/>
          <w:bCs/>
          <w:sz w:val="24"/>
          <w:szCs w:val="24"/>
          <w:lang w:eastAsia="ar-SA"/>
        </w:rPr>
        <w:t xml:space="preserve">Ключевые слова: </w:t>
      </w:r>
      <w:r w:rsidRPr="005A394E">
        <w:rPr>
          <w:rFonts w:ascii="Times New Roman" w:eastAsia="Times New Roman" w:hAnsi="Times New Roman" w:cs="Times New Roman"/>
          <w:sz w:val="24"/>
          <w:szCs w:val="24"/>
          <w:lang w:eastAsia="ar-SA"/>
        </w:rPr>
        <w:t>страхование</w:t>
      </w:r>
      <w:r>
        <w:rPr>
          <w:rFonts w:ascii="Times New Roman" w:eastAsia="Times New Roman" w:hAnsi="Times New Roman" w:cs="Times New Roman"/>
          <w:sz w:val="24"/>
          <w:szCs w:val="24"/>
          <w:lang w:eastAsia="ar-SA"/>
        </w:rPr>
        <w:t>, страховщик, страховые премии, страховые взносы, обязательное медицинское страхование, ВВП</w:t>
      </w:r>
      <w:r w:rsidR="003A027E">
        <w:rPr>
          <w:rFonts w:ascii="Times New Roman" w:eastAsia="Times New Roman" w:hAnsi="Times New Roman" w:cs="Times New Roman"/>
          <w:sz w:val="24"/>
          <w:szCs w:val="24"/>
          <w:lang w:eastAsia="ar-SA"/>
        </w:rPr>
        <w:t>, государственный контроль, страховые компании.</w:t>
      </w:r>
    </w:p>
    <w:p w14:paraId="26CE3F04" w14:textId="77777777" w:rsidR="003A027E" w:rsidRPr="003A027E" w:rsidRDefault="003A027E" w:rsidP="005A394E">
      <w:pPr>
        <w:spacing w:after="0" w:line="360" w:lineRule="auto"/>
        <w:ind w:firstLine="709"/>
        <w:jc w:val="both"/>
        <w:rPr>
          <w:rFonts w:ascii="Times New Roman" w:eastAsia="Times New Roman" w:hAnsi="Times New Roman" w:cs="Times New Roman"/>
          <w:b/>
          <w:bCs/>
          <w:sz w:val="24"/>
          <w:szCs w:val="24"/>
          <w:lang w:eastAsia="ar-SA"/>
        </w:rPr>
      </w:pPr>
      <w:r w:rsidRPr="003A027E">
        <w:rPr>
          <w:rFonts w:ascii="Times New Roman" w:eastAsia="Times New Roman" w:hAnsi="Times New Roman" w:cs="Times New Roman"/>
          <w:b/>
          <w:bCs/>
          <w:sz w:val="24"/>
          <w:szCs w:val="24"/>
          <w:lang w:eastAsia="ar-SA"/>
        </w:rPr>
        <w:t>Введение</w:t>
      </w:r>
    </w:p>
    <w:p w14:paraId="06436EFE" w14:textId="789FD492"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Основной ролью страхования является повышения социальной защищённости населения, путём выплат денежных компенсаций в случае потери здоровья, жизни или трудоспособности, повышение объёма пенсий, за счёт выплат рент (аннуитетов), а так же обеспечения населения качественным медицинским обслуживанием и многое другое. В свою очередь высокая социальная защищённость населения способствует повышению доверия к правительству, стабилизации политической обстановки, что можно считать политической составляющей развития страхования.</w:t>
      </w:r>
    </w:p>
    <w:p w14:paraId="49FBD4B3" w14:textId="77777777"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В последнее время Федеральное собрание и правительство России приняли целый ряд важных решений в области государственного регулирования страхования. Цель этих решений - преодолеть складывающуюся негативную тенденцию, которая, с одной стороны, связана с неблагоприятной демографической ситуацией, а с другой - с кризисом перераспределительной системы страхования. Однако при еще более подробном анализе состояния дел со страхованием жизни в России становится очевидно, что до сих пор в его основании имеется целый ряд зыбких мест, которые необходимо устранить как можно быстрее.</w:t>
      </w:r>
    </w:p>
    <w:p w14:paraId="5D1BAB9F" w14:textId="2A913077"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 xml:space="preserve">В настоящий момент в России действует несколько страховых ассоциаций и союзов, объединяющих страховые компании в основном по географическому признаку, главным из которых является Всероссийский Союз Страховщиков (ВСС). </w:t>
      </w:r>
      <w:r>
        <w:rPr>
          <w:rFonts w:ascii="Times New Roman" w:eastAsia="Times New Roman" w:hAnsi="Times New Roman" w:cs="Times New Roman"/>
          <w:color w:val="000000"/>
          <w:sz w:val="24"/>
          <w:szCs w:val="24"/>
          <w:lang w:eastAsia="ru-RU"/>
        </w:rPr>
        <w:t xml:space="preserve"> </w:t>
      </w:r>
    </w:p>
    <w:p w14:paraId="0993CF60" w14:textId="77777777"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 xml:space="preserve">Российский рынок страхования имеет большие перспективы, в нашей стране система страхования развита не так как на Западе, рынок страхования не до конца освоен. Экономисты прогнозируют в скором времени развитие данного риска, хотя на данный момент он существенно тормозиться финансовым кризисом. Актуальность данной темы </w:t>
      </w:r>
      <w:r w:rsidRPr="003A027E">
        <w:rPr>
          <w:rFonts w:ascii="Times New Roman" w:eastAsia="Times New Roman" w:hAnsi="Times New Roman" w:cs="Times New Roman"/>
          <w:color w:val="000000"/>
          <w:sz w:val="24"/>
          <w:szCs w:val="24"/>
          <w:lang w:eastAsia="ru-RU"/>
        </w:rPr>
        <w:lastRenderedPageBreak/>
        <w:t>обосновывается тем, что страхование является действенным инструментом стабилизации экономики.</w:t>
      </w:r>
    </w:p>
    <w:p w14:paraId="06875CD6" w14:textId="77777777"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Изучение перспектив развития страхования в нашей стране помогает оценивать существующее место страхования в экономики России. Изучение перспектив развития страхования может помочь ответить на вопрос, почему развитие страхования в нашей стране отстает от ведущих развитых стран. Изучение перспектив помогает, и предположить основные тенденции развития страхового рынка России в будущем. Объектом исследования является страховой рынок нашей страны и процессы на нем происходящие.</w:t>
      </w:r>
    </w:p>
    <w:p w14:paraId="120131BF" w14:textId="729EDD1A"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Непосредственно предметом изучения являются перспективы развития страхования в России. Цель работы – провести анализ текущего состояние страхового рынка и рассмотрение перспектив развития страхования в России.</w:t>
      </w:r>
    </w:p>
    <w:p w14:paraId="52DE221C" w14:textId="77777777" w:rsidR="003A027E" w:rsidRPr="003A027E" w:rsidRDefault="003A027E" w:rsidP="003A027E">
      <w:pPr>
        <w:shd w:val="clear" w:color="auto" w:fill="FFFFFF"/>
        <w:autoSpaceDN w:val="0"/>
        <w:spacing w:after="0" w:line="360" w:lineRule="auto"/>
        <w:ind w:firstLine="720"/>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Исходя из обозначенной цели, необходимо будет решить следующие задачи:</w:t>
      </w:r>
    </w:p>
    <w:p w14:paraId="2ECF6F14" w14:textId="77777777" w:rsidR="003A027E" w:rsidRPr="003A027E" w:rsidRDefault="003A027E" w:rsidP="003A027E">
      <w:pPr>
        <w:numPr>
          <w:ilvl w:val="0"/>
          <w:numId w:val="1"/>
        </w:numPr>
        <w:shd w:val="clear" w:color="auto" w:fill="FFFFFF"/>
        <w:autoSpaceDN w:val="0"/>
        <w:spacing w:after="0" w:line="360" w:lineRule="auto"/>
        <w:jc w:val="both"/>
        <w:textAlignment w:val="baseline"/>
        <w:rPr>
          <w:rFonts w:ascii="Times New Roman" w:eastAsia="Times New Roman" w:hAnsi="Times New Roman" w:cs="Times New Roman"/>
          <w:color w:val="000000"/>
          <w:sz w:val="24"/>
          <w:szCs w:val="24"/>
          <w:lang w:eastAsia="ru-RU"/>
        </w:rPr>
      </w:pPr>
      <w:r w:rsidRPr="003A027E">
        <w:rPr>
          <w:rFonts w:ascii="Times New Roman" w:eastAsia="Times New Roman" w:hAnsi="Times New Roman" w:cs="Times New Roman"/>
          <w:color w:val="000000"/>
          <w:sz w:val="24"/>
          <w:szCs w:val="24"/>
          <w:lang w:eastAsia="ru-RU"/>
        </w:rPr>
        <w:t>рассмотреть общую характеристику страхового рынка;</w:t>
      </w:r>
    </w:p>
    <w:p w14:paraId="66E5231C" w14:textId="77777777" w:rsidR="003A027E" w:rsidRPr="003A027E" w:rsidRDefault="003A027E" w:rsidP="003A027E">
      <w:pPr>
        <w:numPr>
          <w:ilvl w:val="0"/>
          <w:numId w:val="1"/>
        </w:numPr>
        <w:shd w:val="clear" w:color="auto" w:fill="FFFFFF"/>
        <w:autoSpaceDN w:val="0"/>
        <w:spacing w:after="0" w:line="360" w:lineRule="auto"/>
        <w:jc w:val="both"/>
        <w:textAlignment w:val="baseline"/>
        <w:rPr>
          <w:rFonts w:ascii="Times New Roman" w:eastAsia="Times New Roman" w:hAnsi="Times New Roman" w:cs="Times New Roman"/>
          <w:color w:val="000000"/>
          <w:sz w:val="24"/>
          <w:szCs w:val="24"/>
          <w:lang w:eastAsia="ru-RU"/>
        </w:rPr>
      </w:pPr>
      <w:r w:rsidRPr="003A027E">
        <w:rPr>
          <w:rFonts w:ascii="Times New Roman" w:eastAsia="Times New Roman" w:hAnsi="Times New Roman" w:cs="Times New Roman"/>
          <w:color w:val="000000"/>
          <w:sz w:val="24"/>
          <w:szCs w:val="24"/>
          <w:lang w:eastAsia="ru-RU"/>
        </w:rPr>
        <w:t>изучить зарубежный опыт;</w:t>
      </w:r>
    </w:p>
    <w:p w14:paraId="7F80E8FF" w14:textId="77777777" w:rsidR="003A027E" w:rsidRPr="003A027E" w:rsidRDefault="003A027E" w:rsidP="003A027E">
      <w:pPr>
        <w:numPr>
          <w:ilvl w:val="0"/>
          <w:numId w:val="1"/>
        </w:numPr>
        <w:shd w:val="clear" w:color="auto" w:fill="FFFFFF"/>
        <w:autoSpaceDN w:val="0"/>
        <w:spacing w:after="0" w:line="360" w:lineRule="auto"/>
        <w:jc w:val="both"/>
        <w:textAlignment w:val="baseline"/>
        <w:rPr>
          <w:rFonts w:ascii="Times New Roman" w:eastAsia="Times New Roman" w:hAnsi="Times New Roman" w:cs="Times New Roman"/>
          <w:color w:val="000000"/>
          <w:sz w:val="24"/>
          <w:szCs w:val="24"/>
          <w:lang w:eastAsia="ru-RU"/>
        </w:rPr>
      </w:pPr>
      <w:r w:rsidRPr="003A027E">
        <w:rPr>
          <w:rFonts w:ascii="Times New Roman" w:eastAsia="Times New Roman" w:hAnsi="Times New Roman" w:cs="Times New Roman"/>
          <w:color w:val="000000"/>
          <w:sz w:val="24"/>
          <w:szCs w:val="24"/>
          <w:lang w:eastAsia="ru-RU"/>
        </w:rPr>
        <w:t>проанализировать состояния страхового рынка в России;</w:t>
      </w:r>
    </w:p>
    <w:p w14:paraId="0F777A32" w14:textId="77777777" w:rsidR="003A027E" w:rsidRPr="003A027E" w:rsidRDefault="003A027E" w:rsidP="003A027E">
      <w:pPr>
        <w:numPr>
          <w:ilvl w:val="0"/>
          <w:numId w:val="1"/>
        </w:numPr>
        <w:shd w:val="clear" w:color="auto" w:fill="FFFFFF"/>
        <w:autoSpaceDN w:val="0"/>
        <w:spacing w:after="0" w:line="360" w:lineRule="auto"/>
        <w:jc w:val="both"/>
        <w:textAlignment w:val="baseline"/>
        <w:rPr>
          <w:rFonts w:ascii="Times New Roman" w:eastAsia="Times New Roman" w:hAnsi="Times New Roman" w:cs="Times New Roman"/>
          <w:sz w:val="24"/>
          <w:szCs w:val="24"/>
          <w:lang w:eastAsia="ru-RU"/>
        </w:rPr>
      </w:pPr>
      <w:r w:rsidRPr="003A027E">
        <w:rPr>
          <w:rFonts w:ascii="Times New Roman" w:eastAsia="Times New Roman" w:hAnsi="Times New Roman" w:cs="Times New Roman"/>
          <w:color w:val="000000"/>
          <w:sz w:val="24"/>
          <w:szCs w:val="24"/>
          <w:lang w:eastAsia="ru-RU"/>
        </w:rPr>
        <w:t>представить перспективу развития страхового рынка;</w:t>
      </w:r>
    </w:p>
    <w:p w14:paraId="759797DE" w14:textId="77777777" w:rsidR="003A027E" w:rsidRPr="003A027E" w:rsidRDefault="003A027E" w:rsidP="003A027E">
      <w:pPr>
        <w:numPr>
          <w:ilvl w:val="0"/>
          <w:numId w:val="1"/>
        </w:numPr>
        <w:shd w:val="clear" w:color="auto" w:fill="FFFFFF"/>
        <w:autoSpaceDN w:val="0"/>
        <w:spacing w:after="0" w:line="360" w:lineRule="auto"/>
        <w:jc w:val="both"/>
        <w:textAlignment w:val="baseline"/>
        <w:rPr>
          <w:rFonts w:ascii="Times New Roman" w:eastAsia="Times New Roman" w:hAnsi="Times New Roman" w:cs="Times New Roman"/>
          <w:color w:val="000000"/>
          <w:sz w:val="24"/>
          <w:szCs w:val="24"/>
          <w:lang w:eastAsia="ru-RU"/>
        </w:rPr>
      </w:pPr>
      <w:r w:rsidRPr="003A027E">
        <w:rPr>
          <w:rFonts w:ascii="Times New Roman" w:eastAsia="Times New Roman" w:hAnsi="Times New Roman" w:cs="Times New Roman"/>
          <w:color w:val="000000"/>
          <w:sz w:val="24"/>
          <w:szCs w:val="24"/>
          <w:lang w:eastAsia="ru-RU"/>
        </w:rPr>
        <w:t>рассмотреть роль страхования в развитии национальной экономике.</w:t>
      </w:r>
    </w:p>
    <w:p w14:paraId="40D73473" w14:textId="2E382A08" w:rsidR="003A027E" w:rsidRDefault="003A027E" w:rsidP="005A394E">
      <w:pPr>
        <w:spacing w:after="0" w:line="360" w:lineRule="auto"/>
        <w:ind w:firstLine="709"/>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Гипотеза исследования: страховые компании играют значительную роль в экономики России. </w:t>
      </w:r>
    </w:p>
    <w:p w14:paraId="0DD15C60"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eastAsia="ar-SA"/>
        </w:rPr>
      </w:pPr>
      <w:bookmarkStart w:id="0" w:name="_Toc515306542"/>
      <w:bookmarkStart w:id="1" w:name="_Toc512165888"/>
      <w:bookmarkStart w:id="2" w:name="_Toc510971362"/>
      <w:r w:rsidRPr="003A027E">
        <w:rPr>
          <w:rFonts w:ascii="Times New Roman" w:eastAsia="Times New Roman" w:hAnsi="Times New Roman" w:cs="Times New Roman"/>
          <w:b/>
          <w:bCs/>
          <w:sz w:val="24"/>
          <w:szCs w:val="24"/>
          <w:lang w:eastAsia="ar-SA"/>
        </w:rPr>
        <w:t>Глава 1. Экономическая сущность страхования и его роль в рыночной экономике.</w:t>
      </w:r>
      <w:bookmarkEnd w:id="0"/>
      <w:bookmarkEnd w:id="1"/>
      <w:bookmarkEnd w:id="2"/>
    </w:p>
    <w:p w14:paraId="33D196E2"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eastAsia="ar-SA"/>
        </w:rPr>
      </w:pPr>
      <w:bookmarkStart w:id="3" w:name="_Toc515306543"/>
      <w:bookmarkStart w:id="4" w:name="_Toc512165889"/>
      <w:bookmarkStart w:id="5" w:name="_Toc510971363"/>
      <w:r w:rsidRPr="003A027E">
        <w:rPr>
          <w:rFonts w:ascii="Times New Roman" w:eastAsia="Times New Roman" w:hAnsi="Times New Roman" w:cs="Times New Roman"/>
          <w:b/>
          <w:bCs/>
          <w:sz w:val="24"/>
          <w:szCs w:val="24"/>
          <w:lang w:eastAsia="ar-SA"/>
        </w:rPr>
        <w:t>1.1. Экономическая необходимость, функции, формы и виды страхования.</w:t>
      </w:r>
      <w:bookmarkEnd w:id="3"/>
      <w:bookmarkEnd w:id="4"/>
      <w:bookmarkEnd w:id="5"/>
    </w:p>
    <w:p w14:paraId="0A9624E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Заинтересованность в страховании возникает тогда, когда появляются опасения за нашу жизнь, наше здоровье, имущество и во многих других случаях. Страхование как средство защиты от неблагоприятных воздействий может выступать в форме распределения возможного ущерба на большее число участников как заранее предусмотренные плановые действия, направленные на предупреждение негативного влияния на объекты случайного действия. Современный процесс производства, распределения, обмена протекает в условиях противоречий между природой и человеком, между классами, слоями общества и их интересами, которые гарантируют производственные отношения. В совокупности эти разногласия формируют объективные условия для проявления негативных последствий, имеющих случайный характер [1]</w:t>
      </w:r>
    </w:p>
    <w:p w14:paraId="3D13AD9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Компенсация ущерба, вызванного проявлением разрушительных противоречий взаимодействия сил природы и общества, создает необходимость взаимоотношений между людьми по преодолению и ограничению разрушительных действий и последствий </w:t>
      </w:r>
      <w:r w:rsidRPr="003A027E">
        <w:rPr>
          <w:rFonts w:ascii="Times New Roman" w:eastAsia="Times New Roman" w:hAnsi="Times New Roman" w:cs="Times New Roman"/>
          <w:sz w:val="24"/>
          <w:szCs w:val="24"/>
          <w:lang w:eastAsia="ar-SA"/>
        </w:rPr>
        <w:lastRenderedPageBreak/>
        <w:t>стихийных бедствий. В совокупность эти отношения составляют экономическую категорию страховой защиты.</w:t>
      </w:r>
    </w:p>
    <w:p w14:paraId="36F6EEE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Характерные черты присущие этой экономической категории определяются следующими чертами:</w:t>
      </w:r>
    </w:p>
    <w:p w14:paraId="3A387348" w14:textId="77777777" w:rsidR="003A027E" w:rsidRPr="003A027E" w:rsidRDefault="003A027E" w:rsidP="003A027E">
      <w:pPr>
        <w:numPr>
          <w:ilvl w:val="0"/>
          <w:numId w:val="2"/>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случайный характер неблагоприятных воздействий;</w:t>
      </w:r>
    </w:p>
    <w:p w14:paraId="22AB56B1" w14:textId="77777777" w:rsidR="003A027E" w:rsidRPr="003A027E" w:rsidRDefault="003A027E" w:rsidP="003A027E">
      <w:pPr>
        <w:numPr>
          <w:ilvl w:val="0"/>
          <w:numId w:val="2"/>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существенность нанесенного ущерба;</w:t>
      </w:r>
    </w:p>
    <w:p w14:paraId="22298D5C" w14:textId="77777777" w:rsidR="003A027E" w:rsidRPr="003A027E" w:rsidRDefault="003A027E" w:rsidP="003A027E">
      <w:pPr>
        <w:numPr>
          <w:ilvl w:val="0"/>
          <w:numId w:val="2"/>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объективная необходимость возмещения ущерба, принятие мер по предупреждению и преодолению последствий разрушительных событий.</w:t>
      </w:r>
    </w:p>
    <w:p w14:paraId="2F20B9B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как экономическая категория характеризуется системой экономических отношений, которая включает в себя совокупность форм и методов формирования целевых фондов денежных средств и их использование на возмещение ущерба при различных непредвиденных, неблагоприятных явлениях, а также на оказание помощи граждан при наступлении определенных событий в их жизни.</w:t>
      </w:r>
    </w:p>
    <w:p w14:paraId="1581A3A2"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Страхованию как экономической категории присуще такие черты, как:</w:t>
      </w:r>
    </w:p>
    <w:p w14:paraId="296F44E3"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наличие перераспределительных отношений;</w:t>
      </w:r>
    </w:p>
    <w:p w14:paraId="2CB2736F"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наличие страхового риска;</w:t>
      </w:r>
    </w:p>
    <w:p w14:paraId="5503414A"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формирование страхового сообщества из числа страхователей и страховщиков;</w:t>
      </w:r>
    </w:p>
    <w:p w14:paraId="78EC9729"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сочетание индивидуальных и групповых страховых интересов;</w:t>
      </w:r>
    </w:p>
    <w:p w14:paraId="276FF396"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солидарная ответственность за ущерб всех страхователей;</w:t>
      </w:r>
    </w:p>
    <w:p w14:paraId="0CE0865B"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замкнутая раскладка ущерба;</w:t>
      </w:r>
    </w:p>
    <w:p w14:paraId="1C8F01C4"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перераспределение ущерба в пространстве и времени;</w:t>
      </w:r>
    </w:p>
    <w:p w14:paraId="3543723A"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возвратность страховых платежей;</w:t>
      </w:r>
    </w:p>
    <w:p w14:paraId="7781F37C" w14:textId="77777777" w:rsidR="003A027E" w:rsidRPr="003A027E" w:rsidRDefault="003A027E" w:rsidP="003A027E">
      <w:pPr>
        <w:numPr>
          <w:ilvl w:val="0"/>
          <w:numId w:val="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самоокупаемость страховой деятельности.</w:t>
      </w:r>
    </w:p>
    <w:p w14:paraId="4F66C2C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Переход к рыночной экономике создает условия для повышения роли страхования в общественном воспроизводстве, значительно расширяет сферу страховых услуг. При рыночных отношениях объектами страхования выступают не только убытки от природных стихий (землетрясения, наводнения и др.) и потери от событий технического, технологического характера (пожары, аварии и др.), но и убытки от различных криминогенных явлений (кражи, разбойные нападения, урон транспортных средств и др.). Фирмы и учреждения различных форм собственности, выступающие в качестве субъектов страхования, испытывают потребность в возмещении не только ущерба, который выражается в повреждении или разрушении основных фондов и оборотных средств, но и в компенсации той прибыли, которую предприятие могло бы получить, но в связи с неблагоприятными событиями не получило, и в возмещении дополнительных расходов из-за вынужденных простоев предприятия [2].</w:t>
      </w:r>
    </w:p>
    <w:p w14:paraId="344B00F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Преобразования затрагивают также сферу личного и имущественного страхования граждан, что непосредственно связано с экономическими интересами населения. При этом предметом страховой политики выступают соотношение долгосрочных и краткосрочных договоров страхования, сочетание рисковых и сберегательных условий страхования, уровень банковского процента на резерв взносов по договорам страхования жизни, учет ценовых тенденций и осуществление антиинфляционных мероприятий с переходом к рыночной экономике. Повышается предложение страховых услуг. Приоритет отдается добровольным видам страхования, хотя в определенных сферах сохраняется или даже вводится обязательное страхование. Добровольная форма страхование осуществляется на основе свободного волеизъявления физических или юридических лиц путем заключения договора между страховщиком и страхователем. Обязательная форма страхования осуществляется только в силу закона, принятого в Российской Федерации.</w:t>
      </w:r>
    </w:p>
    <w:p w14:paraId="3C70F82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Обязательное страхование развивается в настоящий момент высокими темпами, охватывая все большее количество рисков, которому подвергается экономика.</w:t>
      </w:r>
    </w:p>
    <w:p w14:paraId="54ED6DC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Основными принципами обязательного страхования являются:</w:t>
      </w:r>
    </w:p>
    <w:p w14:paraId="339A25B1" w14:textId="77777777" w:rsidR="003A027E" w:rsidRPr="003A027E" w:rsidRDefault="003A027E" w:rsidP="003A027E">
      <w:pPr>
        <w:numPr>
          <w:ilvl w:val="0"/>
          <w:numId w:val="4"/>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сплошной</w:t>
      </w:r>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охват страхователей, определяемых законом;</w:t>
      </w:r>
    </w:p>
    <w:p w14:paraId="3BA4D76F" w14:textId="77777777" w:rsidR="003A027E" w:rsidRPr="003A027E" w:rsidRDefault="003A027E" w:rsidP="003A027E">
      <w:pPr>
        <w:numPr>
          <w:ilvl w:val="0"/>
          <w:numId w:val="4"/>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гарантированное возмещение ущерба в пределах, установленного законом;</w:t>
      </w:r>
    </w:p>
    <w:p w14:paraId="3DE998E3" w14:textId="77777777" w:rsidR="003A027E" w:rsidRPr="003A027E" w:rsidRDefault="003A027E" w:rsidP="003A027E">
      <w:pPr>
        <w:numPr>
          <w:ilvl w:val="0"/>
          <w:numId w:val="4"/>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обязательность страхования жизни, здоровья или имущества, определяема законом;</w:t>
      </w:r>
    </w:p>
    <w:p w14:paraId="459B14F5" w14:textId="77777777" w:rsidR="003A027E" w:rsidRPr="003A027E" w:rsidRDefault="003A027E" w:rsidP="003A027E">
      <w:pPr>
        <w:numPr>
          <w:ilvl w:val="0"/>
          <w:numId w:val="4"/>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экономическая заинтересованность страхователей и страховщиков в реализации обязательных видов страхования.</w:t>
      </w:r>
    </w:p>
    <w:p w14:paraId="697FC25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рыночном типе экономике страхование выступает, с одной стороны, средством защиты бизнеса и благосостояния людей, а с другой — коммерческой деятельностью, проносящей прибыль. В качестве источников прибыли выступают доходы от собственно страховой деятельности, от инвестиций временно свободных денежных средств в объекты материального производства, непроизводственной сферы, акции предприятия, банковские депозиты и т. д.</w:t>
      </w:r>
    </w:p>
    <w:p w14:paraId="654F341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Функции страхования и его содержание экономической категории внутренне связаны. В качестве функций страхования можно выделить следующие: рисковую, предупредительную, сберегательную и контрольную.</w:t>
      </w:r>
    </w:p>
    <w:p w14:paraId="2A8DF77A" w14:textId="77777777" w:rsidR="003A027E" w:rsidRPr="003A027E" w:rsidRDefault="003A027E" w:rsidP="003A027E">
      <w:pPr>
        <w:numPr>
          <w:ilvl w:val="0"/>
          <w:numId w:val="5"/>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поле действия рисковой функции происходит перераспределение денежных ресурсов между участниками страхования в связи с последствиями случайных неблагоприятных событий. Эта функция страхования является, на мой взгляд, главной, потому что страховой риск как вероятность вреда непосредственно связан с основным предназначением страхования по компенсации убытков пострадавшим.</w:t>
      </w:r>
    </w:p>
    <w:p w14:paraId="235BC1BD" w14:textId="77777777" w:rsidR="003A027E" w:rsidRPr="003A027E" w:rsidRDefault="003A027E" w:rsidP="003A027E">
      <w:pPr>
        <w:numPr>
          <w:ilvl w:val="0"/>
          <w:numId w:val="5"/>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Сущность предупредительной функции заключается в финансировании мероприятий по уменьшению страхового риска за счет средств страхового фонда.</w:t>
      </w:r>
    </w:p>
    <w:p w14:paraId="12242EE7" w14:textId="77777777" w:rsidR="003A027E" w:rsidRPr="003A027E" w:rsidRDefault="003A027E" w:rsidP="003A027E">
      <w:pPr>
        <w:numPr>
          <w:ilvl w:val="0"/>
          <w:numId w:val="5"/>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Назначением сберегательной функции является сбережение денежных сумм за счет страхования. Это сбережение вызвано потребностью в страховой защите достигнутого семейного достатка.</w:t>
      </w:r>
    </w:p>
    <w:p w14:paraId="11281316" w14:textId="77777777" w:rsidR="003A027E" w:rsidRPr="003A027E" w:rsidRDefault="003A027E" w:rsidP="003A027E">
      <w:pPr>
        <w:numPr>
          <w:ilvl w:val="0"/>
          <w:numId w:val="5"/>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Содержание контрольной функции выражается в контроле за строго целевым формированием и использованием средств страхового фонда [3].</w:t>
      </w:r>
    </w:p>
    <w:p w14:paraId="4970EB30"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как система экономических отношений включает в себя различные объекты и субъекты страховой деятельности, формы организации в силу определений юридических норм и правил. Чтобы упорядочить все элементы страховой деятельности и создать единую, взаимосвязанную систему, необходима классификация страхования.</w:t>
      </w:r>
    </w:p>
    <w:p w14:paraId="0BFB731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Классификация страхования — это система деления страхования на сферы деятельности, отрасли и виды, звенья которой располагаются так, что каждое последующее звено является частью предыдущего. В основе классификации могут лежать различные критерии, признаки.</w:t>
      </w:r>
    </w:p>
    <w:p w14:paraId="487C2834" w14:textId="77777777" w:rsidR="003A027E" w:rsidRPr="003A027E" w:rsidRDefault="003A027E" w:rsidP="003A027E">
      <w:pPr>
        <w:numPr>
          <w:ilvl w:val="0"/>
          <w:numId w:val="6"/>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В страховом бизнесе действуют специализированные стразовые организации, подразделяющиеся по форме собственности на государственные и негосударственные (акционерные, кооперативные).</w:t>
      </w:r>
    </w:p>
    <w:p w14:paraId="5E1F38B7" w14:textId="77777777" w:rsidR="003A027E" w:rsidRPr="003A027E" w:rsidRDefault="003A027E" w:rsidP="003A027E">
      <w:pPr>
        <w:numPr>
          <w:ilvl w:val="0"/>
          <w:numId w:val="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По форме проведения страхование может быть обязательным и добровольным.</w:t>
      </w:r>
    </w:p>
    <w:p w14:paraId="6ECFBEE9" w14:textId="77777777" w:rsidR="003A027E" w:rsidRPr="003A027E" w:rsidRDefault="003A027E" w:rsidP="003A027E">
      <w:pPr>
        <w:numPr>
          <w:ilvl w:val="0"/>
          <w:numId w:val="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По сфере своей деятельности страховые организации могут охватывать внешний, внутренний или смешанный страховые рынки.</w:t>
      </w:r>
    </w:p>
    <w:p w14:paraId="32DBE935" w14:textId="77777777" w:rsidR="003A027E" w:rsidRPr="003A027E" w:rsidRDefault="003A027E" w:rsidP="003A027E">
      <w:pPr>
        <w:numPr>
          <w:ilvl w:val="0"/>
          <w:numId w:val="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По взаимодействию между страхователями можно выделить следующие виды: взаимное и традиционное страхование (рассматривая страхование без дополнительной оговорки, то предполагают, что речь идет о традиционном страховании).</w:t>
      </w:r>
    </w:p>
    <w:p w14:paraId="398E53C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В свою очередь, в российском законодательстве выделяют три отрасли страхования: личное, имущественное и страхование ответственности.</w:t>
      </w:r>
    </w:p>
    <w:p w14:paraId="24308B47"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личном страховании главными объектами служат те предметы, которые не имеют объективной экономической стоимости (жизнь, здоровье и трудоспособность человека). Личное страхование делится на три подотрасли:</w:t>
      </w:r>
    </w:p>
    <w:p w14:paraId="755BED0B" w14:textId="77777777" w:rsidR="003A027E" w:rsidRPr="003A027E" w:rsidRDefault="003A027E" w:rsidP="003A027E">
      <w:pPr>
        <w:numPr>
          <w:ilvl w:val="0"/>
          <w:numId w:val="7"/>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жизни, которое подразделяется на:</w:t>
      </w:r>
    </w:p>
    <w:p w14:paraId="62A1BF6C" w14:textId="77777777" w:rsidR="003A027E" w:rsidRPr="003A027E" w:rsidRDefault="003A027E" w:rsidP="003A027E">
      <w:pPr>
        <w:numPr>
          <w:ilvl w:val="0"/>
          <w:numId w:val="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на случай смерти;</w:t>
      </w:r>
    </w:p>
    <w:p w14:paraId="723978F5" w14:textId="77777777" w:rsidR="003A027E" w:rsidRPr="003A027E" w:rsidRDefault="003A027E" w:rsidP="003A027E">
      <w:pPr>
        <w:numPr>
          <w:ilvl w:val="0"/>
          <w:numId w:val="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на дожитие представляет собой такой вид, при котором страховые выплаты производятся в случае дожития застрахованного до определенного срока страхования или до определенного договором страхования возраста;</w:t>
      </w:r>
    </w:p>
    <w:p w14:paraId="21E25055" w14:textId="77777777" w:rsidR="003A027E" w:rsidRPr="003A027E" w:rsidRDefault="003A027E" w:rsidP="003A027E">
      <w:pPr>
        <w:numPr>
          <w:ilvl w:val="0"/>
          <w:numId w:val="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по выплате пенсии;</w:t>
      </w:r>
    </w:p>
    <w:p w14:paraId="02309424" w14:textId="77777777" w:rsidR="003A027E" w:rsidRPr="003A027E" w:rsidRDefault="003A027E" w:rsidP="003A027E">
      <w:pPr>
        <w:numPr>
          <w:ilvl w:val="1"/>
          <w:numId w:val="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страхование от несчастных случаев предполагает осуществление страховых выплат в фиксированной сумме либо в размере частичной или полной компенсации дополнительных расходов застрахованного, вызванных наступлением страхового случая, связанных с нанесением вреда здоровью застрахованного, вследствие его смерти или утраты трудоспособности;</w:t>
      </w:r>
    </w:p>
    <w:p w14:paraId="1CAFD297" w14:textId="77777777" w:rsidR="003A027E" w:rsidRPr="003A027E" w:rsidRDefault="003A027E" w:rsidP="003A027E">
      <w:pPr>
        <w:numPr>
          <w:ilvl w:val="1"/>
          <w:numId w:val="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медицинское страхование — совокупность видов страхования, предусматривающих обязанности страховщика по осуществлению страховых выплат в размере частичной или полной компенсации дополнительных расходов застрахованного, связанных с обращением застрахованного лица в медицинское учреждение.</w:t>
      </w:r>
    </w:p>
    <w:p w14:paraId="202EB67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имущественном страховании объектами выступают материальные ценности. К этой отрасли относится страхование средств наземного транспорта, страхование средств воздушного транспорта, страхование грузов, страхование финансовых рисков.</w:t>
      </w:r>
    </w:p>
    <w:p w14:paraId="3B1AA1E9"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ответственности представляет собой отрасль, к которой относятся виды страхования, связанные с возмещением ущерба, нанесенного третьим лицам или окружающей среде. В страховании ответственности можно выделить такие подразделы, как: страхование задолженности и страхование на случай возмещения вреда, которое также называют страхованием гражданской ответственности [5].</w:t>
      </w:r>
    </w:p>
    <w:p w14:paraId="434598FC" w14:textId="3F77FA61" w:rsidR="003A027E" w:rsidRPr="003A027E" w:rsidRDefault="003A027E" w:rsidP="00EE7B8B">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Из всего выше написанного, можно сделать вывод о том, что страхование представляет собой отношения по защите имущественных и личных интересов физических и юридических лиц при наступлении определенных событий (страховых случаев) за счет денежных фондов, формируемых из управляемых ими страховых взносов (страховых премий). В этих отношениях особую роль играют страховые компании.</w:t>
      </w:r>
    </w:p>
    <w:p w14:paraId="600AD828"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eastAsia="ar-SA"/>
        </w:rPr>
      </w:pPr>
      <w:bookmarkStart w:id="6" w:name="_Toc515306544"/>
      <w:bookmarkStart w:id="7" w:name="_Toc512165890"/>
      <w:bookmarkStart w:id="8" w:name="_Toc510971364"/>
      <w:r w:rsidRPr="003A027E">
        <w:rPr>
          <w:rFonts w:ascii="Times New Roman" w:eastAsia="Times New Roman" w:hAnsi="Times New Roman" w:cs="Times New Roman"/>
          <w:b/>
          <w:bCs/>
          <w:sz w:val="24"/>
          <w:szCs w:val="24"/>
          <w:lang w:eastAsia="ar-SA"/>
        </w:rPr>
        <w:t>1.2. Страховые компании: понятие и формы.</w:t>
      </w:r>
      <w:bookmarkEnd w:id="6"/>
      <w:bookmarkEnd w:id="7"/>
      <w:bookmarkEnd w:id="8"/>
    </w:p>
    <w:p w14:paraId="1B1363D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Страховые компании — обобщенное понятие, характеризующее организационные структуры (учреждения, организации, фирмы), целью деятельности которых является осуществление страховых операций (формирование и использование страхового фонда) независимо от формы собственности, организационно-правовой формы и внутреннего построения [5]</w:t>
      </w:r>
    </w:p>
    <w:p w14:paraId="51EA7C8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Страховыми компаниями являются обособленные хозяйствующие субъекты (юридические лица), порядок учреждения и деятельности которых регулируется специальным законодательством. Так, в Российской Федерации деятельность страховых компаний регулируется следующими нормативно-правовыми актами:</w:t>
      </w:r>
    </w:p>
    <w:p w14:paraId="2BB9560A" w14:textId="77777777" w:rsidR="003A027E" w:rsidRPr="003A027E" w:rsidRDefault="003A027E" w:rsidP="003A027E">
      <w:pPr>
        <w:numPr>
          <w:ilvl w:val="0"/>
          <w:numId w:val="10"/>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Закон РФ от 27.11.1992 </w:t>
      </w:r>
      <w:r w:rsidRPr="003A027E">
        <w:rPr>
          <w:rFonts w:ascii="Times New Roman" w:eastAsia="Times New Roman" w:hAnsi="Times New Roman" w:cs="Times New Roman"/>
          <w:sz w:val="24"/>
          <w:szCs w:val="24"/>
          <w:lang w:val="en-US" w:eastAsia="ar-SA"/>
        </w:rPr>
        <w:t>N</w:t>
      </w:r>
      <w:r w:rsidRPr="003A027E">
        <w:rPr>
          <w:rFonts w:ascii="Times New Roman" w:eastAsia="Times New Roman" w:hAnsi="Times New Roman" w:cs="Times New Roman"/>
          <w:sz w:val="24"/>
          <w:szCs w:val="24"/>
          <w:lang w:eastAsia="ar-SA"/>
        </w:rPr>
        <w:t xml:space="preserve"> 4015-1 (ред. от 31.12.2017) «Об организации страхового дела в Российской Федерации» [6]</w:t>
      </w:r>
    </w:p>
    <w:p w14:paraId="00267A2E" w14:textId="77777777" w:rsidR="003A027E" w:rsidRPr="003A027E" w:rsidRDefault="003A027E" w:rsidP="003A027E">
      <w:pPr>
        <w:numPr>
          <w:ilvl w:val="0"/>
          <w:numId w:val="10"/>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t xml:space="preserve">Гражданский кодекс РФ (часть вторая) от 26.01.1996 </w:t>
      </w:r>
      <w:r w:rsidRPr="003A027E">
        <w:rPr>
          <w:rFonts w:ascii="Times New Roman" w:eastAsia="Times New Roman" w:hAnsi="Times New Roman" w:cs="Times New Roman"/>
          <w:sz w:val="24"/>
          <w:szCs w:val="24"/>
          <w:lang w:val="en-US" w:eastAsia="ar-SA"/>
        </w:rPr>
        <w:t>N</w:t>
      </w:r>
      <w:r w:rsidRPr="003A027E">
        <w:rPr>
          <w:rFonts w:ascii="Times New Roman" w:eastAsia="Times New Roman" w:hAnsi="Times New Roman" w:cs="Times New Roman"/>
          <w:sz w:val="24"/>
          <w:szCs w:val="24"/>
          <w:lang w:eastAsia="ar-SA"/>
        </w:rPr>
        <w:t xml:space="preserve"> 14-ФЗ (ред. От 05.12.2017) «Статья 938. Страховщик»</w:t>
      </w:r>
      <w:r w:rsidRPr="003A027E">
        <w:rPr>
          <w:rFonts w:ascii="Times New Roman" w:eastAsia="Times New Roman" w:hAnsi="Times New Roman" w:cs="Times New Roman"/>
          <w:sz w:val="24"/>
          <w:szCs w:val="24"/>
          <w:lang w:val="en-US" w:eastAsia="ar-SA"/>
        </w:rPr>
        <w:t xml:space="preserve"> [7]</w:t>
      </w:r>
    </w:p>
    <w:p w14:paraId="5F29E132" w14:textId="77777777" w:rsidR="003A027E" w:rsidRPr="003A027E" w:rsidRDefault="003A027E" w:rsidP="003A027E">
      <w:pPr>
        <w:numPr>
          <w:ilvl w:val="0"/>
          <w:numId w:val="10"/>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Налоговый кодекс РФ (часть вторая) от 05.08.2000 </w:t>
      </w:r>
      <w:r w:rsidRPr="003A027E">
        <w:rPr>
          <w:rFonts w:ascii="Times New Roman" w:eastAsia="Times New Roman" w:hAnsi="Times New Roman" w:cs="Times New Roman"/>
          <w:sz w:val="24"/>
          <w:szCs w:val="24"/>
          <w:lang w:val="en-US" w:eastAsia="ar-SA"/>
        </w:rPr>
        <w:t>N</w:t>
      </w:r>
      <w:r w:rsidRPr="003A027E">
        <w:rPr>
          <w:rFonts w:ascii="Times New Roman" w:eastAsia="Times New Roman" w:hAnsi="Times New Roman" w:cs="Times New Roman"/>
          <w:sz w:val="24"/>
          <w:szCs w:val="24"/>
          <w:lang w:eastAsia="ar-SA"/>
        </w:rPr>
        <w:t xml:space="preserve"> 117-ФЗ (ред. от 19.02.2018) «Особенности определения доходов страховых организаций (страховщиков)» [8]</w:t>
      </w:r>
    </w:p>
    <w:p w14:paraId="64B114A1" w14:textId="77777777" w:rsidR="003A027E" w:rsidRPr="003A027E" w:rsidRDefault="003A027E" w:rsidP="003A027E">
      <w:pPr>
        <w:numPr>
          <w:ilvl w:val="0"/>
          <w:numId w:val="10"/>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Федеральный закон от 24.07.1998 </w:t>
      </w:r>
      <w:r w:rsidRPr="003A027E">
        <w:rPr>
          <w:rFonts w:ascii="Times New Roman" w:eastAsia="Times New Roman" w:hAnsi="Times New Roman" w:cs="Times New Roman"/>
          <w:sz w:val="24"/>
          <w:szCs w:val="24"/>
          <w:lang w:val="en-US" w:eastAsia="ar-SA"/>
        </w:rPr>
        <w:t>N</w:t>
      </w:r>
      <w:r w:rsidRPr="003A027E">
        <w:rPr>
          <w:rFonts w:ascii="Times New Roman" w:eastAsia="Times New Roman" w:hAnsi="Times New Roman" w:cs="Times New Roman"/>
          <w:sz w:val="24"/>
          <w:szCs w:val="24"/>
          <w:lang w:eastAsia="ar-SA"/>
        </w:rPr>
        <w:t xml:space="preserve"> 125-ФЗ (ред. от 29.07.2017) «Об обязательном социальном страховании от несчастных случаев на производстве и профессиональных заболеваний» (с изменениями и дополнениями вступил в силу с 01.01.2018) «Статья 18. Права и обязанности страховщика»</w:t>
      </w:r>
      <w:r w:rsidRPr="003A027E">
        <w:rPr>
          <w:rFonts w:ascii="Times New Roman" w:eastAsia="Times New Roman" w:hAnsi="Times New Roman" w:cs="Times New Roman"/>
          <w:sz w:val="24"/>
          <w:szCs w:val="24"/>
          <w:lang w:val="en-US" w:eastAsia="ar-SA"/>
        </w:rPr>
        <w:t xml:space="preserve"> [9].</w:t>
      </w:r>
    </w:p>
    <w:p w14:paraId="78714811"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Законодательство позволяет создать страховые компании в виде акционерных обществ, обществ с ограниченной ответственностью, государственные предприятия и другие. В качестве специфической формы организации страхового дела предусматривается создание обществ взаимного страхования.</w:t>
      </w:r>
    </w:p>
    <w:p w14:paraId="2CE69D60"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Акционерное страховое общество — это организационная форма страховой деятельности, позволяющая учредителям при небольших собственных средствах за счет привлечения денежных средств других юридических и физических лиц быстро развернуть проведение страховых операций.</w:t>
      </w:r>
    </w:p>
    <w:p w14:paraId="2630469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Среди акционерных страховых обществ, как правило, выделяют закрытые, акции которых распространяются среди их учредителей; и открытые, акции которых свободно продаются и покупаются.</w:t>
      </w:r>
    </w:p>
    <w:p w14:paraId="2511CD9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Акционерное страховое общество может охватывать не только головную компанию, но и различные по уровню самостоятельности и совершаемым операциями подразделения. В странах с рыночной экономикой юридическими лицами признаются только филиалы страхового общества, а представительства, агентства и отделения такой особенностью не обладают.</w:t>
      </w:r>
    </w:p>
    <w:p w14:paraId="37095B3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Представительство страховой компании занимается сбором информации, рекламой, репрезентативными функциями, поиском клиентов в интересах страховщика в данном регионе или другой стране, но не ведет коммерческую деятельность.</w:t>
      </w:r>
    </w:p>
    <w:p w14:paraId="7CFE529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Агентству страховой компании разрешается исполнять все функции представительства и определенные страховые операции: заключение и обслуживание договоров страхования.</w:t>
      </w:r>
    </w:p>
    <w:p w14:paraId="43B3F287"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Филиал (отделение) страховой компании — это обособленное подразделение страховщика без права юридического лица. Выполняет свою деятельность на основании положения, утвержденного президентом компании, уставом компании, а также решениями общего собрания директоров, исполнительной дирекции и президента компании.</w:t>
      </w:r>
    </w:p>
    <w:p w14:paraId="696C065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 xml:space="preserve">            Аффилированные страховые компании — это акционерные страховые общества, в которых имеется пакет акций меньше контрольного. Аффилированной компанией является также одна из двух компаний, выступающая в роли дочерней.</w:t>
      </w:r>
    </w:p>
    <w:p w14:paraId="703D68D7"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eastAsia="ar-SA"/>
        </w:rPr>
        <w:t>Кэптив</w:t>
      </w:r>
      <w:proofErr w:type="spellEnd"/>
      <w:r w:rsidRPr="003A027E">
        <w:rPr>
          <w:rFonts w:ascii="Times New Roman" w:eastAsia="Times New Roman" w:hAnsi="Times New Roman" w:cs="Times New Roman"/>
          <w:sz w:val="24"/>
          <w:szCs w:val="24"/>
          <w:lang w:eastAsia="ar-SA"/>
        </w:rPr>
        <w:t xml:space="preserve"> — акционерная страховая компания, которая обслуживает целиком или преимущественно кооперативные страховые интересы учредителей, а также самостоятельно хозяйствующих субъектов, входящих в структуру многопрофильных концерном или крупных финансово-промышленных групп. Преимущества организации </w:t>
      </w:r>
      <w:proofErr w:type="spellStart"/>
      <w:r w:rsidRPr="003A027E">
        <w:rPr>
          <w:rFonts w:ascii="Times New Roman" w:eastAsia="Times New Roman" w:hAnsi="Times New Roman" w:cs="Times New Roman"/>
          <w:sz w:val="24"/>
          <w:szCs w:val="24"/>
          <w:lang w:eastAsia="ar-SA"/>
        </w:rPr>
        <w:t>кэптива</w:t>
      </w:r>
      <w:proofErr w:type="spellEnd"/>
      <w:r w:rsidRPr="003A027E">
        <w:rPr>
          <w:rFonts w:ascii="Times New Roman" w:eastAsia="Times New Roman" w:hAnsi="Times New Roman" w:cs="Times New Roman"/>
          <w:sz w:val="24"/>
          <w:szCs w:val="24"/>
          <w:lang w:eastAsia="ar-SA"/>
        </w:rPr>
        <w:t xml:space="preserve"> состоят в большой потенциальной емкости крупного сегмента страхового рынка, обслуживающийся корпоративным страховщиком. Проникновение других страховых организаций в данный сегмент рынка крайне затруднено или невозможно. Деятельность </w:t>
      </w:r>
      <w:proofErr w:type="spellStart"/>
      <w:r w:rsidRPr="003A027E">
        <w:rPr>
          <w:rFonts w:ascii="Times New Roman" w:eastAsia="Times New Roman" w:hAnsi="Times New Roman" w:cs="Times New Roman"/>
          <w:sz w:val="24"/>
          <w:szCs w:val="24"/>
          <w:lang w:eastAsia="ar-SA"/>
        </w:rPr>
        <w:t>кэптива</w:t>
      </w:r>
      <w:proofErr w:type="spellEnd"/>
      <w:r w:rsidRPr="003A027E">
        <w:rPr>
          <w:rFonts w:ascii="Times New Roman" w:eastAsia="Times New Roman" w:hAnsi="Times New Roman" w:cs="Times New Roman"/>
          <w:sz w:val="24"/>
          <w:szCs w:val="24"/>
          <w:lang w:eastAsia="ar-SA"/>
        </w:rPr>
        <w:t xml:space="preserve"> непосредственным образом связана с пенсионными и инвестиционными фондами, коммерческими банками, другими финансово-кредитными институтами, которые функционируют в системе многопрофильных концернов или финансово-промышленных групп. Данные финансовые и банковские организации традиционно выступают учредителями </w:t>
      </w:r>
      <w:proofErr w:type="spellStart"/>
      <w:r w:rsidRPr="003A027E">
        <w:rPr>
          <w:rFonts w:ascii="Times New Roman" w:eastAsia="Times New Roman" w:hAnsi="Times New Roman" w:cs="Times New Roman"/>
          <w:sz w:val="24"/>
          <w:szCs w:val="24"/>
          <w:lang w:eastAsia="ar-SA"/>
        </w:rPr>
        <w:t>кэптива</w:t>
      </w:r>
      <w:proofErr w:type="spellEnd"/>
      <w:r w:rsidRPr="003A027E">
        <w:rPr>
          <w:rFonts w:ascii="Times New Roman" w:eastAsia="Times New Roman" w:hAnsi="Times New Roman" w:cs="Times New Roman"/>
          <w:sz w:val="24"/>
          <w:szCs w:val="24"/>
          <w:lang w:eastAsia="ar-SA"/>
        </w:rPr>
        <w:t xml:space="preserve">. Через систему участия (обмен акциями) происходит взаимное проникновение и оказывается взаимное влияние на проводимую финансовую политику, тактику и деловую стратегию между </w:t>
      </w:r>
      <w:proofErr w:type="spellStart"/>
      <w:r w:rsidRPr="003A027E">
        <w:rPr>
          <w:rFonts w:ascii="Times New Roman" w:eastAsia="Times New Roman" w:hAnsi="Times New Roman" w:cs="Times New Roman"/>
          <w:sz w:val="24"/>
          <w:szCs w:val="24"/>
          <w:lang w:eastAsia="ar-SA"/>
        </w:rPr>
        <w:t>кэптивом</w:t>
      </w:r>
      <w:proofErr w:type="spellEnd"/>
      <w:r w:rsidRPr="003A027E">
        <w:rPr>
          <w:rFonts w:ascii="Times New Roman" w:eastAsia="Times New Roman" w:hAnsi="Times New Roman" w:cs="Times New Roman"/>
          <w:sz w:val="24"/>
          <w:szCs w:val="24"/>
          <w:lang w:eastAsia="ar-SA"/>
        </w:rPr>
        <w:t xml:space="preserve"> и остальными финансовыми и банковскими организациями многофункциональных концернов и финансово-промышленных групп.</w:t>
      </w:r>
    </w:p>
    <w:p w14:paraId="7EEBE362"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В России примером организации </w:t>
      </w:r>
      <w:proofErr w:type="spellStart"/>
      <w:r w:rsidRPr="003A027E">
        <w:rPr>
          <w:rFonts w:ascii="Times New Roman" w:eastAsia="Times New Roman" w:hAnsi="Times New Roman" w:cs="Times New Roman"/>
          <w:sz w:val="24"/>
          <w:szCs w:val="24"/>
          <w:lang w:eastAsia="ar-SA"/>
        </w:rPr>
        <w:t>кэптива</w:t>
      </w:r>
      <w:proofErr w:type="spellEnd"/>
      <w:r w:rsidRPr="003A027E">
        <w:rPr>
          <w:rFonts w:ascii="Times New Roman" w:eastAsia="Times New Roman" w:hAnsi="Times New Roman" w:cs="Times New Roman"/>
          <w:sz w:val="24"/>
          <w:szCs w:val="24"/>
          <w:lang w:eastAsia="ar-SA"/>
        </w:rPr>
        <w:t xml:space="preserve"> может служить страховая компания «Лукойл», которая функционирует в системе нефтяной компании «Лукойл» [10].</w:t>
      </w:r>
    </w:p>
    <w:p w14:paraId="3A7F1A5E"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Общество взаимного страхования (ОВС) — одна из форм организации страхового фонда на основе централизации средств посредством паевого участия его членов. При этом участник общества взаимного страхования является как страховщиком, так и страхователем. Создание данной формы страховой компании более характерно для союзов средних и крупных собственников (домовладельцев, собственников гостиниц и т. д.). Страхователь становится членом общества взаимного страхования, участвует в распределении прибыли и убытков по результатам деятельности за год. Членам ОВС принадлежат все активы компании. В качестве высшего органа общества взаимного страхования выступает общее собрание его членов. Общее собрание избирает правление для оперативного руководства страховым делом и ревизионную комиссию, которая проверяет работу правления и отчитывается о результатах проверки общему собранию пайков ОВС.</w:t>
      </w:r>
    </w:p>
    <w:p w14:paraId="3923540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В Российской Федерации взаимное страхование не получило распространение из-за недостаточно развитой законодательной базы, так как требуется </w:t>
      </w:r>
      <w:r w:rsidRPr="003A027E">
        <w:rPr>
          <w:rFonts w:ascii="Times New Roman" w:eastAsia="Times New Roman" w:hAnsi="Times New Roman" w:cs="Times New Roman"/>
          <w:sz w:val="24"/>
          <w:szCs w:val="24"/>
          <w:lang w:eastAsia="ar-SA"/>
        </w:rPr>
        <w:lastRenderedPageBreak/>
        <w:t>создание льготной системы налогообложения прибыли для таких организаций и особых условий с учетом их положительной роли в повышении надежности страховых услуг [11].</w:t>
      </w:r>
    </w:p>
    <w:p w14:paraId="1B5C50A4"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Государственная страховая компания — публично-правовая форма организации страхового фонда, основанная государством. Организация государственных страховых компаний производится путем их учреждения со стороны государства или национализации акционерных страховых компаний и обращения их имущества в государственную собственность. Создание государственных страховых компаний выступает в качестве формы вмешательства государства в деятельность страхового рынка [12]</w:t>
      </w:r>
    </w:p>
    <w:p w14:paraId="3F8E55DB"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Правительственные страховые компании — некоммерческие компании, деятельность которых основывается на субсидировании. Эти компании специализируются на страховании от безработицы, страховании компенсаций рабочим и служащим, а также страховании непрофессиональной трудоспособности.  В большинстве своем правительственные страховые компании освобождены от уплаты государственных, федеральных и местных налогов [13].</w:t>
      </w:r>
    </w:p>
    <w:p w14:paraId="528087D4"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Негосударственный пенсионный фонд — особая форма организации личного страхования, которая гарантирует рентные выплаты страхователям по достижении ими определенного (обычно пенсионного) возраста.</w:t>
      </w:r>
    </w:p>
    <w:p w14:paraId="27E79E9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Негосударственные (частные) пенсионные фонды в странах с развитой рыночной экономикой являются не только источником существенных инвестиций, но и неотъемлемым элементом системы «встроенных стабилизаторов», сглаживающих влияние  экономических циклов на  социальную сферу.</w:t>
      </w:r>
    </w:p>
    <w:p w14:paraId="7BBCDBA0"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Частные страховые компании создаются одним физическим или юридическим лицом.</w:t>
      </w:r>
    </w:p>
    <w:p w14:paraId="17428D3A"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Концерн — совокупность предприятий, включающая страховое общество; эти предприятия осуществляют совместную деятельность на основе добровольной централизации функций инвестиционной, финансовой, внешнеэкономической деятельности.</w:t>
      </w:r>
    </w:p>
    <w:p w14:paraId="6F30A689"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Консорциум — временные договорные объединения производственных предприятий и страховых компаний для решения конкретных задач — реализации крупных целевых программ и проектов.</w:t>
      </w:r>
    </w:p>
    <w:p w14:paraId="3871C603" w14:textId="77777777" w:rsidR="003A027E" w:rsidRPr="003A027E" w:rsidRDefault="003A027E" w:rsidP="003A027E">
      <w:pPr>
        <w:numPr>
          <w:ilvl w:val="0"/>
          <w:numId w:val="11"/>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Хозяйственные ассоциации — договорные объединения предприятий и страховых компаний, которые создаются для совместного осуществления одной или нескольких производственно-хозяйственных функций. Участие в этом объединении налагает на страховую компанию менее жесткие ограничения, чем на концерне [14].</w:t>
      </w:r>
    </w:p>
    <w:p w14:paraId="73650768" w14:textId="733E3333" w:rsidR="003A027E" w:rsidRPr="003A027E" w:rsidRDefault="003A027E" w:rsidP="00EE7B8B">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Итак, в современных условиях страховые компании могут создаваться в любых организационно-правовых формах. Однако большинство из них созданы как акционерные общества закрытого типа. Российских страховой рынок поделен между страховыми компаниями, которые находятся в условиях жесткой конкуренции, что требует создания разных организационно-правовых форм. А что можно сказать о развитии страхового бизнеса за рубежом?</w:t>
      </w:r>
    </w:p>
    <w:p w14:paraId="05DA0A36"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eastAsia="ar-SA"/>
        </w:rPr>
      </w:pPr>
      <w:bookmarkStart w:id="9" w:name="_Toc515306545"/>
      <w:bookmarkStart w:id="10" w:name="_Toc512165891"/>
      <w:bookmarkStart w:id="11" w:name="_Toc510971365"/>
      <w:r w:rsidRPr="003A027E">
        <w:rPr>
          <w:rFonts w:ascii="Times New Roman" w:eastAsia="Times New Roman" w:hAnsi="Times New Roman" w:cs="Times New Roman"/>
          <w:b/>
          <w:bCs/>
          <w:sz w:val="24"/>
          <w:szCs w:val="24"/>
          <w:lang w:eastAsia="ar-SA"/>
        </w:rPr>
        <w:t>1.3. Зарубежный опыт развития страхового бизнеса</w:t>
      </w:r>
      <w:bookmarkEnd w:id="9"/>
      <w:bookmarkEnd w:id="10"/>
      <w:bookmarkEnd w:id="11"/>
    </w:p>
    <w:p w14:paraId="18C65C9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Нам известно, что помимо снижения нагрузки на расходную часть бюджета (так как возмещаются убытки от наступления неблагоприятных явлений), страхование выполняет две важнейшие функции в обществе.</w:t>
      </w:r>
    </w:p>
    <w:p w14:paraId="0CDB9FD9"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Во-первых, страхование помогает благополучно решать вопросы социального обеспечения, являясь основным компонентом социальной системы государства. В странах с развитой рыночной экономикой система социальной защиты населения охватывает государственное социальное обеспечение, корпоративное страхование, индивидуальное страхование, негосударственное пенсионное страхование.</w:t>
      </w:r>
    </w:p>
    <w:p w14:paraId="608FECC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Во-вторых, страхование является важнейшим механизмом привлечения в экономику инвестиционных ресурсов.</w:t>
      </w:r>
    </w:p>
    <w:p w14:paraId="0C7B3077"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Таким образом, в развитых странах страхование в силу специфики и выполняемых функций в обществе является стратегическим сектором экономики [15].</w:t>
      </w:r>
    </w:p>
    <w:p w14:paraId="6CFEF21C"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Рассмотрим развитие страхового бизнеса за рубежом на опыте таких стран, как США, Германия и Япония.</w:t>
      </w:r>
    </w:p>
    <w:p w14:paraId="0B9B14C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Страховой рынок в США отличается огромным размахом и не имеет в себе равных в мире. Американские страховые монополии курируют примерно 50% всего страхового рынка индустриально развитых стран мира.</w:t>
      </w:r>
    </w:p>
    <w:p w14:paraId="577A0DC2"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Одной из важнейших особенностей страхового бизнеса в США является то обстоятельство, что в силу высокого авторитета страховых компаний в их управление передаются многомиллиардные средства, принадлежащие различным пенсионным фондам.</w:t>
      </w:r>
    </w:p>
    <w:p w14:paraId="006EAD0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 В США нет единого федерального закона о страховании и единого органа по надзору за страховой деятельностью, т. е. каждый штат имеет свое страховое законодательство. Каждый штат предъявляет свои требования к минимальному уровню капитала, видам предполагаемого страхования, проводит ревизию подконтрольных страховых компаний. В США проводится общее регулирование страховой деятельности путем выдачи лицензии брокерам, агентам и самим страховым компаниям. Помимо этого, в США страховая индустрия является единственной, которая не попадает под антимонопольное законодательство.</w:t>
      </w:r>
    </w:p>
    <w:p w14:paraId="30F0F8C7"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 xml:space="preserve"> В США большую роль играют акционерные страховые общества и общества взаимного страхования, при этом в США отсутствуют государственные страховые компании.</w:t>
      </w:r>
    </w:p>
    <w:p w14:paraId="2784C13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США страховые компании осуществляют три типа страхования:</w:t>
      </w:r>
    </w:p>
    <w:p w14:paraId="2AF50E92" w14:textId="77777777" w:rsidR="003A027E" w:rsidRPr="003A027E" w:rsidRDefault="003A027E" w:rsidP="003A027E">
      <w:pPr>
        <w:numPr>
          <w:ilvl w:val="0"/>
          <w:numId w:val="12"/>
        </w:numPr>
        <w:spacing w:after="0" w:line="360" w:lineRule="auto"/>
        <w:jc w:val="both"/>
        <w:rPr>
          <w:rFonts w:ascii="Times New Roman" w:eastAsia="Times New Roman" w:hAnsi="Times New Roman" w:cs="Times New Roman"/>
          <w:sz w:val="24"/>
          <w:szCs w:val="24"/>
          <w:lang w:eastAsia="ar-SA"/>
        </w:rPr>
      </w:pPr>
      <w:proofErr w:type="spellStart"/>
      <w:r w:rsidRPr="003A027E">
        <w:rPr>
          <w:rFonts w:ascii="Times New Roman" w:eastAsia="Times New Roman" w:hAnsi="Times New Roman" w:cs="Times New Roman"/>
          <w:sz w:val="24"/>
          <w:szCs w:val="24"/>
          <w:lang w:eastAsia="ar-SA"/>
        </w:rPr>
        <w:t>бекифиты</w:t>
      </w:r>
      <w:proofErr w:type="spellEnd"/>
      <w:r w:rsidRPr="003A027E">
        <w:rPr>
          <w:rFonts w:ascii="Times New Roman" w:eastAsia="Times New Roman" w:hAnsi="Times New Roman" w:cs="Times New Roman"/>
          <w:sz w:val="24"/>
          <w:szCs w:val="24"/>
          <w:lang w:eastAsia="ar-SA"/>
        </w:rPr>
        <w:t xml:space="preserve"> (страхование жизни и здоровья, медицинское, пенсии и т. д.);</w:t>
      </w:r>
    </w:p>
    <w:p w14:paraId="163CBFFC" w14:textId="77777777" w:rsidR="003A027E" w:rsidRPr="003A027E" w:rsidRDefault="003A027E" w:rsidP="003A027E">
      <w:pPr>
        <w:numPr>
          <w:ilvl w:val="0"/>
          <w:numId w:val="12"/>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личное (подразумевает страхование строений, автомобилей и другого имущества граждан);</w:t>
      </w:r>
    </w:p>
    <w:p w14:paraId="339DE693" w14:textId="77777777" w:rsidR="003A027E" w:rsidRPr="003A027E" w:rsidRDefault="003A027E" w:rsidP="003A027E">
      <w:pPr>
        <w:numPr>
          <w:ilvl w:val="0"/>
          <w:numId w:val="12"/>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коммерческое.</w:t>
      </w:r>
    </w:p>
    <w:p w14:paraId="4BA36430"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Деятельность всех страховщиков в США тщательно анализируется тремя консалтинговыми компаниями: </w:t>
      </w:r>
      <w:r w:rsidRPr="003A027E">
        <w:rPr>
          <w:rFonts w:ascii="Times New Roman" w:eastAsia="Times New Roman" w:hAnsi="Times New Roman" w:cs="Times New Roman"/>
          <w:sz w:val="24"/>
          <w:szCs w:val="24"/>
          <w:lang w:val="en-US" w:eastAsia="ar-SA"/>
        </w:rPr>
        <w:t>A</w:t>
      </w:r>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en-US" w:eastAsia="ar-SA"/>
        </w:rPr>
        <w:t>M</w:t>
      </w:r>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en-US" w:eastAsia="ar-SA"/>
        </w:rPr>
        <w:t>Best</w:t>
      </w:r>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en-US" w:eastAsia="ar-SA"/>
        </w:rPr>
        <w:t>Moody</w:t>
      </w:r>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en-US" w:eastAsia="ar-SA"/>
        </w:rPr>
        <w:t>S</w:t>
      </w:r>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val="en-US" w:eastAsia="ar-SA"/>
        </w:rPr>
        <w:t>Standart</w:t>
      </w:r>
      <w:proofErr w:type="spellEnd"/>
      <w:r w:rsidRPr="003A027E">
        <w:rPr>
          <w:rFonts w:ascii="Times New Roman" w:eastAsia="Times New Roman" w:hAnsi="Times New Roman" w:cs="Times New Roman"/>
          <w:sz w:val="24"/>
          <w:szCs w:val="24"/>
          <w:lang w:eastAsia="ar-SA"/>
        </w:rPr>
        <w:t xml:space="preserve"> &amp; </w:t>
      </w:r>
      <w:proofErr w:type="spellStart"/>
      <w:r w:rsidRPr="003A027E">
        <w:rPr>
          <w:rFonts w:ascii="Times New Roman" w:eastAsia="Times New Roman" w:hAnsi="Times New Roman" w:cs="Times New Roman"/>
          <w:sz w:val="24"/>
          <w:szCs w:val="24"/>
          <w:lang w:val="en-US" w:eastAsia="ar-SA"/>
        </w:rPr>
        <w:t>Poors</w:t>
      </w:r>
      <w:proofErr w:type="spellEnd"/>
      <w:r w:rsidRPr="003A027E">
        <w:rPr>
          <w:rFonts w:ascii="Times New Roman" w:eastAsia="Times New Roman" w:hAnsi="Times New Roman" w:cs="Times New Roman"/>
          <w:sz w:val="24"/>
          <w:szCs w:val="24"/>
          <w:lang w:eastAsia="ar-SA"/>
        </w:rPr>
        <w:t>, которые занимаются анализом состояния страховых фирм и ежеквартально издают каталоги по их работе [16]</w:t>
      </w:r>
    </w:p>
    <w:p w14:paraId="5647724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Страховой рынок Германии обладает ряд характерных черт. Во-первых, имеет место тесная взаимосвязь страхового бизнеса с крупным промышленным капиталом, широко распространено взаимное участие в капитале и в управлении.</w:t>
      </w:r>
    </w:p>
    <w:p w14:paraId="0DF7A7B9"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Во-вторых, страховой рынок Германии находится под жестким контролем государства. Страховое дело в Германии регулируется законом о государственном страховом надзоре, содержащем основные правовые нормы страхования.</w:t>
      </w:r>
    </w:p>
    <w:p w14:paraId="70EA11D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В-третьих, важной особенностью немецкого рынка выступает </w:t>
      </w:r>
      <w:proofErr w:type="spellStart"/>
      <w:r w:rsidRPr="003A027E">
        <w:rPr>
          <w:rFonts w:ascii="Times New Roman" w:eastAsia="Times New Roman" w:hAnsi="Times New Roman" w:cs="Times New Roman"/>
          <w:sz w:val="24"/>
          <w:szCs w:val="24"/>
          <w:lang w:eastAsia="ar-SA"/>
        </w:rPr>
        <w:t>банкострахование</w:t>
      </w:r>
      <w:proofErr w:type="spellEnd"/>
      <w:r w:rsidRPr="003A027E">
        <w:rPr>
          <w:rFonts w:ascii="Times New Roman" w:eastAsia="Times New Roman" w:hAnsi="Times New Roman" w:cs="Times New Roman"/>
          <w:sz w:val="24"/>
          <w:szCs w:val="24"/>
          <w:lang w:eastAsia="ar-SA"/>
        </w:rPr>
        <w:t>, т. е. страховая организация в своих торговых точках занимается не только страхованием, но и предоставлением банковских услуг.</w:t>
      </w:r>
    </w:p>
    <w:p w14:paraId="5EBB305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Несмотря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отсутствие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законодательных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ограничений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для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иностранного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капитала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немецкий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рынок</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относительно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закрыт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немцы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предпочитают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своих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страховщиков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услуги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традиционные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Германия</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val="de-DE" w:eastAsia="ar-SA"/>
        </w:rPr>
        <w:t>единственная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страна</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Европе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кроме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где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пор</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продают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смешанные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договоры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жизни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гарантирующие</w:t>
      </w:r>
      <w:proofErr w:type="spellEnd"/>
      <w:r w:rsidRPr="003A027E">
        <w:rPr>
          <w:rFonts w:ascii="Times New Roman" w:eastAsia="Times New Roman" w:hAnsi="Times New Roman" w:cs="Times New Roman"/>
          <w:sz w:val="24"/>
          <w:szCs w:val="24"/>
          <w:lang w:val="de-DE" w:eastAsia="ar-SA"/>
        </w:rPr>
        <w:t xml:space="preserve"> 100%-</w:t>
      </w:r>
      <w:proofErr w:type="spellStart"/>
      <w:r w:rsidRPr="003A027E">
        <w:rPr>
          <w:rFonts w:ascii="Times New Roman" w:eastAsia="Times New Roman" w:hAnsi="Times New Roman" w:cs="Times New Roman"/>
          <w:sz w:val="24"/>
          <w:szCs w:val="24"/>
          <w:lang w:val="de-DE" w:eastAsia="ar-SA"/>
        </w:rPr>
        <w:t>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получение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суммы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случай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смерти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клиента</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случай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его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дожития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установленного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срока</w:t>
      </w:r>
      <w:proofErr w:type="spellEnd"/>
      <w:r w:rsidRPr="003A027E">
        <w:rPr>
          <w:rFonts w:ascii="Times New Roman" w:eastAsia="Times New Roman" w:hAnsi="Times New Roman" w:cs="Times New Roman"/>
          <w:sz w:val="24"/>
          <w:szCs w:val="24"/>
          <w:lang w:val="de-DE" w:eastAsia="ar-SA"/>
        </w:rPr>
        <w:t>.</w:t>
      </w:r>
    </w:p>
    <w:p w14:paraId="4E3A14C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Специфику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германского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составляют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более</w:t>
      </w:r>
      <w:proofErr w:type="spellEnd"/>
      <w:r w:rsidRPr="003A027E">
        <w:rPr>
          <w:rFonts w:ascii="Times New Roman" w:eastAsia="Times New Roman" w:hAnsi="Times New Roman" w:cs="Times New Roman"/>
          <w:sz w:val="24"/>
          <w:szCs w:val="24"/>
          <w:lang w:val="de-DE" w:eastAsia="ar-SA"/>
        </w:rPr>
        <w:t xml:space="preserve"> 2200 </w:t>
      </w:r>
      <w:proofErr w:type="spellStart"/>
      <w:r w:rsidRPr="003A027E">
        <w:rPr>
          <w:rFonts w:ascii="Times New Roman" w:eastAsia="Times New Roman" w:hAnsi="Times New Roman" w:cs="Times New Roman"/>
          <w:sz w:val="24"/>
          <w:szCs w:val="24"/>
          <w:lang w:val="de-DE" w:eastAsia="ar-SA"/>
        </w:rPr>
        <w:t>местных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региональных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страховщиков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собирающих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около</w:t>
      </w:r>
      <w:proofErr w:type="spellEnd"/>
      <w:r w:rsidRPr="003A027E">
        <w:rPr>
          <w:rFonts w:ascii="Times New Roman" w:eastAsia="Times New Roman" w:hAnsi="Times New Roman" w:cs="Times New Roman"/>
          <w:sz w:val="24"/>
          <w:szCs w:val="24"/>
          <w:lang w:val="de-DE" w:eastAsia="ar-SA"/>
        </w:rPr>
        <w:t xml:space="preserve"> 5% </w:t>
      </w:r>
      <w:proofErr w:type="spellStart"/>
      <w:r w:rsidRPr="003A027E">
        <w:rPr>
          <w:rFonts w:ascii="Times New Roman" w:eastAsia="Times New Roman" w:hAnsi="Times New Roman" w:cs="Times New Roman"/>
          <w:sz w:val="24"/>
          <w:szCs w:val="24"/>
          <w:lang w:val="de-DE" w:eastAsia="ar-SA"/>
        </w:rPr>
        <w:t>общего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объема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w:t>
      </w:r>
    </w:p>
    <w:p w14:paraId="253CFA34"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w:t>
      </w:r>
      <w:proofErr w:type="spellStart"/>
      <w:r w:rsidRPr="003A027E">
        <w:rPr>
          <w:rFonts w:ascii="Times New Roman" w:eastAsia="Times New Roman" w:hAnsi="Times New Roman" w:cs="Times New Roman"/>
          <w:sz w:val="24"/>
          <w:szCs w:val="24"/>
          <w:lang w:val="de-DE" w:eastAsia="ar-SA"/>
        </w:rPr>
        <w:t>Германии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доминирует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одна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организация</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de-DE" w:eastAsia="ar-SA"/>
        </w:rPr>
        <w:t xml:space="preserve">Allianz. </w:t>
      </w:r>
      <w:proofErr w:type="spellStart"/>
      <w:r w:rsidRPr="003A027E">
        <w:rPr>
          <w:rFonts w:ascii="Times New Roman" w:eastAsia="Times New Roman" w:hAnsi="Times New Roman" w:cs="Times New Roman"/>
          <w:sz w:val="24"/>
          <w:szCs w:val="24"/>
          <w:lang w:val="de-DE" w:eastAsia="ar-SA"/>
        </w:rPr>
        <w:t>Она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забирает</w:t>
      </w:r>
      <w:proofErr w:type="spellEnd"/>
      <w:r w:rsidRPr="003A027E">
        <w:rPr>
          <w:rFonts w:ascii="Times New Roman" w:eastAsia="Times New Roman" w:hAnsi="Times New Roman" w:cs="Times New Roman"/>
          <w:sz w:val="24"/>
          <w:szCs w:val="24"/>
          <w:lang w:val="de-DE" w:eastAsia="ar-SA"/>
        </w:rPr>
        <w:t xml:space="preserve"> 42%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жизни</w:t>
      </w:r>
      <w:proofErr w:type="spellEnd"/>
      <w:r w:rsidRPr="003A027E">
        <w:rPr>
          <w:rFonts w:ascii="Times New Roman" w:eastAsia="Times New Roman" w:hAnsi="Times New Roman" w:cs="Times New Roman"/>
          <w:sz w:val="24"/>
          <w:szCs w:val="24"/>
          <w:lang w:val="de-DE" w:eastAsia="ar-SA"/>
        </w:rPr>
        <w:t xml:space="preserve"> и 38% </w:t>
      </w:r>
      <w:proofErr w:type="spellStart"/>
      <w:r w:rsidRPr="003A027E">
        <w:rPr>
          <w:rFonts w:ascii="Times New Roman" w:eastAsia="Times New Roman" w:hAnsi="Times New Roman" w:cs="Times New Roman"/>
          <w:sz w:val="24"/>
          <w:szCs w:val="24"/>
          <w:lang w:val="de-DE" w:eastAsia="ar-SA"/>
        </w:rPr>
        <w:t>всех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других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отраслей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этом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Германию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приходится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немногим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более</w:t>
      </w:r>
      <w:proofErr w:type="spellEnd"/>
      <w:r w:rsidRPr="003A027E">
        <w:rPr>
          <w:rFonts w:ascii="Times New Roman" w:eastAsia="Times New Roman" w:hAnsi="Times New Roman" w:cs="Times New Roman"/>
          <w:sz w:val="24"/>
          <w:szCs w:val="24"/>
          <w:lang w:val="de-DE" w:eastAsia="ar-SA"/>
        </w:rPr>
        <w:t xml:space="preserve"> 55% </w:t>
      </w:r>
      <w:proofErr w:type="spellStart"/>
      <w:r w:rsidRPr="003A027E">
        <w:rPr>
          <w:rFonts w:ascii="Times New Roman" w:eastAsia="Times New Roman" w:hAnsi="Times New Roman" w:cs="Times New Roman"/>
          <w:sz w:val="24"/>
          <w:szCs w:val="24"/>
          <w:lang w:val="de-DE" w:eastAsia="ar-SA"/>
        </w:rPr>
        <w:t>ее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оборота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все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остальное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связано</w:t>
      </w:r>
      <w:proofErr w:type="spellEnd"/>
      <w:r w:rsidRPr="003A027E">
        <w:rPr>
          <w:rFonts w:ascii="Times New Roman" w:eastAsia="Times New Roman" w:hAnsi="Times New Roman" w:cs="Times New Roman"/>
          <w:sz w:val="24"/>
          <w:szCs w:val="24"/>
          <w:lang w:val="de-DE" w:eastAsia="ar-SA"/>
        </w:rPr>
        <w:t xml:space="preserve"> с </w:t>
      </w:r>
      <w:proofErr w:type="spellStart"/>
      <w:r w:rsidRPr="003A027E">
        <w:rPr>
          <w:rFonts w:ascii="Times New Roman" w:eastAsia="Times New Roman" w:hAnsi="Times New Roman" w:cs="Times New Roman"/>
          <w:sz w:val="24"/>
          <w:szCs w:val="24"/>
          <w:lang w:val="de-DE" w:eastAsia="ar-SA"/>
        </w:rPr>
        <w:t>зарубежной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деятельностью</w:t>
      </w:r>
      <w:proofErr w:type="spellEnd"/>
      <w:r w:rsidRPr="003A027E">
        <w:rPr>
          <w:rFonts w:ascii="Times New Roman" w:eastAsia="Times New Roman" w:hAnsi="Times New Roman" w:cs="Times New Roman"/>
          <w:sz w:val="24"/>
          <w:szCs w:val="24"/>
          <w:lang w:val="de-DE" w:eastAsia="ar-SA"/>
        </w:rPr>
        <w:t>.</w:t>
      </w:r>
    </w:p>
    <w:p w14:paraId="2F576EC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Германия</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val="de-DE" w:eastAsia="ar-SA"/>
        </w:rPr>
        <w:t>настоящий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мировой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центр</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услугами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которого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пользуются</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российские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организации</w:t>
      </w:r>
      <w:proofErr w:type="spellEnd"/>
      <w:r w:rsidRPr="003A027E">
        <w:rPr>
          <w:rFonts w:ascii="Times New Roman" w:eastAsia="Times New Roman" w:hAnsi="Times New Roman" w:cs="Times New Roman"/>
          <w:sz w:val="24"/>
          <w:szCs w:val="24"/>
          <w:lang w:val="de-DE" w:eastAsia="ar-SA"/>
        </w:rPr>
        <w:t xml:space="preserve"> [17].</w:t>
      </w:r>
    </w:p>
    <w:p w14:paraId="48420350"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t>В отличие от других стран, в Японии наиболее развито страхование жизни. Организации страхования жизни  -  крупнейшие владельцы акций и облигаций частных организаций, а также государственных корпораций. Причиной доминирующего положения организаций страхования жизни состоит в отсутствии в Японии в течение долгого времени системы социального страхования и обеспечения.</w:t>
      </w:r>
    </w:p>
    <w:p w14:paraId="2785FC4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w:t>
      </w:r>
      <w:proofErr w:type="spellStart"/>
      <w:r w:rsidRPr="003A027E">
        <w:rPr>
          <w:rFonts w:ascii="Times New Roman" w:eastAsia="Times New Roman" w:hAnsi="Times New Roman" w:cs="Times New Roman"/>
          <w:sz w:val="24"/>
          <w:szCs w:val="24"/>
          <w:lang w:val="de-DE" w:eastAsia="ar-SA"/>
        </w:rPr>
        <w:t>последние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годы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активно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проникают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рынок</w:t>
      </w:r>
      <w:proofErr w:type="spellEnd"/>
      <w:r w:rsidRPr="003A027E">
        <w:rPr>
          <w:rFonts w:ascii="Times New Roman" w:eastAsia="Times New Roman" w:hAnsi="Times New Roman" w:cs="Times New Roman"/>
          <w:sz w:val="24"/>
          <w:szCs w:val="24"/>
          <w:lang w:val="de-DE" w:eastAsia="ar-SA"/>
        </w:rPr>
        <w:t xml:space="preserve"> США, </w:t>
      </w:r>
      <w:proofErr w:type="spellStart"/>
      <w:r w:rsidRPr="003A027E">
        <w:rPr>
          <w:rFonts w:ascii="Times New Roman" w:eastAsia="Times New Roman" w:hAnsi="Times New Roman" w:cs="Times New Roman"/>
          <w:sz w:val="24"/>
          <w:szCs w:val="24"/>
          <w:lang w:val="de-DE" w:eastAsia="ar-SA"/>
        </w:rPr>
        <w:t>Канады</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других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стран</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Сумма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получаемых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более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вдвое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превышает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сумму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получаемых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организациями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общего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w:t>
      </w:r>
    </w:p>
    <w:p w14:paraId="5A2C6FC2"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Государство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жестко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регламентирует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деятельность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Без</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согласия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министерства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финансов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могут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изменяться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ставки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Конкуренция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между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организациями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ограничена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благодаря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отсутствию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брокеров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Система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состоит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из</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большого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числа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отделений</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агентов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число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которых</w:t>
      </w:r>
      <w:proofErr w:type="spellEnd"/>
      <w:r w:rsidRPr="003A027E">
        <w:rPr>
          <w:rFonts w:ascii="Times New Roman" w:eastAsia="Times New Roman" w:hAnsi="Times New Roman" w:cs="Times New Roman"/>
          <w:sz w:val="24"/>
          <w:szCs w:val="24"/>
          <w:lang w:val="de-DE" w:eastAsia="ar-SA"/>
        </w:rPr>
        <w:t xml:space="preserve"> у </w:t>
      </w:r>
      <w:proofErr w:type="spellStart"/>
      <w:r w:rsidRPr="003A027E">
        <w:rPr>
          <w:rFonts w:ascii="Times New Roman" w:eastAsia="Times New Roman" w:hAnsi="Times New Roman" w:cs="Times New Roman"/>
          <w:sz w:val="24"/>
          <w:szCs w:val="24"/>
          <w:lang w:val="de-DE" w:eastAsia="ar-SA"/>
        </w:rPr>
        <w:t>крупных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достигает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нескольких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десятков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тысяч</w:t>
      </w:r>
      <w:proofErr w:type="spellEnd"/>
      <w:r w:rsidRPr="003A027E">
        <w:rPr>
          <w:rFonts w:ascii="Times New Roman" w:eastAsia="Times New Roman" w:hAnsi="Times New Roman" w:cs="Times New Roman"/>
          <w:sz w:val="24"/>
          <w:szCs w:val="24"/>
          <w:lang w:val="de-DE" w:eastAsia="ar-SA"/>
        </w:rPr>
        <w:t xml:space="preserve"> [18].</w:t>
      </w:r>
    </w:p>
    <w:p w14:paraId="75C84D40"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Таким образом, можно сказать, что страхование - </w:t>
      </w:r>
      <w:proofErr w:type="spellStart"/>
      <w:r w:rsidRPr="003A027E">
        <w:rPr>
          <w:rFonts w:ascii="Times New Roman" w:eastAsia="Times New Roman" w:hAnsi="Times New Roman" w:cs="Times New Roman"/>
          <w:sz w:val="24"/>
          <w:szCs w:val="24"/>
          <w:lang w:val="de-DE" w:eastAsia="ar-SA"/>
        </w:rPr>
        <w:t>отношения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защите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интересов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физических</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юридических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лиц</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Российской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Федерации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субъектов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Российской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Федерации</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муниципальных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образований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наступлении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определенных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случаев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счет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денежных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фондов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формируемых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страховщиками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из</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уплаченных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взносов</w:t>
      </w:r>
      <w:proofErr w:type="spellEnd"/>
      <w:r w:rsidRPr="003A027E">
        <w:rPr>
          <w:rFonts w:ascii="Times New Roman" w:eastAsia="Times New Roman" w:hAnsi="Times New Roman" w:cs="Times New Roman"/>
          <w:sz w:val="24"/>
          <w:szCs w:val="24"/>
          <w:lang w:val="de-DE" w:eastAsia="ar-SA"/>
        </w:rPr>
        <w:t xml:space="preserve">), а </w:t>
      </w:r>
      <w:proofErr w:type="spellStart"/>
      <w:r w:rsidRPr="003A027E">
        <w:rPr>
          <w:rFonts w:ascii="Times New Roman" w:eastAsia="Times New Roman" w:hAnsi="Times New Roman" w:cs="Times New Roman"/>
          <w:sz w:val="24"/>
          <w:szCs w:val="24"/>
          <w:lang w:val="de-DE" w:eastAsia="ar-SA"/>
        </w:rPr>
        <w:t>также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счет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средств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страховщиков</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Страховая деятельность относится к одному из самых прибыльных видов деятельности.</w:t>
      </w:r>
    </w:p>
    <w:p w14:paraId="2048800C"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Страховая деятельность предполагает предварительное финансирование средств, предоставляемых страхователями, и поэтому со стороны государства необходим действенный контроль за страховой деятельностью. Наш отечественный и зарубежный опыт свидетельствует о важности государственного регулирования страховой деятельности.</w:t>
      </w:r>
    </w:p>
    <w:p w14:paraId="18650023"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Рассмотрев зарубежный опыт, мы пришли к выводу о том, что страховая деятельность очень развита за рубежом, при этом рынок страхования каждой страны владеет своими особенностями. Но помимо различий, они имеют ряд общих черт, которые проявляются в функциях страхования:</w:t>
      </w:r>
    </w:p>
    <w:p w14:paraId="75C305E5" w14:textId="77777777" w:rsidR="003A027E" w:rsidRPr="003A027E" w:rsidRDefault="003A027E" w:rsidP="003A027E">
      <w:pPr>
        <w:numPr>
          <w:ilvl w:val="0"/>
          <w:numId w:val="1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страховые компании не только накапливают денежные средства населения, организаций, но и решают задачи по финансовой защите людей или имущества от рисков;</w:t>
      </w:r>
    </w:p>
    <w:p w14:paraId="55C61175" w14:textId="77777777" w:rsidR="003A027E" w:rsidRPr="003A027E" w:rsidRDefault="003A027E" w:rsidP="003A027E">
      <w:pPr>
        <w:numPr>
          <w:ilvl w:val="0"/>
          <w:numId w:val="1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возмещают ущерб, причиненный вследствие неблагоприятных условий;</w:t>
      </w:r>
    </w:p>
    <w:p w14:paraId="2A98ABAB" w14:textId="77777777" w:rsidR="003A027E" w:rsidRPr="003A027E" w:rsidRDefault="003A027E" w:rsidP="003A027E">
      <w:pPr>
        <w:numPr>
          <w:ilvl w:val="0"/>
          <w:numId w:val="13"/>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предупреждают страховые случаи или минимизируют ущерб, проводят профилактические мероприятия за счет специального резерва — резерв предупредительных мероприятий.</w:t>
      </w:r>
    </w:p>
    <w:p w14:paraId="3FD6C9AE" w14:textId="22F0419D" w:rsidR="003A027E" w:rsidRPr="003A027E" w:rsidRDefault="003A027E" w:rsidP="00EE7B8B">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Рынок страхования в России недостаточно развит. В чем же причина такого низкого уровня состояния страхового рынка России? Какую роль страховой бизнес играет в развитии национальной политики? Чтобы ответить на эти вопросы необходимо изучить историю создания страхового бизнеса в РФ, проанализировать развитие современного страхового бизнеса. И на этой основе предложить мероприятия по совершенствованию страхования в России.</w:t>
      </w:r>
    </w:p>
    <w:p w14:paraId="2E03F220" w14:textId="7611E18C" w:rsidR="003A027E" w:rsidRPr="003A027E" w:rsidRDefault="003A027E" w:rsidP="00EE7B8B">
      <w:pPr>
        <w:spacing w:after="0" w:line="360" w:lineRule="auto"/>
        <w:ind w:firstLine="709"/>
        <w:jc w:val="center"/>
        <w:rPr>
          <w:rFonts w:ascii="Times New Roman" w:eastAsia="Times New Roman" w:hAnsi="Times New Roman" w:cs="Times New Roman"/>
          <w:b/>
          <w:bCs/>
          <w:sz w:val="24"/>
          <w:szCs w:val="24"/>
          <w:lang w:eastAsia="ar-SA"/>
        </w:rPr>
      </w:pPr>
      <w:bookmarkStart w:id="12" w:name="_Toc515306546"/>
      <w:bookmarkStart w:id="13" w:name="_Toc512165892"/>
      <w:bookmarkStart w:id="14" w:name="_Toc510971366"/>
      <w:r w:rsidRPr="003A027E">
        <w:rPr>
          <w:rFonts w:ascii="Times New Roman" w:eastAsia="Times New Roman" w:hAnsi="Times New Roman" w:cs="Times New Roman"/>
          <w:b/>
          <w:bCs/>
          <w:sz w:val="24"/>
          <w:szCs w:val="24"/>
          <w:lang w:eastAsia="ar-SA"/>
        </w:rPr>
        <w:t>Глава 2. Анализ современных тенденций развития страхового биз</w:t>
      </w:r>
      <w:r w:rsidR="00EE7B8B" w:rsidRPr="00EE7B8B">
        <w:rPr>
          <w:rFonts w:ascii="Times New Roman" w:eastAsia="Times New Roman" w:hAnsi="Times New Roman" w:cs="Times New Roman"/>
          <w:b/>
          <w:bCs/>
          <w:sz w:val="24"/>
          <w:szCs w:val="24"/>
          <w:lang w:eastAsia="ar-SA"/>
        </w:rPr>
        <w:t>н</w:t>
      </w:r>
      <w:r w:rsidRPr="003A027E">
        <w:rPr>
          <w:rFonts w:ascii="Times New Roman" w:eastAsia="Times New Roman" w:hAnsi="Times New Roman" w:cs="Times New Roman"/>
          <w:b/>
          <w:bCs/>
          <w:sz w:val="24"/>
          <w:szCs w:val="24"/>
          <w:lang w:eastAsia="ar-SA"/>
        </w:rPr>
        <w:t>еса в РФ</w:t>
      </w:r>
      <w:bookmarkEnd w:id="12"/>
      <w:bookmarkEnd w:id="13"/>
      <w:bookmarkEnd w:id="14"/>
    </w:p>
    <w:p w14:paraId="686C8E43" w14:textId="77777777" w:rsidR="003A027E" w:rsidRPr="003A027E" w:rsidRDefault="003A027E" w:rsidP="00EE7B8B">
      <w:pPr>
        <w:spacing w:after="0" w:line="360" w:lineRule="auto"/>
        <w:ind w:firstLine="709"/>
        <w:jc w:val="center"/>
        <w:rPr>
          <w:rFonts w:ascii="Times New Roman" w:eastAsia="Times New Roman" w:hAnsi="Times New Roman" w:cs="Times New Roman"/>
          <w:b/>
          <w:bCs/>
          <w:sz w:val="24"/>
          <w:szCs w:val="24"/>
          <w:lang w:eastAsia="ar-SA"/>
        </w:rPr>
      </w:pPr>
      <w:bookmarkStart w:id="15" w:name="_Toc515306547"/>
      <w:bookmarkStart w:id="16" w:name="_Toc512165893"/>
      <w:bookmarkStart w:id="17" w:name="_Toc510971367"/>
      <w:r w:rsidRPr="003A027E">
        <w:rPr>
          <w:rFonts w:ascii="Times New Roman" w:eastAsia="Times New Roman" w:hAnsi="Times New Roman" w:cs="Times New Roman"/>
          <w:b/>
          <w:bCs/>
          <w:sz w:val="24"/>
          <w:szCs w:val="24"/>
          <w:lang w:eastAsia="ar-SA"/>
        </w:rPr>
        <w:t>2.1. История создания страхового бизнеса в РФ и его роль в развитии национальной экономики</w:t>
      </w:r>
      <w:bookmarkEnd w:id="15"/>
      <w:bookmarkEnd w:id="16"/>
      <w:bookmarkEnd w:id="17"/>
    </w:p>
    <w:p w14:paraId="279A9BF9"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История страхования в России — это предмет изучения и анализа использования мировой практики в современных условиях. Российский страховой рынок в своем развитии прошел несколько этапов:</w:t>
      </w:r>
    </w:p>
    <w:p w14:paraId="715E6E0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1. Страхование до 1917 года</w:t>
      </w:r>
    </w:p>
    <w:p w14:paraId="4EB0FDA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Страхование в России развивалось медленнее, чем в других странах. Лишь в 1786 году при Государственном Заемном банке была создана государственная страховая экспедиция - первое российское государственное страховое учреждение. Страхованию подлежали строения, являвшиеся предметом залога под обеспечение выдаваемой ссуды, на случай их уничтожения от огня. Страховая сумма не должна была превышать 75% от стоимости недвижимости. Страховой тариф составлял 1,5%. Таким образом, в 1786 году манифестом Екатерины II в стране была законодательно зафиксирована государственная монополия на проведение страхования от огня</w:t>
      </w:r>
      <w:r w:rsidRPr="003A027E">
        <w:rPr>
          <w:rFonts w:ascii="Times New Roman" w:eastAsia="Times New Roman" w:hAnsi="Times New Roman" w:cs="Times New Roman"/>
          <w:sz w:val="24"/>
          <w:szCs w:val="24"/>
          <w:lang w:eastAsia="ar-SA"/>
        </w:rPr>
        <w:br/>
        <w:t>и созданы правовые рамки, ограждавшие этот вид деятельности от конкуренции иностранных страховщиков.</w:t>
      </w:r>
    </w:p>
    <w:p w14:paraId="7700D9F1"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1847 году были отменены все особые привилегии, которые государство предоставляло страховым обществам. В результате приходит свободная конкуренция страховых компаний, и с середины ХІХ века намечается подъем акционерного страхования в стране. Если в 1850-х годах действовало 5 страховых обществ, то к началу 1890-х их число достигло 15, а к 1914 году функционировало 19 российских и 3 иностранных.</w:t>
      </w:r>
    </w:p>
    <w:p w14:paraId="76B5FBA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С 1860-х годов, в связи с отменой крепостного права, второе место по объему страховых операций занимало земское страхование, проводившееся органами местного самоуправления преимущественно в сельской местности. В 1864 году было утверждено «Положение о земском страховании». Земства проводили в основном страхование от огня (как обязательное, так и добровольное), недвижимого и движимого имущества (крупного рогатого скота), а также страхование пенсий лицам, состоявшим на государственной службе.</w:t>
      </w:r>
    </w:p>
    <w:p w14:paraId="3E84B88C"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В 1851 году российские страховые общества впервые вышли на международный страховой рынок, передав часть своих рисков иностранным перестраховщикам.</w:t>
      </w:r>
    </w:p>
    <w:p w14:paraId="04A89C3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1894 году в России был установлен государственный страховой надзор за деятельностью страховых компаний. Функции органа государственного страхового надзора выполняло Министерство внутренних дел. Устанавливалась публичная отчетность страховых компаний.</w:t>
      </w:r>
    </w:p>
    <w:p w14:paraId="537DBD2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Начавшаяся в 1914 году Первая мировая война, и последовавшие за ней крупнейшие политические и экономические потрясения в российском обществе привели, в </w:t>
      </w:r>
      <w:proofErr w:type="gramStart"/>
      <w:r w:rsidRPr="003A027E">
        <w:rPr>
          <w:rFonts w:ascii="Times New Roman" w:eastAsia="Times New Roman" w:hAnsi="Times New Roman" w:cs="Times New Roman"/>
          <w:sz w:val="24"/>
          <w:szCs w:val="24"/>
          <w:lang w:eastAsia="ar-SA"/>
        </w:rPr>
        <w:t>конечном итоге</w:t>
      </w:r>
      <w:proofErr w:type="gramEnd"/>
      <w:r w:rsidRPr="003A027E">
        <w:rPr>
          <w:rFonts w:ascii="Times New Roman" w:eastAsia="Times New Roman" w:hAnsi="Times New Roman" w:cs="Times New Roman"/>
          <w:sz w:val="24"/>
          <w:szCs w:val="24"/>
          <w:lang w:eastAsia="ar-SA"/>
        </w:rPr>
        <w:t>, к развалу страховой системы России.</w:t>
      </w:r>
    </w:p>
    <w:p w14:paraId="19CE4C79" w14:textId="77777777" w:rsidR="003A027E" w:rsidRPr="003A027E" w:rsidRDefault="003A027E" w:rsidP="003A027E">
      <w:pPr>
        <w:numPr>
          <w:ilvl w:val="0"/>
          <w:numId w:val="14"/>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Страхование</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период</w:t>
      </w:r>
      <w:proofErr w:type="spellEnd"/>
      <w:r w:rsidRPr="003A027E">
        <w:rPr>
          <w:rFonts w:ascii="Times New Roman" w:eastAsia="Times New Roman" w:hAnsi="Times New Roman" w:cs="Times New Roman"/>
          <w:sz w:val="24"/>
          <w:szCs w:val="24"/>
          <w:lang w:val="de-DE" w:eastAsia="ar-SA"/>
        </w:rPr>
        <w:t xml:space="preserve"> с 1917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1990 </w:t>
      </w:r>
      <w:proofErr w:type="spellStart"/>
      <w:r w:rsidRPr="003A027E">
        <w:rPr>
          <w:rFonts w:ascii="Times New Roman" w:eastAsia="Times New Roman" w:hAnsi="Times New Roman" w:cs="Times New Roman"/>
          <w:sz w:val="24"/>
          <w:szCs w:val="24"/>
          <w:lang w:val="de-DE" w:eastAsia="ar-SA"/>
        </w:rPr>
        <w:t>годы</w:t>
      </w:r>
      <w:proofErr w:type="spellEnd"/>
    </w:p>
    <w:p w14:paraId="1A58867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После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Октябрьской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революции</w:t>
      </w:r>
      <w:proofErr w:type="spellEnd"/>
      <w:r w:rsidRPr="003A027E">
        <w:rPr>
          <w:rFonts w:ascii="Times New Roman" w:eastAsia="Times New Roman" w:hAnsi="Times New Roman" w:cs="Times New Roman"/>
          <w:sz w:val="24"/>
          <w:szCs w:val="24"/>
          <w:lang w:val="de-DE" w:eastAsia="ar-SA"/>
        </w:rPr>
        <w:t xml:space="preserve"> 1917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начался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процесс</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национализации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стране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объявлено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монополией</w:t>
      </w:r>
      <w:proofErr w:type="spellEnd"/>
      <w:r w:rsidRPr="003A027E">
        <w:rPr>
          <w:rFonts w:ascii="Times New Roman" w:eastAsia="Times New Roman" w:hAnsi="Times New Roman" w:cs="Times New Roman"/>
          <w:sz w:val="24"/>
          <w:szCs w:val="24"/>
          <w:lang w:val="de-DE" w:eastAsia="ar-SA"/>
        </w:rPr>
        <w:t xml:space="preserve">. В 1919-1920 </w:t>
      </w:r>
      <w:proofErr w:type="spellStart"/>
      <w:r w:rsidRPr="003A027E">
        <w:rPr>
          <w:rFonts w:ascii="Times New Roman" w:eastAsia="Times New Roman" w:hAnsi="Times New Roman" w:cs="Times New Roman"/>
          <w:sz w:val="24"/>
          <w:szCs w:val="24"/>
          <w:lang w:val="de-DE" w:eastAsia="ar-SA"/>
        </w:rPr>
        <w:t>гг</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условиях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разрушенной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экономики</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гиперинфляции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проведение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операций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временно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прекращено</w:t>
      </w:r>
      <w:proofErr w:type="spellEnd"/>
      <w:r w:rsidRPr="003A027E">
        <w:rPr>
          <w:rFonts w:ascii="Times New Roman" w:eastAsia="Times New Roman" w:hAnsi="Times New Roman" w:cs="Times New Roman"/>
          <w:sz w:val="24"/>
          <w:szCs w:val="24"/>
          <w:lang w:val="de-DE" w:eastAsia="ar-SA"/>
        </w:rPr>
        <w:t>.</w:t>
      </w:r>
    </w:p>
    <w:p w14:paraId="512C3CA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1921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возобновилось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проведение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операций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сначала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имущественному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страхованию</w:t>
      </w:r>
      <w:proofErr w:type="spellEnd"/>
      <w:r w:rsidRPr="003A027E">
        <w:rPr>
          <w:rFonts w:ascii="Times New Roman" w:eastAsia="Times New Roman" w:hAnsi="Times New Roman" w:cs="Times New Roman"/>
          <w:sz w:val="24"/>
          <w:szCs w:val="24"/>
          <w:lang w:val="de-DE" w:eastAsia="ar-SA"/>
        </w:rPr>
        <w:t xml:space="preserve">, а в 1922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личному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страхованию</w:t>
      </w:r>
      <w:proofErr w:type="spellEnd"/>
      <w:r w:rsidRPr="003A027E">
        <w:rPr>
          <w:rFonts w:ascii="Times New Roman" w:eastAsia="Times New Roman" w:hAnsi="Times New Roman" w:cs="Times New Roman"/>
          <w:sz w:val="24"/>
          <w:szCs w:val="24"/>
          <w:lang w:val="de-DE" w:eastAsia="ar-SA"/>
        </w:rPr>
        <w:t>.</w:t>
      </w:r>
    </w:p>
    <w:p w14:paraId="291FCB4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Для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проведения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создано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Главное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управление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составе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Наркомфина</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сентябре</w:t>
      </w:r>
      <w:proofErr w:type="spellEnd"/>
      <w:r w:rsidRPr="003A027E">
        <w:rPr>
          <w:rFonts w:ascii="Times New Roman" w:eastAsia="Times New Roman" w:hAnsi="Times New Roman" w:cs="Times New Roman"/>
          <w:sz w:val="24"/>
          <w:szCs w:val="24"/>
          <w:lang w:val="de-DE" w:eastAsia="ar-SA"/>
        </w:rPr>
        <w:t xml:space="preserve"> 1925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утверждено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Положение</w:t>
      </w:r>
      <w:proofErr w:type="spellEnd"/>
      <w:r w:rsidRPr="003A027E">
        <w:rPr>
          <w:rFonts w:ascii="Times New Roman" w:eastAsia="Times New Roman" w:hAnsi="Times New Roman" w:cs="Times New Roman"/>
          <w:sz w:val="24"/>
          <w:szCs w:val="24"/>
          <w:lang w:val="de-DE" w:eastAsia="ar-SA"/>
        </w:rPr>
        <w:t xml:space="preserve"> о </w:t>
      </w:r>
      <w:proofErr w:type="spellStart"/>
      <w:r w:rsidRPr="003A027E">
        <w:rPr>
          <w:rFonts w:ascii="Times New Roman" w:eastAsia="Times New Roman" w:hAnsi="Times New Roman" w:cs="Times New Roman"/>
          <w:sz w:val="24"/>
          <w:szCs w:val="24"/>
          <w:lang w:val="de-DE" w:eastAsia="ar-SA"/>
        </w:rPr>
        <w:t>государственном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страховании</w:t>
      </w:r>
      <w:proofErr w:type="spellEnd"/>
      <w:r w:rsidRPr="003A027E">
        <w:rPr>
          <w:rFonts w:ascii="Times New Roman" w:eastAsia="Times New Roman" w:hAnsi="Times New Roman" w:cs="Times New Roman"/>
          <w:sz w:val="24"/>
          <w:szCs w:val="24"/>
          <w:lang w:val="de-DE" w:eastAsia="ar-SA"/>
        </w:rPr>
        <w:t xml:space="preserve"> в СССР», </w:t>
      </w:r>
      <w:proofErr w:type="spellStart"/>
      <w:r w:rsidRPr="003A027E">
        <w:rPr>
          <w:rFonts w:ascii="Times New Roman" w:eastAsia="Times New Roman" w:hAnsi="Times New Roman" w:cs="Times New Roman"/>
          <w:sz w:val="24"/>
          <w:szCs w:val="24"/>
          <w:lang w:val="de-DE" w:eastAsia="ar-SA"/>
        </w:rPr>
        <w:t>которым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закреплена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государственная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монополия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проведение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Все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операции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должны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проводиться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основе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единых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утверждаемых</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централизованном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порядке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правил</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тарифных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ставок</w:t>
      </w:r>
      <w:proofErr w:type="spellEnd"/>
      <w:r w:rsidRPr="003A027E">
        <w:rPr>
          <w:rFonts w:ascii="Times New Roman" w:eastAsia="Times New Roman" w:hAnsi="Times New Roman" w:cs="Times New Roman"/>
          <w:sz w:val="24"/>
          <w:szCs w:val="24"/>
          <w:lang w:val="de-DE" w:eastAsia="ar-SA"/>
        </w:rPr>
        <w:t xml:space="preserve">, а </w:t>
      </w:r>
      <w:proofErr w:type="spellStart"/>
      <w:r w:rsidRPr="003A027E">
        <w:rPr>
          <w:rFonts w:ascii="Times New Roman" w:eastAsia="Times New Roman" w:hAnsi="Times New Roman" w:cs="Times New Roman"/>
          <w:sz w:val="24"/>
          <w:szCs w:val="24"/>
          <w:lang w:val="de-DE" w:eastAsia="ar-SA"/>
        </w:rPr>
        <w:t>все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фонды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находились</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распоряжении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Госстраха</w:t>
      </w:r>
      <w:proofErr w:type="spellEnd"/>
      <w:r w:rsidRPr="003A027E">
        <w:rPr>
          <w:rFonts w:ascii="Times New Roman" w:eastAsia="Times New Roman" w:hAnsi="Times New Roman" w:cs="Times New Roman"/>
          <w:sz w:val="24"/>
          <w:szCs w:val="24"/>
          <w:lang w:val="de-DE" w:eastAsia="ar-SA"/>
        </w:rPr>
        <w:t>.</w:t>
      </w:r>
    </w:p>
    <w:p w14:paraId="43C733B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w:t>
      </w:r>
      <w:proofErr w:type="spellStart"/>
      <w:r w:rsidRPr="003A027E">
        <w:rPr>
          <w:rFonts w:ascii="Times New Roman" w:eastAsia="Times New Roman" w:hAnsi="Times New Roman" w:cs="Times New Roman"/>
          <w:sz w:val="24"/>
          <w:szCs w:val="24"/>
          <w:lang w:val="de-DE" w:eastAsia="ar-SA"/>
        </w:rPr>
        <w:t>дальнейшем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направленность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определялась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состоянием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экономики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политики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общественной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жизни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страны</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зависела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того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какие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задачи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стояли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перед</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государством</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тот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или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период</w:t>
      </w:r>
      <w:proofErr w:type="spellEnd"/>
      <w:r w:rsidRPr="003A027E">
        <w:rPr>
          <w:rFonts w:ascii="Times New Roman" w:eastAsia="Times New Roman" w:hAnsi="Times New Roman" w:cs="Times New Roman"/>
          <w:sz w:val="24"/>
          <w:szCs w:val="24"/>
          <w:lang w:val="de-DE" w:eastAsia="ar-SA"/>
        </w:rPr>
        <w:t>.</w:t>
      </w:r>
    </w:p>
    <w:p w14:paraId="4C18FA02" w14:textId="77777777" w:rsidR="003A027E" w:rsidRPr="003A027E" w:rsidRDefault="003A027E" w:rsidP="003A027E">
      <w:pPr>
        <w:numPr>
          <w:ilvl w:val="0"/>
          <w:numId w:val="15"/>
        </w:numPr>
        <w:spacing w:after="0" w:line="360" w:lineRule="auto"/>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Современный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период</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развития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России</w:t>
      </w:r>
      <w:proofErr w:type="spellEnd"/>
    </w:p>
    <w:p w14:paraId="753BED79"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Начало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современному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этапу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развития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положило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принятие</w:t>
      </w:r>
      <w:proofErr w:type="spellEnd"/>
      <w:r w:rsidRPr="003A027E">
        <w:rPr>
          <w:rFonts w:ascii="Times New Roman" w:eastAsia="Times New Roman" w:hAnsi="Times New Roman" w:cs="Times New Roman"/>
          <w:sz w:val="24"/>
          <w:szCs w:val="24"/>
          <w:lang w:val="de-DE" w:eastAsia="ar-SA"/>
        </w:rPr>
        <w:t xml:space="preserve"> в 1988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Закона</w:t>
      </w:r>
      <w:proofErr w:type="spellEnd"/>
      <w:r w:rsidRPr="003A027E">
        <w:rPr>
          <w:rFonts w:ascii="Times New Roman" w:eastAsia="Times New Roman" w:hAnsi="Times New Roman" w:cs="Times New Roman"/>
          <w:sz w:val="24"/>
          <w:szCs w:val="24"/>
          <w:lang w:val="de-DE" w:eastAsia="ar-SA"/>
        </w:rPr>
        <w:t xml:space="preserve"> «О </w:t>
      </w:r>
      <w:proofErr w:type="spellStart"/>
      <w:r w:rsidRPr="003A027E">
        <w:rPr>
          <w:rFonts w:ascii="Times New Roman" w:eastAsia="Times New Roman" w:hAnsi="Times New Roman" w:cs="Times New Roman"/>
          <w:sz w:val="24"/>
          <w:szCs w:val="24"/>
          <w:lang w:val="de-DE" w:eastAsia="ar-SA"/>
        </w:rPr>
        <w:t>кооперации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Этим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кооперативам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разрешалось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проводить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взаимное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принадлежащего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имущества</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других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имущественных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интересов</w:t>
      </w:r>
      <w:proofErr w:type="spellEnd"/>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val="de-DE" w:eastAsia="ar-SA"/>
        </w:rPr>
        <w:t>Однако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взаимное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стало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быстро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перерастать</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акционерное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что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юридически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оформлено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Положением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акционерных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обществах</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обществах</w:t>
      </w:r>
      <w:proofErr w:type="spellEnd"/>
      <w:r w:rsidRPr="003A027E">
        <w:rPr>
          <w:rFonts w:ascii="Times New Roman" w:eastAsia="Times New Roman" w:hAnsi="Times New Roman" w:cs="Times New Roman"/>
          <w:sz w:val="24"/>
          <w:szCs w:val="24"/>
          <w:lang w:val="de-DE" w:eastAsia="ar-SA"/>
        </w:rPr>
        <w:t xml:space="preserve"> с </w:t>
      </w:r>
      <w:proofErr w:type="spellStart"/>
      <w:r w:rsidRPr="003A027E">
        <w:rPr>
          <w:rFonts w:ascii="Times New Roman" w:eastAsia="Times New Roman" w:hAnsi="Times New Roman" w:cs="Times New Roman"/>
          <w:sz w:val="24"/>
          <w:szCs w:val="24"/>
          <w:lang w:val="de-DE" w:eastAsia="ar-SA"/>
        </w:rPr>
        <w:t>ограниченной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ответственностью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w:t>
      </w:r>
      <w:proofErr w:type="spellEnd"/>
      <w:r w:rsidRPr="003A027E">
        <w:rPr>
          <w:rFonts w:ascii="Times New Roman" w:eastAsia="Times New Roman" w:hAnsi="Times New Roman" w:cs="Times New Roman"/>
          <w:sz w:val="24"/>
          <w:szCs w:val="24"/>
          <w:lang w:val="de-DE" w:eastAsia="ar-SA"/>
        </w:rPr>
        <w:t xml:space="preserve"> 19 </w:t>
      </w:r>
      <w:proofErr w:type="spellStart"/>
      <w:r w:rsidRPr="003A027E">
        <w:rPr>
          <w:rFonts w:ascii="Times New Roman" w:eastAsia="Times New Roman" w:hAnsi="Times New Roman" w:cs="Times New Roman"/>
          <w:sz w:val="24"/>
          <w:szCs w:val="24"/>
          <w:lang w:val="de-DE" w:eastAsia="ar-SA"/>
        </w:rPr>
        <w:t>июня</w:t>
      </w:r>
      <w:proofErr w:type="spellEnd"/>
      <w:r w:rsidRPr="003A027E">
        <w:rPr>
          <w:rFonts w:ascii="Times New Roman" w:eastAsia="Times New Roman" w:hAnsi="Times New Roman" w:cs="Times New Roman"/>
          <w:sz w:val="24"/>
          <w:szCs w:val="24"/>
          <w:lang w:val="de-DE" w:eastAsia="ar-SA"/>
        </w:rPr>
        <w:t xml:space="preserve"> 1990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Постановлением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Совета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Министров</w:t>
      </w:r>
      <w:proofErr w:type="spellEnd"/>
      <w:r w:rsidRPr="003A027E">
        <w:rPr>
          <w:rFonts w:ascii="Times New Roman" w:eastAsia="Times New Roman" w:hAnsi="Times New Roman" w:cs="Times New Roman"/>
          <w:sz w:val="24"/>
          <w:szCs w:val="24"/>
          <w:lang w:val="de-DE" w:eastAsia="ar-SA"/>
        </w:rPr>
        <w:t xml:space="preserve"> СССР «О </w:t>
      </w:r>
      <w:proofErr w:type="spellStart"/>
      <w:r w:rsidRPr="003A027E">
        <w:rPr>
          <w:rFonts w:ascii="Times New Roman" w:eastAsia="Times New Roman" w:hAnsi="Times New Roman" w:cs="Times New Roman"/>
          <w:sz w:val="24"/>
          <w:szCs w:val="24"/>
          <w:lang w:val="de-DE" w:eastAsia="ar-SA"/>
        </w:rPr>
        <w:t>мерах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демонополизации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народного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хозяйства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w:t>
      </w:r>
      <w:proofErr w:type="spellEnd"/>
      <w:r w:rsidRPr="003A027E">
        <w:rPr>
          <w:rFonts w:ascii="Times New Roman" w:eastAsia="Times New Roman" w:hAnsi="Times New Roman" w:cs="Times New Roman"/>
          <w:sz w:val="24"/>
          <w:szCs w:val="24"/>
          <w:lang w:val="de-DE" w:eastAsia="ar-SA"/>
        </w:rPr>
        <w:t xml:space="preserve"> 16 </w:t>
      </w:r>
      <w:proofErr w:type="spellStart"/>
      <w:r w:rsidRPr="003A027E">
        <w:rPr>
          <w:rFonts w:ascii="Times New Roman" w:eastAsia="Times New Roman" w:hAnsi="Times New Roman" w:cs="Times New Roman"/>
          <w:sz w:val="24"/>
          <w:szCs w:val="24"/>
          <w:lang w:val="de-DE" w:eastAsia="ar-SA"/>
        </w:rPr>
        <w:t>августа</w:t>
      </w:r>
      <w:proofErr w:type="spellEnd"/>
      <w:r w:rsidRPr="003A027E">
        <w:rPr>
          <w:rFonts w:ascii="Times New Roman" w:eastAsia="Times New Roman" w:hAnsi="Times New Roman" w:cs="Times New Roman"/>
          <w:sz w:val="24"/>
          <w:szCs w:val="24"/>
          <w:lang w:val="de-DE" w:eastAsia="ar-SA"/>
        </w:rPr>
        <w:t xml:space="preserve"> 1990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которые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разрешили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функционировать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конкурирующим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между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собой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государственным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акционерным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взаимным</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кооперативным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обществам</w:t>
      </w:r>
      <w:proofErr w:type="spellEnd"/>
      <w:r w:rsidRPr="003A027E">
        <w:rPr>
          <w:rFonts w:ascii="Times New Roman" w:eastAsia="Times New Roman" w:hAnsi="Times New Roman" w:cs="Times New Roman"/>
          <w:sz w:val="24"/>
          <w:szCs w:val="24"/>
          <w:lang w:val="de-DE" w:eastAsia="ar-SA"/>
        </w:rPr>
        <w:t>.</w:t>
      </w:r>
    </w:p>
    <w:p w14:paraId="1712377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lastRenderedPageBreak/>
        <w:t>Важным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этапом</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развитии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явилось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вступление</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силу</w:t>
      </w:r>
      <w:proofErr w:type="spellEnd"/>
      <w:r w:rsidRPr="003A027E">
        <w:rPr>
          <w:rFonts w:ascii="Times New Roman" w:eastAsia="Times New Roman" w:hAnsi="Times New Roman" w:cs="Times New Roman"/>
          <w:sz w:val="24"/>
          <w:szCs w:val="24"/>
          <w:lang w:val="de-DE" w:eastAsia="ar-SA"/>
        </w:rPr>
        <w:t xml:space="preserve"> с 1 </w:t>
      </w:r>
      <w:proofErr w:type="spellStart"/>
      <w:r w:rsidRPr="003A027E">
        <w:rPr>
          <w:rFonts w:ascii="Times New Roman" w:eastAsia="Times New Roman" w:hAnsi="Times New Roman" w:cs="Times New Roman"/>
          <w:sz w:val="24"/>
          <w:szCs w:val="24"/>
          <w:lang w:val="de-DE" w:eastAsia="ar-SA"/>
        </w:rPr>
        <w:t>января</w:t>
      </w:r>
      <w:proofErr w:type="spellEnd"/>
      <w:r w:rsidRPr="003A027E">
        <w:rPr>
          <w:rFonts w:ascii="Times New Roman" w:eastAsia="Times New Roman" w:hAnsi="Times New Roman" w:cs="Times New Roman"/>
          <w:sz w:val="24"/>
          <w:szCs w:val="24"/>
          <w:lang w:val="de-DE" w:eastAsia="ar-SA"/>
        </w:rPr>
        <w:t xml:space="preserve"> 1993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Закона</w:t>
      </w:r>
      <w:proofErr w:type="spellEnd"/>
      <w:r w:rsidRPr="003A027E">
        <w:rPr>
          <w:rFonts w:ascii="Times New Roman" w:eastAsia="Times New Roman" w:hAnsi="Times New Roman" w:cs="Times New Roman"/>
          <w:sz w:val="24"/>
          <w:szCs w:val="24"/>
          <w:lang w:val="de-DE" w:eastAsia="ar-SA"/>
        </w:rPr>
        <w:t xml:space="preserve"> РФ «О </w:t>
      </w:r>
      <w:proofErr w:type="spellStart"/>
      <w:r w:rsidRPr="003A027E">
        <w:rPr>
          <w:rFonts w:ascii="Times New Roman" w:eastAsia="Times New Roman" w:hAnsi="Times New Roman" w:cs="Times New Roman"/>
          <w:sz w:val="24"/>
          <w:szCs w:val="24"/>
          <w:lang w:val="de-DE" w:eastAsia="ar-SA"/>
        </w:rPr>
        <w:t>страховании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который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заложил</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основу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для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формирования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полноценной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юридической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базы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необходимой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для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функционирования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национального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рынка</w:t>
      </w:r>
      <w:proofErr w:type="spellEnd"/>
      <w:r w:rsidRPr="003A027E">
        <w:rPr>
          <w:rFonts w:ascii="Times New Roman" w:eastAsia="Times New Roman" w:hAnsi="Times New Roman" w:cs="Times New Roman"/>
          <w:sz w:val="24"/>
          <w:szCs w:val="24"/>
          <w:lang w:val="de-DE" w:eastAsia="ar-SA"/>
        </w:rPr>
        <w:t xml:space="preserve"> (в 1997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данный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переименован</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Закон</w:t>
      </w:r>
      <w:proofErr w:type="spellEnd"/>
      <w:r w:rsidRPr="003A027E">
        <w:rPr>
          <w:rFonts w:ascii="Times New Roman" w:eastAsia="Times New Roman" w:hAnsi="Times New Roman" w:cs="Times New Roman"/>
          <w:sz w:val="24"/>
          <w:szCs w:val="24"/>
          <w:lang w:val="de-DE" w:eastAsia="ar-SA"/>
        </w:rPr>
        <w:t xml:space="preserve"> РФ «</w:t>
      </w:r>
      <w:proofErr w:type="spellStart"/>
      <w:r w:rsidRPr="003A027E">
        <w:rPr>
          <w:rFonts w:ascii="Times New Roman" w:eastAsia="Times New Roman" w:hAnsi="Times New Roman" w:cs="Times New Roman"/>
          <w:sz w:val="24"/>
          <w:szCs w:val="24"/>
          <w:lang w:val="de-DE" w:eastAsia="ar-SA"/>
        </w:rPr>
        <w:t>Об</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организации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дела</w:t>
      </w:r>
      <w:proofErr w:type="spellEnd"/>
      <w:r w:rsidRPr="003A027E">
        <w:rPr>
          <w:rFonts w:ascii="Times New Roman" w:eastAsia="Times New Roman" w:hAnsi="Times New Roman" w:cs="Times New Roman"/>
          <w:sz w:val="24"/>
          <w:szCs w:val="24"/>
          <w:lang w:val="de-DE" w:eastAsia="ar-SA"/>
        </w:rPr>
        <w:t xml:space="preserve"> в РФ»). </w:t>
      </w:r>
      <w:proofErr w:type="spellStart"/>
      <w:r w:rsidRPr="003A027E">
        <w:rPr>
          <w:rFonts w:ascii="Times New Roman" w:eastAsia="Times New Roman" w:hAnsi="Times New Roman" w:cs="Times New Roman"/>
          <w:sz w:val="24"/>
          <w:szCs w:val="24"/>
          <w:lang w:val="de-DE" w:eastAsia="ar-SA"/>
        </w:rPr>
        <w:t>Вступление</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силу</w:t>
      </w:r>
      <w:proofErr w:type="spellEnd"/>
      <w:r w:rsidRPr="003A027E">
        <w:rPr>
          <w:rFonts w:ascii="Times New Roman" w:eastAsia="Times New Roman" w:hAnsi="Times New Roman" w:cs="Times New Roman"/>
          <w:sz w:val="24"/>
          <w:szCs w:val="24"/>
          <w:lang w:val="de-DE" w:eastAsia="ar-SA"/>
        </w:rPr>
        <w:t xml:space="preserve"> с </w:t>
      </w:r>
      <w:proofErr w:type="spellStart"/>
      <w:r w:rsidRPr="003A027E">
        <w:rPr>
          <w:rFonts w:ascii="Times New Roman" w:eastAsia="Times New Roman" w:hAnsi="Times New Roman" w:cs="Times New Roman"/>
          <w:sz w:val="24"/>
          <w:szCs w:val="24"/>
          <w:lang w:val="de-DE" w:eastAsia="ar-SA"/>
        </w:rPr>
        <w:t>марта</w:t>
      </w:r>
      <w:proofErr w:type="spellEnd"/>
      <w:r w:rsidRPr="003A027E">
        <w:rPr>
          <w:rFonts w:ascii="Times New Roman" w:eastAsia="Times New Roman" w:hAnsi="Times New Roman" w:cs="Times New Roman"/>
          <w:sz w:val="24"/>
          <w:szCs w:val="24"/>
          <w:lang w:val="de-DE" w:eastAsia="ar-SA"/>
        </w:rPr>
        <w:t xml:space="preserve"> 1996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второй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части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Гражданского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Кодекса</w:t>
      </w:r>
      <w:proofErr w:type="spellEnd"/>
      <w:r w:rsidRPr="003A027E">
        <w:rPr>
          <w:rFonts w:ascii="Times New Roman" w:eastAsia="Times New Roman" w:hAnsi="Times New Roman" w:cs="Times New Roman"/>
          <w:sz w:val="24"/>
          <w:szCs w:val="24"/>
          <w:lang w:val="de-DE" w:eastAsia="ar-SA"/>
        </w:rPr>
        <w:t xml:space="preserve"> РФ, в </w:t>
      </w:r>
      <w:proofErr w:type="spellStart"/>
      <w:r w:rsidRPr="003A027E">
        <w:rPr>
          <w:rFonts w:ascii="Times New Roman" w:eastAsia="Times New Roman" w:hAnsi="Times New Roman" w:cs="Times New Roman"/>
          <w:sz w:val="24"/>
          <w:szCs w:val="24"/>
          <w:lang w:val="de-DE" w:eastAsia="ar-SA"/>
        </w:rPr>
        <w:t>которой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глава</w:t>
      </w:r>
      <w:proofErr w:type="spellEnd"/>
      <w:r w:rsidRPr="003A027E">
        <w:rPr>
          <w:rFonts w:ascii="Times New Roman" w:eastAsia="Times New Roman" w:hAnsi="Times New Roman" w:cs="Times New Roman"/>
          <w:sz w:val="24"/>
          <w:szCs w:val="24"/>
          <w:lang w:val="de-DE" w:eastAsia="ar-SA"/>
        </w:rPr>
        <w:t xml:space="preserve"> 48 </w:t>
      </w:r>
      <w:proofErr w:type="spellStart"/>
      <w:r w:rsidRPr="003A027E">
        <w:rPr>
          <w:rFonts w:ascii="Times New Roman" w:eastAsia="Times New Roman" w:hAnsi="Times New Roman" w:cs="Times New Roman"/>
          <w:sz w:val="24"/>
          <w:szCs w:val="24"/>
          <w:lang w:val="de-DE" w:eastAsia="ar-SA"/>
        </w:rPr>
        <w:t>посвящена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отношениям</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области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еще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более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укрепило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законодательную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базу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страхования</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w:t>
      </w:r>
    </w:p>
    <w:p w14:paraId="30E78C0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1993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установлен</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контроль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рынке</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лице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специального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органа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Росстрахнадзора</w:t>
      </w:r>
      <w:proofErr w:type="spellEnd"/>
      <w:r w:rsidRPr="003A027E">
        <w:rPr>
          <w:rFonts w:ascii="Times New Roman" w:eastAsia="Times New Roman" w:hAnsi="Times New Roman" w:cs="Times New Roman"/>
          <w:sz w:val="24"/>
          <w:szCs w:val="24"/>
          <w:lang w:val="de-DE" w:eastAsia="ar-SA"/>
        </w:rPr>
        <w:t xml:space="preserve"> - </w:t>
      </w:r>
      <w:proofErr w:type="spellStart"/>
      <w:r w:rsidRPr="003A027E">
        <w:rPr>
          <w:rFonts w:ascii="Times New Roman" w:eastAsia="Times New Roman" w:hAnsi="Times New Roman" w:cs="Times New Roman"/>
          <w:sz w:val="24"/>
          <w:szCs w:val="24"/>
          <w:lang w:val="de-DE" w:eastAsia="ar-SA"/>
        </w:rPr>
        <w:t>Федеральной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службы</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надзору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деятельностью</w:t>
      </w:r>
      <w:proofErr w:type="spellEnd"/>
      <w:r w:rsidRPr="003A027E">
        <w:rPr>
          <w:rFonts w:ascii="Times New Roman" w:eastAsia="Times New Roman" w:hAnsi="Times New Roman" w:cs="Times New Roman"/>
          <w:sz w:val="24"/>
          <w:szCs w:val="24"/>
          <w:lang w:val="de-DE" w:eastAsia="ar-SA"/>
        </w:rPr>
        <w:t xml:space="preserve">. В 1996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Росстрахнадзор</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преобразован</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Департамент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надзора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Министерстве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Финансов</w:t>
      </w:r>
      <w:proofErr w:type="spellEnd"/>
      <w:r w:rsidRPr="003A027E">
        <w:rPr>
          <w:rFonts w:ascii="Times New Roman" w:eastAsia="Times New Roman" w:hAnsi="Times New Roman" w:cs="Times New Roman"/>
          <w:sz w:val="24"/>
          <w:szCs w:val="24"/>
          <w:lang w:val="de-DE" w:eastAsia="ar-SA"/>
        </w:rPr>
        <w:t xml:space="preserve"> РФ. В 2004 </w:t>
      </w:r>
      <w:proofErr w:type="spellStart"/>
      <w:r w:rsidRPr="003A027E">
        <w:rPr>
          <w:rFonts w:ascii="Times New Roman" w:eastAsia="Times New Roman" w:hAnsi="Times New Roman" w:cs="Times New Roman"/>
          <w:sz w:val="24"/>
          <w:szCs w:val="24"/>
          <w:lang w:val="de-DE" w:eastAsia="ar-SA"/>
        </w:rPr>
        <w:t>году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Департамент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надзора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был</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переименован</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Федеральную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службу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надзора</w:t>
      </w:r>
      <w:proofErr w:type="spellEnd"/>
      <w:r w:rsidRPr="003A027E">
        <w:rPr>
          <w:rFonts w:ascii="Times New Roman" w:eastAsia="Times New Roman" w:hAnsi="Times New Roman" w:cs="Times New Roman"/>
          <w:sz w:val="24"/>
          <w:szCs w:val="24"/>
          <w:lang w:val="de-DE" w:eastAsia="ar-SA"/>
        </w:rPr>
        <w:t xml:space="preserve"> (ФССН).</w:t>
      </w:r>
    </w:p>
    <w:p w14:paraId="3DF4C02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В </w:t>
      </w:r>
      <w:proofErr w:type="spellStart"/>
      <w:r w:rsidRPr="003A027E">
        <w:rPr>
          <w:rFonts w:ascii="Times New Roman" w:eastAsia="Times New Roman" w:hAnsi="Times New Roman" w:cs="Times New Roman"/>
          <w:sz w:val="24"/>
          <w:szCs w:val="24"/>
          <w:lang w:val="de-DE" w:eastAsia="ar-SA"/>
        </w:rPr>
        <w:t>целом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развитие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дела</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сопровождалось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переходом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государственной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монополии</w:t>
      </w:r>
      <w:proofErr w:type="spellEnd"/>
      <w:r w:rsidRPr="003A027E">
        <w:rPr>
          <w:rFonts w:ascii="Times New Roman" w:eastAsia="Times New Roman" w:hAnsi="Times New Roman" w:cs="Times New Roman"/>
          <w:sz w:val="24"/>
          <w:szCs w:val="24"/>
          <w:lang w:val="de-DE" w:eastAsia="ar-SA"/>
        </w:rPr>
        <w:t xml:space="preserve"> (ХІХ </w:t>
      </w:r>
      <w:proofErr w:type="spellStart"/>
      <w:r w:rsidRPr="003A027E">
        <w:rPr>
          <w:rFonts w:ascii="Times New Roman" w:eastAsia="Times New Roman" w:hAnsi="Times New Roman" w:cs="Times New Roman"/>
          <w:sz w:val="24"/>
          <w:szCs w:val="24"/>
          <w:lang w:val="de-DE" w:eastAsia="ar-SA"/>
        </w:rPr>
        <w:t>век</w:t>
      </w:r>
      <w:proofErr w:type="spellEnd"/>
      <w:r w:rsidRPr="003A027E">
        <w:rPr>
          <w:rFonts w:ascii="Times New Roman" w:eastAsia="Times New Roman" w:hAnsi="Times New Roman" w:cs="Times New Roman"/>
          <w:sz w:val="24"/>
          <w:szCs w:val="24"/>
          <w:lang w:val="de-DE" w:eastAsia="ar-SA"/>
        </w:rPr>
        <w:t xml:space="preserve">) к </w:t>
      </w:r>
      <w:proofErr w:type="spellStart"/>
      <w:r w:rsidRPr="003A027E">
        <w:rPr>
          <w:rFonts w:ascii="Times New Roman" w:eastAsia="Times New Roman" w:hAnsi="Times New Roman" w:cs="Times New Roman"/>
          <w:sz w:val="24"/>
          <w:szCs w:val="24"/>
          <w:lang w:val="de-DE" w:eastAsia="ar-SA"/>
        </w:rPr>
        <w:t>страховому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w:t>
      </w:r>
      <w:proofErr w:type="spellEnd"/>
      <w:r w:rsidRPr="003A027E">
        <w:rPr>
          <w:rFonts w:ascii="Times New Roman" w:eastAsia="Times New Roman" w:hAnsi="Times New Roman" w:cs="Times New Roman"/>
          <w:sz w:val="24"/>
          <w:szCs w:val="24"/>
          <w:lang w:val="de-DE" w:eastAsia="ar-SA"/>
        </w:rPr>
        <w:t xml:space="preserve"> 1917 </w:t>
      </w:r>
      <w:proofErr w:type="spellStart"/>
      <w:r w:rsidRPr="003A027E">
        <w:rPr>
          <w:rFonts w:ascii="Times New Roman" w:eastAsia="Times New Roman" w:hAnsi="Times New Roman" w:cs="Times New Roman"/>
          <w:sz w:val="24"/>
          <w:szCs w:val="24"/>
          <w:lang w:val="de-DE" w:eastAsia="ar-SA"/>
        </w:rPr>
        <w:t>года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затем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последующей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национализацией</w:t>
      </w:r>
      <w:proofErr w:type="spellEnd"/>
      <w:r w:rsidRPr="003A027E">
        <w:rPr>
          <w:rFonts w:ascii="Times New Roman" w:eastAsia="Times New Roman" w:hAnsi="Times New Roman" w:cs="Times New Roman"/>
          <w:sz w:val="24"/>
          <w:szCs w:val="24"/>
          <w:lang w:val="de-DE" w:eastAsia="ar-SA"/>
        </w:rPr>
        <w:t xml:space="preserve"> и </w:t>
      </w:r>
      <w:proofErr w:type="spellStart"/>
      <w:r w:rsidRPr="003A027E">
        <w:rPr>
          <w:rFonts w:ascii="Times New Roman" w:eastAsia="Times New Roman" w:hAnsi="Times New Roman" w:cs="Times New Roman"/>
          <w:sz w:val="24"/>
          <w:szCs w:val="24"/>
          <w:lang w:val="de-DE" w:eastAsia="ar-SA"/>
        </w:rPr>
        <w:t>восстановлением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монополии</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советский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период</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истории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начала</w:t>
      </w:r>
      <w:proofErr w:type="spellEnd"/>
      <w:r w:rsidRPr="003A027E">
        <w:rPr>
          <w:rFonts w:ascii="Times New Roman" w:eastAsia="Times New Roman" w:hAnsi="Times New Roman" w:cs="Times New Roman"/>
          <w:sz w:val="24"/>
          <w:szCs w:val="24"/>
          <w:lang w:val="de-DE" w:eastAsia="ar-SA"/>
        </w:rPr>
        <w:t xml:space="preserve"> 1990-х </w:t>
      </w:r>
      <w:proofErr w:type="spellStart"/>
      <w:r w:rsidRPr="003A027E">
        <w:rPr>
          <w:rFonts w:ascii="Times New Roman" w:eastAsia="Times New Roman" w:hAnsi="Times New Roman" w:cs="Times New Roman"/>
          <w:sz w:val="24"/>
          <w:szCs w:val="24"/>
          <w:lang w:val="de-DE" w:eastAsia="ar-SA"/>
        </w:rPr>
        <w:t>годов</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Глобальные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же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геополитические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изменения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последовавшие</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связи</w:t>
      </w:r>
      <w:proofErr w:type="spellEnd"/>
      <w:r w:rsidRPr="003A027E">
        <w:rPr>
          <w:rFonts w:ascii="Times New Roman" w:eastAsia="Times New Roman" w:hAnsi="Times New Roman" w:cs="Times New Roman"/>
          <w:sz w:val="24"/>
          <w:szCs w:val="24"/>
          <w:lang w:val="de-DE" w:eastAsia="ar-SA"/>
        </w:rPr>
        <w:t xml:space="preserve"> с </w:t>
      </w:r>
      <w:proofErr w:type="spellStart"/>
      <w:r w:rsidRPr="003A027E">
        <w:rPr>
          <w:rFonts w:ascii="Times New Roman" w:eastAsia="Times New Roman" w:hAnsi="Times New Roman" w:cs="Times New Roman"/>
          <w:sz w:val="24"/>
          <w:szCs w:val="24"/>
          <w:lang w:val="de-DE" w:eastAsia="ar-SA"/>
        </w:rPr>
        <w:t>распадом</w:t>
      </w:r>
      <w:proofErr w:type="spellEnd"/>
      <w:r w:rsidRPr="003A027E">
        <w:rPr>
          <w:rFonts w:ascii="Times New Roman" w:eastAsia="Times New Roman" w:hAnsi="Times New Roman" w:cs="Times New Roman"/>
          <w:sz w:val="24"/>
          <w:szCs w:val="24"/>
          <w:lang w:val="de-DE" w:eastAsia="ar-SA"/>
        </w:rPr>
        <w:t xml:space="preserve"> СССР, </w:t>
      </w:r>
      <w:proofErr w:type="spellStart"/>
      <w:r w:rsidRPr="003A027E">
        <w:rPr>
          <w:rFonts w:ascii="Times New Roman" w:eastAsia="Times New Roman" w:hAnsi="Times New Roman" w:cs="Times New Roman"/>
          <w:sz w:val="24"/>
          <w:szCs w:val="24"/>
          <w:lang w:val="de-DE" w:eastAsia="ar-SA"/>
        </w:rPr>
        <w:t>вызвали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объективную</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необходимость</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возрождения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рынка</w:t>
      </w:r>
      <w:proofErr w:type="spellEnd"/>
      <w:r w:rsidRPr="003A027E">
        <w:rPr>
          <w:rFonts w:ascii="Times New Roman" w:eastAsia="Times New Roman" w:hAnsi="Times New Roman" w:cs="Times New Roman"/>
          <w:sz w:val="24"/>
          <w:szCs w:val="24"/>
          <w:lang w:val="de-DE" w:eastAsia="ar-SA"/>
        </w:rPr>
        <w:t xml:space="preserve"> в </w:t>
      </w:r>
      <w:proofErr w:type="spellStart"/>
      <w:r w:rsidRPr="003A027E">
        <w:rPr>
          <w:rFonts w:ascii="Times New Roman" w:eastAsia="Times New Roman" w:hAnsi="Times New Roman" w:cs="Times New Roman"/>
          <w:sz w:val="24"/>
          <w:szCs w:val="24"/>
          <w:lang w:val="de-DE" w:eastAsia="ar-SA"/>
        </w:rPr>
        <w:t>России</w:t>
      </w:r>
      <w:proofErr w:type="spellEnd"/>
      <w:r w:rsidRPr="003A027E">
        <w:rPr>
          <w:rFonts w:ascii="Times New Roman" w:eastAsia="Times New Roman" w:hAnsi="Times New Roman" w:cs="Times New Roman"/>
          <w:sz w:val="24"/>
          <w:szCs w:val="24"/>
          <w:lang w:val="de-DE" w:eastAsia="ar-SA"/>
        </w:rPr>
        <w:t>.</w:t>
      </w:r>
    </w:p>
    <w:p w14:paraId="717CE53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Переход экономики РФ от административно-командной к рыночной обеспечивает существенное возрастание роли страхования в общественном воспроизведении, значительно расширяет сферу страховых услуг и развитие альтернатив государственному страхованию.</w:t>
      </w:r>
    </w:p>
    <w:p w14:paraId="5F73817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Развитие рыночных отношений, когда организация начинает действовать на свой страх и риск, по собственному плану и несет за это ответственность, повышает роль и значение страхования. Помимо с традиционным предназначением — обеспечение защиты от природных стихий, случайных событий технического и технологического характера, объектом страхования все чаще выступают убытки от различных криминогенных явлений.</w:t>
      </w:r>
    </w:p>
    <w:p w14:paraId="6D3BB64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Преобразования затрагивают также сферу имущественного и личного страхования граждан, это непосредственно связанно с экономическими интересами населения. Соотношение долгосрочных и краткосрочных договоров страхования, сочетание рисковых, предупредительных и сберегательных условий страхования, уровень банковского процента на резерв взносов по договорам страхования жизни, учет ценовых тенденций и осуществление антиинфляционных мероприятий с переходом к рыночной экономике неизбежно становится предметом страховой политики. Возрастает предложение страховых услуг. Происходит постепенное формирование страхового рынка. Приоритет отдается </w:t>
      </w:r>
      <w:r w:rsidRPr="003A027E">
        <w:rPr>
          <w:rFonts w:ascii="Times New Roman" w:eastAsia="Times New Roman" w:hAnsi="Times New Roman" w:cs="Times New Roman"/>
          <w:sz w:val="24"/>
          <w:szCs w:val="24"/>
          <w:lang w:eastAsia="ar-SA"/>
        </w:rPr>
        <w:lastRenderedPageBreak/>
        <w:t>добровольным видам страхования, хотя в определенных сферах сохраняется или даже вводится обязательное страхование [19].</w:t>
      </w:r>
    </w:p>
    <w:p w14:paraId="26CCDD7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экономике РФ страхование выступает, с одной стороны, средством защиты бизнеса и благосостояния людей, а с другой стороны — видом деятельности, приносящей доход. Источниками прибыли страховой организации служат доходы от страховой деятельности, от инвестиций временно свободных средств в объекты производственной и непроизводственной сфер деятельности, акции предприятий банковские депозиты, ценные бумаги.</w:t>
      </w:r>
    </w:p>
    <w:p w14:paraId="470AAEB4" w14:textId="0C8BC1B2" w:rsidR="003A027E" w:rsidRPr="003A027E" w:rsidRDefault="003A027E" w:rsidP="00EE7B8B">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выступает важным фактором стимулирования производственной активности и обеспечение здорового образа жизни, создает новые стимулы роста производительности труда в соответствии с личным вкладом в производство и обеспечения собственного благополучия.</w:t>
      </w:r>
    </w:p>
    <w:p w14:paraId="7FDD0BC6"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eastAsia="ar-SA"/>
        </w:rPr>
      </w:pPr>
      <w:bookmarkStart w:id="18" w:name="_Toc515306548"/>
      <w:bookmarkStart w:id="19" w:name="_Toc512165894"/>
      <w:bookmarkStart w:id="20" w:name="_Toc510971368"/>
      <w:r w:rsidRPr="003A027E">
        <w:rPr>
          <w:rFonts w:ascii="Times New Roman" w:eastAsia="Times New Roman" w:hAnsi="Times New Roman" w:cs="Times New Roman"/>
          <w:b/>
          <w:bCs/>
          <w:sz w:val="24"/>
          <w:szCs w:val="24"/>
          <w:lang w:eastAsia="ar-SA"/>
        </w:rPr>
        <w:t>2.2. Оценка развития современного страхового бизнеса в РФ</w:t>
      </w:r>
      <w:bookmarkEnd w:id="18"/>
      <w:bookmarkEnd w:id="19"/>
      <w:bookmarkEnd w:id="20"/>
    </w:p>
    <w:p w14:paraId="5E19A9B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Страховой рынок РФ, с одной стороны, представляет собой часть мирового страхового рынка и объединённый с ним через перестрахование, а с другой стороны, также является одним из секторов российской экономики и переживает сложные времена.</w:t>
      </w:r>
    </w:p>
    <w:p w14:paraId="19906B7C"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Для обоснования текущего состояния российского страхового рынка, необходим анализ его развития за предшествующий, достаточно длительный период. При этом в качестве значимых показателей, демонстрирующих развитие/стагнацию страхового рынка в целом, следует выделить такие, как:</w:t>
      </w:r>
    </w:p>
    <w:p w14:paraId="547828A5" w14:textId="77777777" w:rsidR="003A027E" w:rsidRPr="003A027E" w:rsidRDefault="003A027E" w:rsidP="003A027E">
      <w:pPr>
        <w:numPr>
          <w:ilvl w:val="0"/>
          <w:numId w:val="1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доля страховых взносов в ВВП страны;</w:t>
      </w:r>
    </w:p>
    <w:p w14:paraId="20BC2F6A" w14:textId="322D278C" w:rsidR="003A027E" w:rsidRPr="003A027E" w:rsidRDefault="003A027E" w:rsidP="003A027E">
      <w:pPr>
        <w:numPr>
          <w:ilvl w:val="0"/>
          <w:numId w:val="1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страховые премии на душу населения;</w:t>
      </w:r>
    </w:p>
    <w:p w14:paraId="6E73B771" w14:textId="25CAD4C0" w:rsidR="003A027E" w:rsidRPr="003A027E" w:rsidRDefault="003A027E" w:rsidP="003A027E">
      <w:pPr>
        <w:numPr>
          <w:ilvl w:val="0"/>
          <w:numId w:val="1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размер страховых взносов и их динамика;</w:t>
      </w:r>
    </w:p>
    <w:p w14:paraId="68516442" w14:textId="77777777" w:rsidR="003A027E" w:rsidRPr="003A027E" w:rsidRDefault="003A027E" w:rsidP="003A027E">
      <w:pPr>
        <w:numPr>
          <w:ilvl w:val="0"/>
          <w:numId w:val="16"/>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структурные элементы страхового рынка, изменение структуры за анализируемый период [20].</w:t>
      </w:r>
    </w:p>
    <w:p w14:paraId="15801BB6"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Динамика доли страховых взносов (без учета обязательного медицинского страхования (ОМС)) представлена на рис. 1.</w:t>
      </w:r>
    </w:p>
    <w:p w14:paraId="6EB3BF86" w14:textId="27798556"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drawing>
          <wp:inline distT="0" distB="0" distL="0" distR="0" wp14:anchorId="034237C1" wp14:editId="6ED61F3E">
            <wp:extent cx="5295900" cy="31623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0C7708B"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Рис. 1. Динамика доли страховых взносов (без учета ОМС) в ВВП за период с 2005 по 2016 г., %</w:t>
      </w:r>
    </w:p>
    <w:p w14:paraId="7E353785"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Данные рисунка 1 убедительно демонстрируют снижение доли страховых взносов в ВВП страны за анализируемый период: если по итогам 2005 г. она составляла 1,7%, то на конец 2016 г. – только 1,4%.</w:t>
      </w:r>
    </w:p>
    <w:p w14:paraId="5A9FDDE8"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Следующий элемент анализа – страховые премии на душу населения, динамика которых за 2005-2016 гг. представлена на рис. 2.</w:t>
      </w:r>
    </w:p>
    <w:p w14:paraId="4210E493" w14:textId="081E2FE0" w:rsidR="003A027E" w:rsidRPr="003A027E" w:rsidRDefault="003A027E" w:rsidP="00EE7B8B">
      <w:pPr>
        <w:spacing w:after="0" w:line="360" w:lineRule="auto"/>
        <w:ind w:firstLine="709"/>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drawing>
          <wp:inline distT="0" distB="0" distL="0" distR="0" wp14:anchorId="1E61A994" wp14:editId="41AF961A">
            <wp:extent cx="5572125" cy="31908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1DA655"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Рис. 2. </w:t>
      </w:r>
      <w:proofErr w:type="spellStart"/>
      <w:r w:rsidRPr="003A027E">
        <w:rPr>
          <w:rFonts w:ascii="Times New Roman" w:eastAsia="Times New Roman" w:hAnsi="Times New Roman" w:cs="Times New Roman"/>
          <w:sz w:val="24"/>
          <w:szCs w:val="24"/>
          <w:lang w:val="de-DE" w:eastAsia="ar-SA"/>
        </w:rPr>
        <w:t>Динамика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без</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учета</w:t>
      </w:r>
      <w:proofErr w:type="spellEnd"/>
      <w:r w:rsidRPr="003A027E">
        <w:rPr>
          <w:rFonts w:ascii="Times New Roman" w:eastAsia="Times New Roman" w:hAnsi="Times New Roman" w:cs="Times New Roman"/>
          <w:sz w:val="24"/>
          <w:szCs w:val="24"/>
          <w:lang w:val="de-DE" w:eastAsia="ar-SA"/>
        </w:rPr>
        <w:t xml:space="preserve"> ОМС)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душу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населения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период</w:t>
      </w:r>
      <w:proofErr w:type="spellEnd"/>
      <w:r w:rsidRPr="003A027E">
        <w:rPr>
          <w:rFonts w:ascii="Times New Roman" w:eastAsia="Times New Roman" w:hAnsi="Times New Roman" w:cs="Times New Roman"/>
          <w:sz w:val="24"/>
          <w:szCs w:val="24"/>
          <w:lang w:val="de-DE" w:eastAsia="ar-SA"/>
        </w:rPr>
        <w:t xml:space="preserve"> с 2005 </w:t>
      </w:r>
      <w:proofErr w:type="spellStart"/>
      <w:r w:rsidRPr="003A027E">
        <w:rPr>
          <w:rFonts w:ascii="Times New Roman" w:eastAsia="Times New Roman" w:hAnsi="Times New Roman" w:cs="Times New Roman"/>
          <w:sz w:val="24"/>
          <w:szCs w:val="24"/>
          <w:lang w:val="de-DE" w:eastAsia="ar-SA"/>
        </w:rPr>
        <w:t>по</w:t>
      </w:r>
      <w:proofErr w:type="spellEnd"/>
      <w:r w:rsidRPr="003A027E">
        <w:rPr>
          <w:rFonts w:ascii="Times New Roman" w:eastAsia="Times New Roman" w:hAnsi="Times New Roman" w:cs="Times New Roman"/>
          <w:sz w:val="24"/>
          <w:szCs w:val="24"/>
          <w:lang w:val="de-DE" w:eastAsia="ar-SA"/>
        </w:rPr>
        <w:t xml:space="preserve"> 2016 г.</w:t>
      </w:r>
    </w:p>
    <w:p w14:paraId="1582D6E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lastRenderedPageBreak/>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основании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данных</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рисунка</w:t>
      </w:r>
      <w:proofErr w:type="spellEnd"/>
      <w:r w:rsidRPr="003A027E">
        <w:rPr>
          <w:rFonts w:ascii="Times New Roman" w:eastAsia="Times New Roman" w:hAnsi="Times New Roman" w:cs="Times New Roman"/>
          <w:sz w:val="24"/>
          <w:szCs w:val="24"/>
          <w:lang w:val="de-DE" w:eastAsia="ar-SA"/>
        </w:rPr>
        <w:t xml:space="preserve"> 2 </w:t>
      </w:r>
      <w:proofErr w:type="spellStart"/>
      <w:r w:rsidRPr="003A027E">
        <w:rPr>
          <w:rFonts w:ascii="Times New Roman" w:eastAsia="Times New Roman" w:hAnsi="Times New Roman" w:cs="Times New Roman"/>
          <w:sz w:val="24"/>
          <w:szCs w:val="24"/>
          <w:lang w:val="de-DE" w:eastAsia="ar-SA"/>
        </w:rPr>
        <w:t>делаем</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вывод</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что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рост</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премии</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душу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населения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произошедший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за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последние</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одиннадцать</w:t>
      </w:r>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лет</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заметно увеличивается с каждым годом</w:t>
      </w:r>
      <w:r w:rsidRPr="003A027E">
        <w:rPr>
          <w:rFonts w:ascii="Times New Roman" w:eastAsia="Times New Roman" w:hAnsi="Times New Roman" w:cs="Times New Roman"/>
          <w:sz w:val="24"/>
          <w:szCs w:val="24"/>
          <w:lang w:val="de-DE" w:eastAsia="ar-SA"/>
        </w:rPr>
        <w:t>. В 20</w:t>
      </w:r>
      <w:r w:rsidRPr="003A027E">
        <w:rPr>
          <w:rFonts w:ascii="Times New Roman" w:eastAsia="Times New Roman" w:hAnsi="Times New Roman" w:cs="Times New Roman"/>
          <w:sz w:val="24"/>
          <w:szCs w:val="24"/>
          <w:lang w:eastAsia="ar-SA"/>
        </w:rPr>
        <w:t>05</w:t>
      </w:r>
      <w:r w:rsidRPr="003A027E">
        <w:rPr>
          <w:rFonts w:ascii="Times New Roman" w:eastAsia="Times New Roman" w:hAnsi="Times New Roman" w:cs="Times New Roman"/>
          <w:sz w:val="24"/>
          <w:szCs w:val="24"/>
          <w:lang w:val="de-DE" w:eastAsia="ar-SA"/>
        </w:rPr>
        <w:t xml:space="preserve"> г. </w:t>
      </w:r>
      <w:proofErr w:type="spellStart"/>
      <w:r w:rsidRPr="003A027E">
        <w:rPr>
          <w:rFonts w:ascii="Times New Roman" w:eastAsia="Times New Roman" w:hAnsi="Times New Roman" w:cs="Times New Roman"/>
          <w:sz w:val="24"/>
          <w:szCs w:val="24"/>
          <w:lang w:val="de-DE" w:eastAsia="ar-SA"/>
        </w:rPr>
        <w:t>значение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данного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показателя</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составило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всего</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 xml:space="preserve">2548,0 </w:t>
      </w:r>
      <w:proofErr w:type="spellStart"/>
      <w:r w:rsidRPr="003A027E">
        <w:rPr>
          <w:rFonts w:ascii="Times New Roman" w:eastAsia="Times New Roman" w:hAnsi="Times New Roman" w:cs="Times New Roman"/>
          <w:sz w:val="24"/>
          <w:szCs w:val="24"/>
          <w:lang w:eastAsia="ar-SA"/>
        </w:rPr>
        <w:t>руб</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а в 2016 г. - 8110,7.</w:t>
      </w:r>
    </w:p>
    <w:p w14:paraId="577C504F"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Динамика страховых взносов за период с 2005 по 2016 г. представлена на рис. 3.</w:t>
      </w:r>
    </w:p>
    <w:p w14:paraId="5721DD76" w14:textId="0C484BAB"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drawing>
          <wp:inline distT="0" distB="0" distL="0" distR="0" wp14:anchorId="23B34AAB" wp14:editId="04C4C864">
            <wp:extent cx="5753100" cy="3124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39CDE2"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Рис. 3. Динамика страховых взносов за 2005-2016 </w:t>
      </w:r>
      <w:proofErr w:type="spellStart"/>
      <w:r w:rsidRPr="003A027E">
        <w:rPr>
          <w:rFonts w:ascii="Times New Roman" w:eastAsia="Times New Roman" w:hAnsi="Times New Roman" w:cs="Times New Roman"/>
          <w:sz w:val="24"/>
          <w:szCs w:val="24"/>
          <w:lang w:eastAsia="ar-SA"/>
        </w:rPr>
        <w:t>гг</w:t>
      </w:r>
      <w:proofErr w:type="spellEnd"/>
    </w:p>
    <w:p w14:paraId="499C4505" w14:textId="512C1361"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Увеличение общего объема страховых премий за анализируемый период произошло в основном за счет роста премий по страхованию имущества, по личному страхованию, кроме страхования жизни, и страхованию ответственности владельцев транспортных средств. При этом по оценкам «Эксперт РА», лишь 10-20% имущества физических и юридических лиц в России застраховано. В связи с низким уровнем развития страхования имущества государство вынуждено ежегодно выделять из бюджета значительные средства на компенсации за погибших при стихийных бедствиях, оплату лечения пострадавшим и оказание материальной помощи на восстановление жилья. По данным МЧС, за </w:t>
      </w:r>
      <w:r w:rsidR="00EE7B8B" w:rsidRPr="003A027E">
        <w:rPr>
          <w:rFonts w:ascii="Times New Roman" w:eastAsia="Times New Roman" w:hAnsi="Times New Roman" w:cs="Times New Roman"/>
          <w:sz w:val="24"/>
          <w:szCs w:val="24"/>
          <w:lang w:eastAsia="ar-SA"/>
        </w:rPr>
        <w:t>последние</w:t>
      </w:r>
      <w:r w:rsidRPr="003A027E">
        <w:rPr>
          <w:rFonts w:ascii="Times New Roman" w:eastAsia="Times New Roman" w:hAnsi="Times New Roman" w:cs="Times New Roman"/>
          <w:sz w:val="24"/>
          <w:szCs w:val="24"/>
          <w:lang w:eastAsia="ar-SA"/>
        </w:rPr>
        <w:t xml:space="preserve"> пять лет только прямой ущерб от пожаров в России превысил 50 </w:t>
      </w:r>
      <w:r w:rsidR="00EE7B8B" w:rsidRPr="003A027E">
        <w:rPr>
          <w:rFonts w:ascii="Times New Roman" w:eastAsia="Times New Roman" w:hAnsi="Times New Roman" w:cs="Times New Roman"/>
          <w:sz w:val="24"/>
          <w:szCs w:val="24"/>
          <w:lang w:eastAsia="ar-SA"/>
        </w:rPr>
        <w:t>млрд</w:t>
      </w:r>
      <w:r w:rsidRPr="003A027E">
        <w:rPr>
          <w:rFonts w:ascii="Times New Roman" w:eastAsia="Times New Roman" w:hAnsi="Times New Roman" w:cs="Times New Roman"/>
          <w:sz w:val="24"/>
          <w:szCs w:val="24"/>
          <w:lang w:eastAsia="ar-SA"/>
        </w:rPr>
        <w:t xml:space="preserve"> рублей. Расходы на ликвидацию последствий наводнения 2015 г. в Дальневосточном федеральном округе составили 30 млрд рублей, общая сумма затрат превысит 50 млрд рублей. Расходы на ликвидацию последствий наводнения в Краснодарском крае 2014 г. превысили 16 млрд рублей.</w:t>
      </w:r>
    </w:p>
    <w:p w14:paraId="0B10BC91"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Структура российского страхового рынка значительно изменилась за одиннадцать лет (рис. 4,5)</w:t>
      </w:r>
    </w:p>
    <w:p w14:paraId="1C1EC1CC" w14:textId="14401360"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drawing>
          <wp:inline distT="0" distB="0" distL="0" distR="0" wp14:anchorId="30443992" wp14:editId="10367556">
            <wp:extent cx="5238750" cy="34480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FD6EA6"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Рис. 4. Структура страхового рынка в 2005 г.</w:t>
      </w:r>
    </w:p>
    <w:p w14:paraId="2F8AB158" w14:textId="6228F9A5"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drawing>
          <wp:inline distT="0" distB="0" distL="0" distR="0" wp14:anchorId="44615966" wp14:editId="174F8EE1">
            <wp:extent cx="5295900" cy="33528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C24B0A"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Рис. 5. Структура страхового рынка в 2016 г.</w:t>
      </w:r>
    </w:p>
    <w:p w14:paraId="16C5C92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Глядя на рисунок 4 и 5, можно сделать вывод о том, что имущественное страхование по сравнению с 2005 г. увеличилось на 19,87%, другая ситуация обстоит с уровнем страхования жизни, он упал с 41,6% до 11,73%, что связано с очищением рынка страхования жизни от </w:t>
      </w:r>
      <w:proofErr w:type="spellStart"/>
      <w:r w:rsidRPr="003A027E">
        <w:rPr>
          <w:rFonts w:ascii="Times New Roman" w:eastAsia="Times New Roman" w:hAnsi="Times New Roman" w:cs="Times New Roman"/>
          <w:sz w:val="24"/>
          <w:szCs w:val="24"/>
          <w:lang w:eastAsia="ar-SA"/>
        </w:rPr>
        <w:t>налогооптимизирующих</w:t>
      </w:r>
      <w:proofErr w:type="spellEnd"/>
      <w:r w:rsidRPr="003A027E">
        <w:rPr>
          <w:rFonts w:ascii="Times New Roman" w:eastAsia="Times New Roman" w:hAnsi="Times New Roman" w:cs="Times New Roman"/>
          <w:sz w:val="24"/>
          <w:szCs w:val="24"/>
          <w:lang w:eastAsia="ar-SA"/>
        </w:rPr>
        <w:t xml:space="preserve"> схем.</w:t>
      </w:r>
    </w:p>
    <w:p w14:paraId="3CC397A4"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С введением ОСАГО заметно выросла доля обязательных видов страхования в совокупных страховых взносах. В 2005 г. значение показателя составило 18,2%, в 2016 г. – </w:t>
      </w:r>
      <w:r w:rsidRPr="003A027E">
        <w:rPr>
          <w:rFonts w:ascii="Times New Roman" w:eastAsia="Times New Roman" w:hAnsi="Times New Roman" w:cs="Times New Roman"/>
          <w:sz w:val="24"/>
          <w:szCs w:val="24"/>
          <w:lang w:eastAsia="ar-SA"/>
        </w:rPr>
        <w:lastRenderedPageBreak/>
        <w:t>28,44%. При этом в 2015 г. из драйвера роста ОСАГО превратилось в основной источник проблем российских страховщиков. Эффективность работы этого вида обязательного страхования крайне низка – страховщики несут убытки, а страхователи испытывают трудности при приобретении полисов ОСАГО в отдельных регионах и при урегулировании убытков. Кроме того, текущая нормативная база не в состоянии предотвратить рост мошенничества. Широкое распространение получила практика переуступки пострадавшими прав требования к виновникам  ДТП юристам. «Автоюристы» отсуживают у страховых компаний суммы, в разы превышающие реально нанесенный ущерб. Страховые компании активно работали над снижением судебных расходов, а значит и над повышением качества урегулирования убытков. Их работа отразилась на динамике доли отказов от страховых выплат. Доля отказов по отношению к заявленным страховым случаям снизилась с 1,8% в 2014 г. до 1,2% в 2016 г.</w:t>
      </w:r>
    </w:p>
    <w:p w14:paraId="369D55AE"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Проводя анализ, также необходимо рассмотреть какую долю страхового рынка занимают страховые компании [21]. </w:t>
      </w:r>
    </w:p>
    <w:p w14:paraId="4CECCBA7" w14:textId="77777777" w:rsidR="003A027E" w:rsidRPr="003A027E" w:rsidRDefault="003A027E" w:rsidP="00EE7B8B">
      <w:pPr>
        <w:numPr>
          <w:ilvl w:val="0"/>
          <w:numId w:val="17"/>
        </w:numPr>
        <w:spacing w:after="0" w:line="360" w:lineRule="auto"/>
        <w:ind w:left="0"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В сфере имущественного страхования большую долю рынка занимает страховая компания «СОГАЗ» – 17,33%, а наименьшую долю – компания «Сбербанк страхование» - 2,47%. Ниже приведен рейтинг страховых компаний по имущественному страхованию (рис. 6). </w:t>
      </w:r>
    </w:p>
    <w:p w14:paraId="334D9E89" w14:textId="4D1710EF"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drawing>
          <wp:inline distT="0" distB="0" distL="0" distR="0" wp14:anchorId="65AF8335" wp14:editId="28B544A4">
            <wp:extent cx="5772150" cy="32289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C7B194" w14:textId="77777777" w:rsidR="003A027E" w:rsidRPr="003A027E" w:rsidRDefault="003A027E" w:rsidP="00EE7B8B">
      <w:pPr>
        <w:spacing w:after="0" w:line="360" w:lineRule="auto"/>
        <w:jc w:val="right"/>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Рис. 6. Доли рынка страховых компаний в сфере имущественного страхования (%).</w:t>
      </w:r>
    </w:p>
    <w:p w14:paraId="5EF4635D" w14:textId="77777777" w:rsidR="003A027E" w:rsidRPr="003A027E" w:rsidRDefault="003A027E" w:rsidP="00EE7B8B">
      <w:pPr>
        <w:numPr>
          <w:ilvl w:val="0"/>
          <w:numId w:val="17"/>
        </w:numPr>
        <w:spacing w:after="0" w:line="360" w:lineRule="auto"/>
        <w:ind w:left="0"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сфере страхования гражданской ответственности наибольшие доли занимают страховые компании «Респект» и «СОГАЗ» - 13,77% и 10,44% соответственно, наименьшую долю – страховая компания «Согласие» - 2,92% (рис. 7).</w:t>
      </w:r>
    </w:p>
    <w:p w14:paraId="6094D680" w14:textId="45A19A14"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drawing>
          <wp:inline distT="0" distB="0" distL="0" distR="0" wp14:anchorId="19496A56" wp14:editId="7A8B1B42">
            <wp:extent cx="5705475" cy="32861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F5E609"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Рис. 7. Доли рынка страховых компаний в сфере страхования гражданской ответственности (%). </w:t>
      </w:r>
    </w:p>
    <w:p w14:paraId="1C86B293" w14:textId="77777777" w:rsidR="003A027E" w:rsidRPr="003A027E" w:rsidRDefault="003A027E" w:rsidP="00EE7B8B">
      <w:pPr>
        <w:numPr>
          <w:ilvl w:val="0"/>
          <w:numId w:val="17"/>
        </w:numPr>
        <w:spacing w:after="0" w:line="360" w:lineRule="auto"/>
        <w:ind w:left="0"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области страхования жизни наибольшую долю рынка занимает компания «Сбербанк страхование жизни» - 30,57%, а наименьшие доли занимают компании «Женераль Страхование жизни» и «</w:t>
      </w:r>
      <w:proofErr w:type="spellStart"/>
      <w:r w:rsidRPr="003A027E">
        <w:rPr>
          <w:rFonts w:ascii="Times New Roman" w:eastAsia="Times New Roman" w:hAnsi="Times New Roman" w:cs="Times New Roman"/>
          <w:sz w:val="24"/>
          <w:szCs w:val="24"/>
          <w:lang w:eastAsia="ar-SA"/>
        </w:rPr>
        <w:t>СиВ</w:t>
      </w:r>
      <w:proofErr w:type="spellEnd"/>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eastAsia="ar-SA"/>
        </w:rPr>
        <w:t>Лайф</w:t>
      </w:r>
      <w:proofErr w:type="spellEnd"/>
      <w:r w:rsidRPr="003A027E">
        <w:rPr>
          <w:rFonts w:ascii="Times New Roman" w:eastAsia="Times New Roman" w:hAnsi="Times New Roman" w:cs="Times New Roman"/>
          <w:sz w:val="24"/>
          <w:szCs w:val="24"/>
          <w:lang w:eastAsia="ar-SA"/>
        </w:rPr>
        <w:t>» по 2,48% и 1,70% соответственно (рис. 8)</w:t>
      </w:r>
    </w:p>
    <w:p w14:paraId="767D79EE" w14:textId="7D9ABEC6"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drawing>
          <wp:inline distT="0" distB="0" distL="0" distR="0" wp14:anchorId="3081362A" wp14:editId="578DFFCA">
            <wp:extent cx="5638800" cy="28098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BB9912"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Рис. 8. Доли страхового рынка страховых компаний в области страхования жизни (%).</w:t>
      </w:r>
    </w:p>
    <w:p w14:paraId="25EC19E3" w14:textId="77777777" w:rsidR="003A027E" w:rsidRPr="003A027E" w:rsidRDefault="003A027E" w:rsidP="00EE7B8B">
      <w:pPr>
        <w:numPr>
          <w:ilvl w:val="0"/>
          <w:numId w:val="17"/>
        </w:numPr>
        <w:spacing w:after="0" w:line="360" w:lineRule="auto"/>
        <w:ind w:left="0"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области личного страхования без учета страхования жизни наибольшие доли занимают компании «СОГАЗ» (19,27%) и «ВТБ Страхование» (11,37%), а наименьшие доли занимают такие страховые компании, как «Группа Ренессанс Страхование» - 2,66% и «Сбербанк страхование» - 1,60% (рис. 9)</w:t>
      </w:r>
    </w:p>
    <w:p w14:paraId="6DA9E4D7" w14:textId="4EBB057B"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lastRenderedPageBreak/>
        <w:t xml:space="preserve"> </w:t>
      </w:r>
      <w:r w:rsidRPr="003A027E">
        <w:rPr>
          <w:rFonts w:ascii="Times New Roman" w:eastAsia="Times New Roman" w:hAnsi="Times New Roman" w:cs="Times New Roman"/>
          <w:sz w:val="24"/>
          <w:szCs w:val="24"/>
          <w:lang w:eastAsia="ar-SA"/>
        </w:rPr>
        <w:drawing>
          <wp:inline distT="0" distB="0" distL="0" distR="0" wp14:anchorId="6807C9B0" wp14:editId="2E0346AC">
            <wp:extent cx="5343525" cy="29432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BD01F8" w14:textId="77777777" w:rsidR="003A027E" w:rsidRPr="003A027E" w:rsidRDefault="003A027E" w:rsidP="00EE7B8B">
      <w:pPr>
        <w:spacing w:after="0" w:line="360" w:lineRule="auto"/>
        <w:jc w:val="center"/>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Рис. 9. Доли страховых компаний в области личного страхования (%). </w:t>
      </w:r>
    </w:p>
    <w:p w14:paraId="7493AF52" w14:textId="60B9E408" w:rsidR="00EE7B8B" w:rsidRPr="003A027E" w:rsidRDefault="003A027E" w:rsidP="00EE7B8B">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Таким образом, уровень надежности российского страхового рынка, несмотря на некоторое его увеличение, все еще оценивается как умеренно низкий. Наличие и уровень рейтинга надежности страховых компаний не в полной мере учитывается при регулировании, аккредитации или выборе страховщика. Поэтому нужно разработать такие меры, которые помогут стабилизировать и увеличить страховой рынок.</w:t>
      </w:r>
    </w:p>
    <w:p w14:paraId="58BC5F0D" w14:textId="77777777" w:rsidR="003A027E" w:rsidRPr="003A027E" w:rsidRDefault="003A027E" w:rsidP="00EE7B8B">
      <w:pPr>
        <w:spacing w:after="0" w:line="360" w:lineRule="auto"/>
        <w:jc w:val="center"/>
        <w:rPr>
          <w:rFonts w:ascii="Times New Roman" w:eastAsia="Times New Roman" w:hAnsi="Times New Roman" w:cs="Times New Roman"/>
          <w:b/>
          <w:bCs/>
          <w:sz w:val="24"/>
          <w:szCs w:val="24"/>
          <w:lang w:val="de-DE" w:eastAsia="ar-SA"/>
        </w:rPr>
      </w:pPr>
      <w:bookmarkStart w:id="21" w:name="_Toc515306549"/>
      <w:bookmarkStart w:id="22" w:name="_Toc512165895"/>
      <w:bookmarkStart w:id="23" w:name="_Toc510971369"/>
      <w:r w:rsidRPr="003A027E">
        <w:rPr>
          <w:rFonts w:ascii="Times New Roman" w:eastAsia="Times New Roman" w:hAnsi="Times New Roman" w:cs="Times New Roman"/>
          <w:b/>
          <w:bCs/>
          <w:sz w:val="24"/>
          <w:szCs w:val="24"/>
          <w:lang w:eastAsia="ar-SA"/>
        </w:rPr>
        <w:t>2.3. Мероприятия по совершенствованию страхования в РФ</w:t>
      </w:r>
      <w:bookmarkEnd w:id="21"/>
      <w:bookmarkEnd w:id="22"/>
      <w:bookmarkEnd w:id="23"/>
    </w:p>
    <w:p w14:paraId="4D975B8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Для обеспечения непрерывности производства и поддержания социальной стабильности в обществе необходимо минимизировать уровень </w:t>
      </w:r>
      <w:proofErr w:type="spellStart"/>
      <w:r w:rsidRPr="003A027E">
        <w:rPr>
          <w:rFonts w:ascii="Times New Roman" w:eastAsia="Times New Roman" w:hAnsi="Times New Roman" w:cs="Times New Roman"/>
          <w:sz w:val="24"/>
          <w:szCs w:val="24"/>
          <w:lang w:eastAsia="ar-SA"/>
        </w:rPr>
        <w:t>недострахования</w:t>
      </w:r>
      <w:proofErr w:type="spellEnd"/>
      <w:r w:rsidRPr="003A027E">
        <w:rPr>
          <w:rFonts w:ascii="Times New Roman" w:eastAsia="Times New Roman" w:hAnsi="Times New Roman" w:cs="Times New Roman"/>
          <w:sz w:val="24"/>
          <w:szCs w:val="24"/>
          <w:lang w:eastAsia="ar-SA"/>
        </w:rPr>
        <w:t xml:space="preserve"> рисков в экономике. Страхование вместо создания внебюджетных фондов или прямого финансирования устранения последствий техногенных или природных катастроф, аварий и прочих событий — это единственный путь снизить нагрузку на государственные финансы при повышении эффективности управления рисками.</w:t>
      </w:r>
    </w:p>
    <w:p w14:paraId="42A0044B"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В будущем основной областью страхования должно стать добровольное страхование</w:t>
      </w:r>
      <w:r w:rsidRPr="003A027E">
        <w:rPr>
          <w:rFonts w:ascii="Times New Roman" w:eastAsia="Times New Roman" w:hAnsi="Times New Roman" w:cs="Times New Roman"/>
          <w:sz w:val="24"/>
          <w:szCs w:val="24"/>
          <w:lang w:val="de-DE" w:eastAsia="ar-SA"/>
        </w:rPr>
        <w:t>.</w:t>
      </w:r>
      <w:r w:rsidRPr="003A027E">
        <w:rPr>
          <w:rFonts w:ascii="Times New Roman" w:eastAsia="Times New Roman" w:hAnsi="Times New Roman" w:cs="Times New Roman"/>
          <w:sz w:val="24"/>
          <w:szCs w:val="24"/>
          <w:lang w:eastAsia="ar-SA"/>
        </w:rPr>
        <w:t xml:space="preserve"> Необходимо также пересмотреть принципы функционирования обязательного страхования в пользу рыночных механизмов. К 2020 году доля обязательных видов страхования в совокупных страховых взносах не должна превышать 25% </w:t>
      </w:r>
      <w:r w:rsidRPr="003A027E">
        <w:rPr>
          <w:rFonts w:ascii="Times New Roman" w:eastAsia="Times New Roman" w:hAnsi="Times New Roman" w:cs="Times New Roman"/>
          <w:sz w:val="24"/>
          <w:szCs w:val="24"/>
          <w:lang w:val="de-DE" w:eastAsia="ar-SA"/>
        </w:rPr>
        <w:t>[</w:t>
      </w:r>
      <w:r w:rsidRPr="003A027E">
        <w:rPr>
          <w:rFonts w:ascii="Times New Roman" w:eastAsia="Times New Roman" w:hAnsi="Times New Roman" w:cs="Times New Roman"/>
          <w:sz w:val="24"/>
          <w:szCs w:val="24"/>
          <w:lang w:eastAsia="ar-SA"/>
        </w:rPr>
        <w:t>22</w:t>
      </w:r>
      <w:r w:rsidRPr="003A027E">
        <w:rPr>
          <w:rFonts w:ascii="Times New Roman" w:eastAsia="Times New Roman" w:hAnsi="Times New Roman" w:cs="Times New Roman"/>
          <w:sz w:val="24"/>
          <w:szCs w:val="24"/>
          <w:lang w:val="de-DE" w:eastAsia="ar-SA"/>
        </w:rPr>
        <w:t>].</w:t>
      </w:r>
    </w:p>
    <w:p w14:paraId="0FD18372" w14:textId="22EAF9D2"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На мой взгляд, отказ от обязательного страхования должен быть в пользу вмененного страхования. Вмененный вид страхования формально относится к добровольному виду страхования, </w:t>
      </w:r>
      <w:r w:rsidRPr="003A027E">
        <w:rPr>
          <w:rFonts w:ascii="Times New Roman" w:eastAsia="Times New Roman" w:hAnsi="Times New Roman" w:cs="Times New Roman"/>
          <w:sz w:val="24"/>
          <w:szCs w:val="24"/>
          <w:lang w:eastAsia="ar-SA"/>
        </w:rPr>
        <w:t>но, по сути,</w:t>
      </w:r>
      <w:r w:rsidRPr="003A027E">
        <w:rPr>
          <w:rFonts w:ascii="Times New Roman" w:eastAsia="Times New Roman" w:hAnsi="Times New Roman" w:cs="Times New Roman"/>
          <w:sz w:val="24"/>
          <w:szCs w:val="24"/>
          <w:lang w:eastAsia="ar-SA"/>
        </w:rPr>
        <w:t xml:space="preserve"> обязывает граждан или организации страховать себя от конкретных рисков. Это вовсе не означает, что мы должны сразу отказаться от обязательного страхования, это должно произойти поэтапно. Обязательное страхование наносит ущерб добровольному страхованию. А добровольное страхование </w:t>
      </w:r>
      <w:r w:rsidRPr="003A027E">
        <w:rPr>
          <w:rFonts w:ascii="Times New Roman" w:eastAsia="Times New Roman" w:hAnsi="Times New Roman" w:cs="Times New Roman"/>
          <w:sz w:val="24"/>
          <w:szCs w:val="24"/>
          <w:lang w:eastAsia="ar-SA"/>
        </w:rPr>
        <w:lastRenderedPageBreak/>
        <w:t xml:space="preserve">имеет ряд преимуществ, так как страхователи недостаточно мотивированны, этот вид страхования развивается крайне медленно. </w:t>
      </w:r>
    </w:p>
    <w:p w14:paraId="73AC69D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После того, как на российском страховом рынке будет преобладать вмененный вид страхования, добровольный вид страхования будет расширяться. </w:t>
      </w:r>
    </w:p>
    <w:p w14:paraId="3865CE4D"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Что же необходимо сделать для этого? В первую очередь, необходимо начать постепенно отказываться от  обязательного вида страхования. Во-вторых, законодательство РФ должно быть разработано таким образом, чтобы стимулировать граждан и организации добровольно застраховываться. В-третьих, государство должно всячески поддерживать те страховые компании, которые только входят на страховой рынок.  </w:t>
      </w:r>
    </w:p>
    <w:p w14:paraId="34A82E6C" w14:textId="4B2C8168"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Предложенные мероприятия приведут к увеличению уровня развития добровольного страхования. Благодаря высокому уровню развития добровольного страхования, увеличатся доли страховых взносов в ВВП страны. </w:t>
      </w:r>
      <w:r w:rsidRPr="003A027E">
        <w:rPr>
          <w:rFonts w:ascii="Times New Roman" w:eastAsia="Times New Roman" w:hAnsi="Times New Roman" w:cs="Times New Roman"/>
          <w:sz w:val="24"/>
          <w:szCs w:val="24"/>
          <w:lang w:eastAsia="ar-SA"/>
        </w:rPr>
        <w:t>Помимо этого,</w:t>
      </w:r>
      <w:r w:rsidRPr="003A027E">
        <w:rPr>
          <w:rFonts w:ascii="Times New Roman" w:eastAsia="Times New Roman" w:hAnsi="Times New Roman" w:cs="Times New Roman"/>
          <w:sz w:val="24"/>
          <w:szCs w:val="24"/>
          <w:lang w:eastAsia="ar-SA"/>
        </w:rPr>
        <w:t xml:space="preserve"> минимизируется уровень </w:t>
      </w:r>
      <w:proofErr w:type="spellStart"/>
      <w:r w:rsidRPr="003A027E">
        <w:rPr>
          <w:rFonts w:ascii="Times New Roman" w:eastAsia="Times New Roman" w:hAnsi="Times New Roman" w:cs="Times New Roman"/>
          <w:sz w:val="24"/>
          <w:szCs w:val="24"/>
          <w:lang w:eastAsia="ar-SA"/>
        </w:rPr>
        <w:t>недострахования</w:t>
      </w:r>
      <w:proofErr w:type="spellEnd"/>
      <w:r w:rsidRPr="003A027E">
        <w:rPr>
          <w:rFonts w:ascii="Times New Roman" w:eastAsia="Times New Roman" w:hAnsi="Times New Roman" w:cs="Times New Roman"/>
          <w:sz w:val="24"/>
          <w:szCs w:val="24"/>
          <w:lang w:eastAsia="ar-SA"/>
        </w:rPr>
        <w:t xml:space="preserve"> рисков в экономике, что обеспечит непрерывность производства и социальную стабильность в обществе. Также снизится нагрузка на федеральный бюджет.</w:t>
      </w:r>
    </w:p>
    <w:p w14:paraId="3DF01B50" w14:textId="5A3B0F29"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Таким образом, разрабатывая мероприятия по совершенствования страхового рынка, российский рынок развивается, но делает это очень медленно, поэтому некоторые мероприятия становятся быстро неактуальными [23]. </w:t>
      </w:r>
      <w:bookmarkStart w:id="24" w:name="_Toc510971370"/>
      <w:bookmarkStart w:id="25" w:name="_Toc512165896"/>
    </w:p>
    <w:p w14:paraId="3F54B2DD" w14:textId="77777777" w:rsidR="003A027E" w:rsidRPr="003A027E" w:rsidRDefault="003A027E" w:rsidP="003A027E">
      <w:pPr>
        <w:spacing w:after="0" w:line="360" w:lineRule="auto"/>
        <w:ind w:firstLine="709"/>
        <w:jc w:val="both"/>
        <w:rPr>
          <w:rFonts w:ascii="Times New Roman" w:eastAsia="Times New Roman" w:hAnsi="Times New Roman" w:cs="Times New Roman"/>
          <w:b/>
          <w:sz w:val="24"/>
          <w:szCs w:val="24"/>
          <w:lang w:eastAsia="ar-SA"/>
        </w:rPr>
      </w:pPr>
      <w:bookmarkStart w:id="26" w:name="_Toc515306550"/>
      <w:r w:rsidRPr="003A027E">
        <w:rPr>
          <w:rFonts w:ascii="Times New Roman" w:eastAsia="Times New Roman" w:hAnsi="Times New Roman" w:cs="Times New Roman"/>
          <w:b/>
          <w:sz w:val="24"/>
          <w:szCs w:val="24"/>
          <w:lang w:eastAsia="ar-SA"/>
        </w:rPr>
        <w:t>Заключение</w:t>
      </w:r>
      <w:bookmarkEnd w:id="24"/>
      <w:bookmarkEnd w:id="25"/>
      <w:bookmarkEnd w:id="26"/>
      <w:r w:rsidRPr="003A027E">
        <w:rPr>
          <w:rFonts w:ascii="Times New Roman" w:eastAsia="Times New Roman" w:hAnsi="Times New Roman" w:cs="Times New Roman"/>
          <w:b/>
          <w:sz w:val="24"/>
          <w:szCs w:val="24"/>
          <w:lang w:eastAsia="ar-SA"/>
        </w:rPr>
        <w:t xml:space="preserve"> </w:t>
      </w:r>
    </w:p>
    <w:p w14:paraId="2F5EAA38" w14:textId="5BB5B293"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данной работе излагается общая характеристика страхового рынка в России, т.е. раскрывается сущность страхования и его роль в рыночной экономике , показано состояние страхового рынка в России на данный период, а также представлена перспектива развития страхового рынка в России.</w:t>
      </w:r>
    </w:p>
    <w:p w14:paraId="36413C20" w14:textId="0D126F69"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Страхование представляет собой отношения по защите имущественных и личных интересов физических и юридических лиц при наступлении определенных событий (страховых случаев) за счет денежных фондов, формируемых из управляемых ими страховых взносов (страховых премий). В этих отношениях особую роль играют страховые компании.</w:t>
      </w:r>
    </w:p>
    <w:p w14:paraId="7FAC66AC"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 современных условиях страховые компании могут создаваться в любых организационно-правовых формах. Однако большинство из них созданы как акционерные общества закрытого типа. Российских страховой рынок поделен между страховыми компаниями, которые находятся в условиях жесткой конкуренции, что требует создания разных организационно-правовых форм.</w:t>
      </w:r>
    </w:p>
    <w:p w14:paraId="13EBD4EA" w14:textId="77777777" w:rsidR="003A027E" w:rsidRPr="003A027E" w:rsidRDefault="003A027E" w:rsidP="003A027E">
      <w:pPr>
        <w:spacing w:after="0" w:line="360" w:lineRule="auto"/>
        <w:ind w:firstLine="709"/>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Рассмотрев зарубежный опыт, мы пришли к выводу о том, что страховая деятельность очень развита за рубежом, при этом рынок страхования каждой страны </w:t>
      </w:r>
      <w:r w:rsidRPr="003A027E">
        <w:rPr>
          <w:rFonts w:ascii="Times New Roman" w:eastAsia="Times New Roman" w:hAnsi="Times New Roman" w:cs="Times New Roman"/>
          <w:sz w:val="24"/>
          <w:szCs w:val="24"/>
          <w:lang w:eastAsia="ar-SA"/>
        </w:rPr>
        <w:lastRenderedPageBreak/>
        <w:t>владеет своими особенностями. Но помимо различий, они имеют ряд общих черт, которые проявляются в функциях страхования:</w:t>
      </w:r>
    </w:p>
    <w:p w14:paraId="5953D55F" w14:textId="77777777" w:rsidR="003A027E" w:rsidRPr="003A027E" w:rsidRDefault="003A027E" w:rsidP="003A027E">
      <w:pPr>
        <w:numPr>
          <w:ilvl w:val="0"/>
          <w:numId w:val="1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страховые компании не только накапливают денежные средства населения, организаций, но и решают задачи по финансовой защите людей или имущества от рисков;</w:t>
      </w:r>
    </w:p>
    <w:p w14:paraId="002D787B" w14:textId="77777777" w:rsidR="003A027E" w:rsidRPr="003A027E" w:rsidRDefault="003A027E" w:rsidP="003A027E">
      <w:pPr>
        <w:numPr>
          <w:ilvl w:val="0"/>
          <w:numId w:val="1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возмещают ущерб, причиненный вследствие неблагоприятных условий;</w:t>
      </w:r>
    </w:p>
    <w:p w14:paraId="6B73A76D" w14:textId="77777777" w:rsidR="003A027E" w:rsidRPr="003A027E" w:rsidRDefault="003A027E" w:rsidP="003A027E">
      <w:pPr>
        <w:numPr>
          <w:ilvl w:val="0"/>
          <w:numId w:val="18"/>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предупреждают страховые случаи или минимизируют ущерб, проводят профилактические мероприятия за счет специального резерва — резерв предупредительных мероприятий.</w:t>
      </w:r>
    </w:p>
    <w:p w14:paraId="4EEAE8E6" w14:textId="37574746"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Итак, очевидно, что страховой бизнес в России развивается. Неуклонно расширяется российский рынок страховых услуг, постепенно растет спрос на классические виды страхования (жизни, имущества и т.</w:t>
      </w:r>
      <w:r>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eastAsia="ar-SA"/>
        </w:rPr>
        <w:t xml:space="preserve">п.), появляются новые виды страхования. За счет новых технологий возникают новые услуги, предлагаемые страхователям (Например, </w:t>
      </w:r>
      <w:r w:rsidRPr="003A027E">
        <w:rPr>
          <w:rFonts w:ascii="Times New Roman" w:eastAsia="Times New Roman" w:hAnsi="Times New Roman" w:cs="Times New Roman"/>
          <w:sz w:val="24"/>
          <w:szCs w:val="24"/>
          <w:lang w:eastAsia="ar-SA"/>
        </w:rPr>
        <w:t>онлайн</w:t>
      </w:r>
      <w:r w:rsidRPr="003A027E">
        <w:rPr>
          <w:rFonts w:ascii="Times New Roman" w:eastAsia="Times New Roman" w:hAnsi="Times New Roman" w:cs="Times New Roman"/>
          <w:sz w:val="24"/>
          <w:szCs w:val="24"/>
          <w:lang w:eastAsia="ar-SA"/>
        </w:rPr>
        <w:t xml:space="preserve"> страхование). Постепенная стабилизация экономической ситуации в стране, относительная уверенность населения в завтрашнем дне, рост материального благополучия, все это рождает страховой интерес во все большем числе потенциальных страхователей. Поэтому, на мой взгляд, нет оснований сомневаться в дальнейшем благополучном развитии и процветании страхового бизнеса в России. Но также несомненно, что для этого ему необходима поддержка государства (в виде реформирования и систематизации законодательства, пресечения мошенничеств, подрывающих доверие к страховщикам в целом (а, следовательно, и к добропорядочным страховщикам), активной антимонопольной и протекционистской политике, смягчение политики налогообложения и т.д.)</w:t>
      </w:r>
    </w:p>
    <w:p w14:paraId="7B05DF07" w14:textId="2C0F85C0" w:rsidR="003A027E" w:rsidRPr="003A027E" w:rsidRDefault="003A027E" w:rsidP="003A027E">
      <w:pPr>
        <w:spacing w:after="0" w:line="360" w:lineRule="auto"/>
        <w:ind w:firstLine="709"/>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Стабильное функционирование системы страхования – непременный этап на пути к экономическому благополучию России.</w:t>
      </w:r>
      <w:bookmarkStart w:id="27" w:name="_Toc510971371"/>
    </w:p>
    <w:p w14:paraId="2B49FED0" w14:textId="77777777" w:rsidR="003A027E" w:rsidRPr="003A027E" w:rsidRDefault="003A027E" w:rsidP="003A027E">
      <w:pPr>
        <w:spacing w:after="0" w:line="360" w:lineRule="auto"/>
        <w:ind w:firstLine="709"/>
        <w:jc w:val="both"/>
        <w:rPr>
          <w:rFonts w:ascii="Times New Roman" w:eastAsia="Times New Roman" w:hAnsi="Times New Roman" w:cs="Times New Roman"/>
          <w:b/>
          <w:sz w:val="24"/>
          <w:szCs w:val="24"/>
          <w:lang w:eastAsia="ar-SA"/>
        </w:rPr>
      </w:pPr>
      <w:bookmarkStart w:id="28" w:name="_Toc515306551"/>
      <w:bookmarkStart w:id="29" w:name="_Toc512165897"/>
      <w:r w:rsidRPr="003A027E">
        <w:rPr>
          <w:rFonts w:ascii="Times New Roman" w:eastAsia="Times New Roman" w:hAnsi="Times New Roman" w:cs="Times New Roman"/>
          <w:b/>
          <w:sz w:val="24"/>
          <w:szCs w:val="24"/>
          <w:lang w:eastAsia="ar-SA"/>
        </w:rPr>
        <w:t>Список литературы</w:t>
      </w:r>
      <w:bookmarkEnd w:id="27"/>
      <w:bookmarkEnd w:id="28"/>
      <w:bookmarkEnd w:id="29"/>
    </w:p>
    <w:p w14:paraId="50C1415C"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Шахов В. В. Страхование. – М.: ЮНИТИ, 2003.</w:t>
      </w:r>
    </w:p>
    <w:p w14:paraId="20F5516C"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Теория и практика страхования. Учебное пособие. / Под ред. К.Е. Турбина, Р. Т. Юлдашев, – М, 2004. </w:t>
      </w:r>
    </w:p>
    <w:p w14:paraId="7E415E65"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Архипов А. П. Основы страхового дела. – М.: Маркетинг, 2002.</w:t>
      </w:r>
    </w:p>
    <w:p w14:paraId="2CCF3171"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proofErr w:type="spellStart"/>
      <w:r w:rsidRPr="003A027E">
        <w:rPr>
          <w:rFonts w:ascii="Times New Roman" w:eastAsia="Times New Roman" w:hAnsi="Times New Roman" w:cs="Times New Roman"/>
          <w:sz w:val="24"/>
          <w:szCs w:val="24"/>
          <w:lang w:eastAsia="ar-SA"/>
        </w:rPr>
        <w:t>Гинздург</w:t>
      </w:r>
      <w:proofErr w:type="spellEnd"/>
      <w:r w:rsidRPr="003A027E">
        <w:rPr>
          <w:rFonts w:ascii="Times New Roman" w:eastAsia="Times New Roman" w:hAnsi="Times New Roman" w:cs="Times New Roman"/>
          <w:sz w:val="24"/>
          <w:szCs w:val="24"/>
          <w:lang w:eastAsia="ar-SA"/>
        </w:rPr>
        <w:t xml:space="preserve"> А.И. Страхование. – СПб.: Санкт-Петербург, 2003.</w:t>
      </w:r>
    </w:p>
    <w:p w14:paraId="23A8937F"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Грищенко А. А. Основы страховой деятельности. Учебное пособие – </w:t>
      </w:r>
      <w:proofErr w:type="spellStart"/>
      <w:r w:rsidRPr="003A027E">
        <w:rPr>
          <w:rFonts w:ascii="Times New Roman" w:eastAsia="Times New Roman" w:hAnsi="Times New Roman" w:cs="Times New Roman"/>
          <w:sz w:val="24"/>
          <w:szCs w:val="24"/>
          <w:lang w:eastAsia="ar-SA"/>
        </w:rPr>
        <w:t>М.:Финансы</w:t>
      </w:r>
      <w:proofErr w:type="spellEnd"/>
      <w:r w:rsidRPr="003A027E">
        <w:rPr>
          <w:rFonts w:ascii="Times New Roman" w:eastAsia="Times New Roman" w:hAnsi="Times New Roman" w:cs="Times New Roman"/>
          <w:sz w:val="24"/>
          <w:szCs w:val="24"/>
          <w:lang w:eastAsia="ar-SA"/>
        </w:rPr>
        <w:t xml:space="preserve"> и статистика, 2006.</w:t>
      </w:r>
    </w:p>
    <w:p w14:paraId="152F21A4"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Закон РФ от 27.11.1992 N 4015-1 (ред. от 31.12.2017) «Об организации страхового дела в Российской Федерации».</w:t>
      </w:r>
    </w:p>
    <w:p w14:paraId="4C2A5463"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lastRenderedPageBreak/>
        <w:t>Гражданский кодекс РФ (часть вторая) от 26.01.1996 N 14-ФЗ (ред. От 05.12.2017) «Статья 938. Страховщик».</w:t>
      </w:r>
    </w:p>
    <w:p w14:paraId="0EF44291"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Налоговый кодекс РФ (часть вторая) от 05.08.2000 N 117-ФЗ (ред. от 19.02.2018) «Особенности определения доходов страховых организаций (страховщиков)».</w:t>
      </w:r>
    </w:p>
    <w:p w14:paraId="4BAA7E08"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Федеральный закон от 24.07.1998 N 125-ФЗ (ред. от 29.07.2017) «Об обязательном социальном страховании от несчастных случаев на производстве и профессиональных заболеваний» (с изменениями и дополнениями вступил в силу с 01.01.2018) «Статья 18. Права и обязанности страховщика».</w:t>
      </w:r>
    </w:p>
    <w:p w14:paraId="66B1CC13"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Федорова Т. А. Страхование. – М.: Экономист, 2003. </w:t>
      </w:r>
    </w:p>
    <w:p w14:paraId="4DEEE691"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Сербиновский</w:t>
      </w:r>
      <w:proofErr w:type="spellEnd"/>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Б. Ю.</w:t>
      </w:r>
      <w:r w:rsidRPr="003A027E">
        <w:rPr>
          <w:rFonts w:ascii="Times New Roman" w:eastAsia="Times New Roman" w:hAnsi="Times New Roman" w:cs="Times New Roman"/>
          <w:sz w:val="24"/>
          <w:szCs w:val="24"/>
          <w:lang w:val="de-DE" w:eastAsia="ar-SA"/>
        </w:rPr>
        <w:t xml:space="preserve">, В.Н. </w:t>
      </w:r>
      <w:proofErr w:type="spellStart"/>
      <w:r w:rsidRPr="003A027E">
        <w:rPr>
          <w:rFonts w:ascii="Times New Roman" w:eastAsia="Times New Roman" w:hAnsi="Times New Roman" w:cs="Times New Roman"/>
          <w:sz w:val="24"/>
          <w:szCs w:val="24"/>
          <w:lang w:val="de-DE" w:eastAsia="ar-SA"/>
        </w:rPr>
        <w:t>Гарькуша</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дело</w:t>
      </w:r>
      <w:proofErr w:type="spellEnd"/>
      <w:r w:rsidRPr="003A027E">
        <w:rPr>
          <w:rFonts w:ascii="Times New Roman" w:eastAsia="Times New Roman" w:hAnsi="Times New Roman" w:cs="Times New Roman"/>
          <w:sz w:val="24"/>
          <w:szCs w:val="24"/>
          <w:lang w:val="de-DE" w:eastAsia="ar-SA"/>
        </w:rPr>
        <w:t>»</w:t>
      </w:r>
      <w:r w:rsidRPr="003A027E">
        <w:rPr>
          <w:rFonts w:ascii="Times New Roman" w:eastAsia="Times New Roman" w:hAnsi="Times New Roman" w:cs="Times New Roman"/>
          <w:sz w:val="24"/>
          <w:szCs w:val="24"/>
          <w:lang w:eastAsia="ar-SA"/>
        </w:rPr>
        <w:t xml:space="preserve"> </w:t>
      </w:r>
      <w:proofErr w:type="gramStart"/>
      <w:r w:rsidRPr="003A027E">
        <w:rPr>
          <w:rFonts w:ascii="Times New Roman" w:eastAsia="Times New Roman" w:hAnsi="Times New Roman" w:cs="Times New Roman"/>
          <w:sz w:val="24"/>
          <w:szCs w:val="24"/>
          <w:lang w:eastAsia="ar-SA"/>
        </w:rPr>
        <w:t xml:space="preserve">- </w:t>
      </w:r>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Ростов</w:t>
      </w:r>
      <w:proofErr w:type="gramEnd"/>
      <w:r w:rsidRPr="003A027E">
        <w:rPr>
          <w:rFonts w:ascii="Times New Roman" w:eastAsia="Times New Roman" w:hAnsi="Times New Roman" w:cs="Times New Roman"/>
          <w:sz w:val="24"/>
          <w:szCs w:val="24"/>
          <w:lang w:val="de-DE" w:eastAsia="ar-SA"/>
        </w:rPr>
        <w:t>-на-Дону</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Феникс</w:t>
      </w:r>
      <w:proofErr w:type="spellEnd"/>
      <w:r w:rsidRPr="003A027E">
        <w:rPr>
          <w:rFonts w:ascii="Times New Roman" w:eastAsia="Times New Roman" w:hAnsi="Times New Roman" w:cs="Times New Roman"/>
          <w:sz w:val="24"/>
          <w:szCs w:val="24"/>
          <w:lang w:eastAsia="ar-SA"/>
        </w:rPr>
        <w:t>,</w:t>
      </w:r>
      <w:r w:rsidRPr="003A027E">
        <w:rPr>
          <w:rFonts w:ascii="Times New Roman" w:eastAsia="Times New Roman" w:hAnsi="Times New Roman" w:cs="Times New Roman"/>
          <w:sz w:val="24"/>
          <w:szCs w:val="24"/>
          <w:lang w:val="de-DE" w:eastAsia="ar-SA"/>
        </w:rPr>
        <w:t xml:space="preserve"> 2000</w:t>
      </w:r>
      <w:r w:rsidRPr="003A027E">
        <w:rPr>
          <w:rFonts w:ascii="Times New Roman" w:eastAsia="Times New Roman" w:hAnsi="Times New Roman" w:cs="Times New Roman"/>
          <w:sz w:val="24"/>
          <w:szCs w:val="24"/>
          <w:lang w:eastAsia="ar-SA"/>
        </w:rPr>
        <w:t>.</w:t>
      </w:r>
      <w:r w:rsidRPr="003A027E">
        <w:rPr>
          <w:rFonts w:ascii="Times New Roman" w:eastAsia="Times New Roman" w:hAnsi="Times New Roman" w:cs="Times New Roman"/>
          <w:sz w:val="24"/>
          <w:szCs w:val="24"/>
          <w:lang w:val="de-DE" w:eastAsia="ar-SA"/>
        </w:rPr>
        <w:t> </w:t>
      </w:r>
    </w:p>
    <w:p w14:paraId="61103791"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 </w:t>
      </w:r>
      <w:proofErr w:type="spellStart"/>
      <w:r w:rsidRPr="003A027E">
        <w:rPr>
          <w:rFonts w:ascii="Times New Roman" w:eastAsia="Times New Roman" w:hAnsi="Times New Roman" w:cs="Times New Roman"/>
          <w:sz w:val="24"/>
          <w:szCs w:val="24"/>
          <w:lang w:val="de-DE" w:eastAsia="ar-SA"/>
        </w:rPr>
        <w:t>Кабанцева</w:t>
      </w:r>
      <w:proofErr w:type="spellEnd"/>
      <w:r w:rsidRPr="003A027E">
        <w:rPr>
          <w:rFonts w:ascii="Times New Roman" w:eastAsia="Times New Roman" w:hAnsi="Times New Roman" w:cs="Times New Roman"/>
          <w:sz w:val="24"/>
          <w:szCs w:val="24"/>
          <w:lang w:val="de-DE" w:eastAsia="ar-SA"/>
        </w:rPr>
        <w:t xml:space="preserve"> Н.Г. </w:t>
      </w:r>
      <w:proofErr w:type="spellStart"/>
      <w:r w:rsidRPr="003A027E">
        <w:rPr>
          <w:rFonts w:ascii="Times New Roman" w:eastAsia="Times New Roman" w:hAnsi="Times New Roman" w:cs="Times New Roman"/>
          <w:sz w:val="24"/>
          <w:szCs w:val="24"/>
          <w:lang w:val="de-DE" w:eastAsia="ar-SA"/>
        </w:rPr>
        <w:t>Страховое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дело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Учебное</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пособие</w:t>
      </w:r>
      <w:proofErr w:type="spellEnd"/>
      <w:r w:rsidRPr="003A027E">
        <w:rPr>
          <w:rFonts w:ascii="Times New Roman" w:eastAsia="Times New Roman" w:hAnsi="Times New Roman" w:cs="Times New Roman"/>
          <w:sz w:val="24"/>
          <w:szCs w:val="24"/>
          <w:lang w:val="de-DE" w:eastAsia="ar-SA"/>
        </w:rPr>
        <w:t xml:space="preserve">. М.: </w:t>
      </w:r>
      <w:proofErr w:type="spellStart"/>
      <w:r w:rsidRPr="003A027E">
        <w:rPr>
          <w:rFonts w:ascii="Times New Roman" w:eastAsia="Times New Roman" w:hAnsi="Times New Roman" w:cs="Times New Roman"/>
          <w:sz w:val="24"/>
          <w:szCs w:val="24"/>
          <w:lang w:val="de-DE" w:eastAsia="ar-SA"/>
        </w:rPr>
        <w:t>Форум</w:t>
      </w:r>
      <w:proofErr w:type="spellEnd"/>
      <w:r w:rsidRPr="003A027E">
        <w:rPr>
          <w:rFonts w:ascii="Times New Roman" w:eastAsia="Times New Roman" w:hAnsi="Times New Roman" w:cs="Times New Roman"/>
          <w:sz w:val="24"/>
          <w:szCs w:val="24"/>
          <w:lang w:val="de-DE" w:eastAsia="ar-SA"/>
        </w:rPr>
        <w:t>, 2008</w:t>
      </w:r>
      <w:r w:rsidRPr="003A027E">
        <w:rPr>
          <w:rFonts w:ascii="Times New Roman" w:eastAsia="Times New Roman" w:hAnsi="Times New Roman" w:cs="Times New Roman"/>
          <w:sz w:val="24"/>
          <w:szCs w:val="24"/>
          <w:lang w:eastAsia="ar-SA"/>
        </w:rPr>
        <w:t>.</w:t>
      </w:r>
    </w:p>
    <w:p w14:paraId="4630AF49"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 xml:space="preserve">Сердюков В. А. Страховое дело. Учебное пособие – М.: Московский психолого-социальный институт, 2005. </w:t>
      </w:r>
    </w:p>
    <w:p w14:paraId="54C155CA"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Рыбин В. Н. Основы страхования. Учебное пособие – М.: КНОРУС, 2009</w:t>
      </w:r>
    </w:p>
    <w:p w14:paraId="18051129"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proofErr w:type="spellStart"/>
      <w:r w:rsidRPr="003A027E">
        <w:rPr>
          <w:rFonts w:ascii="Times New Roman" w:eastAsia="Times New Roman" w:hAnsi="Times New Roman" w:cs="Times New Roman"/>
          <w:sz w:val="24"/>
          <w:szCs w:val="24"/>
          <w:lang w:eastAsia="ar-SA"/>
        </w:rPr>
        <w:t>Сахирова</w:t>
      </w:r>
      <w:proofErr w:type="spellEnd"/>
      <w:r w:rsidRPr="003A027E">
        <w:rPr>
          <w:rFonts w:ascii="Times New Roman" w:eastAsia="Times New Roman" w:hAnsi="Times New Roman" w:cs="Times New Roman"/>
          <w:sz w:val="24"/>
          <w:szCs w:val="24"/>
          <w:lang w:eastAsia="ar-SA"/>
        </w:rPr>
        <w:t xml:space="preserve"> Н.П. Страхование. Учебное пособие – М.: Проспект, 2006 </w:t>
      </w:r>
    </w:p>
    <w:p w14:paraId="156FFF27"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Страховой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бизнес</w:t>
      </w:r>
      <w:proofErr w:type="spellEnd"/>
      <w:r w:rsidRPr="003A027E">
        <w:rPr>
          <w:rFonts w:ascii="Times New Roman" w:eastAsia="Times New Roman" w:hAnsi="Times New Roman" w:cs="Times New Roman"/>
          <w:sz w:val="24"/>
          <w:szCs w:val="24"/>
          <w:lang w:val="de-DE" w:eastAsia="ar-SA"/>
        </w:rPr>
        <w:t xml:space="preserve"> США/ [</w:t>
      </w:r>
      <w:proofErr w:type="spellStart"/>
      <w:r w:rsidRPr="003A027E">
        <w:rPr>
          <w:rFonts w:ascii="Times New Roman" w:eastAsia="Times New Roman" w:hAnsi="Times New Roman" w:cs="Times New Roman"/>
          <w:sz w:val="24"/>
          <w:szCs w:val="24"/>
          <w:lang w:val="de-DE" w:eastAsia="ar-SA"/>
        </w:rPr>
        <w:t>электронный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ресурс</w:t>
      </w:r>
      <w:proofErr w:type="spellEnd"/>
      <w:r w:rsidRPr="003A027E">
        <w:rPr>
          <w:rFonts w:ascii="Times New Roman" w:eastAsia="Times New Roman" w:hAnsi="Times New Roman" w:cs="Times New Roman"/>
          <w:sz w:val="24"/>
          <w:szCs w:val="24"/>
          <w:lang w:val="de-DE" w:eastAsia="ar-SA"/>
        </w:rPr>
        <w:t xml:space="preserve"> </w:t>
      </w:r>
      <w:proofErr w:type="gramStart"/>
      <w:r w:rsidRPr="003A027E">
        <w:rPr>
          <w:rFonts w:ascii="Times New Roman" w:eastAsia="Times New Roman" w:hAnsi="Times New Roman" w:cs="Times New Roman"/>
          <w:sz w:val="24"/>
          <w:szCs w:val="24"/>
          <w:lang w:val="de-DE" w:eastAsia="ar-SA"/>
        </w:rPr>
        <w:t>http://studbooks.net/754389/bankovskoe_delo/strahovoy_rynok/ ]</w:t>
      </w:r>
      <w:proofErr w:type="gramEnd"/>
    </w:p>
    <w:p w14:paraId="049C49EC"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bCs/>
          <w:iCs/>
          <w:sz w:val="24"/>
          <w:szCs w:val="24"/>
          <w:lang w:val="de-DE" w:eastAsia="ar-SA"/>
        </w:rPr>
        <w:t>Страховая</w:t>
      </w:r>
      <w:proofErr w:type="spellEnd"/>
      <w:r w:rsidRPr="003A027E">
        <w:rPr>
          <w:rFonts w:ascii="Times New Roman" w:eastAsia="Times New Roman" w:hAnsi="Times New Roman" w:cs="Times New Roman"/>
          <w:bCs/>
          <w:iCs/>
          <w:sz w:val="24"/>
          <w:szCs w:val="24"/>
          <w:lang w:val="de-DE" w:eastAsia="ar-SA"/>
        </w:rPr>
        <w:t xml:space="preserve"> </w:t>
      </w:r>
      <w:proofErr w:type="spellStart"/>
      <w:r w:rsidRPr="003A027E">
        <w:rPr>
          <w:rFonts w:ascii="Times New Roman" w:eastAsia="Times New Roman" w:hAnsi="Times New Roman" w:cs="Times New Roman"/>
          <w:bCs/>
          <w:iCs/>
          <w:sz w:val="24"/>
          <w:szCs w:val="24"/>
          <w:lang w:val="de-DE" w:eastAsia="ar-SA"/>
        </w:rPr>
        <w:t>система</w:t>
      </w:r>
      <w:proofErr w:type="spellEnd"/>
      <w:r w:rsidRPr="003A027E">
        <w:rPr>
          <w:rFonts w:ascii="Times New Roman" w:eastAsia="Times New Roman" w:hAnsi="Times New Roman" w:cs="Times New Roman"/>
          <w:bCs/>
          <w:iCs/>
          <w:sz w:val="24"/>
          <w:szCs w:val="24"/>
          <w:lang w:val="de-DE" w:eastAsia="ar-SA"/>
        </w:rPr>
        <w:t xml:space="preserve"> в </w:t>
      </w:r>
      <w:proofErr w:type="spellStart"/>
      <w:r w:rsidRPr="003A027E">
        <w:rPr>
          <w:rFonts w:ascii="Times New Roman" w:eastAsia="Times New Roman" w:hAnsi="Times New Roman" w:cs="Times New Roman"/>
          <w:bCs/>
          <w:iCs/>
          <w:sz w:val="24"/>
          <w:szCs w:val="24"/>
          <w:lang w:val="de-DE" w:eastAsia="ar-SA"/>
        </w:rPr>
        <w:t>Германии</w:t>
      </w:r>
      <w:proofErr w:type="spellEnd"/>
      <w:r w:rsidRPr="003A027E">
        <w:rPr>
          <w:rFonts w:ascii="Times New Roman" w:eastAsia="Times New Roman" w:hAnsi="Times New Roman" w:cs="Times New Roman"/>
          <w:bCs/>
          <w:iCs/>
          <w:sz w:val="24"/>
          <w:szCs w:val="24"/>
          <w:lang w:eastAsia="ar-SA"/>
        </w:rPr>
        <w:t xml:space="preserve"> [ </w:t>
      </w:r>
      <w:hyperlink r:id="rId14" w:history="1">
        <w:r w:rsidRPr="003A027E">
          <w:rPr>
            <w:rStyle w:val="a4"/>
            <w:rFonts w:ascii="Times New Roman" w:eastAsia="Times New Roman" w:hAnsi="Times New Roman" w:cs="Times New Roman"/>
            <w:bCs/>
            <w:iCs/>
            <w:sz w:val="24"/>
            <w:szCs w:val="24"/>
            <w:lang w:eastAsia="ar-SA"/>
          </w:rPr>
          <w:t>http://www.insur-info.ru/press/39986/</w:t>
        </w:r>
      </w:hyperlink>
      <w:r w:rsidRPr="003A027E">
        <w:rPr>
          <w:rFonts w:ascii="Times New Roman" w:eastAsia="Times New Roman" w:hAnsi="Times New Roman" w:cs="Times New Roman"/>
          <w:bCs/>
          <w:iCs/>
          <w:sz w:val="24"/>
          <w:szCs w:val="24"/>
          <w:u w:val="single"/>
          <w:lang w:eastAsia="ar-SA"/>
        </w:rPr>
        <w:t>]</w:t>
      </w:r>
    </w:p>
    <w:p w14:paraId="7ACC9289"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bCs/>
          <w:iCs/>
          <w:sz w:val="24"/>
          <w:szCs w:val="24"/>
          <w:lang w:eastAsia="ar-SA"/>
        </w:rPr>
        <w:t xml:space="preserve">Страховая система в Японии [электронный ресурс  </w:t>
      </w:r>
      <w:hyperlink r:id="rId15" w:history="1">
        <w:r w:rsidRPr="003A027E">
          <w:rPr>
            <w:rStyle w:val="a4"/>
            <w:rFonts w:ascii="Times New Roman" w:eastAsia="Times New Roman" w:hAnsi="Times New Roman" w:cs="Times New Roman"/>
            <w:bCs/>
            <w:iCs/>
            <w:sz w:val="24"/>
            <w:szCs w:val="24"/>
            <w:lang w:eastAsia="ar-SA"/>
          </w:rPr>
          <w:t>http://lib.sale/strahovanie-lekcii/strahovoy-ryinok-yaponii-86717.html/</w:t>
        </w:r>
      </w:hyperlink>
      <w:r w:rsidRPr="003A027E">
        <w:rPr>
          <w:rFonts w:ascii="Times New Roman" w:eastAsia="Times New Roman" w:hAnsi="Times New Roman" w:cs="Times New Roman"/>
          <w:bCs/>
          <w:iCs/>
          <w:sz w:val="24"/>
          <w:szCs w:val="24"/>
          <w:u w:val="single"/>
          <w:lang w:eastAsia="ar-SA"/>
        </w:rPr>
        <w:t>]</w:t>
      </w:r>
    </w:p>
    <w:p w14:paraId="151E8DA1"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Развитие страхования в России [электронный ресурс</w:t>
      </w:r>
      <w:r w:rsidRPr="003A027E">
        <w:rPr>
          <w:rFonts w:ascii="Times New Roman" w:eastAsia="Times New Roman" w:hAnsi="Times New Roman" w:cs="Times New Roman"/>
          <w:sz w:val="24"/>
          <w:szCs w:val="24"/>
          <w:lang w:val="de-DE" w:eastAsia="ar-SA"/>
        </w:rPr>
        <w:t xml:space="preserve"> </w:t>
      </w:r>
      <w:r w:rsidRPr="003A027E">
        <w:rPr>
          <w:rFonts w:ascii="Times New Roman" w:eastAsia="Times New Roman" w:hAnsi="Times New Roman" w:cs="Times New Roman"/>
          <w:sz w:val="24"/>
          <w:szCs w:val="24"/>
          <w:lang w:eastAsia="ar-SA"/>
        </w:rPr>
        <w:t>https://creativeconomy.ru/lib/254].</w:t>
      </w:r>
    </w:p>
    <w:p w14:paraId="502C16B4"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lang w:eastAsia="ar-SA"/>
        </w:rPr>
        <w:t xml:space="preserve">Индикаторы страхового рынка </w:t>
      </w:r>
      <w:r w:rsidRPr="003A027E">
        <w:rPr>
          <w:rFonts w:ascii="Times New Roman" w:eastAsia="Times New Roman" w:hAnsi="Times New Roman" w:cs="Times New Roman"/>
          <w:sz w:val="24"/>
          <w:szCs w:val="24"/>
          <w:lang w:val="de-DE" w:eastAsia="ar-SA"/>
        </w:rPr>
        <w:t>[</w:t>
      </w:r>
      <w:r w:rsidRPr="003A027E">
        <w:rPr>
          <w:rFonts w:ascii="Times New Roman" w:eastAsia="Times New Roman" w:hAnsi="Times New Roman" w:cs="Times New Roman"/>
          <w:sz w:val="24"/>
          <w:szCs w:val="24"/>
          <w:lang w:eastAsia="ar-SA"/>
        </w:rPr>
        <w:t xml:space="preserve">электронный ресурс </w:t>
      </w:r>
      <w:hyperlink r:id="rId16" w:history="1">
        <w:r w:rsidRPr="003A027E">
          <w:rPr>
            <w:rStyle w:val="a4"/>
            <w:rFonts w:ascii="Times New Roman" w:eastAsia="Times New Roman" w:hAnsi="Times New Roman" w:cs="Times New Roman"/>
            <w:sz w:val="24"/>
            <w:szCs w:val="24"/>
            <w:lang w:val="de-DE" w:eastAsia="ar-SA"/>
          </w:rPr>
          <w:t>http://www.gks.ru/wps/wcm/connect/rosstat_main/rosstat/ru/statistics/finance/</w:t>
        </w:r>
      </w:hyperlink>
      <w:r w:rsidRPr="003A027E">
        <w:rPr>
          <w:rFonts w:ascii="Times New Roman" w:eastAsia="Times New Roman" w:hAnsi="Times New Roman" w:cs="Times New Roman"/>
          <w:sz w:val="24"/>
          <w:szCs w:val="24"/>
          <w:u w:val="single"/>
          <w:lang w:val="de-DE" w:eastAsia="ar-SA"/>
        </w:rPr>
        <w:t>]</w:t>
      </w:r>
    </w:p>
    <w:p w14:paraId="466FE097"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r w:rsidRPr="003A027E">
        <w:rPr>
          <w:rFonts w:ascii="Times New Roman" w:eastAsia="Times New Roman" w:hAnsi="Times New Roman" w:cs="Times New Roman"/>
          <w:sz w:val="24"/>
          <w:szCs w:val="24"/>
          <w:u w:val="single"/>
          <w:lang w:eastAsia="ar-SA"/>
        </w:rPr>
        <w:t>Рейтинг страховых компаний [электронный ресурс http://www.banki.ru/insurance/ratings/].</w:t>
      </w:r>
    </w:p>
    <w:p w14:paraId="4D07DB98"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val="de-DE" w:eastAsia="ar-SA"/>
        </w:rPr>
      </w:pPr>
      <w:proofErr w:type="spellStart"/>
      <w:r w:rsidRPr="003A027E">
        <w:rPr>
          <w:rFonts w:ascii="Times New Roman" w:eastAsia="Times New Roman" w:hAnsi="Times New Roman" w:cs="Times New Roman"/>
          <w:sz w:val="24"/>
          <w:szCs w:val="24"/>
          <w:lang w:val="de-DE" w:eastAsia="ar-SA"/>
        </w:rPr>
        <w:t>Самиев</w:t>
      </w:r>
      <w:proofErr w:type="spellEnd"/>
      <w:r w:rsidRPr="003A027E">
        <w:rPr>
          <w:rFonts w:ascii="Times New Roman" w:eastAsia="Times New Roman" w:hAnsi="Times New Roman" w:cs="Times New Roman"/>
          <w:sz w:val="24"/>
          <w:szCs w:val="24"/>
          <w:lang w:val="de-DE" w:eastAsia="ar-SA"/>
        </w:rPr>
        <w:t xml:space="preserve"> П., </w:t>
      </w:r>
      <w:proofErr w:type="spellStart"/>
      <w:r w:rsidRPr="003A027E">
        <w:rPr>
          <w:rFonts w:ascii="Times New Roman" w:eastAsia="Times New Roman" w:hAnsi="Times New Roman" w:cs="Times New Roman"/>
          <w:sz w:val="24"/>
          <w:szCs w:val="24"/>
          <w:lang w:val="de-DE" w:eastAsia="ar-SA"/>
        </w:rPr>
        <w:t>Янин</w:t>
      </w:r>
      <w:proofErr w:type="spellEnd"/>
      <w:r w:rsidRPr="003A027E">
        <w:rPr>
          <w:rFonts w:ascii="Times New Roman" w:eastAsia="Times New Roman" w:hAnsi="Times New Roman" w:cs="Times New Roman"/>
          <w:sz w:val="24"/>
          <w:szCs w:val="24"/>
          <w:lang w:val="de-DE" w:eastAsia="ar-SA"/>
        </w:rPr>
        <w:t xml:space="preserve"> А. </w:t>
      </w:r>
      <w:proofErr w:type="spellStart"/>
      <w:r w:rsidRPr="003A027E">
        <w:rPr>
          <w:rFonts w:ascii="Times New Roman" w:eastAsia="Times New Roman" w:hAnsi="Times New Roman" w:cs="Times New Roman"/>
          <w:sz w:val="24"/>
          <w:szCs w:val="24"/>
          <w:lang w:val="de-DE" w:eastAsia="ar-SA"/>
        </w:rPr>
        <w:t>Новый</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курс</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страхового</w:t>
      </w:r>
      <w:proofErr w:type="spellEnd"/>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рынка</w:t>
      </w:r>
      <w:proofErr w:type="spellEnd"/>
      <w:r w:rsidRPr="003A027E">
        <w:rPr>
          <w:rFonts w:ascii="Times New Roman" w:eastAsia="Times New Roman" w:hAnsi="Times New Roman" w:cs="Times New Roman"/>
          <w:sz w:val="24"/>
          <w:szCs w:val="24"/>
          <w:lang w:eastAsia="ar-SA"/>
        </w:rPr>
        <w:t>. – М.:</w:t>
      </w:r>
      <w:r w:rsidRPr="003A027E">
        <w:rPr>
          <w:rFonts w:ascii="Times New Roman" w:eastAsia="Times New Roman" w:hAnsi="Times New Roman" w:cs="Times New Roman"/>
          <w:sz w:val="24"/>
          <w:szCs w:val="24"/>
          <w:lang w:val="de-DE" w:eastAsia="ar-SA"/>
        </w:rPr>
        <w:t xml:space="preserve"> </w:t>
      </w:r>
      <w:proofErr w:type="spellStart"/>
      <w:r w:rsidRPr="003A027E">
        <w:rPr>
          <w:rFonts w:ascii="Times New Roman" w:eastAsia="Times New Roman" w:hAnsi="Times New Roman" w:cs="Times New Roman"/>
          <w:sz w:val="24"/>
          <w:szCs w:val="24"/>
          <w:lang w:val="de-DE" w:eastAsia="ar-SA"/>
        </w:rPr>
        <w:t>Эксперт</w:t>
      </w:r>
      <w:proofErr w:type="spellEnd"/>
      <w:r w:rsidRPr="003A027E">
        <w:rPr>
          <w:rFonts w:ascii="Times New Roman" w:eastAsia="Times New Roman" w:hAnsi="Times New Roman" w:cs="Times New Roman"/>
          <w:sz w:val="24"/>
          <w:szCs w:val="24"/>
          <w:lang w:val="de-DE" w:eastAsia="ar-SA"/>
        </w:rPr>
        <w:t>. – 2008</w:t>
      </w:r>
      <w:r w:rsidRPr="003A027E">
        <w:rPr>
          <w:rFonts w:ascii="Times New Roman" w:eastAsia="Times New Roman" w:hAnsi="Times New Roman" w:cs="Times New Roman"/>
          <w:sz w:val="24"/>
          <w:szCs w:val="24"/>
          <w:lang w:eastAsia="ar-SA"/>
        </w:rPr>
        <w:t>.</w:t>
      </w:r>
    </w:p>
    <w:p w14:paraId="41802EC9" w14:textId="77777777" w:rsidR="003A027E" w:rsidRPr="003A027E" w:rsidRDefault="003A027E" w:rsidP="003A027E">
      <w:pPr>
        <w:numPr>
          <w:ilvl w:val="0"/>
          <w:numId w:val="19"/>
        </w:numPr>
        <w:spacing w:after="0" w:line="360" w:lineRule="auto"/>
        <w:jc w:val="both"/>
        <w:rPr>
          <w:rFonts w:ascii="Times New Roman" w:eastAsia="Times New Roman" w:hAnsi="Times New Roman" w:cs="Times New Roman"/>
          <w:sz w:val="24"/>
          <w:szCs w:val="24"/>
          <w:lang w:eastAsia="ar-SA"/>
        </w:rPr>
      </w:pPr>
      <w:r w:rsidRPr="003A027E">
        <w:rPr>
          <w:rFonts w:ascii="Times New Roman" w:eastAsia="Times New Roman" w:hAnsi="Times New Roman" w:cs="Times New Roman"/>
          <w:sz w:val="24"/>
          <w:szCs w:val="24"/>
          <w:lang w:eastAsia="ar-SA"/>
        </w:rPr>
        <w:t>Вмененное вместо обязательного [электронный ресурс https://vz.ru/economy/2013/7/15/641313.html].</w:t>
      </w:r>
    </w:p>
    <w:p w14:paraId="3BB14262" w14:textId="77777777" w:rsidR="003A027E" w:rsidRDefault="003A027E" w:rsidP="005A394E">
      <w:pPr>
        <w:spacing w:after="0" w:line="360" w:lineRule="auto"/>
        <w:ind w:firstLine="709"/>
        <w:jc w:val="both"/>
        <w:rPr>
          <w:rFonts w:ascii="Times New Roman" w:eastAsia="Times New Roman" w:hAnsi="Times New Roman" w:cs="Times New Roman"/>
          <w:sz w:val="24"/>
          <w:szCs w:val="24"/>
          <w:lang w:eastAsia="ar-SA"/>
        </w:rPr>
      </w:pPr>
    </w:p>
    <w:p w14:paraId="42216CCC" w14:textId="53FF10BA" w:rsidR="003A027E" w:rsidRPr="005A394E" w:rsidRDefault="003A027E" w:rsidP="005A394E">
      <w:pPr>
        <w:spacing w:after="0" w:line="360" w:lineRule="auto"/>
        <w:ind w:firstLine="709"/>
        <w:jc w:val="both"/>
        <w:rPr>
          <w:rFonts w:ascii="Times New Roman" w:eastAsia="Times New Roman" w:hAnsi="Times New Roman" w:cs="Times New Roman"/>
          <w:sz w:val="24"/>
          <w:szCs w:val="24"/>
          <w:lang w:eastAsia="ar-SA"/>
        </w:rPr>
      </w:pPr>
    </w:p>
    <w:p w14:paraId="6469DE30" w14:textId="77777777" w:rsidR="005A394E" w:rsidRPr="00DD08FF" w:rsidRDefault="005A394E" w:rsidP="00DD08FF">
      <w:pPr>
        <w:spacing w:after="0" w:line="360" w:lineRule="auto"/>
        <w:ind w:firstLine="709"/>
        <w:jc w:val="both"/>
        <w:rPr>
          <w:rFonts w:ascii="Times New Roman" w:hAnsi="Times New Roman" w:cs="Times New Roman"/>
          <w:sz w:val="24"/>
          <w:szCs w:val="24"/>
        </w:rPr>
      </w:pPr>
    </w:p>
    <w:sectPr w:rsidR="005A394E" w:rsidRPr="00DD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6096"/>
    <w:multiLevelType w:val="multilevel"/>
    <w:tmpl w:val="5E02E65C"/>
    <w:lvl w:ilvl="0">
      <w:start w:val="2"/>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0BE618D3"/>
    <w:multiLevelType w:val="multilevel"/>
    <w:tmpl w:val="15104514"/>
    <w:lvl w:ilvl="0">
      <w:start w:val="3"/>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0CBA6E6F"/>
    <w:multiLevelType w:val="multilevel"/>
    <w:tmpl w:val="E806C70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14C3F23"/>
    <w:multiLevelType w:val="multilevel"/>
    <w:tmpl w:val="AE02351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15:restartNumberingAfterBreak="0">
    <w:nsid w:val="1D6C7AC7"/>
    <w:multiLevelType w:val="multilevel"/>
    <w:tmpl w:val="F796EE6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1D7C4D21"/>
    <w:multiLevelType w:val="multilevel"/>
    <w:tmpl w:val="6DACD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94B4E26"/>
    <w:multiLevelType w:val="multilevel"/>
    <w:tmpl w:val="7EB2E33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7" w15:restartNumberingAfterBreak="0">
    <w:nsid w:val="2CAC7122"/>
    <w:multiLevelType w:val="multilevel"/>
    <w:tmpl w:val="C612224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3D0C2C9C"/>
    <w:multiLevelType w:val="multilevel"/>
    <w:tmpl w:val="3050DF4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44DB5791"/>
    <w:multiLevelType w:val="multilevel"/>
    <w:tmpl w:val="160E58CE"/>
    <w:lvl w:ilvl="0">
      <w:numFmt w:val="bullet"/>
      <w:lvlText w:val=""/>
      <w:lvlJc w:val="left"/>
      <w:pPr>
        <w:ind w:left="0" w:firstLine="0"/>
      </w:pPr>
      <w:rPr>
        <w:rFonts w:ascii="Symbol" w:hAnsi="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15:restartNumberingAfterBreak="0">
    <w:nsid w:val="4A7650AF"/>
    <w:multiLevelType w:val="multilevel"/>
    <w:tmpl w:val="3020A03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 w15:restartNumberingAfterBreak="0">
    <w:nsid w:val="5428400F"/>
    <w:multiLevelType w:val="multilevel"/>
    <w:tmpl w:val="6A3268A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5EF072B8"/>
    <w:multiLevelType w:val="multilevel"/>
    <w:tmpl w:val="952C3872"/>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63B90EDE"/>
    <w:multiLevelType w:val="multilevel"/>
    <w:tmpl w:val="2BAA6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4515473"/>
    <w:multiLevelType w:val="multilevel"/>
    <w:tmpl w:val="EFB4869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705077A9"/>
    <w:multiLevelType w:val="multilevel"/>
    <w:tmpl w:val="AEDE2BC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15:restartNumberingAfterBreak="0">
    <w:nsid w:val="723E780D"/>
    <w:multiLevelType w:val="multilevel"/>
    <w:tmpl w:val="9B4E733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75451D9D"/>
    <w:multiLevelType w:val="multilevel"/>
    <w:tmpl w:val="6DF6D0E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7E2074DD"/>
    <w:multiLevelType w:val="multilevel"/>
    <w:tmpl w:val="2BFE05A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lvlOverride w:ilvl="3"/>
    <w:lvlOverride w:ilvl="4"/>
    <w:lvlOverride w:ilvl="5"/>
    <w:lvlOverride w:ilvl="6"/>
    <w:lvlOverride w:ilvl="7"/>
    <w:lvlOverride w:ilvl="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9E"/>
    <w:rsid w:val="003A027E"/>
    <w:rsid w:val="005A394E"/>
    <w:rsid w:val="00636487"/>
    <w:rsid w:val="00744D72"/>
    <w:rsid w:val="0079749E"/>
    <w:rsid w:val="00A17A7B"/>
    <w:rsid w:val="00DD08FF"/>
    <w:rsid w:val="00EE6332"/>
    <w:rsid w:val="00EE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779C"/>
  <w15:chartTrackingRefBased/>
  <w15:docId w15:val="{D028F8CA-7D9C-44F5-8C2E-868D3A41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744D72"/>
    <w:pPr>
      <w:keepNext/>
      <w:keepLines/>
      <w:spacing w:after="0" w:line="360" w:lineRule="auto"/>
      <w:jc w:val="center"/>
      <w:outlineLvl w:val="0"/>
    </w:pPr>
    <w:rPr>
      <w:rFonts w:ascii="Times New Roman" w:eastAsiaTheme="majorEastAsia" w:hAnsi="Times New Roman" w:cstheme="majorBidi"/>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D72"/>
    <w:rPr>
      <w:rFonts w:ascii="Times New Roman" w:eastAsiaTheme="majorEastAsia" w:hAnsi="Times New Roman" w:cstheme="majorBidi"/>
      <w:sz w:val="24"/>
      <w:szCs w:val="32"/>
    </w:rPr>
  </w:style>
  <w:style w:type="paragraph" w:styleId="a3">
    <w:name w:val="Normal (Web)"/>
    <w:basedOn w:val="a"/>
    <w:unhideWhenUsed/>
    <w:rsid w:val="00636487"/>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636487"/>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a4">
    <w:name w:val="Hyperlink"/>
    <w:basedOn w:val="a0"/>
    <w:uiPriority w:val="99"/>
    <w:unhideWhenUsed/>
    <w:rsid w:val="003A027E"/>
    <w:rPr>
      <w:color w:val="0563C1" w:themeColor="hyperlink"/>
      <w:u w:val="single"/>
    </w:rPr>
  </w:style>
  <w:style w:type="character" w:styleId="a5">
    <w:name w:val="Unresolved Mention"/>
    <w:basedOn w:val="a0"/>
    <w:uiPriority w:val="99"/>
    <w:semiHidden/>
    <w:unhideWhenUsed/>
    <w:rsid w:val="003A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482">
      <w:bodyDiv w:val="1"/>
      <w:marLeft w:val="0"/>
      <w:marRight w:val="0"/>
      <w:marTop w:val="0"/>
      <w:marBottom w:val="0"/>
      <w:divBdr>
        <w:top w:val="none" w:sz="0" w:space="0" w:color="auto"/>
        <w:left w:val="none" w:sz="0" w:space="0" w:color="auto"/>
        <w:bottom w:val="none" w:sz="0" w:space="0" w:color="auto"/>
        <w:right w:val="none" w:sz="0" w:space="0" w:color="auto"/>
      </w:divBdr>
    </w:div>
    <w:div w:id="169949181">
      <w:bodyDiv w:val="1"/>
      <w:marLeft w:val="0"/>
      <w:marRight w:val="0"/>
      <w:marTop w:val="0"/>
      <w:marBottom w:val="0"/>
      <w:divBdr>
        <w:top w:val="none" w:sz="0" w:space="0" w:color="auto"/>
        <w:left w:val="none" w:sz="0" w:space="0" w:color="auto"/>
        <w:bottom w:val="none" w:sz="0" w:space="0" w:color="auto"/>
        <w:right w:val="none" w:sz="0" w:space="0" w:color="auto"/>
      </w:divBdr>
    </w:div>
    <w:div w:id="200364302">
      <w:bodyDiv w:val="1"/>
      <w:marLeft w:val="0"/>
      <w:marRight w:val="0"/>
      <w:marTop w:val="0"/>
      <w:marBottom w:val="0"/>
      <w:divBdr>
        <w:top w:val="none" w:sz="0" w:space="0" w:color="auto"/>
        <w:left w:val="none" w:sz="0" w:space="0" w:color="auto"/>
        <w:bottom w:val="none" w:sz="0" w:space="0" w:color="auto"/>
        <w:right w:val="none" w:sz="0" w:space="0" w:color="auto"/>
      </w:divBdr>
    </w:div>
    <w:div w:id="243877237">
      <w:bodyDiv w:val="1"/>
      <w:marLeft w:val="0"/>
      <w:marRight w:val="0"/>
      <w:marTop w:val="0"/>
      <w:marBottom w:val="0"/>
      <w:divBdr>
        <w:top w:val="none" w:sz="0" w:space="0" w:color="auto"/>
        <w:left w:val="none" w:sz="0" w:space="0" w:color="auto"/>
        <w:bottom w:val="none" w:sz="0" w:space="0" w:color="auto"/>
        <w:right w:val="none" w:sz="0" w:space="0" w:color="auto"/>
      </w:divBdr>
    </w:div>
    <w:div w:id="314531044">
      <w:bodyDiv w:val="1"/>
      <w:marLeft w:val="0"/>
      <w:marRight w:val="0"/>
      <w:marTop w:val="0"/>
      <w:marBottom w:val="0"/>
      <w:divBdr>
        <w:top w:val="none" w:sz="0" w:space="0" w:color="auto"/>
        <w:left w:val="none" w:sz="0" w:space="0" w:color="auto"/>
        <w:bottom w:val="none" w:sz="0" w:space="0" w:color="auto"/>
        <w:right w:val="none" w:sz="0" w:space="0" w:color="auto"/>
      </w:divBdr>
    </w:div>
    <w:div w:id="1604726167">
      <w:bodyDiv w:val="1"/>
      <w:marLeft w:val="0"/>
      <w:marRight w:val="0"/>
      <w:marTop w:val="0"/>
      <w:marBottom w:val="0"/>
      <w:divBdr>
        <w:top w:val="none" w:sz="0" w:space="0" w:color="auto"/>
        <w:left w:val="none" w:sz="0" w:space="0" w:color="auto"/>
        <w:bottom w:val="none" w:sz="0" w:space="0" w:color="auto"/>
        <w:right w:val="none" w:sz="0" w:space="0" w:color="auto"/>
      </w:divBdr>
    </w:div>
    <w:div w:id="18724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ks.ru/wps/wcm/connect/rosstat_main/rosstat/ru/statistics/finance/"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hyperlink" Target="http://lib.sale/strahovanie-lekcii/strahovoy-ryinok-yaponii-86717.html/"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www.insur-info.ru/press/3998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Доля страховых взносов в ВВП</c:v>
          </c:tx>
          <c:spPr>
            <a:ln w="28575">
              <a:solidFill>
                <a:srgbClr val="BE4B48"/>
              </a:solidFill>
              <a:prstDash val="solid"/>
              <a:round/>
            </a:ln>
          </c:spP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Lit>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0</c:v>
              </c:pt>
            </c:numLit>
          </c:cat>
          <c:val>
            <c:numLit>
              <c:formatCode>General</c:formatCode>
              <c:ptCount val="13"/>
              <c:pt idx="0">
                <c:v>1.7000000000000001E-2</c:v>
              </c:pt>
              <c:pt idx="1">
                <c:v>1.4999999999999999E-2</c:v>
              </c:pt>
              <c:pt idx="2">
                <c:v>1.4999999999999999E-2</c:v>
              </c:pt>
              <c:pt idx="3">
                <c:v>1.2999999999999999E-2</c:v>
              </c:pt>
              <c:pt idx="4">
                <c:v>1.2999999999999999E-2</c:v>
              </c:pt>
              <c:pt idx="5">
                <c:v>1.2E-2</c:v>
              </c:pt>
              <c:pt idx="6">
                <c:v>1.0999999999999999E-2</c:v>
              </c:pt>
              <c:pt idx="7">
                <c:v>1.2E-2</c:v>
              </c:pt>
              <c:pt idx="8">
                <c:v>1.2999999999999999E-2</c:v>
              </c:pt>
              <c:pt idx="9">
                <c:v>1.2E-2</c:v>
              </c:pt>
              <c:pt idx="10">
                <c:v>1.2E-2</c:v>
              </c:pt>
              <c:pt idx="11">
                <c:v>1.4E-2</c:v>
              </c:pt>
              <c:pt idx="12">
                <c:v>0</c:v>
              </c:pt>
            </c:numLit>
          </c:val>
          <c:smooth val="0"/>
          <c:extLst>
            <c:ext xmlns:c16="http://schemas.microsoft.com/office/drawing/2014/chart" uri="{C3380CC4-5D6E-409C-BE32-E72D297353CC}">
              <c16:uniqueId val="{00000000-72BC-44A8-8A48-6905FAD9A729}"/>
            </c:ext>
          </c:extLst>
        </c:ser>
        <c:dLbls>
          <c:showLegendKey val="0"/>
          <c:showVal val="0"/>
          <c:showCatName val="0"/>
          <c:showSerName val="0"/>
          <c:showPercent val="0"/>
          <c:showBubbleSize val="0"/>
        </c:dLbls>
        <c:marker val="1"/>
        <c:smooth val="0"/>
        <c:axId val="133436544"/>
        <c:axId val="132250624"/>
      </c:lineChart>
      <c:valAx>
        <c:axId val="132250624"/>
        <c:scaling>
          <c:orientation val="minMax"/>
        </c:scaling>
        <c:delete val="0"/>
        <c:axPos val="l"/>
        <c:majorGridlines>
          <c:spPr>
            <a:ln w="9528">
              <a:solidFill>
                <a:srgbClr val="868686"/>
              </a:solidFill>
              <a:prstDash val="solid"/>
              <a:round/>
            </a:ln>
          </c:spPr>
        </c:majorGridlines>
        <c:numFmt formatCode="0&quot;.&quot;0%"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3436544"/>
        <c:crosses val="autoZero"/>
        <c:crossBetween val="between"/>
      </c:valAx>
      <c:catAx>
        <c:axId val="133436544"/>
        <c:scaling>
          <c:orientation val="minMax"/>
        </c:scaling>
        <c:delete val="0"/>
        <c:axPos val="b"/>
        <c:numFmt formatCode="General" sourceLinked="0"/>
        <c:majorTickMark val="none"/>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2250624"/>
        <c:crossesAt val="0"/>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Динамика страховых премий (без учета ОМС) на душу населения</c:v>
          </c:tx>
          <c:spPr>
            <a:ln w="28575">
              <a:solidFill>
                <a:srgbClr val="BE4B48"/>
              </a:solidFill>
              <a:prstDash val="solid"/>
              <a:round/>
            </a:ln>
          </c:spPr>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Lit>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Lit>
          </c:cat>
          <c:val>
            <c:numLit>
              <c:formatCode>General</c:formatCode>
              <c:ptCount val="12"/>
              <c:pt idx="0">
                <c:v>2548</c:v>
              </c:pt>
              <c:pt idx="1">
                <c:v>2874.2</c:v>
              </c:pt>
              <c:pt idx="2">
                <c:v>3393.1</c:v>
              </c:pt>
              <c:pt idx="3">
                <c:v>3895.3</c:v>
              </c:pt>
              <c:pt idx="4">
                <c:v>3597.6</c:v>
              </c:pt>
              <c:pt idx="5">
                <c:v>3857.2</c:v>
              </c:pt>
              <c:pt idx="6">
                <c:v>4602.3999999999996</c:v>
              </c:pt>
              <c:pt idx="7">
                <c:v>5658.3</c:v>
              </c:pt>
              <c:pt idx="8">
                <c:v>6272</c:v>
              </c:pt>
              <c:pt idx="9">
                <c:v>6723.3</c:v>
              </c:pt>
              <c:pt idx="10">
                <c:v>7052.7</c:v>
              </c:pt>
              <c:pt idx="11">
                <c:v>8110.7</c:v>
              </c:pt>
            </c:numLit>
          </c:val>
          <c:smooth val="0"/>
          <c:extLst>
            <c:ext xmlns:c16="http://schemas.microsoft.com/office/drawing/2014/chart" uri="{C3380CC4-5D6E-409C-BE32-E72D297353CC}">
              <c16:uniqueId val="{00000000-FC00-419F-9025-4C6552F577B2}"/>
            </c:ext>
          </c:extLst>
        </c:ser>
        <c:dLbls>
          <c:showLegendKey val="0"/>
          <c:showVal val="0"/>
          <c:showCatName val="0"/>
          <c:showSerName val="0"/>
          <c:showPercent val="0"/>
          <c:showBubbleSize val="0"/>
        </c:dLbls>
        <c:marker val="1"/>
        <c:smooth val="0"/>
        <c:axId val="132694016"/>
        <c:axId val="132806912"/>
      </c:lineChart>
      <c:valAx>
        <c:axId val="132806912"/>
        <c:scaling>
          <c:orientation val="minMax"/>
        </c:scaling>
        <c:delete val="0"/>
        <c:axPos val="l"/>
        <c:majorGridlines>
          <c:spPr>
            <a:ln w="9528">
              <a:solidFill>
                <a:srgbClr val="868686"/>
              </a:solidFill>
              <a:prstDash val="solid"/>
              <a:round/>
            </a:ln>
          </c:spPr>
        </c:majorGridlines>
        <c:numFmt formatCode="0&quot;.&quot;0"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2694016"/>
        <c:crosses val="autoZero"/>
        <c:crossBetween val="between"/>
      </c:valAx>
      <c:catAx>
        <c:axId val="132694016"/>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2806912"/>
        <c:crossesAt val="0"/>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347932254736815E-2"/>
          <c:y val="8.2770318547712475E-3"/>
          <c:w val="0.92047618425806232"/>
          <c:h val="0.88593912921450246"/>
        </c:manualLayout>
      </c:layout>
      <c:barChart>
        <c:barDir val="col"/>
        <c:grouping val="clustered"/>
        <c:varyColors val="0"/>
        <c:ser>
          <c:idx val="0"/>
          <c:order val="0"/>
          <c:tx>
            <c:v>года</c:v>
          </c:tx>
          <c:spPr>
            <a:solidFill>
              <a:srgbClr val="4572A7"/>
            </a:solidFill>
            <a:ln>
              <a:noFill/>
            </a:ln>
          </c:spPr>
          <c:invertIfNegative val="0"/>
          <c:cat>
            <c:numLit>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Lit>
          </c:cat>
          <c:val>
            <c:numLit>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Lit>
          </c:val>
          <c:extLst>
            <c:ext xmlns:c16="http://schemas.microsoft.com/office/drawing/2014/chart" uri="{C3380CC4-5D6E-409C-BE32-E72D297353CC}">
              <c16:uniqueId val="{00000000-C5A5-4E20-840F-2191981CFED3}"/>
            </c:ext>
          </c:extLst>
        </c:ser>
        <c:ser>
          <c:idx val="1"/>
          <c:order val="1"/>
          <c:tx>
            <c:v>страховые взносы </c:v>
          </c:tx>
          <c:spPr>
            <a:solidFill>
              <a:srgbClr val="93A9CF"/>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Lit>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Lit>
          </c:cat>
          <c:val>
            <c:numLit>
              <c:formatCode>General</c:formatCode>
              <c:ptCount val="12"/>
              <c:pt idx="0">
                <c:v>506151.1</c:v>
              </c:pt>
              <c:pt idx="1">
                <c:v>614001.9</c:v>
              </c:pt>
              <c:pt idx="2">
                <c:v>775083</c:v>
              </c:pt>
              <c:pt idx="3">
                <c:v>954754.2</c:v>
              </c:pt>
              <c:pt idx="4">
                <c:v>979099.3</c:v>
              </c:pt>
              <c:pt idx="5">
                <c:v>1036677</c:v>
              </c:pt>
              <c:pt idx="6">
                <c:v>1269762.8</c:v>
              </c:pt>
              <c:pt idx="7">
                <c:v>811105.2</c:v>
              </c:pt>
              <c:pt idx="8">
                <c:v>901077.9</c:v>
              </c:pt>
              <c:pt idx="9">
                <c:v>983400.6</c:v>
              </c:pt>
              <c:pt idx="10">
                <c:v>1033532</c:v>
              </c:pt>
              <c:pt idx="11">
                <c:v>1190596.8999999999</c:v>
              </c:pt>
            </c:numLit>
          </c:val>
          <c:extLst>
            <c:ext xmlns:c16="http://schemas.microsoft.com/office/drawing/2014/chart" uri="{C3380CC4-5D6E-409C-BE32-E72D297353CC}">
              <c16:uniqueId val="{00000001-C5A5-4E20-840F-2191981CFED3}"/>
            </c:ext>
          </c:extLst>
        </c:ser>
        <c:dLbls>
          <c:showLegendKey val="0"/>
          <c:showVal val="0"/>
          <c:showCatName val="0"/>
          <c:showSerName val="0"/>
          <c:showPercent val="0"/>
          <c:showBubbleSize val="0"/>
        </c:dLbls>
        <c:gapWidth val="150"/>
        <c:axId val="132921984"/>
        <c:axId val="132920448"/>
      </c:barChart>
      <c:valAx>
        <c:axId val="132920448"/>
        <c:scaling>
          <c:orientation val="minMax"/>
        </c:scaling>
        <c:delete val="0"/>
        <c:axPos val="l"/>
        <c:majorGridlines>
          <c:spPr>
            <a:ln w="9528">
              <a:solidFill>
                <a:srgbClr val="868686"/>
              </a:solidFill>
              <a:prstDash val="solid"/>
              <a:round/>
            </a:ln>
          </c:spPr>
        </c:majorGridlines>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2921984"/>
        <c:crosses val="autoZero"/>
        <c:crossBetween val="between"/>
      </c:valAx>
      <c:catAx>
        <c:axId val="132921984"/>
        <c:scaling>
          <c:orientation val="minMax"/>
        </c:scaling>
        <c:delete val="0"/>
        <c:axPos val="b"/>
        <c:numFmt formatCode="General" sourceLinked="0"/>
        <c:majorTickMark val="out"/>
        <c:minorTickMark val="none"/>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crossAx val="132920448"/>
        <c:crossesAt val="0"/>
        <c:auto val="1"/>
        <c:lblAlgn val="ctr"/>
        <c:lblOffset val="100"/>
        <c:noMultiLvlLbl val="0"/>
      </c:catAx>
      <c:spPr>
        <a:solidFill>
          <a:srgbClr val="FFFFFF"/>
        </a:solidFill>
        <a:ln>
          <a:noFill/>
        </a:ln>
      </c:spPr>
    </c:plotArea>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Ряд1</c:v>
          </c:tx>
          <c:dPt>
            <c:idx val="0"/>
            <c:bubble3D val="0"/>
            <c:spPr>
              <a:solidFill>
                <a:srgbClr val="4F81BD"/>
              </a:solidFill>
              <a:ln>
                <a:noFill/>
              </a:ln>
            </c:spPr>
            <c:extLst>
              <c:ext xmlns:c16="http://schemas.microsoft.com/office/drawing/2014/chart" uri="{C3380CC4-5D6E-409C-BE32-E72D297353CC}">
                <c16:uniqueId val="{00000001-53B7-4C96-B9F6-673A8D548236}"/>
              </c:ext>
            </c:extLst>
          </c:dPt>
          <c:dPt>
            <c:idx val="1"/>
            <c:bubble3D val="0"/>
            <c:spPr>
              <a:solidFill>
                <a:srgbClr val="C0504D"/>
              </a:solidFill>
              <a:ln>
                <a:noFill/>
              </a:ln>
            </c:spPr>
            <c:extLst>
              <c:ext xmlns:c16="http://schemas.microsoft.com/office/drawing/2014/chart" uri="{C3380CC4-5D6E-409C-BE32-E72D297353CC}">
                <c16:uniqueId val="{00000003-53B7-4C96-B9F6-673A8D548236}"/>
              </c:ext>
            </c:extLst>
          </c:dPt>
          <c:dPt>
            <c:idx val="2"/>
            <c:bubble3D val="0"/>
            <c:spPr>
              <a:solidFill>
                <a:srgbClr val="9BBB59"/>
              </a:solidFill>
              <a:ln>
                <a:noFill/>
              </a:ln>
            </c:spPr>
            <c:extLst>
              <c:ext xmlns:c16="http://schemas.microsoft.com/office/drawing/2014/chart" uri="{C3380CC4-5D6E-409C-BE32-E72D297353CC}">
                <c16:uniqueId val="{00000005-53B7-4C96-B9F6-673A8D548236}"/>
              </c:ext>
            </c:extLst>
          </c:dPt>
          <c:dPt>
            <c:idx val="3"/>
            <c:bubble3D val="0"/>
            <c:spPr>
              <a:solidFill>
                <a:srgbClr val="8064A2"/>
              </a:solidFill>
              <a:ln>
                <a:noFill/>
              </a:ln>
            </c:spPr>
            <c:extLst>
              <c:ext xmlns:c16="http://schemas.microsoft.com/office/drawing/2014/chart" uri="{C3380CC4-5D6E-409C-BE32-E72D297353CC}">
                <c16:uniqueId val="{00000007-53B7-4C96-B9F6-673A8D548236}"/>
              </c:ext>
            </c:extLst>
          </c:dPt>
          <c:dPt>
            <c:idx val="4"/>
            <c:bubble3D val="0"/>
            <c:spPr>
              <a:solidFill>
                <a:srgbClr val="4BACC6"/>
              </a:solidFill>
              <a:ln>
                <a:noFill/>
              </a:ln>
            </c:spPr>
            <c:extLst>
              <c:ext xmlns:c16="http://schemas.microsoft.com/office/drawing/2014/chart" uri="{C3380CC4-5D6E-409C-BE32-E72D297353CC}">
                <c16:uniqueId val="{00000009-53B7-4C96-B9F6-673A8D548236}"/>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имущественное страхование</c:v>
              </c:pt>
              <c:pt idx="1">
                <c:v>личное страхование</c:v>
              </c:pt>
              <c:pt idx="2">
                <c:v>Страхование гражданской ответственности владельцев транспортных средств </c:v>
              </c:pt>
              <c:pt idx="3">
                <c:v>Страхование жизни </c:v>
              </c:pt>
              <c:pt idx="4">
                <c:v>прочее </c:v>
              </c:pt>
            </c:strLit>
          </c:cat>
          <c:val>
            <c:numLit>
              <c:formatCode>General</c:formatCode>
              <c:ptCount val="5"/>
              <c:pt idx="0">
                <c:v>0.122</c:v>
              </c:pt>
              <c:pt idx="1">
                <c:v>0.2</c:v>
              </c:pt>
              <c:pt idx="2">
                <c:v>0.182</c:v>
              </c:pt>
              <c:pt idx="3">
                <c:v>0.41599999999999998</c:v>
              </c:pt>
              <c:pt idx="4">
                <c:v>0.08</c:v>
              </c:pt>
            </c:numLit>
          </c:val>
          <c:extLst>
            <c:ext xmlns:c16="http://schemas.microsoft.com/office/drawing/2014/chart" uri="{C3380CC4-5D6E-409C-BE32-E72D297353CC}">
              <c16:uniqueId val="{0000000A-53B7-4C96-B9F6-673A8D548236}"/>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1.5351727583452832E-2"/>
          <c:y val="4.5583444697438157E-2"/>
          <c:w val="0.59567883334527372"/>
          <c:h val="0.91642920458954735"/>
        </c:manualLayout>
      </c:layout>
      <c:pieChart>
        <c:varyColors val="1"/>
        <c:ser>
          <c:idx val="0"/>
          <c:order val="0"/>
          <c:tx>
            <c:v>Ряд1</c:v>
          </c:tx>
          <c:dPt>
            <c:idx val="0"/>
            <c:bubble3D val="0"/>
            <c:spPr>
              <a:solidFill>
                <a:srgbClr val="4F81BD"/>
              </a:solidFill>
              <a:ln>
                <a:noFill/>
              </a:ln>
            </c:spPr>
            <c:extLst>
              <c:ext xmlns:c16="http://schemas.microsoft.com/office/drawing/2014/chart" uri="{C3380CC4-5D6E-409C-BE32-E72D297353CC}">
                <c16:uniqueId val="{00000001-274F-4A9F-B274-D858009F5702}"/>
              </c:ext>
            </c:extLst>
          </c:dPt>
          <c:dPt>
            <c:idx val="1"/>
            <c:bubble3D val="0"/>
            <c:spPr>
              <a:solidFill>
                <a:srgbClr val="C0504D"/>
              </a:solidFill>
              <a:ln>
                <a:noFill/>
              </a:ln>
            </c:spPr>
            <c:extLst>
              <c:ext xmlns:c16="http://schemas.microsoft.com/office/drawing/2014/chart" uri="{C3380CC4-5D6E-409C-BE32-E72D297353CC}">
                <c16:uniqueId val="{00000003-274F-4A9F-B274-D858009F5702}"/>
              </c:ext>
            </c:extLst>
          </c:dPt>
          <c:dPt>
            <c:idx val="2"/>
            <c:bubble3D val="0"/>
            <c:spPr>
              <a:solidFill>
                <a:srgbClr val="9BBB59"/>
              </a:solidFill>
              <a:ln>
                <a:noFill/>
              </a:ln>
            </c:spPr>
            <c:extLst>
              <c:ext xmlns:c16="http://schemas.microsoft.com/office/drawing/2014/chart" uri="{C3380CC4-5D6E-409C-BE32-E72D297353CC}">
                <c16:uniqueId val="{00000005-274F-4A9F-B274-D858009F5702}"/>
              </c:ext>
            </c:extLst>
          </c:dPt>
          <c:dPt>
            <c:idx val="3"/>
            <c:bubble3D val="0"/>
            <c:spPr>
              <a:solidFill>
                <a:srgbClr val="8064A2"/>
              </a:solidFill>
              <a:ln>
                <a:noFill/>
              </a:ln>
            </c:spPr>
            <c:extLst>
              <c:ext xmlns:c16="http://schemas.microsoft.com/office/drawing/2014/chart" uri="{C3380CC4-5D6E-409C-BE32-E72D297353CC}">
                <c16:uniqueId val="{00000007-274F-4A9F-B274-D858009F5702}"/>
              </c:ext>
            </c:extLst>
          </c:dPt>
          <c:dPt>
            <c:idx val="4"/>
            <c:bubble3D val="0"/>
            <c:spPr>
              <a:solidFill>
                <a:srgbClr val="4BACC6"/>
              </a:solidFill>
              <a:ln>
                <a:noFill/>
              </a:ln>
            </c:spPr>
            <c:extLst>
              <c:ext xmlns:c16="http://schemas.microsoft.com/office/drawing/2014/chart" uri="{C3380CC4-5D6E-409C-BE32-E72D297353CC}">
                <c16:uniqueId val="{00000009-274F-4A9F-B274-D858009F5702}"/>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5"/>
              <c:pt idx="0">
                <c:v>имущественное страхование</c:v>
              </c:pt>
              <c:pt idx="1">
                <c:v>личное страхование</c:v>
              </c:pt>
              <c:pt idx="2">
                <c:v>Страхование гражданской ответственности владельцев транспортных средств </c:v>
              </c:pt>
              <c:pt idx="3">
                <c:v>Страхование жизни </c:v>
              </c:pt>
              <c:pt idx="4">
                <c:v>прочее </c:v>
              </c:pt>
            </c:strLit>
          </c:cat>
          <c:val>
            <c:numLit>
              <c:formatCode>General</c:formatCode>
              <c:ptCount val="5"/>
              <c:pt idx="0">
                <c:v>0.32069999999999999</c:v>
              </c:pt>
              <c:pt idx="1">
                <c:v>0.29339999999999999</c:v>
              </c:pt>
              <c:pt idx="2">
                <c:v>0.28439999999999999</c:v>
              </c:pt>
              <c:pt idx="3">
                <c:v>0.1173</c:v>
              </c:pt>
              <c:pt idx="4">
                <c:v>0.04</c:v>
              </c:pt>
            </c:numLit>
          </c:val>
          <c:extLst>
            <c:ext xmlns:c16="http://schemas.microsoft.com/office/drawing/2014/chart" uri="{C3380CC4-5D6E-409C-BE32-E72D297353CC}">
              <c16:uniqueId val="{0000000A-274F-4A9F-B274-D858009F5702}"/>
            </c:ext>
          </c:extLst>
        </c:ser>
        <c:dLbls>
          <c:showLegendKey val="0"/>
          <c:showVal val="0"/>
          <c:showCatName val="0"/>
          <c:showSerName val="0"/>
          <c:showPercent val="0"/>
          <c:showBubbleSize val="0"/>
          <c:showLeaderLines val="1"/>
        </c:dLbls>
        <c:firstSliceAng val="0"/>
      </c:pieChart>
      <c:spPr>
        <a:noFill/>
        <a:ln>
          <a:noFill/>
        </a:ln>
      </c:spPr>
    </c:plotArea>
    <c:legend>
      <c:legendPos val="r"/>
      <c:layout>
        <c:manualLayout>
          <c:xMode val="edge"/>
          <c:yMode val="edge"/>
          <c:x val="0.65944539019835058"/>
          <c:y val="0"/>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7.6793794642787419E-2"/>
          <c:y val="6.7260138476755688E-2"/>
          <c:w val="0.50854001977442165"/>
          <c:h val="0.91295746785361032"/>
        </c:manualLayout>
      </c:layout>
      <c:pieChart>
        <c:varyColors val="1"/>
        <c:ser>
          <c:idx val="0"/>
          <c:order val="0"/>
          <c:tx>
            <c:v>Ряд1</c:v>
          </c:tx>
          <c:dPt>
            <c:idx val="0"/>
            <c:bubble3D val="0"/>
            <c:spPr>
              <a:solidFill>
                <a:srgbClr val="4572A7"/>
              </a:solidFill>
              <a:ln>
                <a:noFill/>
              </a:ln>
            </c:spPr>
            <c:extLst>
              <c:ext xmlns:c16="http://schemas.microsoft.com/office/drawing/2014/chart" uri="{C3380CC4-5D6E-409C-BE32-E72D297353CC}">
                <c16:uniqueId val="{00000001-72DB-4C80-A299-0F5EF05F1813}"/>
              </c:ext>
            </c:extLst>
          </c:dPt>
          <c:dPt>
            <c:idx val="1"/>
            <c:bubble3D val="0"/>
            <c:spPr>
              <a:solidFill>
                <a:srgbClr val="AA4643"/>
              </a:solidFill>
              <a:ln>
                <a:noFill/>
              </a:ln>
            </c:spPr>
            <c:extLst>
              <c:ext xmlns:c16="http://schemas.microsoft.com/office/drawing/2014/chart" uri="{C3380CC4-5D6E-409C-BE32-E72D297353CC}">
                <c16:uniqueId val="{00000003-72DB-4C80-A299-0F5EF05F1813}"/>
              </c:ext>
            </c:extLst>
          </c:dPt>
          <c:dPt>
            <c:idx val="2"/>
            <c:bubble3D val="0"/>
            <c:spPr>
              <a:solidFill>
                <a:srgbClr val="89A54E"/>
              </a:solidFill>
              <a:ln>
                <a:noFill/>
              </a:ln>
            </c:spPr>
            <c:extLst>
              <c:ext xmlns:c16="http://schemas.microsoft.com/office/drawing/2014/chart" uri="{C3380CC4-5D6E-409C-BE32-E72D297353CC}">
                <c16:uniqueId val="{00000005-72DB-4C80-A299-0F5EF05F1813}"/>
              </c:ext>
            </c:extLst>
          </c:dPt>
          <c:dPt>
            <c:idx val="3"/>
            <c:bubble3D val="0"/>
            <c:spPr>
              <a:solidFill>
                <a:srgbClr val="71588F"/>
              </a:solidFill>
              <a:ln>
                <a:noFill/>
              </a:ln>
            </c:spPr>
            <c:extLst>
              <c:ext xmlns:c16="http://schemas.microsoft.com/office/drawing/2014/chart" uri="{C3380CC4-5D6E-409C-BE32-E72D297353CC}">
                <c16:uniqueId val="{00000007-72DB-4C80-A299-0F5EF05F1813}"/>
              </c:ext>
            </c:extLst>
          </c:dPt>
          <c:dPt>
            <c:idx val="4"/>
            <c:bubble3D val="0"/>
            <c:spPr>
              <a:solidFill>
                <a:srgbClr val="4198AF"/>
              </a:solidFill>
              <a:ln>
                <a:noFill/>
              </a:ln>
            </c:spPr>
            <c:extLst>
              <c:ext xmlns:c16="http://schemas.microsoft.com/office/drawing/2014/chart" uri="{C3380CC4-5D6E-409C-BE32-E72D297353CC}">
                <c16:uniqueId val="{00000009-72DB-4C80-A299-0F5EF05F1813}"/>
              </c:ext>
            </c:extLst>
          </c:dPt>
          <c:dPt>
            <c:idx val="5"/>
            <c:bubble3D val="0"/>
            <c:spPr>
              <a:solidFill>
                <a:srgbClr val="DB843D"/>
              </a:solidFill>
              <a:ln>
                <a:noFill/>
              </a:ln>
            </c:spPr>
            <c:extLst>
              <c:ext xmlns:c16="http://schemas.microsoft.com/office/drawing/2014/chart" uri="{C3380CC4-5D6E-409C-BE32-E72D297353CC}">
                <c16:uniqueId val="{0000000B-72DB-4C80-A299-0F5EF05F1813}"/>
              </c:ext>
            </c:extLst>
          </c:dPt>
          <c:dPt>
            <c:idx val="6"/>
            <c:bubble3D val="0"/>
            <c:spPr>
              <a:solidFill>
                <a:srgbClr val="93A9CF"/>
              </a:solidFill>
              <a:ln>
                <a:noFill/>
              </a:ln>
            </c:spPr>
            <c:extLst>
              <c:ext xmlns:c16="http://schemas.microsoft.com/office/drawing/2014/chart" uri="{C3380CC4-5D6E-409C-BE32-E72D297353CC}">
                <c16:uniqueId val="{0000000D-72DB-4C80-A299-0F5EF05F1813}"/>
              </c:ext>
            </c:extLst>
          </c:dPt>
          <c:dPt>
            <c:idx val="7"/>
            <c:bubble3D val="0"/>
            <c:spPr>
              <a:solidFill>
                <a:srgbClr val="D19392"/>
              </a:solidFill>
              <a:ln>
                <a:noFill/>
              </a:ln>
            </c:spPr>
            <c:extLst>
              <c:ext xmlns:c16="http://schemas.microsoft.com/office/drawing/2014/chart" uri="{C3380CC4-5D6E-409C-BE32-E72D297353CC}">
                <c16:uniqueId val="{0000000F-72DB-4C80-A299-0F5EF05F1813}"/>
              </c:ext>
            </c:extLst>
          </c:dPt>
          <c:dPt>
            <c:idx val="8"/>
            <c:bubble3D val="0"/>
            <c:spPr>
              <a:solidFill>
                <a:srgbClr val="B9CD96"/>
              </a:solidFill>
              <a:ln>
                <a:noFill/>
              </a:ln>
            </c:spPr>
            <c:extLst>
              <c:ext xmlns:c16="http://schemas.microsoft.com/office/drawing/2014/chart" uri="{C3380CC4-5D6E-409C-BE32-E72D297353CC}">
                <c16:uniqueId val="{00000011-72DB-4C80-A299-0F5EF05F1813}"/>
              </c:ext>
            </c:extLst>
          </c:dPt>
          <c:dPt>
            <c:idx val="9"/>
            <c:bubble3D val="0"/>
            <c:spPr>
              <a:solidFill>
                <a:srgbClr val="A99BBD"/>
              </a:solidFill>
              <a:ln>
                <a:noFill/>
              </a:ln>
            </c:spPr>
            <c:extLst>
              <c:ext xmlns:c16="http://schemas.microsoft.com/office/drawing/2014/chart" uri="{C3380CC4-5D6E-409C-BE32-E72D297353CC}">
                <c16:uniqueId val="{00000013-72DB-4C80-A299-0F5EF05F1813}"/>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0"/>
              <c:pt idx="0">
                <c:v>СОГАЗ</c:v>
              </c:pt>
              <c:pt idx="1">
                <c:v>Ингосстрах</c:v>
              </c:pt>
              <c:pt idx="2">
                <c:v>Росгосстрах (СК ПАО)</c:v>
              </c:pt>
              <c:pt idx="3">
                <c:v>РЕСО-Гарантия</c:v>
              </c:pt>
              <c:pt idx="4">
                <c:v>АльфаСтрахование</c:v>
              </c:pt>
              <c:pt idx="5">
                <c:v>ВСК</c:v>
              </c:pt>
              <c:pt idx="6">
                <c:v>ВТБ Страхование</c:v>
              </c:pt>
              <c:pt idx="7">
                <c:v>Согласие</c:v>
              </c:pt>
              <c:pt idx="8">
                <c:v>Группа Ренессанс Страхование</c:v>
              </c:pt>
              <c:pt idx="9">
                <c:v>Сбербанк страхование</c:v>
              </c:pt>
            </c:strLit>
          </c:cat>
          <c:val>
            <c:numLit>
              <c:formatCode>General</c:formatCode>
              <c:ptCount val="10"/>
              <c:pt idx="0">
                <c:v>0.17330000000000001</c:v>
              </c:pt>
              <c:pt idx="1">
                <c:v>0.1055</c:v>
              </c:pt>
              <c:pt idx="2">
                <c:v>8.9399999999999993E-2</c:v>
              </c:pt>
              <c:pt idx="3">
                <c:v>8.3599999999999994E-2</c:v>
              </c:pt>
              <c:pt idx="4">
                <c:v>8.1900000000000001E-2</c:v>
              </c:pt>
              <c:pt idx="5">
                <c:v>6.8500000000000005E-2</c:v>
              </c:pt>
              <c:pt idx="6">
                <c:v>5.9400000000000001E-2</c:v>
              </c:pt>
              <c:pt idx="7">
                <c:v>4.4600000000000001E-2</c:v>
              </c:pt>
              <c:pt idx="8">
                <c:v>2.75E-2</c:v>
              </c:pt>
              <c:pt idx="9">
                <c:v>2.47E-2</c:v>
              </c:pt>
            </c:numLit>
          </c:val>
          <c:extLst>
            <c:ext xmlns:c16="http://schemas.microsoft.com/office/drawing/2014/chart" uri="{C3380CC4-5D6E-409C-BE32-E72D297353CC}">
              <c16:uniqueId val="{00000014-72DB-4C80-A299-0F5EF05F1813}"/>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Ряд1</c:v>
          </c:tx>
          <c:dPt>
            <c:idx val="0"/>
            <c:bubble3D val="0"/>
            <c:spPr>
              <a:solidFill>
                <a:srgbClr val="4572A7"/>
              </a:solidFill>
              <a:ln>
                <a:noFill/>
              </a:ln>
            </c:spPr>
            <c:extLst>
              <c:ext xmlns:c16="http://schemas.microsoft.com/office/drawing/2014/chart" uri="{C3380CC4-5D6E-409C-BE32-E72D297353CC}">
                <c16:uniqueId val="{00000001-9190-4CAE-96EA-D4C9ECAFA3BE}"/>
              </c:ext>
            </c:extLst>
          </c:dPt>
          <c:dPt>
            <c:idx val="1"/>
            <c:bubble3D val="0"/>
            <c:spPr>
              <a:solidFill>
                <a:srgbClr val="AA4643"/>
              </a:solidFill>
              <a:ln>
                <a:noFill/>
              </a:ln>
            </c:spPr>
            <c:extLst>
              <c:ext xmlns:c16="http://schemas.microsoft.com/office/drawing/2014/chart" uri="{C3380CC4-5D6E-409C-BE32-E72D297353CC}">
                <c16:uniqueId val="{00000003-9190-4CAE-96EA-D4C9ECAFA3BE}"/>
              </c:ext>
            </c:extLst>
          </c:dPt>
          <c:dPt>
            <c:idx val="2"/>
            <c:bubble3D val="0"/>
            <c:spPr>
              <a:solidFill>
                <a:srgbClr val="89A54E"/>
              </a:solidFill>
              <a:ln>
                <a:noFill/>
              </a:ln>
            </c:spPr>
            <c:extLst>
              <c:ext xmlns:c16="http://schemas.microsoft.com/office/drawing/2014/chart" uri="{C3380CC4-5D6E-409C-BE32-E72D297353CC}">
                <c16:uniqueId val="{00000005-9190-4CAE-96EA-D4C9ECAFA3BE}"/>
              </c:ext>
            </c:extLst>
          </c:dPt>
          <c:dPt>
            <c:idx val="3"/>
            <c:bubble3D val="0"/>
            <c:spPr>
              <a:solidFill>
                <a:srgbClr val="71588F"/>
              </a:solidFill>
              <a:ln>
                <a:noFill/>
              </a:ln>
            </c:spPr>
            <c:extLst>
              <c:ext xmlns:c16="http://schemas.microsoft.com/office/drawing/2014/chart" uri="{C3380CC4-5D6E-409C-BE32-E72D297353CC}">
                <c16:uniqueId val="{00000007-9190-4CAE-96EA-D4C9ECAFA3BE}"/>
              </c:ext>
            </c:extLst>
          </c:dPt>
          <c:dPt>
            <c:idx val="4"/>
            <c:bubble3D val="0"/>
            <c:spPr>
              <a:solidFill>
                <a:srgbClr val="4198AF"/>
              </a:solidFill>
              <a:ln>
                <a:noFill/>
              </a:ln>
            </c:spPr>
            <c:extLst>
              <c:ext xmlns:c16="http://schemas.microsoft.com/office/drawing/2014/chart" uri="{C3380CC4-5D6E-409C-BE32-E72D297353CC}">
                <c16:uniqueId val="{00000009-9190-4CAE-96EA-D4C9ECAFA3BE}"/>
              </c:ext>
            </c:extLst>
          </c:dPt>
          <c:dPt>
            <c:idx val="5"/>
            <c:bubble3D val="0"/>
            <c:spPr>
              <a:solidFill>
                <a:srgbClr val="DB843D"/>
              </a:solidFill>
              <a:ln>
                <a:noFill/>
              </a:ln>
            </c:spPr>
            <c:extLst>
              <c:ext xmlns:c16="http://schemas.microsoft.com/office/drawing/2014/chart" uri="{C3380CC4-5D6E-409C-BE32-E72D297353CC}">
                <c16:uniqueId val="{0000000B-9190-4CAE-96EA-D4C9ECAFA3BE}"/>
              </c:ext>
            </c:extLst>
          </c:dPt>
          <c:dPt>
            <c:idx val="6"/>
            <c:bubble3D val="0"/>
            <c:spPr>
              <a:solidFill>
                <a:srgbClr val="93A9CF"/>
              </a:solidFill>
              <a:ln>
                <a:noFill/>
              </a:ln>
            </c:spPr>
            <c:extLst>
              <c:ext xmlns:c16="http://schemas.microsoft.com/office/drawing/2014/chart" uri="{C3380CC4-5D6E-409C-BE32-E72D297353CC}">
                <c16:uniqueId val="{0000000D-9190-4CAE-96EA-D4C9ECAFA3BE}"/>
              </c:ext>
            </c:extLst>
          </c:dPt>
          <c:dPt>
            <c:idx val="7"/>
            <c:bubble3D val="0"/>
            <c:spPr>
              <a:solidFill>
                <a:srgbClr val="D19392"/>
              </a:solidFill>
              <a:ln>
                <a:noFill/>
              </a:ln>
            </c:spPr>
            <c:extLst>
              <c:ext xmlns:c16="http://schemas.microsoft.com/office/drawing/2014/chart" uri="{C3380CC4-5D6E-409C-BE32-E72D297353CC}">
                <c16:uniqueId val="{0000000F-9190-4CAE-96EA-D4C9ECAFA3BE}"/>
              </c:ext>
            </c:extLst>
          </c:dPt>
          <c:dPt>
            <c:idx val="8"/>
            <c:bubble3D val="0"/>
            <c:spPr>
              <a:solidFill>
                <a:srgbClr val="B9CD96"/>
              </a:solidFill>
              <a:ln>
                <a:noFill/>
              </a:ln>
            </c:spPr>
            <c:extLst>
              <c:ext xmlns:c16="http://schemas.microsoft.com/office/drawing/2014/chart" uri="{C3380CC4-5D6E-409C-BE32-E72D297353CC}">
                <c16:uniqueId val="{00000011-9190-4CAE-96EA-D4C9ECAFA3BE}"/>
              </c:ext>
            </c:extLst>
          </c:dPt>
          <c:dPt>
            <c:idx val="9"/>
            <c:bubble3D val="0"/>
            <c:spPr>
              <a:solidFill>
                <a:srgbClr val="A99BBD"/>
              </a:solidFill>
              <a:ln>
                <a:noFill/>
              </a:ln>
            </c:spPr>
            <c:extLst>
              <c:ext xmlns:c16="http://schemas.microsoft.com/office/drawing/2014/chart" uri="{C3380CC4-5D6E-409C-BE32-E72D297353CC}">
                <c16:uniqueId val="{00000013-9190-4CAE-96EA-D4C9ECAFA3BE}"/>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0"/>
              <c:pt idx="0">
                <c:v>Респект </c:v>
              </c:pt>
              <c:pt idx="1">
                <c:v>СОГАЗ</c:v>
              </c:pt>
              <c:pt idx="2">
                <c:v>Проминстрах</c:v>
              </c:pt>
              <c:pt idx="3">
                <c:v>Ингосстрах</c:v>
              </c:pt>
              <c:pt idx="4">
                <c:v>ВСК</c:v>
              </c:pt>
              <c:pt idx="5">
                <c:v>АльфаСтрахование</c:v>
              </c:pt>
              <c:pt idx="6">
                <c:v>НКО "ПОВС застройщиков"</c:v>
              </c:pt>
              <c:pt idx="7">
                <c:v>РЕСО-Гарантия</c:v>
              </c:pt>
              <c:pt idx="8">
                <c:v>ВТБ Страхование </c:v>
              </c:pt>
              <c:pt idx="9">
                <c:v>Согласие</c:v>
              </c:pt>
            </c:strLit>
          </c:cat>
          <c:val>
            <c:numLit>
              <c:formatCode>General</c:formatCode>
              <c:ptCount val="10"/>
              <c:pt idx="0">
                <c:v>0.13769999999999999</c:v>
              </c:pt>
              <c:pt idx="1">
                <c:v>0.10440000000000001</c:v>
              </c:pt>
              <c:pt idx="2">
                <c:v>9.7799999999999998E-2</c:v>
              </c:pt>
              <c:pt idx="3">
                <c:v>9.1200000000000003E-2</c:v>
              </c:pt>
              <c:pt idx="4">
                <c:v>7.5399999999999995E-2</c:v>
              </c:pt>
              <c:pt idx="5">
                <c:v>6.5100000000000005E-2</c:v>
              </c:pt>
              <c:pt idx="6">
                <c:v>4.2900000000000001E-2</c:v>
              </c:pt>
              <c:pt idx="7">
                <c:v>3.9300000000000002E-2</c:v>
              </c:pt>
              <c:pt idx="8">
                <c:v>3.85E-2</c:v>
              </c:pt>
              <c:pt idx="9">
                <c:v>2.92E-2</c:v>
              </c:pt>
            </c:numLit>
          </c:val>
          <c:extLst>
            <c:ext xmlns:c16="http://schemas.microsoft.com/office/drawing/2014/chart" uri="{C3380CC4-5D6E-409C-BE32-E72D297353CC}">
              <c16:uniqueId val="{00000014-9190-4CAE-96EA-D4C9ECAFA3BE}"/>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Ряд1</c:v>
          </c:tx>
          <c:dPt>
            <c:idx val="0"/>
            <c:bubble3D val="0"/>
            <c:spPr>
              <a:solidFill>
                <a:srgbClr val="4572A7"/>
              </a:solidFill>
              <a:ln>
                <a:noFill/>
              </a:ln>
            </c:spPr>
            <c:extLst>
              <c:ext xmlns:c16="http://schemas.microsoft.com/office/drawing/2014/chart" uri="{C3380CC4-5D6E-409C-BE32-E72D297353CC}">
                <c16:uniqueId val="{00000001-FA96-4C74-A8D1-D160A8BB1F0B}"/>
              </c:ext>
            </c:extLst>
          </c:dPt>
          <c:dPt>
            <c:idx val="1"/>
            <c:bubble3D val="0"/>
            <c:spPr>
              <a:solidFill>
                <a:srgbClr val="AA4643"/>
              </a:solidFill>
              <a:ln>
                <a:noFill/>
              </a:ln>
            </c:spPr>
            <c:extLst>
              <c:ext xmlns:c16="http://schemas.microsoft.com/office/drawing/2014/chart" uri="{C3380CC4-5D6E-409C-BE32-E72D297353CC}">
                <c16:uniqueId val="{00000003-FA96-4C74-A8D1-D160A8BB1F0B}"/>
              </c:ext>
            </c:extLst>
          </c:dPt>
          <c:dPt>
            <c:idx val="2"/>
            <c:bubble3D val="0"/>
            <c:spPr>
              <a:solidFill>
                <a:srgbClr val="89A54E"/>
              </a:solidFill>
              <a:ln>
                <a:noFill/>
              </a:ln>
            </c:spPr>
            <c:extLst>
              <c:ext xmlns:c16="http://schemas.microsoft.com/office/drawing/2014/chart" uri="{C3380CC4-5D6E-409C-BE32-E72D297353CC}">
                <c16:uniqueId val="{00000005-FA96-4C74-A8D1-D160A8BB1F0B}"/>
              </c:ext>
            </c:extLst>
          </c:dPt>
          <c:dPt>
            <c:idx val="3"/>
            <c:bubble3D val="0"/>
            <c:spPr>
              <a:solidFill>
                <a:srgbClr val="71588F"/>
              </a:solidFill>
              <a:ln>
                <a:noFill/>
              </a:ln>
            </c:spPr>
            <c:extLst>
              <c:ext xmlns:c16="http://schemas.microsoft.com/office/drawing/2014/chart" uri="{C3380CC4-5D6E-409C-BE32-E72D297353CC}">
                <c16:uniqueId val="{00000007-FA96-4C74-A8D1-D160A8BB1F0B}"/>
              </c:ext>
            </c:extLst>
          </c:dPt>
          <c:dPt>
            <c:idx val="4"/>
            <c:bubble3D val="0"/>
            <c:spPr>
              <a:solidFill>
                <a:srgbClr val="4198AF"/>
              </a:solidFill>
              <a:ln>
                <a:noFill/>
              </a:ln>
            </c:spPr>
            <c:extLst>
              <c:ext xmlns:c16="http://schemas.microsoft.com/office/drawing/2014/chart" uri="{C3380CC4-5D6E-409C-BE32-E72D297353CC}">
                <c16:uniqueId val="{00000009-FA96-4C74-A8D1-D160A8BB1F0B}"/>
              </c:ext>
            </c:extLst>
          </c:dPt>
          <c:dPt>
            <c:idx val="5"/>
            <c:bubble3D val="0"/>
            <c:spPr>
              <a:solidFill>
                <a:srgbClr val="DB843D"/>
              </a:solidFill>
              <a:ln>
                <a:noFill/>
              </a:ln>
            </c:spPr>
            <c:extLst>
              <c:ext xmlns:c16="http://schemas.microsoft.com/office/drawing/2014/chart" uri="{C3380CC4-5D6E-409C-BE32-E72D297353CC}">
                <c16:uniqueId val="{0000000B-FA96-4C74-A8D1-D160A8BB1F0B}"/>
              </c:ext>
            </c:extLst>
          </c:dPt>
          <c:dPt>
            <c:idx val="6"/>
            <c:bubble3D val="0"/>
            <c:spPr>
              <a:solidFill>
                <a:srgbClr val="93A9CF"/>
              </a:solidFill>
              <a:ln>
                <a:noFill/>
              </a:ln>
            </c:spPr>
            <c:extLst>
              <c:ext xmlns:c16="http://schemas.microsoft.com/office/drawing/2014/chart" uri="{C3380CC4-5D6E-409C-BE32-E72D297353CC}">
                <c16:uniqueId val="{0000000D-FA96-4C74-A8D1-D160A8BB1F0B}"/>
              </c:ext>
            </c:extLst>
          </c:dPt>
          <c:dPt>
            <c:idx val="7"/>
            <c:bubble3D val="0"/>
            <c:spPr>
              <a:solidFill>
                <a:srgbClr val="D19392"/>
              </a:solidFill>
              <a:ln>
                <a:noFill/>
              </a:ln>
            </c:spPr>
            <c:extLst>
              <c:ext xmlns:c16="http://schemas.microsoft.com/office/drawing/2014/chart" uri="{C3380CC4-5D6E-409C-BE32-E72D297353CC}">
                <c16:uniqueId val="{0000000F-FA96-4C74-A8D1-D160A8BB1F0B}"/>
              </c:ext>
            </c:extLst>
          </c:dPt>
          <c:dPt>
            <c:idx val="8"/>
            <c:bubble3D val="0"/>
            <c:spPr>
              <a:solidFill>
                <a:srgbClr val="B9CD96"/>
              </a:solidFill>
              <a:ln>
                <a:noFill/>
              </a:ln>
            </c:spPr>
            <c:extLst>
              <c:ext xmlns:c16="http://schemas.microsoft.com/office/drawing/2014/chart" uri="{C3380CC4-5D6E-409C-BE32-E72D297353CC}">
                <c16:uniqueId val="{00000011-FA96-4C74-A8D1-D160A8BB1F0B}"/>
              </c:ext>
            </c:extLst>
          </c:dPt>
          <c:dPt>
            <c:idx val="9"/>
            <c:bubble3D val="0"/>
            <c:spPr>
              <a:solidFill>
                <a:srgbClr val="A99BBD"/>
              </a:solidFill>
              <a:ln>
                <a:noFill/>
              </a:ln>
            </c:spPr>
            <c:extLst>
              <c:ext xmlns:c16="http://schemas.microsoft.com/office/drawing/2014/chart" uri="{C3380CC4-5D6E-409C-BE32-E72D297353CC}">
                <c16:uniqueId val="{00000013-FA96-4C74-A8D1-D160A8BB1F0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0"/>
              <c:pt idx="0">
                <c:v>Сбербанк страхование жизни </c:v>
              </c:pt>
              <c:pt idx="1">
                <c:v>РГС Жизнь</c:v>
              </c:pt>
              <c:pt idx="2">
                <c:v>АльфаСтрахование-Жизнь</c:v>
              </c:pt>
              <c:pt idx="3">
                <c:v>Ренессанс Жизнь</c:v>
              </c:pt>
              <c:pt idx="4">
                <c:v>ВТБ Страхование</c:v>
              </c:pt>
              <c:pt idx="5">
                <c:v>СОГАЗ-Жизнь</c:v>
              </c:pt>
              <c:pt idx="6">
                <c:v>ВСК-Линия жизни</c:v>
              </c:pt>
              <c:pt idx="7">
                <c:v>Ингосстрах</c:v>
              </c:pt>
              <c:pt idx="8">
                <c:v> Женераль Страхование Жизни</c:v>
              </c:pt>
              <c:pt idx="9">
                <c:v>СиВ Лайф</c:v>
              </c:pt>
            </c:strLit>
          </c:cat>
          <c:val>
            <c:numLit>
              <c:formatCode>General</c:formatCode>
              <c:ptCount val="10"/>
              <c:pt idx="0">
                <c:v>0.30570000000000003</c:v>
              </c:pt>
              <c:pt idx="1">
                <c:v>0.16139999999999999</c:v>
              </c:pt>
              <c:pt idx="2">
                <c:v>0.15790000000000001</c:v>
              </c:pt>
              <c:pt idx="3">
                <c:v>6.3799999999999996E-2</c:v>
              </c:pt>
              <c:pt idx="4">
                <c:v>6.2899999999999998E-2</c:v>
              </c:pt>
              <c:pt idx="5">
                <c:v>3.61E-2</c:v>
              </c:pt>
              <c:pt idx="6">
                <c:v>3.5499999999999997E-2</c:v>
              </c:pt>
              <c:pt idx="7">
                <c:v>3.1300000000000001E-2</c:v>
              </c:pt>
              <c:pt idx="8">
                <c:v>2.4799999999999999E-2</c:v>
              </c:pt>
              <c:pt idx="9">
                <c:v>1.7000000000000001E-2</c:v>
              </c:pt>
            </c:numLit>
          </c:val>
          <c:extLst>
            <c:ext xmlns:c16="http://schemas.microsoft.com/office/drawing/2014/chart" uri="{C3380CC4-5D6E-409C-BE32-E72D297353CC}">
              <c16:uniqueId val="{00000014-FA96-4C74-A8D1-D160A8BB1F0B}"/>
            </c:ext>
          </c:extLst>
        </c:ser>
        <c:dLbls>
          <c:showLegendKey val="0"/>
          <c:showVal val="0"/>
          <c:showCatName val="0"/>
          <c:showSerName val="0"/>
          <c:showPercent val="0"/>
          <c:showBubbleSize val="0"/>
          <c:showLeaderLines val="1"/>
        </c:dLbls>
        <c:firstSliceAng val="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5.4492061670645395E-2"/>
          <c:y val="3.5502111272678924E-2"/>
          <c:w val="0.56231826666996665"/>
          <c:h val="0.95660784878616745"/>
        </c:manualLayout>
      </c:layout>
      <c:pieChart>
        <c:varyColors val="1"/>
        <c:ser>
          <c:idx val="0"/>
          <c:order val="0"/>
          <c:tx>
            <c:v>Ряд1</c:v>
          </c:tx>
          <c:dPt>
            <c:idx val="0"/>
            <c:bubble3D val="0"/>
            <c:spPr>
              <a:solidFill>
                <a:srgbClr val="4572A7"/>
              </a:solidFill>
              <a:ln>
                <a:noFill/>
              </a:ln>
            </c:spPr>
            <c:extLst>
              <c:ext xmlns:c16="http://schemas.microsoft.com/office/drawing/2014/chart" uri="{C3380CC4-5D6E-409C-BE32-E72D297353CC}">
                <c16:uniqueId val="{00000001-EC4D-4169-9669-7993B6762B84}"/>
              </c:ext>
            </c:extLst>
          </c:dPt>
          <c:dPt>
            <c:idx val="1"/>
            <c:bubble3D val="0"/>
            <c:spPr>
              <a:solidFill>
                <a:srgbClr val="AA4643"/>
              </a:solidFill>
              <a:ln>
                <a:noFill/>
              </a:ln>
            </c:spPr>
            <c:extLst>
              <c:ext xmlns:c16="http://schemas.microsoft.com/office/drawing/2014/chart" uri="{C3380CC4-5D6E-409C-BE32-E72D297353CC}">
                <c16:uniqueId val="{00000003-EC4D-4169-9669-7993B6762B84}"/>
              </c:ext>
            </c:extLst>
          </c:dPt>
          <c:dPt>
            <c:idx val="2"/>
            <c:bubble3D val="0"/>
            <c:spPr>
              <a:solidFill>
                <a:srgbClr val="89A54E"/>
              </a:solidFill>
              <a:ln>
                <a:noFill/>
              </a:ln>
            </c:spPr>
            <c:extLst>
              <c:ext xmlns:c16="http://schemas.microsoft.com/office/drawing/2014/chart" uri="{C3380CC4-5D6E-409C-BE32-E72D297353CC}">
                <c16:uniqueId val="{00000005-EC4D-4169-9669-7993B6762B84}"/>
              </c:ext>
            </c:extLst>
          </c:dPt>
          <c:dPt>
            <c:idx val="3"/>
            <c:bubble3D val="0"/>
            <c:spPr>
              <a:solidFill>
                <a:srgbClr val="71588F"/>
              </a:solidFill>
              <a:ln>
                <a:noFill/>
              </a:ln>
            </c:spPr>
            <c:extLst>
              <c:ext xmlns:c16="http://schemas.microsoft.com/office/drawing/2014/chart" uri="{C3380CC4-5D6E-409C-BE32-E72D297353CC}">
                <c16:uniqueId val="{00000007-EC4D-4169-9669-7993B6762B84}"/>
              </c:ext>
            </c:extLst>
          </c:dPt>
          <c:dPt>
            <c:idx val="4"/>
            <c:bubble3D val="0"/>
            <c:spPr>
              <a:solidFill>
                <a:srgbClr val="4198AF"/>
              </a:solidFill>
              <a:ln>
                <a:noFill/>
              </a:ln>
            </c:spPr>
            <c:extLst>
              <c:ext xmlns:c16="http://schemas.microsoft.com/office/drawing/2014/chart" uri="{C3380CC4-5D6E-409C-BE32-E72D297353CC}">
                <c16:uniqueId val="{00000009-EC4D-4169-9669-7993B6762B84}"/>
              </c:ext>
            </c:extLst>
          </c:dPt>
          <c:dPt>
            <c:idx val="5"/>
            <c:bubble3D val="0"/>
            <c:spPr>
              <a:solidFill>
                <a:srgbClr val="DB843D"/>
              </a:solidFill>
              <a:ln>
                <a:noFill/>
              </a:ln>
            </c:spPr>
            <c:extLst>
              <c:ext xmlns:c16="http://schemas.microsoft.com/office/drawing/2014/chart" uri="{C3380CC4-5D6E-409C-BE32-E72D297353CC}">
                <c16:uniqueId val="{0000000B-EC4D-4169-9669-7993B6762B84}"/>
              </c:ext>
            </c:extLst>
          </c:dPt>
          <c:dPt>
            <c:idx val="6"/>
            <c:bubble3D val="0"/>
            <c:spPr>
              <a:solidFill>
                <a:srgbClr val="93A9CF"/>
              </a:solidFill>
              <a:ln>
                <a:noFill/>
              </a:ln>
            </c:spPr>
            <c:extLst>
              <c:ext xmlns:c16="http://schemas.microsoft.com/office/drawing/2014/chart" uri="{C3380CC4-5D6E-409C-BE32-E72D297353CC}">
                <c16:uniqueId val="{0000000D-EC4D-4169-9669-7993B6762B84}"/>
              </c:ext>
            </c:extLst>
          </c:dPt>
          <c:dPt>
            <c:idx val="7"/>
            <c:bubble3D val="0"/>
            <c:spPr>
              <a:solidFill>
                <a:srgbClr val="D19392"/>
              </a:solidFill>
              <a:ln>
                <a:noFill/>
              </a:ln>
            </c:spPr>
            <c:extLst>
              <c:ext xmlns:c16="http://schemas.microsoft.com/office/drawing/2014/chart" uri="{C3380CC4-5D6E-409C-BE32-E72D297353CC}">
                <c16:uniqueId val="{0000000F-EC4D-4169-9669-7993B6762B84}"/>
              </c:ext>
            </c:extLst>
          </c:dPt>
          <c:dPt>
            <c:idx val="8"/>
            <c:bubble3D val="0"/>
            <c:spPr>
              <a:solidFill>
                <a:srgbClr val="B9CD96"/>
              </a:solidFill>
              <a:ln>
                <a:noFill/>
              </a:ln>
            </c:spPr>
            <c:extLst>
              <c:ext xmlns:c16="http://schemas.microsoft.com/office/drawing/2014/chart" uri="{C3380CC4-5D6E-409C-BE32-E72D297353CC}">
                <c16:uniqueId val="{00000011-EC4D-4169-9669-7993B6762B84}"/>
              </c:ext>
            </c:extLst>
          </c:dPt>
          <c:dPt>
            <c:idx val="9"/>
            <c:bubble3D val="0"/>
            <c:spPr>
              <a:solidFill>
                <a:srgbClr val="A99BBD"/>
              </a:solidFill>
              <a:ln>
                <a:noFill/>
              </a:ln>
            </c:spPr>
            <c:extLst>
              <c:ext xmlns:c16="http://schemas.microsoft.com/office/drawing/2014/chart" uri="{C3380CC4-5D6E-409C-BE32-E72D297353CC}">
                <c16:uniqueId val="{00000013-EC4D-4169-9669-7993B6762B84}"/>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0"/>
              <c:pt idx="0">
                <c:v>СОГАЗ</c:v>
              </c:pt>
              <c:pt idx="1">
                <c:v>ВТБ Страхование</c:v>
              </c:pt>
              <c:pt idx="2">
                <c:v>Ингосстрах</c:v>
              </c:pt>
              <c:pt idx="3">
                <c:v>АльфаСтрахование</c:v>
              </c:pt>
              <c:pt idx="4">
                <c:v>РЕСО-Гарантия</c:v>
              </c:pt>
              <c:pt idx="5">
                <c:v>Росгосстрах (СК ПАО)</c:v>
              </c:pt>
              <c:pt idx="6">
                <c:v>ВСК</c:v>
              </c:pt>
              <c:pt idx="7">
                <c:v>Согласие </c:v>
              </c:pt>
              <c:pt idx="8">
                <c:v>Группа Ренессанс Страхование</c:v>
              </c:pt>
              <c:pt idx="9">
                <c:v>Сбербанк страхование</c:v>
              </c:pt>
            </c:strLit>
          </c:cat>
          <c:val>
            <c:numLit>
              <c:formatCode>General</c:formatCode>
              <c:ptCount val="10"/>
              <c:pt idx="0">
                <c:v>0.19270000000000001</c:v>
              </c:pt>
              <c:pt idx="1">
                <c:v>0.1137</c:v>
              </c:pt>
              <c:pt idx="2">
                <c:v>8.0500000000000002E-2</c:v>
              </c:pt>
              <c:pt idx="3">
                <c:v>7.7499999999999999E-2</c:v>
              </c:pt>
              <c:pt idx="4">
                <c:v>7.5600000000000001E-2</c:v>
              </c:pt>
              <c:pt idx="5">
                <c:v>6.7500000000000004E-2</c:v>
              </c:pt>
              <c:pt idx="6">
                <c:v>6.0100000000000001E-2</c:v>
              </c:pt>
              <c:pt idx="7">
                <c:v>3.4099999999999998E-2</c:v>
              </c:pt>
              <c:pt idx="8">
                <c:v>2.6599999999999999E-2</c:v>
              </c:pt>
              <c:pt idx="9">
                <c:v>1.6E-2</c:v>
              </c:pt>
            </c:numLit>
          </c:val>
          <c:extLst>
            <c:ext xmlns:c16="http://schemas.microsoft.com/office/drawing/2014/chart" uri="{C3380CC4-5D6E-409C-BE32-E72D297353CC}">
              <c16:uniqueId val="{00000014-EC4D-4169-9669-7993B6762B84}"/>
            </c:ext>
          </c:extLst>
        </c:ser>
        <c:dLbls>
          <c:showLegendKey val="0"/>
          <c:showVal val="0"/>
          <c:showCatName val="0"/>
          <c:showSerName val="0"/>
          <c:showPercent val="0"/>
          <c:showBubbleSize val="0"/>
          <c:showLeaderLines val="1"/>
        </c:dLbls>
        <c:firstSliceAng val="0"/>
      </c:pieChart>
      <c:spPr>
        <a:noFill/>
        <a:ln>
          <a:noFill/>
        </a:ln>
      </c:spPr>
    </c:plotArea>
    <c:legend>
      <c:legendPos val="r"/>
      <c:layout>
        <c:manualLayout>
          <c:xMode val="edge"/>
          <c:yMode val="edge"/>
          <c:x val="0.6457974741645236"/>
          <c:y val="9.5505554769498804E-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legend>
    <c:plotVisOnly val="1"/>
    <c:dispBlanksAs val="gap"/>
    <c:showDLblsOverMax val="0"/>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ru-RU" sz="1000" b="0" i="0" u="none" strike="noStrike" kern="1200" baseline="0">
          <a:solidFill>
            <a:srgbClr val="000000"/>
          </a:solidFill>
          <a:latin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26</Pages>
  <Words>7873</Words>
  <Characters>44877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Гагин</dc:creator>
  <cp:keywords/>
  <dc:description/>
  <cp:lastModifiedBy>Сергей Гагин</cp:lastModifiedBy>
  <cp:revision>2</cp:revision>
  <dcterms:created xsi:type="dcterms:W3CDTF">2020-09-14T09:13:00Z</dcterms:created>
  <dcterms:modified xsi:type="dcterms:W3CDTF">2020-09-14T10:05:00Z</dcterms:modified>
</cp:coreProperties>
</file>