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EE4" w:rsidRPr="007328FE" w:rsidRDefault="00613EE4" w:rsidP="00613EE4">
      <w:pPr>
        <w:jc w:val="center"/>
        <w:rPr>
          <w:rFonts w:ascii="Times New Roman" w:hAnsi="Times New Roman"/>
          <w:b/>
          <w:sz w:val="28"/>
          <w:szCs w:val="28"/>
        </w:rPr>
      </w:pPr>
      <w:r w:rsidRPr="007328FE">
        <w:rPr>
          <w:rFonts w:ascii="Times New Roman" w:hAnsi="Times New Roman"/>
          <w:b/>
          <w:sz w:val="28"/>
          <w:szCs w:val="28"/>
        </w:rPr>
        <w:t xml:space="preserve">Возможные </w:t>
      </w:r>
      <w:r w:rsidR="00212103">
        <w:rPr>
          <w:rFonts w:ascii="Times New Roman" w:hAnsi="Times New Roman"/>
          <w:b/>
          <w:sz w:val="28"/>
          <w:szCs w:val="28"/>
        </w:rPr>
        <w:t xml:space="preserve">перспективы использования хвостов обогащения Верхнекамского фосфоритного рудника в </w:t>
      </w:r>
      <w:r w:rsidR="00B22C38">
        <w:rPr>
          <w:rFonts w:ascii="Times New Roman" w:hAnsi="Times New Roman"/>
          <w:b/>
          <w:sz w:val="28"/>
          <w:szCs w:val="28"/>
        </w:rPr>
        <w:t>о</w:t>
      </w:r>
      <w:r w:rsidR="00212103">
        <w:rPr>
          <w:rFonts w:ascii="Times New Roman" w:hAnsi="Times New Roman"/>
          <w:b/>
          <w:sz w:val="28"/>
          <w:szCs w:val="28"/>
        </w:rPr>
        <w:t xml:space="preserve">рганическом земледелии </w:t>
      </w:r>
    </w:p>
    <w:p w:rsidR="00B66662" w:rsidRDefault="00613EE4" w:rsidP="002121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E4">
        <w:rPr>
          <w:rFonts w:ascii="Times New Roman" w:hAnsi="Times New Roman" w:cs="Times New Roman"/>
          <w:sz w:val="28"/>
          <w:szCs w:val="28"/>
        </w:rPr>
        <w:t>В последние десятилетия</w:t>
      </w:r>
      <w:r w:rsidR="00B66662">
        <w:rPr>
          <w:rFonts w:ascii="Times New Roman" w:hAnsi="Times New Roman" w:cs="Times New Roman"/>
          <w:sz w:val="28"/>
          <w:szCs w:val="28"/>
        </w:rPr>
        <w:t xml:space="preserve"> на фоне имеющихся достижений сельского хозяйства обозначаются и его недостатки, которые имеют природоохранный характер. Нерегулируемое применение средств химизации стало причиной накопления в почвах и грунтовых водах остатков минеральных удобрений и ядохимикатов, изменения биогеохимических потоков и загрязнения природных объектов. </w:t>
      </w:r>
    </w:p>
    <w:p w:rsidR="00B020BB" w:rsidRDefault="00B020BB" w:rsidP="002121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Неконтролируемое использование средств химизации явилось причиной ухудшения качества продукции сельского хозяйства. В ней стали обнаруживаться нитраты, химические элементы, содержащиеся в удобрениях, остатки ядохимикатов. Употребление таких продуктов питания населением, проживающем в условиях сильного техногенного загрязнения, снижает устойчивость человеческого организма к действию неблагоприятных факторов [</w:t>
      </w:r>
      <w:r w:rsidR="006819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613EE4" w:rsidRDefault="00613EE4" w:rsidP="002121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E4">
        <w:rPr>
          <w:rFonts w:ascii="Times New Roman" w:hAnsi="Times New Roman" w:cs="Times New Roman"/>
          <w:sz w:val="28"/>
          <w:szCs w:val="28"/>
        </w:rPr>
        <w:t xml:space="preserve"> Производство органических продуктов возможно только на основе экологически чистого продовольственного сырья, получаемого в условиях особых систем ведения сельского хозяйства. К таким системам относит</w:t>
      </w:r>
      <w:r w:rsidR="00A2276B">
        <w:rPr>
          <w:rFonts w:ascii="Times New Roman" w:hAnsi="Times New Roman" w:cs="Times New Roman"/>
          <w:sz w:val="28"/>
          <w:szCs w:val="28"/>
        </w:rPr>
        <w:t>ся органическое земледелие [2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0112DE" w:rsidRDefault="00613EE4" w:rsidP="002121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E4">
        <w:rPr>
          <w:rFonts w:ascii="Times New Roman" w:hAnsi="Times New Roman" w:cs="Times New Roman"/>
          <w:sz w:val="28"/>
          <w:szCs w:val="28"/>
        </w:rPr>
        <w:t>Российские аграрии имеют хороший потенциал для внедрения этого перспективного направления в практику. С 1 января 2020 г вступает в силу Федеральный закон «Об органической продукции и о внесении изменений в отдельные законодательные акты Росси</w:t>
      </w:r>
      <w:r w:rsidR="000112DE">
        <w:rPr>
          <w:rFonts w:ascii="Times New Roman" w:hAnsi="Times New Roman" w:cs="Times New Roman"/>
          <w:sz w:val="28"/>
          <w:szCs w:val="28"/>
        </w:rPr>
        <w:t>йской Федерации» от 03.08.2018 №</w:t>
      </w:r>
      <w:r w:rsidRPr="00613EE4">
        <w:rPr>
          <w:rFonts w:ascii="Times New Roman" w:hAnsi="Times New Roman" w:cs="Times New Roman"/>
          <w:sz w:val="28"/>
          <w:szCs w:val="28"/>
        </w:rPr>
        <w:t xml:space="preserve"> 280-ФЗ, который регул</w:t>
      </w:r>
      <w:r w:rsidR="000112DE">
        <w:rPr>
          <w:rFonts w:ascii="Times New Roman" w:hAnsi="Times New Roman" w:cs="Times New Roman"/>
          <w:sz w:val="28"/>
          <w:szCs w:val="28"/>
        </w:rPr>
        <w:t>аментируе</w:t>
      </w:r>
      <w:r w:rsidRPr="00613EE4">
        <w:rPr>
          <w:rFonts w:ascii="Times New Roman" w:hAnsi="Times New Roman" w:cs="Times New Roman"/>
          <w:sz w:val="28"/>
          <w:szCs w:val="28"/>
        </w:rPr>
        <w:t xml:space="preserve">т отношения, связанные с производством, хранением, транспортировкой, маркировкой и реализацией органической продукции. </w:t>
      </w:r>
    </w:p>
    <w:p w:rsidR="00320221" w:rsidRDefault="00613EE4" w:rsidP="002121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EE4">
        <w:rPr>
          <w:rFonts w:ascii="Times New Roman" w:hAnsi="Times New Roman" w:cs="Times New Roman"/>
          <w:sz w:val="28"/>
          <w:szCs w:val="28"/>
        </w:rPr>
        <w:t>Соответствующий закон существенно ограничивает спектр агропрепаратов, разрешенных для применения в органическом земледелии (ОЗ). В соответствии с законом, традиционные формы минеральных удобрений, получаемых методом химической переработки исходного сырья, в ОЗ использовать запрещено. В связи с этим, поиск натуральных экологически безопасных удобрений для ОЗ, приобретает особое значение.</w:t>
      </w:r>
    </w:p>
    <w:p w:rsidR="00613EE4" w:rsidRDefault="00613EE4" w:rsidP="00613EE4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026A5" w:rsidRDefault="002026A5" w:rsidP="008E6BB4">
      <w:pPr>
        <w:jc w:val="both"/>
        <w:rPr>
          <w:rFonts w:ascii="Times New Roman" w:hAnsi="Times New Roman"/>
          <w:sz w:val="28"/>
          <w:szCs w:val="28"/>
        </w:rPr>
      </w:pPr>
      <w:r w:rsidRPr="00B278D4">
        <w:rPr>
          <w:rFonts w:ascii="Times New Roman" w:hAnsi="Times New Roman"/>
          <w:b/>
          <w:sz w:val="28"/>
          <w:szCs w:val="28"/>
        </w:rPr>
        <w:t>Ключевые слова</w:t>
      </w:r>
      <w:r>
        <w:rPr>
          <w:rFonts w:ascii="Times New Roman" w:hAnsi="Times New Roman"/>
          <w:sz w:val="28"/>
          <w:szCs w:val="28"/>
        </w:rPr>
        <w:t>:</w:t>
      </w:r>
      <w:r w:rsidR="00947CF1">
        <w:rPr>
          <w:rFonts w:ascii="Times New Roman" w:hAnsi="Times New Roman"/>
          <w:sz w:val="28"/>
          <w:szCs w:val="28"/>
        </w:rPr>
        <w:t xml:space="preserve"> органическое земледелие, хвосты обогащения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947CF1">
        <w:rPr>
          <w:rFonts w:ascii="Times New Roman" w:hAnsi="Times New Roman"/>
          <w:sz w:val="28"/>
          <w:szCs w:val="28"/>
        </w:rPr>
        <w:t>Верхнекамский фосфоритный рудник</w:t>
      </w:r>
      <w:r w:rsidR="001C0872">
        <w:rPr>
          <w:rFonts w:ascii="Times New Roman" w:hAnsi="Times New Roman"/>
          <w:sz w:val="28"/>
          <w:szCs w:val="28"/>
        </w:rPr>
        <w:t>, глауконит, франколит,</w:t>
      </w:r>
      <w:r w:rsidR="008E6BB4">
        <w:rPr>
          <w:rFonts w:ascii="Times New Roman" w:hAnsi="Times New Roman"/>
          <w:sz w:val="28"/>
          <w:szCs w:val="28"/>
        </w:rPr>
        <w:t xml:space="preserve"> натуральные минеральные удобрения, кларк элемента</w:t>
      </w:r>
    </w:p>
    <w:p w:rsidR="002026A5" w:rsidRDefault="002026A5" w:rsidP="002026A5">
      <w:pPr>
        <w:rPr>
          <w:rFonts w:ascii="Times New Roman" w:hAnsi="Times New Roman"/>
          <w:sz w:val="28"/>
          <w:szCs w:val="28"/>
        </w:rPr>
      </w:pPr>
    </w:p>
    <w:p w:rsidR="002026A5" w:rsidRDefault="002026A5" w:rsidP="002026A5">
      <w:pPr>
        <w:rPr>
          <w:rFonts w:ascii="Times New Roman" w:hAnsi="Times New Roman"/>
          <w:sz w:val="28"/>
          <w:szCs w:val="28"/>
        </w:rPr>
      </w:pPr>
    </w:p>
    <w:p w:rsidR="002026A5" w:rsidRPr="00090CE0" w:rsidRDefault="002026A5" w:rsidP="00947CF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090CE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026A5" w:rsidRPr="00090CE0" w:rsidRDefault="002026A5" w:rsidP="002026A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1.1 </w:t>
      </w:r>
      <w:r w:rsidRPr="00090CE0">
        <w:rPr>
          <w:rFonts w:ascii="Times New Roman" w:hAnsi="Times New Roman"/>
          <w:b/>
          <w:i/>
          <w:sz w:val="28"/>
          <w:szCs w:val="28"/>
        </w:rPr>
        <w:t>Исследование важности и актуальности проблемы</w:t>
      </w:r>
      <w:r w:rsidRPr="00090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2103" w:rsidRDefault="002026A5" w:rsidP="00FE2AE3">
      <w:pPr>
        <w:ind w:firstLineChars="300" w:firstLine="84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FE2AE3">
        <w:rPr>
          <w:rFonts w:ascii="Times New Roman" w:hAnsi="Times New Roman" w:cs="Times New Roman"/>
          <w:sz w:val="28"/>
          <w:szCs w:val="28"/>
          <w:lang w:eastAsia="zh-CN"/>
        </w:rPr>
        <w:t xml:space="preserve">Хвосты обогащения (эфеля) являются отходом обогащения желваковых фосфоритов. Обогащение добываемой руды на протяжении всей истории освоения Вятско-Камского месторождения осуществлялось на Верхнекамском фосфоритном руднике. </w:t>
      </w:r>
      <w:r w:rsidR="00212103" w:rsidRPr="00FE2AE3">
        <w:rPr>
          <w:rFonts w:ascii="Times New Roman" w:hAnsi="Times New Roman"/>
          <w:sz w:val="28"/>
          <w:szCs w:val="28"/>
        </w:rPr>
        <w:t>Данное месторождение находится на северо-востоке Кировской области и является одним из крупнейших в России.</w:t>
      </w:r>
    </w:p>
    <w:p w:rsidR="002026A5" w:rsidRDefault="002026A5" w:rsidP="00DD5408">
      <w:pPr>
        <w:ind w:firstLineChars="300" w:firstLine="84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D5408">
        <w:rPr>
          <w:rFonts w:ascii="Times New Roman" w:hAnsi="Times New Roman" w:cs="Times New Roman"/>
          <w:sz w:val="28"/>
          <w:szCs w:val="28"/>
          <w:lang w:eastAsia="zh-CN"/>
        </w:rPr>
        <w:t>Технология обогащения включа</w:t>
      </w:r>
      <w:r w:rsidR="00FE2AE3">
        <w:rPr>
          <w:rFonts w:ascii="Times New Roman" w:hAnsi="Times New Roman" w:cs="Times New Roman"/>
          <w:sz w:val="28"/>
          <w:szCs w:val="28"/>
          <w:lang w:eastAsia="zh-CN"/>
        </w:rPr>
        <w:t>ла стадии промывки и грохочения. К</w:t>
      </w:r>
      <w:r w:rsidRPr="00DD5408">
        <w:rPr>
          <w:rFonts w:ascii="Times New Roman" w:hAnsi="Times New Roman" w:cs="Times New Roman"/>
          <w:sz w:val="28"/>
          <w:szCs w:val="28"/>
          <w:lang w:eastAsia="zh-CN"/>
        </w:rPr>
        <w:t>рупные фракции фосфоритов извлекались в концентрат, а мелкие сбрасывались в хвосты. Обогащенная фракция размалывалась в фосфоритную муку, которая и являлась основным товарным продуктом рудника. Добычные работы на месторождении осуществлялись с 1917 по 2002 г. включительно. В 2003 г. разработка месторождения была прекращена, а добывающее предприятие - ОАО «Верхнекамский фосфоритный рудник» было признано банкротом. В период с 1980 по 2002 годы на территории хвостохранилища, расположенного вблизи пос. Рудничный, было накоплено более 20 млн т эфелей, представляющих собой мелко и тонкозернистые кварцево-глауконитовые пески, включающие фосфориты мелких фракций. Как фосфориты, так и глаукониты, входящие в состав эфелей, представляют интерес для сельского хозяйства</w:t>
      </w:r>
      <w:r w:rsidR="00A2276B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A2276B" w:rsidRPr="00A2276B">
        <w:rPr>
          <w:rFonts w:ascii="Times New Roman" w:hAnsi="Times New Roman" w:cs="Times New Roman"/>
          <w:sz w:val="28"/>
          <w:szCs w:val="28"/>
          <w:lang w:eastAsia="zh-CN"/>
        </w:rPr>
        <w:t>[3]</w:t>
      </w:r>
      <w:r w:rsidRPr="00DD5408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</w:p>
    <w:p w:rsidR="002026A5" w:rsidRDefault="002026A5" w:rsidP="002026A5">
      <w:pPr>
        <w:pStyle w:val="a3"/>
        <w:ind w:left="42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1.2</w:t>
      </w:r>
      <w:r>
        <w:rPr>
          <w:rFonts w:ascii="Times New Roman" w:hAnsi="Times New Roman"/>
          <w:b/>
          <w:i/>
          <w:sz w:val="28"/>
          <w:szCs w:val="28"/>
        </w:rPr>
        <w:tab/>
      </w:r>
      <w:r w:rsidRPr="00B278D4">
        <w:rPr>
          <w:rFonts w:ascii="Times New Roman" w:hAnsi="Times New Roman"/>
          <w:b/>
          <w:i/>
          <w:sz w:val="28"/>
          <w:szCs w:val="28"/>
        </w:rPr>
        <w:t>Литературное обозрение релевантных исследований</w:t>
      </w:r>
    </w:p>
    <w:p w:rsidR="000112DE" w:rsidRPr="00CF2387" w:rsidRDefault="000112DE" w:rsidP="000112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387">
        <w:rPr>
          <w:rFonts w:ascii="Times New Roman" w:hAnsi="Times New Roman" w:cs="Times New Roman"/>
          <w:sz w:val="28"/>
          <w:szCs w:val="28"/>
        </w:rPr>
        <w:t xml:space="preserve">Коренные изменения, происходящие в сельском хозяйстве в последние годы, ставят новые задачи в отношении производства и применения органических удобрений. Следует отметить, что массовое применение минеральных удобрений, интенсивная обработка почвы часто вызывает ухудшение гумусного состояния почв. </w:t>
      </w:r>
    </w:p>
    <w:p w:rsidR="000112DE" w:rsidRDefault="000112DE" w:rsidP="000112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387">
        <w:rPr>
          <w:rFonts w:ascii="Times New Roman" w:hAnsi="Times New Roman" w:cs="Times New Roman"/>
          <w:sz w:val="28"/>
          <w:szCs w:val="28"/>
        </w:rPr>
        <w:t>Содержание гумуса в почвах медленно, но неуклонно снижается, что обусловлено широким освоением пропашной системы земледелия, отрицательным воздействием на почву тяжелых машин и механизмов, сокращением посевов многолетних трав, а также нарастающими эрозионными процессами почв. Восполнить этот дефицит можно применением органических удобрений.</w:t>
      </w:r>
    </w:p>
    <w:p w:rsidR="000112DE" w:rsidRPr="00A2276B" w:rsidRDefault="000112DE" w:rsidP="000112DE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387">
        <w:rPr>
          <w:rFonts w:ascii="Times New Roman" w:hAnsi="Times New Roman" w:cs="Times New Roman"/>
          <w:sz w:val="28"/>
          <w:szCs w:val="28"/>
        </w:rPr>
        <w:t>Органические удобрения обогащают почву питательными веществами, положительно влияют на структуру почвы, реакцию почвенного раствора, интенсивность микробиологических процессов, тем самым активно участвуют в повышении почвенного плодородия. Они являются источником пополнения запасов гумуса в почве, что особенно важно в у</w:t>
      </w:r>
      <w:r w:rsidR="00A2276B">
        <w:rPr>
          <w:rFonts w:ascii="Times New Roman" w:hAnsi="Times New Roman" w:cs="Times New Roman"/>
          <w:sz w:val="28"/>
          <w:szCs w:val="28"/>
        </w:rPr>
        <w:t xml:space="preserve">словиях интенсивного земледелия </w:t>
      </w:r>
      <w:r w:rsidR="00A2276B" w:rsidRPr="00A2276B">
        <w:rPr>
          <w:rFonts w:ascii="Times New Roman" w:hAnsi="Times New Roman" w:cs="Times New Roman"/>
          <w:sz w:val="28"/>
          <w:szCs w:val="28"/>
        </w:rPr>
        <w:t>[</w:t>
      </w:r>
      <w:r w:rsidR="00A2276B">
        <w:rPr>
          <w:rFonts w:ascii="Times New Roman" w:hAnsi="Times New Roman" w:cs="Times New Roman"/>
          <w:sz w:val="28"/>
          <w:szCs w:val="28"/>
        </w:rPr>
        <w:t>4</w:t>
      </w:r>
      <w:r w:rsidR="00A2276B" w:rsidRPr="00A2276B">
        <w:rPr>
          <w:rFonts w:ascii="Times New Roman" w:hAnsi="Times New Roman" w:cs="Times New Roman"/>
          <w:sz w:val="28"/>
          <w:szCs w:val="28"/>
        </w:rPr>
        <w:t>]</w:t>
      </w:r>
      <w:r w:rsidR="006720AD">
        <w:rPr>
          <w:rFonts w:ascii="Times New Roman" w:hAnsi="Times New Roman" w:cs="Times New Roman"/>
          <w:sz w:val="28"/>
          <w:szCs w:val="28"/>
        </w:rPr>
        <w:t>.</w:t>
      </w:r>
    </w:p>
    <w:p w:rsidR="002026A5" w:rsidRDefault="002026A5" w:rsidP="002026A5">
      <w:pPr>
        <w:pStyle w:val="a3"/>
        <w:ind w:left="42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1.3</w:t>
      </w:r>
      <w:r>
        <w:rPr>
          <w:rFonts w:ascii="Times New Roman" w:hAnsi="Times New Roman"/>
          <w:b/>
          <w:i/>
          <w:sz w:val="28"/>
          <w:szCs w:val="28"/>
        </w:rPr>
        <w:tab/>
      </w:r>
      <w:r w:rsidRPr="00B278D4">
        <w:rPr>
          <w:rFonts w:ascii="Times New Roman" w:hAnsi="Times New Roman"/>
          <w:b/>
          <w:i/>
          <w:sz w:val="28"/>
          <w:szCs w:val="28"/>
        </w:rPr>
        <w:t>Основные гипотезы, цели и задачи исследования</w:t>
      </w:r>
    </w:p>
    <w:p w:rsidR="002026A5" w:rsidRDefault="00A37C34" w:rsidP="00A37C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химического состава эфеля дает возможность определиться с содержанием ценных микро- и макроэлементов для растений. Кроме того, в ходе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работы необходимо оценить содержание экотоксичных элементов и радиоактивных изотопов. Исходя из этих данных, можно сделать заключение о возможности использования эфеля для получения органических удобрений.</w:t>
      </w:r>
    </w:p>
    <w:p w:rsidR="002026A5" w:rsidRPr="00A57533" w:rsidRDefault="002026A5" w:rsidP="002026A5">
      <w:pPr>
        <w:ind w:firstLineChars="300" w:firstLine="840"/>
        <w:rPr>
          <w:rFonts w:ascii="Times New Roman" w:hAnsi="Times New Roman" w:cs="Times New Roman"/>
          <w:sz w:val="28"/>
          <w:lang w:eastAsia="zh-CN"/>
        </w:rPr>
      </w:pPr>
      <w:r w:rsidRPr="00A57533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Цель </w:t>
      </w:r>
      <w:r w:rsidR="00A57533" w:rsidRPr="00A57533">
        <w:rPr>
          <w:rFonts w:ascii="Times New Roman" w:hAnsi="Times New Roman" w:cs="Times New Roman"/>
          <w:b/>
          <w:sz w:val="28"/>
          <w:szCs w:val="28"/>
          <w:lang w:eastAsia="zh-CN"/>
        </w:rPr>
        <w:t>исследования</w:t>
      </w:r>
      <w:r w:rsidR="00A57533" w:rsidRPr="00A57533">
        <w:rPr>
          <w:rFonts w:ascii="Times New Roman" w:hAnsi="Times New Roman" w:cs="Times New Roman"/>
          <w:sz w:val="28"/>
          <w:szCs w:val="28"/>
          <w:lang w:eastAsia="zh-CN"/>
        </w:rPr>
        <w:t xml:space="preserve"> – </w:t>
      </w:r>
      <w:r w:rsidRPr="00A57533">
        <w:rPr>
          <w:rFonts w:ascii="Times New Roman" w:hAnsi="Times New Roman" w:cs="Times New Roman"/>
          <w:sz w:val="28"/>
          <w:szCs w:val="28"/>
          <w:lang w:eastAsia="zh-CN"/>
        </w:rPr>
        <w:t>изучени</w:t>
      </w:r>
      <w:r w:rsidR="00A57533" w:rsidRPr="00A57533">
        <w:rPr>
          <w:rFonts w:ascii="Times New Roman" w:hAnsi="Times New Roman" w:cs="Times New Roman"/>
          <w:sz w:val="28"/>
          <w:szCs w:val="28"/>
          <w:lang w:eastAsia="zh-CN"/>
        </w:rPr>
        <w:t>е</w:t>
      </w:r>
      <w:r w:rsidRPr="00A57533">
        <w:rPr>
          <w:rFonts w:ascii="Times New Roman" w:hAnsi="Times New Roman" w:cs="Times New Roman"/>
          <w:sz w:val="28"/>
          <w:szCs w:val="28"/>
          <w:lang w:eastAsia="zh-CN"/>
        </w:rPr>
        <w:t xml:space="preserve"> возможности и перспектив применения хвостов обогащения Верхнекамского фосфоритного рудника в качестве удобрений для органического земледелия. </w:t>
      </w:r>
    </w:p>
    <w:p w:rsidR="00A57533" w:rsidRDefault="00681969" w:rsidP="00681969">
      <w:pPr>
        <w:ind w:firstLine="709"/>
        <w:rPr>
          <w:rFonts w:ascii="Times New Roman" w:hAnsi="Times New Roman"/>
          <w:b/>
          <w:sz w:val="28"/>
          <w:szCs w:val="28"/>
        </w:rPr>
      </w:pPr>
      <w:r w:rsidRPr="0068196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ab/>
      </w:r>
      <w:r w:rsidR="002026A5">
        <w:rPr>
          <w:rFonts w:ascii="Times New Roman" w:hAnsi="Times New Roman" w:cs="Times New Roman"/>
          <w:sz w:val="28"/>
          <w:szCs w:val="28"/>
        </w:rPr>
        <w:t xml:space="preserve"> </w:t>
      </w:r>
      <w:r w:rsidR="00A57533" w:rsidRPr="00A57533">
        <w:rPr>
          <w:rFonts w:ascii="Times New Roman" w:hAnsi="Times New Roman"/>
          <w:b/>
          <w:sz w:val="28"/>
          <w:szCs w:val="28"/>
        </w:rPr>
        <w:t>Методы и методологии</w:t>
      </w:r>
    </w:p>
    <w:p w:rsidR="00A37C34" w:rsidRDefault="00DD5408" w:rsidP="00C002A0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D5408">
        <w:rPr>
          <w:rFonts w:ascii="Times New Roman" w:hAnsi="Times New Roman"/>
          <w:sz w:val="28"/>
          <w:szCs w:val="28"/>
        </w:rPr>
        <w:t>Отбор образцов эфеля для проведения исследований осуществлялся на территории</w:t>
      </w:r>
      <w:r w:rsidR="00A37C34">
        <w:rPr>
          <w:rFonts w:ascii="Times New Roman" w:hAnsi="Times New Roman"/>
          <w:sz w:val="28"/>
          <w:szCs w:val="28"/>
        </w:rPr>
        <w:t xml:space="preserve"> действующего хвостохранилища. Б</w:t>
      </w:r>
      <w:r w:rsidRPr="00DD5408">
        <w:rPr>
          <w:rFonts w:ascii="Times New Roman" w:hAnsi="Times New Roman"/>
          <w:sz w:val="28"/>
          <w:szCs w:val="28"/>
        </w:rPr>
        <w:t>ыло отобрано и проанализировано 40 образцов</w:t>
      </w:r>
      <w:r w:rsidR="00A37C34">
        <w:rPr>
          <w:rFonts w:ascii="Times New Roman" w:hAnsi="Times New Roman"/>
          <w:sz w:val="28"/>
          <w:szCs w:val="28"/>
        </w:rPr>
        <w:t xml:space="preserve"> эфеля с разной глубины</w:t>
      </w:r>
      <w:r w:rsidRPr="00DD5408">
        <w:rPr>
          <w:rFonts w:ascii="Times New Roman" w:hAnsi="Times New Roman"/>
          <w:sz w:val="28"/>
          <w:szCs w:val="28"/>
        </w:rPr>
        <w:t xml:space="preserve">. </w:t>
      </w:r>
    </w:p>
    <w:p w:rsidR="00C002A0" w:rsidRDefault="00DD5408" w:rsidP="00C002A0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D5408">
        <w:rPr>
          <w:rFonts w:ascii="Times New Roman" w:hAnsi="Times New Roman"/>
          <w:sz w:val="28"/>
          <w:szCs w:val="28"/>
        </w:rPr>
        <w:t>Для определения минералогического состава использовался рентгенофазный анализ, а также микроскопическое исследование образцов с идентификацией минералов на основ</w:t>
      </w:r>
      <w:r w:rsidR="00C002A0">
        <w:rPr>
          <w:rFonts w:ascii="Times New Roman" w:hAnsi="Times New Roman"/>
          <w:sz w:val="28"/>
          <w:szCs w:val="28"/>
        </w:rPr>
        <w:t>ании морфологических признаков.</w:t>
      </w:r>
    </w:p>
    <w:p w:rsidR="00D37813" w:rsidRDefault="00D37813" w:rsidP="00D37813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Благодаря парамагнитности глауконита его </w:t>
      </w:r>
      <w:r w:rsidR="008E6BB4">
        <w:rPr>
          <w:rFonts w:ascii="Times New Roman" w:hAnsi="Times New Roman" w:cs="Times New Roman"/>
          <w:sz w:val="28"/>
          <w:szCs w:val="28"/>
          <w:lang w:eastAsia="zh-CN"/>
        </w:rPr>
        <w:t xml:space="preserve">извлекали неодимовым </w:t>
      </w:r>
      <w:r>
        <w:rPr>
          <w:rFonts w:ascii="Times New Roman" w:hAnsi="Times New Roman" w:cs="Times New Roman"/>
          <w:sz w:val="28"/>
          <w:szCs w:val="28"/>
          <w:lang w:eastAsia="zh-CN"/>
        </w:rPr>
        <w:t>магнитом из эфеля и таким образом определ</w:t>
      </w:r>
      <w:r w:rsidR="008E6BB4">
        <w:rPr>
          <w:rFonts w:ascii="Times New Roman" w:hAnsi="Times New Roman" w:cs="Times New Roman"/>
          <w:sz w:val="28"/>
          <w:szCs w:val="28"/>
          <w:lang w:eastAsia="zh-CN"/>
        </w:rPr>
        <w:t>яли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содержание</w:t>
      </w:r>
      <w:r w:rsidR="008E6BB4">
        <w:rPr>
          <w:rFonts w:ascii="Times New Roman" w:hAnsi="Times New Roman" w:cs="Times New Roman"/>
          <w:sz w:val="28"/>
          <w:szCs w:val="28"/>
          <w:lang w:eastAsia="zh-CN"/>
        </w:rPr>
        <w:t xml:space="preserve"> в обоазцах.</w:t>
      </w:r>
    </w:p>
    <w:p w:rsidR="00C002A0" w:rsidRPr="00D37813" w:rsidRDefault="00DD5408" w:rsidP="00C002A0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37813">
        <w:rPr>
          <w:rFonts w:ascii="Times New Roman" w:hAnsi="Times New Roman"/>
          <w:sz w:val="28"/>
          <w:szCs w:val="28"/>
        </w:rPr>
        <w:t xml:space="preserve">Для определения химического состава применялись атомно-эмиссионый и масс-спектральный методы анализа. </w:t>
      </w:r>
    </w:p>
    <w:p w:rsidR="00C002A0" w:rsidRPr="00D37813" w:rsidRDefault="00D37813" w:rsidP="00C002A0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37813">
        <w:rPr>
          <w:rFonts w:ascii="Times New Roman" w:hAnsi="Times New Roman"/>
          <w:sz w:val="28"/>
          <w:szCs w:val="28"/>
        </w:rPr>
        <w:t>О</w:t>
      </w:r>
      <w:r w:rsidR="00DD5408" w:rsidRPr="00D37813">
        <w:rPr>
          <w:rFonts w:ascii="Times New Roman" w:hAnsi="Times New Roman"/>
          <w:sz w:val="28"/>
          <w:szCs w:val="28"/>
        </w:rPr>
        <w:t>пределение удельной эффективной активности естественных ра</w:t>
      </w:r>
      <w:r w:rsidR="00C002A0" w:rsidRPr="00D37813">
        <w:rPr>
          <w:rFonts w:ascii="Times New Roman" w:hAnsi="Times New Roman"/>
          <w:sz w:val="28"/>
          <w:szCs w:val="28"/>
        </w:rPr>
        <w:t xml:space="preserve">дионуклидов </w:t>
      </w:r>
      <w:r w:rsidRPr="00D37813">
        <w:rPr>
          <w:rFonts w:ascii="Times New Roman" w:hAnsi="Times New Roman"/>
          <w:sz w:val="28"/>
          <w:szCs w:val="28"/>
        </w:rPr>
        <w:t>велось</w:t>
      </w:r>
      <w:r w:rsidR="00C002A0" w:rsidRPr="00D37813">
        <w:rPr>
          <w:rFonts w:ascii="Times New Roman" w:hAnsi="Times New Roman"/>
          <w:sz w:val="28"/>
          <w:szCs w:val="28"/>
        </w:rPr>
        <w:t xml:space="preserve"> по ГОСТ 30108-94.</w:t>
      </w:r>
    </w:p>
    <w:p w:rsidR="00DD5408" w:rsidRPr="00DD5408" w:rsidRDefault="00DD5408" w:rsidP="00C002A0">
      <w:pPr>
        <w:pStyle w:val="a3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D37813">
        <w:rPr>
          <w:rFonts w:ascii="Times New Roman" w:hAnsi="Times New Roman"/>
          <w:sz w:val="28"/>
          <w:szCs w:val="28"/>
        </w:rPr>
        <w:t xml:space="preserve">Оценка влияния эфелей </w:t>
      </w:r>
      <w:r w:rsidRPr="00DD5408">
        <w:rPr>
          <w:rFonts w:ascii="Times New Roman" w:hAnsi="Times New Roman"/>
          <w:sz w:val="28"/>
          <w:szCs w:val="28"/>
        </w:rPr>
        <w:t>на химический состав почв проводилась в лабораторных условиях.</w:t>
      </w:r>
    </w:p>
    <w:p w:rsidR="00DD5408" w:rsidRPr="00A57533" w:rsidRDefault="00DD5408" w:rsidP="00DD5408">
      <w:pPr>
        <w:pStyle w:val="a3"/>
        <w:rPr>
          <w:rFonts w:ascii="Times New Roman" w:hAnsi="Times New Roman"/>
          <w:b/>
          <w:sz w:val="28"/>
          <w:szCs w:val="28"/>
        </w:rPr>
      </w:pPr>
    </w:p>
    <w:p w:rsidR="00A57533" w:rsidRDefault="00A37C34" w:rsidP="008E6BB4">
      <w:pPr>
        <w:pStyle w:val="a3"/>
        <w:numPr>
          <w:ilvl w:val="0"/>
          <w:numId w:val="6"/>
        </w:numPr>
        <w:ind w:hanging="73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A57533" w:rsidRPr="00A57533">
        <w:rPr>
          <w:rFonts w:ascii="Times New Roman" w:hAnsi="Times New Roman" w:cs="Times New Roman"/>
          <w:b/>
          <w:sz w:val="28"/>
          <w:szCs w:val="28"/>
        </w:rPr>
        <w:t>езультаты</w:t>
      </w:r>
    </w:p>
    <w:p w:rsidR="00681969" w:rsidRPr="00681969" w:rsidRDefault="00681969" w:rsidP="0068196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969">
        <w:rPr>
          <w:rFonts w:ascii="Times New Roman" w:hAnsi="Times New Roman" w:cs="Times New Roman"/>
          <w:sz w:val="28"/>
          <w:szCs w:val="28"/>
        </w:rPr>
        <w:t>В результате исследований установлено, что в состав эфелей входят такие минералы, как кварц, кальцит, глауконит, фосфат, небольшое количество органического вещества, сидерит, магнетит, барит, гипс и гидрослюды (типа иллита и шилкинита).</w:t>
      </w:r>
    </w:p>
    <w:p w:rsidR="00681969" w:rsidRPr="00681969" w:rsidRDefault="00681969" w:rsidP="00681969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969">
        <w:rPr>
          <w:rFonts w:ascii="Times New Roman" w:hAnsi="Times New Roman" w:cs="Times New Roman"/>
          <w:sz w:val="28"/>
          <w:szCs w:val="28"/>
        </w:rPr>
        <w:t xml:space="preserve"> Фосфат относится к фторкарбонатапатитам (ближе всего к франколиту Са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681969">
        <w:rPr>
          <w:rFonts w:ascii="Times New Roman" w:hAnsi="Times New Roman" w:cs="Times New Roman"/>
          <w:sz w:val="28"/>
          <w:szCs w:val="28"/>
        </w:rPr>
        <w:t>[PO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681969">
        <w:rPr>
          <w:rFonts w:ascii="Times New Roman" w:hAnsi="Times New Roman" w:cs="Times New Roman"/>
          <w:sz w:val="28"/>
          <w:szCs w:val="28"/>
        </w:rPr>
        <w:t>]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681969">
        <w:rPr>
          <w:rFonts w:ascii="Times New Roman" w:hAnsi="Times New Roman" w:cs="Times New Roman"/>
          <w:sz w:val="28"/>
          <w:szCs w:val="28"/>
        </w:rPr>
        <w:t>(F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81969">
        <w:rPr>
          <w:rFonts w:ascii="Times New Roman" w:hAnsi="Times New Roman" w:cs="Times New Roman"/>
          <w:sz w:val="28"/>
          <w:szCs w:val="28"/>
        </w:rPr>
        <w:t>,[OH]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81969">
        <w:rPr>
          <w:rFonts w:ascii="Times New Roman" w:hAnsi="Times New Roman" w:cs="Times New Roman"/>
          <w:sz w:val="28"/>
          <w:szCs w:val="28"/>
        </w:rPr>
        <w:t>,CO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81969">
        <w:rPr>
          <w:rFonts w:ascii="Times New Roman" w:hAnsi="Times New Roman" w:cs="Times New Roman"/>
          <w:sz w:val="28"/>
          <w:szCs w:val="28"/>
        </w:rPr>
        <w:t>,O) с содержанием Р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81969">
        <w:rPr>
          <w:rFonts w:ascii="Times New Roman" w:hAnsi="Times New Roman" w:cs="Times New Roman"/>
          <w:sz w:val="28"/>
          <w:szCs w:val="28"/>
        </w:rPr>
        <w:t>О</w:t>
      </w:r>
      <w:r w:rsidRPr="008E6BB4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681969">
        <w:rPr>
          <w:rFonts w:ascii="Times New Roman" w:hAnsi="Times New Roman" w:cs="Times New Roman"/>
          <w:sz w:val="28"/>
          <w:szCs w:val="28"/>
        </w:rPr>
        <w:t xml:space="preserve"> около 30...35 %). Общая радиоактивность отобранных образцов не превышает 277 Бк/кг. </w:t>
      </w:r>
    </w:p>
    <w:p w:rsidR="00421833" w:rsidRDefault="00421833" w:rsidP="00421833">
      <w:pPr>
        <w:ind w:firstLineChars="300" w:firstLine="84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На рисунках 1-3 представлены фотографии эфеля, его </w:t>
      </w:r>
      <w:r w:rsidRPr="0038617B">
        <w:rPr>
          <w:sz w:val="28"/>
          <w:szCs w:val="28"/>
          <w:lang w:eastAsia="zh-CN"/>
        </w:rPr>
        <w:t xml:space="preserve">магнитной </w:t>
      </w:r>
      <w:r>
        <w:rPr>
          <w:sz w:val="28"/>
          <w:szCs w:val="28"/>
          <w:lang w:eastAsia="zh-CN"/>
        </w:rPr>
        <w:t>и немагнитной фракций эфеля, пол</w:t>
      </w:r>
      <w:r w:rsidRPr="0038617B">
        <w:rPr>
          <w:sz w:val="28"/>
          <w:szCs w:val="28"/>
          <w:lang w:eastAsia="zh-CN"/>
        </w:rPr>
        <w:t>ученные с помощью стереоскопического микроскопа</w:t>
      </w:r>
      <w:r>
        <w:rPr>
          <w:sz w:val="28"/>
          <w:szCs w:val="28"/>
          <w:lang w:eastAsia="zh-CN"/>
        </w:rPr>
        <w:t xml:space="preserve"> МСП-1 вариант 22</w:t>
      </w:r>
      <w:r w:rsidRPr="0038617B">
        <w:rPr>
          <w:sz w:val="28"/>
          <w:szCs w:val="28"/>
          <w:lang w:eastAsia="zh-CN"/>
        </w:rPr>
        <w:t>.</w:t>
      </w:r>
    </w:p>
    <w:p w:rsidR="00421833" w:rsidRDefault="008E6BB4" w:rsidP="008E6BB4">
      <w:pPr>
        <w:ind w:firstLineChars="300" w:firstLine="84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8E6BB4">
        <w:rPr>
          <w:rFonts w:ascii="Times New Roman" w:hAnsi="Times New Roman" w:cs="Times New Roman"/>
          <w:sz w:val="28"/>
          <w:szCs w:val="28"/>
          <w:lang w:eastAsia="zh-CN"/>
        </w:rPr>
        <w:t xml:space="preserve">Магнитная фракция эфеля преимущественно представлена зернами глауконита (рис. 3). Цвет зерен варьирует от светло-зеленого до почти черного со светлыми прожилками и пятнами. Немагнитная фракция представлена кварцем, кальцитом, фосфорсодержащими и другими минералами (рис. 2). Большинство зерен немагнитной фракции прозрачны и бесцветны или окрашены в желтоватый </w:t>
      </w:r>
      <w:r w:rsidRPr="008E6BB4"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цвет. Часть немагнитной фракции представлена непрозрачными образованиями серого и темно-серого цвета. На поверхности зерен немагнитной фракции хорошо видны вкрапления соединений железа бурого цвета.  </w:t>
      </w:r>
    </w:p>
    <w:p w:rsidR="00A37C34" w:rsidRPr="00A37C34" w:rsidRDefault="00A37C34" w:rsidP="00A37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B7DFCA" wp14:editId="121137E1">
            <wp:extent cx="5389685" cy="4123299"/>
            <wp:effectExtent l="0" t="0" r="0" b="1079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  <w:bookmarkStart w:id="0" w:name="_GoBack"/>
      <w:bookmarkEnd w:id="0"/>
    </w:p>
    <w:p w:rsidR="00DD5408" w:rsidRDefault="00DD5408" w:rsidP="00D378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>Соотношение минералов в пробах эфеля, отобранных с разных участков хвостохранилища, изменяется в широких пределах. В таблице 1 приведены сведения о минералогическом составе эфелей.</w:t>
      </w:r>
    </w:p>
    <w:p w:rsidR="00DD5408" w:rsidRPr="00E95E90" w:rsidRDefault="00DD5408" w:rsidP="00DD5408">
      <w:pPr>
        <w:ind w:firstLineChars="300" w:firstLine="840"/>
        <w:jc w:val="right"/>
        <w:rPr>
          <w:rFonts w:ascii="Times New Roman" w:hAnsi="Times New Roman" w:cs="Times New Roman"/>
          <w:iCs/>
          <w:sz w:val="28"/>
          <w:lang w:eastAsia="zh-CN"/>
        </w:rPr>
      </w:pPr>
      <w:r w:rsidRPr="00E95E90">
        <w:rPr>
          <w:rFonts w:ascii="Times New Roman" w:hAnsi="Times New Roman" w:cs="Times New Roman"/>
          <w:iCs/>
          <w:sz w:val="28"/>
          <w:szCs w:val="28"/>
          <w:lang w:eastAsia="zh-CN"/>
        </w:rPr>
        <w:t>Таблица 1</w:t>
      </w:r>
    </w:p>
    <w:p w:rsidR="00DD5408" w:rsidRPr="008E6BB4" w:rsidRDefault="00DD5408" w:rsidP="00DD5408">
      <w:pPr>
        <w:jc w:val="center"/>
        <w:rPr>
          <w:rFonts w:ascii="Times New Roman" w:hAnsi="Times New Roman" w:cs="Times New Roman"/>
          <w:bCs/>
          <w:sz w:val="28"/>
          <w:lang w:eastAsia="zh-CN"/>
        </w:rPr>
      </w:pPr>
      <w:r w:rsidRPr="008E6BB4">
        <w:rPr>
          <w:rFonts w:ascii="Times New Roman" w:hAnsi="Times New Roman" w:cs="Times New Roman"/>
          <w:bCs/>
          <w:sz w:val="28"/>
          <w:szCs w:val="28"/>
          <w:lang w:eastAsia="zh-CN"/>
        </w:rPr>
        <w:t>Минералогический состав эфелей Верхнекамского фосфоритного рудника</w:t>
      </w:r>
    </w:p>
    <w:tbl>
      <w:tblPr>
        <w:tblStyle w:val="a4"/>
        <w:tblW w:w="9854" w:type="dxa"/>
        <w:tblLayout w:type="fixed"/>
        <w:tblLook w:val="04A0" w:firstRow="1" w:lastRow="0" w:firstColumn="1" w:lastColumn="0" w:noHBand="0" w:noVBand="1"/>
      </w:tblPr>
      <w:tblGrid>
        <w:gridCol w:w="2061"/>
        <w:gridCol w:w="2833"/>
        <w:gridCol w:w="2134"/>
        <w:gridCol w:w="2826"/>
      </w:tblGrid>
      <w:tr w:rsidR="00DD5408" w:rsidTr="008F6F79">
        <w:tc>
          <w:tcPr>
            <w:tcW w:w="2061" w:type="dxa"/>
            <w:vAlign w:val="bottom"/>
          </w:tcPr>
          <w:p w:rsidR="00DD5408" w:rsidRPr="00DE4813" w:rsidRDefault="00DD5408" w:rsidP="008F6F79">
            <w:pPr>
              <w:jc w:val="center"/>
              <w:rPr>
                <w:b/>
                <w:sz w:val="28"/>
                <w:szCs w:val="28"/>
                <w:lang w:eastAsia="zh-CN"/>
              </w:rPr>
            </w:pPr>
            <w:r w:rsidRPr="00DE4813">
              <w:rPr>
                <w:b/>
                <w:bCs/>
                <w:sz w:val="28"/>
                <w:szCs w:val="28"/>
              </w:rPr>
              <w:t>Минерал</w:t>
            </w:r>
          </w:p>
        </w:tc>
        <w:tc>
          <w:tcPr>
            <w:tcW w:w="2833" w:type="dxa"/>
            <w:vAlign w:val="bottom"/>
          </w:tcPr>
          <w:p w:rsidR="00DD5408" w:rsidRPr="00DE4813" w:rsidRDefault="00DD5408" w:rsidP="008F6F79">
            <w:pPr>
              <w:jc w:val="center"/>
              <w:rPr>
                <w:b/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b/>
                <w:sz w:val="28"/>
                <w:szCs w:val="28"/>
              </w:rPr>
              <w:t>Содержание, об.%</w:t>
            </w:r>
          </w:p>
        </w:tc>
        <w:tc>
          <w:tcPr>
            <w:tcW w:w="2134" w:type="dxa"/>
            <w:vAlign w:val="bottom"/>
          </w:tcPr>
          <w:p w:rsidR="00DD5408" w:rsidRPr="00DE4813" w:rsidRDefault="00DD5408" w:rsidP="008F6F79">
            <w:pPr>
              <w:jc w:val="center"/>
              <w:rPr>
                <w:b/>
                <w:sz w:val="28"/>
                <w:szCs w:val="28"/>
                <w:lang w:eastAsia="zh-CN"/>
              </w:rPr>
            </w:pPr>
            <w:r w:rsidRPr="00DE4813">
              <w:rPr>
                <w:b/>
                <w:bCs/>
                <w:sz w:val="28"/>
                <w:szCs w:val="28"/>
              </w:rPr>
              <w:t>Минерал</w:t>
            </w:r>
          </w:p>
        </w:tc>
        <w:tc>
          <w:tcPr>
            <w:tcW w:w="2826" w:type="dxa"/>
            <w:vAlign w:val="bottom"/>
          </w:tcPr>
          <w:p w:rsidR="00DD5408" w:rsidRPr="00DE4813" w:rsidRDefault="00DD5408" w:rsidP="008F6F79">
            <w:pPr>
              <w:jc w:val="center"/>
              <w:rPr>
                <w:b/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b/>
                <w:sz w:val="28"/>
                <w:szCs w:val="28"/>
              </w:rPr>
              <w:t>Содержание, об.%</w:t>
            </w:r>
          </w:p>
        </w:tc>
      </w:tr>
      <w:tr w:rsidR="00DD5408" w:rsidTr="008F6F79">
        <w:tc>
          <w:tcPr>
            <w:tcW w:w="2061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Франколит</w:t>
            </w:r>
          </w:p>
        </w:tc>
        <w:tc>
          <w:tcPr>
            <w:tcW w:w="2833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9,1...21,8</w:t>
            </w:r>
          </w:p>
        </w:tc>
        <w:tc>
          <w:tcPr>
            <w:tcW w:w="2134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Гидроксиды Fe</w:t>
            </w:r>
          </w:p>
        </w:tc>
        <w:tc>
          <w:tcPr>
            <w:tcW w:w="2826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7,1...8,9</w:t>
            </w:r>
          </w:p>
        </w:tc>
      </w:tr>
      <w:tr w:rsidR="00DD5408" w:rsidTr="008F6F79">
        <w:tc>
          <w:tcPr>
            <w:tcW w:w="2061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Глина</w:t>
            </w:r>
          </w:p>
        </w:tc>
        <w:tc>
          <w:tcPr>
            <w:tcW w:w="2833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9,5...19,9</w:t>
            </w:r>
          </w:p>
        </w:tc>
        <w:tc>
          <w:tcPr>
            <w:tcW w:w="2134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Гидрослюда</w:t>
            </w:r>
          </w:p>
        </w:tc>
        <w:tc>
          <w:tcPr>
            <w:tcW w:w="2826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5,6...6,6</w:t>
            </w:r>
          </w:p>
        </w:tc>
      </w:tr>
      <w:tr w:rsidR="00DD5408" w:rsidTr="008F6F79">
        <w:tc>
          <w:tcPr>
            <w:tcW w:w="2061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Глауконит</w:t>
            </w:r>
          </w:p>
        </w:tc>
        <w:tc>
          <w:tcPr>
            <w:tcW w:w="2833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72,6...30,3</w:t>
            </w:r>
          </w:p>
        </w:tc>
        <w:tc>
          <w:tcPr>
            <w:tcW w:w="2134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Кварц</w:t>
            </w:r>
          </w:p>
        </w:tc>
        <w:tc>
          <w:tcPr>
            <w:tcW w:w="2826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7,5...10,1</w:t>
            </w:r>
          </w:p>
        </w:tc>
      </w:tr>
      <w:tr w:rsidR="00DD5408" w:rsidTr="008F6F79">
        <w:tc>
          <w:tcPr>
            <w:tcW w:w="2061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Гипс</w:t>
            </w:r>
          </w:p>
        </w:tc>
        <w:tc>
          <w:tcPr>
            <w:tcW w:w="2833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2,6...7,1</w:t>
            </w:r>
          </w:p>
        </w:tc>
        <w:tc>
          <w:tcPr>
            <w:tcW w:w="2134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Магнетит</w:t>
            </w:r>
          </w:p>
        </w:tc>
        <w:tc>
          <w:tcPr>
            <w:tcW w:w="2826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 xml:space="preserve"> до 0,2</w:t>
            </w:r>
          </w:p>
        </w:tc>
      </w:tr>
      <w:tr w:rsidR="00DD5408" w:rsidTr="008F6F79">
        <w:tc>
          <w:tcPr>
            <w:tcW w:w="2061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Барит</w:t>
            </w:r>
          </w:p>
        </w:tc>
        <w:tc>
          <w:tcPr>
            <w:tcW w:w="2833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0,2...1,0</w:t>
            </w:r>
          </w:p>
        </w:tc>
        <w:tc>
          <w:tcPr>
            <w:tcW w:w="2134" w:type="dxa"/>
            <w:vAlign w:val="bottom"/>
          </w:tcPr>
          <w:p w:rsidR="00DD5408" w:rsidRPr="00DE4813" w:rsidRDefault="00DD5408" w:rsidP="008F6F79">
            <w:pPr>
              <w:jc w:val="left"/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Палеоостаток</w:t>
            </w:r>
          </w:p>
        </w:tc>
        <w:tc>
          <w:tcPr>
            <w:tcW w:w="2826" w:type="dxa"/>
            <w:vAlign w:val="bottom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1,6...3,7</w:t>
            </w:r>
          </w:p>
        </w:tc>
      </w:tr>
      <w:tr w:rsidR="00DD5408" w:rsidTr="008F6F79">
        <w:tc>
          <w:tcPr>
            <w:tcW w:w="2061" w:type="dxa"/>
          </w:tcPr>
          <w:p w:rsidR="00DD5408" w:rsidRPr="00DE4813" w:rsidRDefault="00DD5408" w:rsidP="008F6F79">
            <w:pPr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Кальцит</w:t>
            </w:r>
          </w:p>
        </w:tc>
        <w:tc>
          <w:tcPr>
            <w:tcW w:w="2833" w:type="dxa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3,5...6,5</w:t>
            </w:r>
          </w:p>
        </w:tc>
        <w:tc>
          <w:tcPr>
            <w:tcW w:w="2134" w:type="dxa"/>
          </w:tcPr>
          <w:p w:rsidR="00DD5408" w:rsidRPr="00DE4813" w:rsidRDefault="00DD5408" w:rsidP="008F6F79">
            <w:pPr>
              <w:rPr>
                <w:sz w:val="28"/>
                <w:szCs w:val="28"/>
                <w:lang w:eastAsia="zh-CN"/>
              </w:rPr>
            </w:pPr>
            <w:r w:rsidRPr="00DE4813">
              <w:rPr>
                <w:bCs/>
                <w:sz w:val="28"/>
                <w:szCs w:val="28"/>
              </w:rPr>
              <w:t>Растительные остатки</w:t>
            </w:r>
          </w:p>
        </w:tc>
        <w:tc>
          <w:tcPr>
            <w:tcW w:w="2826" w:type="dxa"/>
          </w:tcPr>
          <w:p w:rsidR="00DD5408" w:rsidRPr="00DE4813" w:rsidRDefault="00DD5408" w:rsidP="008F6F79">
            <w:pPr>
              <w:jc w:val="center"/>
              <w:rPr>
                <w:sz w:val="28"/>
                <w:szCs w:val="28"/>
                <w:lang w:eastAsia="zh-CN"/>
              </w:rPr>
            </w:pPr>
            <w:r w:rsidRPr="00DE4813">
              <w:rPr>
                <w:rFonts w:eastAsia="Arial Unicode MS"/>
                <w:sz w:val="28"/>
                <w:szCs w:val="28"/>
              </w:rPr>
              <w:t>0,1...1,0</w:t>
            </w:r>
          </w:p>
        </w:tc>
      </w:tr>
    </w:tbl>
    <w:p w:rsidR="00DD5408" w:rsidRDefault="00DD5408" w:rsidP="00DD540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D5408" w:rsidRDefault="00DD5408" w:rsidP="00D378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lastRenderedPageBreak/>
        <w:t>Агрохимическую ценность представляют франколит (источник фосфора), глауконит (источник калия, микроэлементов, почвенный мелиорант, активатор почвенной микрофлоры), гипс (источник серы), кальцит (источник кальция). Глинистые компоненты в эфелях в основном представлены глауконитом, т.е. их наличие в сырье не следует рассматривать в качестве бесполезного балласта. Общее содержание незначимых</w:t>
      </w:r>
      <w:r w:rsidR="00D37813">
        <w:rPr>
          <w:rFonts w:ascii="Times New Roman" w:hAnsi="Times New Roman" w:cs="Times New Roman"/>
          <w:sz w:val="28"/>
          <w:szCs w:val="28"/>
        </w:rPr>
        <w:t xml:space="preserve"> с агрохимической точки зрения</w:t>
      </w:r>
      <w:r w:rsidRPr="00DD5408">
        <w:rPr>
          <w:rFonts w:ascii="Times New Roman" w:hAnsi="Times New Roman" w:cs="Times New Roman"/>
          <w:sz w:val="28"/>
          <w:szCs w:val="28"/>
        </w:rPr>
        <w:t xml:space="preserve"> компонентов в эфелях не превышает 10...15 %.</w:t>
      </w:r>
    </w:p>
    <w:p w:rsidR="00DD5408" w:rsidRPr="00E95E90" w:rsidRDefault="00DD5408" w:rsidP="00D378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>В таблице 2 приведены данные, ха</w:t>
      </w:r>
      <w:r w:rsidR="00D37813">
        <w:rPr>
          <w:rFonts w:ascii="Times New Roman" w:hAnsi="Times New Roman" w:cs="Times New Roman"/>
          <w:sz w:val="28"/>
          <w:szCs w:val="28"/>
        </w:rPr>
        <w:t xml:space="preserve">рактеризующие химический состав </w:t>
      </w:r>
      <w:r w:rsidRPr="00DD5408">
        <w:rPr>
          <w:rFonts w:ascii="Times New Roman" w:hAnsi="Times New Roman" w:cs="Times New Roman"/>
          <w:sz w:val="28"/>
          <w:szCs w:val="28"/>
        </w:rPr>
        <w:t xml:space="preserve">эфелей. </w:t>
      </w:r>
    </w:p>
    <w:p w:rsidR="00DD5408" w:rsidRPr="00E95E90" w:rsidRDefault="00DD5408" w:rsidP="00DD5408">
      <w:pPr>
        <w:ind w:firstLineChars="300" w:firstLine="840"/>
        <w:jc w:val="right"/>
        <w:rPr>
          <w:rFonts w:ascii="Times New Roman" w:hAnsi="Times New Roman" w:cs="Times New Roman"/>
          <w:iCs/>
          <w:sz w:val="28"/>
          <w:lang w:eastAsia="zh-CN"/>
        </w:rPr>
      </w:pPr>
      <w:r w:rsidRPr="00E95E90">
        <w:rPr>
          <w:rFonts w:ascii="Times New Roman" w:hAnsi="Times New Roman" w:cs="Times New Roman"/>
          <w:iCs/>
          <w:sz w:val="28"/>
          <w:szCs w:val="28"/>
          <w:lang w:eastAsia="zh-CN"/>
        </w:rPr>
        <w:t>Таблица 2</w:t>
      </w:r>
    </w:p>
    <w:p w:rsidR="00DD5408" w:rsidRPr="00D37813" w:rsidRDefault="00DD5408" w:rsidP="00DD5408">
      <w:pPr>
        <w:jc w:val="center"/>
        <w:rPr>
          <w:rFonts w:ascii="Times New Roman" w:hAnsi="Times New Roman" w:cs="Times New Roman"/>
          <w:sz w:val="28"/>
          <w:lang w:eastAsia="zh-CN"/>
        </w:rPr>
      </w:pPr>
      <w:r w:rsidRPr="00D37813">
        <w:rPr>
          <w:rFonts w:ascii="Times New Roman" w:hAnsi="Times New Roman" w:cs="Times New Roman"/>
          <w:bCs/>
          <w:sz w:val="28"/>
          <w:szCs w:val="28"/>
          <w:lang w:eastAsia="zh-CN"/>
        </w:rPr>
        <w:t>Химический состав хвостов обогащения</w:t>
      </w:r>
      <w:r w:rsidRPr="00D37813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tbl>
      <w:tblPr>
        <w:tblStyle w:val="a4"/>
        <w:tblW w:w="9854" w:type="dxa"/>
        <w:tblLayout w:type="fixed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DD5408" w:rsidTr="008F6F79">
        <w:tc>
          <w:tcPr>
            <w:tcW w:w="2463" w:type="dxa"/>
            <w:vAlign w:val="bottom"/>
          </w:tcPr>
          <w:p w:rsidR="00DD5408" w:rsidRPr="00D37813" w:rsidRDefault="00DD5408" w:rsidP="008F6F79">
            <w:pPr>
              <w:rPr>
                <w:b/>
                <w:szCs w:val="24"/>
                <w:lang w:eastAsia="zh-CN"/>
              </w:rPr>
            </w:pPr>
            <w:r w:rsidRPr="00D37813">
              <w:rPr>
                <w:b/>
                <w:sz w:val="24"/>
                <w:szCs w:val="24"/>
                <w:lang w:eastAsia="zh-CN"/>
              </w:rPr>
              <w:t>Компонент</w:t>
            </w:r>
          </w:p>
        </w:tc>
        <w:tc>
          <w:tcPr>
            <w:tcW w:w="2463" w:type="dxa"/>
            <w:vAlign w:val="bottom"/>
          </w:tcPr>
          <w:p w:rsidR="00DD5408" w:rsidRPr="00D37813" w:rsidRDefault="00DD5408" w:rsidP="008F6F79">
            <w:pPr>
              <w:rPr>
                <w:b/>
                <w:szCs w:val="24"/>
                <w:lang w:eastAsia="zh-CN"/>
              </w:rPr>
            </w:pPr>
            <w:r w:rsidRPr="00D37813">
              <w:rPr>
                <w:b/>
                <w:sz w:val="24"/>
                <w:szCs w:val="24"/>
                <w:lang w:eastAsia="zh-CN"/>
              </w:rPr>
              <w:t>Содержание,%</w:t>
            </w:r>
          </w:p>
        </w:tc>
        <w:tc>
          <w:tcPr>
            <w:tcW w:w="2464" w:type="dxa"/>
            <w:vAlign w:val="bottom"/>
          </w:tcPr>
          <w:p w:rsidR="00DD5408" w:rsidRPr="00D37813" w:rsidRDefault="00DD5408" w:rsidP="008F6F79">
            <w:pPr>
              <w:rPr>
                <w:b/>
                <w:szCs w:val="24"/>
                <w:lang w:eastAsia="zh-CN"/>
              </w:rPr>
            </w:pPr>
            <w:r w:rsidRPr="00D37813">
              <w:rPr>
                <w:b/>
                <w:sz w:val="24"/>
                <w:szCs w:val="24"/>
                <w:lang w:eastAsia="zh-CN"/>
              </w:rPr>
              <w:t>Компонент</w:t>
            </w:r>
          </w:p>
        </w:tc>
        <w:tc>
          <w:tcPr>
            <w:tcW w:w="2464" w:type="dxa"/>
            <w:vAlign w:val="bottom"/>
          </w:tcPr>
          <w:p w:rsidR="00DD5408" w:rsidRPr="00D37813" w:rsidRDefault="00DD5408" w:rsidP="008F6F79">
            <w:pPr>
              <w:rPr>
                <w:b/>
                <w:szCs w:val="24"/>
                <w:lang w:eastAsia="zh-CN"/>
              </w:rPr>
            </w:pPr>
            <w:r w:rsidRPr="00D37813">
              <w:rPr>
                <w:b/>
                <w:sz w:val="24"/>
                <w:szCs w:val="24"/>
                <w:lang w:eastAsia="zh-CN"/>
              </w:rPr>
              <w:t>Содержание,%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Na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sz w:val="24"/>
                <w:szCs w:val="24"/>
                <w:lang w:eastAsia="zh-CN"/>
              </w:rPr>
              <w:t>O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0,2...0,4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K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sz w:val="24"/>
                <w:szCs w:val="24"/>
                <w:lang w:eastAsia="zh-CN"/>
              </w:rPr>
              <w:t>O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2,8...4,5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MgO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1,8...2,0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CaO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9,6...22,9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Al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sz w:val="24"/>
                <w:szCs w:val="24"/>
                <w:lang w:eastAsia="zh-CN"/>
              </w:rPr>
              <w:t>O</w:t>
            </w:r>
            <w:r>
              <w:rPr>
                <w:sz w:val="24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5,3...8,6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TiO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0,11...0,21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P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sz w:val="24"/>
                <w:szCs w:val="24"/>
                <w:lang w:eastAsia="zh-CN"/>
              </w:rPr>
              <w:t>O</w:t>
            </w:r>
            <w:r>
              <w:rPr>
                <w:sz w:val="24"/>
                <w:szCs w:val="24"/>
                <w:vertAlign w:val="subscript"/>
                <w:lang w:eastAsia="zh-CN"/>
              </w:rPr>
              <w:t>5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5,4...10,5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MnO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0,071...0,5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S</w:t>
            </w:r>
            <w:r>
              <w:rPr>
                <w:sz w:val="24"/>
                <w:szCs w:val="24"/>
                <w:vertAlign w:val="subscript"/>
                <w:lang w:eastAsia="zh-CN"/>
              </w:rPr>
              <w:t>общ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1,0...1,4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Fe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  <w:r>
              <w:rPr>
                <w:sz w:val="24"/>
                <w:szCs w:val="24"/>
                <w:lang w:eastAsia="zh-CN"/>
              </w:rPr>
              <w:t>O</w:t>
            </w:r>
            <w:r>
              <w:rPr>
                <w:sz w:val="24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10,7...13,5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F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1,8...1,9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FeO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1,0...1,2</w:t>
            </w:r>
          </w:p>
        </w:tc>
      </w:tr>
      <w:tr w:rsidR="00DD5408" w:rsidTr="008F6F79"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СО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2463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2,4...2,5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SiО</w:t>
            </w:r>
            <w:r>
              <w:rPr>
                <w:sz w:val="24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2464" w:type="dxa"/>
            <w:vAlign w:val="bottom"/>
          </w:tcPr>
          <w:p w:rsidR="00DD5408" w:rsidRDefault="00DD5408" w:rsidP="008F6F79">
            <w:pPr>
              <w:ind w:firstLineChars="171" w:firstLine="410"/>
              <w:rPr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35,6...36,3</w:t>
            </w:r>
          </w:p>
        </w:tc>
      </w:tr>
    </w:tbl>
    <w:p w:rsidR="00D37813" w:rsidRDefault="00D37813" w:rsidP="00CF23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408" w:rsidRPr="00DD5408" w:rsidRDefault="00DD5408" w:rsidP="00CF238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>Согласно приведенным данным, для эфелей характерно достаточно высокое содержание фосфора и калия, причём, как фосфор, так и калий находятся в достаточно доступных для растений состояниях. Биодоступность калия обусловлена тем, чт</w:t>
      </w:r>
      <w:r w:rsidR="00D37813">
        <w:rPr>
          <w:rFonts w:ascii="Times New Roman" w:hAnsi="Times New Roman" w:cs="Times New Roman"/>
          <w:sz w:val="28"/>
          <w:szCs w:val="28"/>
        </w:rPr>
        <w:t>о этот элемент входит в состав эфелей в подвижной обменной форме</w:t>
      </w:r>
      <w:r w:rsidRPr="00DD5408">
        <w:rPr>
          <w:rFonts w:ascii="Times New Roman" w:hAnsi="Times New Roman" w:cs="Times New Roman"/>
          <w:sz w:val="28"/>
          <w:szCs w:val="28"/>
        </w:rPr>
        <w:t>. Подвижность фосфора является следствием невысокого содержания фтора. Известно, что в фосфоритах большинства других месторождений содержание F достигает 3...6 %, что приводит к закреплению фосфора в форме практически нерастворимых в почвах фторапатитов (Ca</w:t>
      </w:r>
      <w:r w:rsidRPr="00E95E90">
        <w:rPr>
          <w:rFonts w:ascii="Times New Roman" w:hAnsi="Times New Roman" w:cs="Times New Roman"/>
          <w:sz w:val="28"/>
          <w:szCs w:val="28"/>
          <w:vertAlign w:val="subscript"/>
        </w:rPr>
        <w:t>10</w:t>
      </w:r>
      <w:r w:rsidRPr="00DD5408">
        <w:rPr>
          <w:rFonts w:ascii="Times New Roman" w:hAnsi="Times New Roman" w:cs="Times New Roman"/>
          <w:sz w:val="28"/>
          <w:szCs w:val="28"/>
        </w:rPr>
        <w:t>(PO</w:t>
      </w:r>
      <w:r w:rsidRPr="00E95E9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D5408">
        <w:rPr>
          <w:rFonts w:ascii="Times New Roman" w:hAnsi="Times New Roman" w:cs="Times New Roman"/>
          <w:sz w:val="28"/>
          <w:szCs w:val="28"/>
        </w:rPr>
        <w:t>)</w:t>
      </w:r>
      <w:r w:rsidRPr="00E95E90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DD5408">
        <w:rPr>
          <w:rFonts w:ascii="Times New Roman" w:hAnsi="Times New Roman" w:cs="Times New Roman"/>
          <w:sz w:val="28"/>
          <w:szCs w:val="28"/>
        </w:rPr>
        <w:t>F</w:t>
      </w:r>
      <w:r w:rsidRPr="00E95E9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D5408">
        <w:rPr>
          <w:rFonts w:ascii="Times New Roman" w:hAnsi="Times New Roman" w:cs="Times New Roman"/>
          <w:sz w:val="28"/>
          <w:szCs w:val="28"/>
        </w:rPr>
        <w:t>) [</w:t>
      </w:r>
      <w:r w:rsidR="00E95E90" w:rsidRPr="00E95E90">
        <w:rPr>
          <w:rFonts w:ascii="Times New Roman" w:hAnsi="Times New Roman" w:cs="Times New Roman"/>
          <w:sz w:val="28"/>
          <w:szCs w:val="28"/>
          <w:lang w:eastAsia="zh-CN"/>
        </w:rPr>
        <w:t>5</w:t>
      </w:r>
      <w:r w:rsidRPr="00DD5408">
        <w:rPr>
          <w:rFonts w:ascii="Times New Roman" w:hAnsi="Times New Roman" w:cs="Times New Roman"/>
          <w:sz w:val="28"/>
          <w:szCs w:val="28"/>
        </w:rPr>
        <w:t xml:space="preserve">].     </w:t>
      </w:r>
    </w:p>
    <w:p w:rsidR="00DD5408" w:rsidRDefault="00DD5408" w:rsidP="00DD54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 xml:space="preserve">В таблице 3 приведены данные о содержании в эфелях тяжелых металлов и мышьяка в сравнении с содержанием соответствующих элементов в фосфорных удобрениях.   </w:t>
      </w:r>
    </w:p>
    <w:p w:rsidR="00E95E90" w:rsidRDefault="00E95E90" w:rsidP="00DD540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95E90" w:rsidRDefault="00E95E90" w:rsidP="00DD540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95E90" w:rsidRDefault="00E95E90" w:rsidP="00DD540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D5408" w:rsidRPr="00E95E90" w:rsidRDefault="00DD5408" w:rsidP="00E95E90">
      <w:pPr>
        <w:ind w:firstLineChars="300" w:firstLine="840"/>
        <w:jc w:val="right"/>
        <w:rPr>
          <w:rFonts w:ascii="Times New Roman" w:hAnsi="Times New Roman" w:cs="Times New Roman"/>
          <w:sz w:val="28"/>
          <w:lang w:eastAsia="zh-CN"/>
        </w:rPr>
      </w:pPr>
      <w:r w:rsidRPr="00E95E90">
        <w:rPr>
          <w:rFonts w:ascii="Times New Roman" w:hAnsi="Times New Roman" w:cs="Times New Roman"/>
          <w:iCs/>
          <w:sz w:val="28"/>
          <w:szCs w:val="28"/>
          <w:lang w:eastAsia="zh-CN"/>
        </w:rPr>
        <w:lastRenderedPageBreak/>
        <w:t>Таблица 3</w:t>
      </w:r>
    </w:p>
    <w:p w:rsidR="00DD5408" w:rsidRPr="00E95E90" w:rsidRDefault="00DD5408" w:rsidP="00DD5408">
      <w:pPr>
        <w:jc w:val="center"/>
        <w:rPr>
          <w:rFonts w:ascii="Times New Roman" w:hAnsi="Times New Roman" w:cs="Times New Roman"/>
          <w:sz w:val="28"/>
          <w:lang w:eastAsia="zh-CN"/>
        </w:rPr>
      </w:pPr>
      <w:r w:rsidRPr="00E95E90">
        <w:rPr>
          <w:rFonts w:ascii="Times New Roman" w:hAnsi="Times New Roman" w:cs="Times New Roman"/>
          <w:bCs/>
          <w:sz w:val="28"/>
          <w:szCs w:val="28"/>
          <w:lang w:eastAsia="zh-CN"/>
        </w:rPr>
        <w:t>Содержание в хвостах обогащения тяжелых металлов и мышьяка</w:t>
      </w:r>
      <w:r w:rsidRPr="00E95E9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2505"/>
        <w:gridCol w:w="1743"/>
        <w:gridCol w:w="2410"/>
        <w:gridCol w:w="3118"/>
      </w:tblGrid>
      <w:tr w:rsidR="00712485" w:rsidTr="00972E21">
        <w:tc>
          <w:tcPr>
            <w:tcW w:w="2505" w:type="dxa"/>
            <w:vMerge w:val="restart"/>
            <w:vAlign w:val="center"/>
          </w:tcPr>
          <w:p w:rsidR="00712485" w:rsidRPr="00972E21" w:rsidRDefault="00712485" w:rsidP="008F6F79">
            <w:pPr>
              <w:jc w:val="center"/>
              <w:rPr>
                <w:sz w:val="24"/>
                <w:szCs w:val="24"/>
                <w:lang w:eastAsia="zh-CN"/>
              </w:rPr>
            </w:pPr>
            <w:r w:rsidRPr="00972E21">
              <w:rPr>
                <w:sz w:val="24"/>
                <w:szCs w:val="24"/>
                <w:lang w:eastAsia="zh-CN"/>
              </w:rPr>
              <w:t>Компонент</w:t>
            </w:r>
          </w:p>
        </w:tc>
        <w:tc>
          <w:tcPr>
            <w:tcW w:w="4153" w:type="dxa"/>
            <w:gridSpan w:val="2"/>
            <w:vAlign w:val="bottom"/>
          </w:tcPr>
          <w:p w:rsidR="00712485" w:rsidRPr="00972E21" w:rsidRDefault="00712485" w:rsidP="008F6F79">
            <w:pPr>
              <w:jc w:val="center"/>
              <w:rPr>
                <w:sz w:val="24"/>
                <w:szCs w:val="24"/>
                <w:lang w:eastAsia="zh-CN"/>
              </w:rPr>
            </w:pPr>
            <w:r w:rsidRPr="00972E21">
              <w:rPr>
                <w:sz w:val="24"/>
                <w:szCs w:val="24"/>
                <w:lang w:eastAsia="zh-CN"/>
              </w:rPr>
              <w:t>Содержание, мг/кг</w:t>
            </w:r>
          </w:p>
        </w:tc>
        <w:tc>
          <w:tcPr>
            <w:tcW w:w="3118" w:type="dxa"/>
            <w:vMerge w:val="restart"/>
          </w:tcPr>
          <w:p w:rsidR="00712485" w:rsidRPr="00972E21" w:rsidRDefault="00712485" w:rsidP="00E95E90">
            <w:pPr>
              <w:jc w:val="center"/>
              <w:rPr>
                <w:sz w:val="24"/>
                <w:szCs w:val="24"/>
                <w:lang w:eastAsia="zh-CN"/>
              </w:rPr>
            </w:pPr>
            <w:r w:rsidRPr="00972E21">
              <w:rPr>
                <w:sz w:val="24"/>
                <w:szCs w:val="24"/>
              </w:rPr>
              <w:t>Кларки химических элементов в осадочных породах (в целом) верхней части континентальной земной коры, мг/кг [</w:t>
            </w:r>
            <w:r w:rsidR="00E95E90">
              <w:rPr>
                <w:sz w:val="24"/>
                <w:szCs w:val="24"/>
              </w:rPr>
              <w:t>7</w:t>
            </w:r>
            <w:r w:rsidRPr="00972E21">
              <w:rPr>
                <w:sz w:val="24"/>
                <w:szCs w:val="24"/>
              </w:rPr>
              <w:t>]</w:t>
            </w:r>
          </w:p>
        </w:tc>
      </w:tr>
      <w:tr w:rsidR="00712485" w:rsidTr="00972E21">
        <w:tc>
          <w:tcPr>
            <w:tcW w:w="2505" w:type="dxa"/>
            <w:vMerge/>
            <w:vAlign w:val="bottom"/>
          </w:tcPr>
          <w:p w:rsidR="00712485" w:rsidRPr="00972E21" w:rsidRDefault="00712485" w:rsidP="008F6F79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1743" w:type="dxa"/>
            <w:vAlign w:val="bottom"/>
          </w:tcPr>
          <w:p w:rsidR="00712485" w:rsidRPr="00972E21" w:rsidRDefault="00712485" w:rsidP="008F6F79">
            <w:pPr>
              <w:jc w:val="center"/>
              <w:rPr>
                <w:sz w:val="24"/>
                <w:szCs w:val="24"/>
                <w:lang w:eastAsia="zh-CN"/>
              </w:rPr>
            </w:pPr>
            <w:r w:rsidRPr="00972E21">
              <w:rPr>
                <w:sz w:val="24"/>
                <w:szCs w:val="24"/>
                <w:lang w:eastAsia="zh-CN"/>
              </w:rPr>
              <w:t>Хвосты обогащения</w:t>
            </w:r>
          </w:p>
        </w:tc>
        <w:tc>
          <w:tcPr>
            <w:tcW w:w="2410" w:type="dxa"/>
            <w:vAlign w:val="bottom"/>
          </w:tcPr>
          <w:p w:rsidR="00712485" w:rsidRPr="00972E21" w:rsidRDefault="00712485" w:rsidP="008F6F79">
            <w:pPr>
              <w:jc w:val="center"/>
              <w:rPr>
                <w:sz w:val="24"/>
                <w:szCs w:val="24"/>
                <w:lang w:eastAsia="zh-CN"/>
              </w:rPr>
            </w:pPr>
            <w:r w:rsidRPr="00972E21">
              <w:rPr>
                <w:sz w:val="24"/>
                <w:szCs w:val="24"/>
                <w:lang w:eastAsia="zh-CN"/>
              </w:rPr>
              <w:t xml:space="preserve">Фосфорные </w:t>
            </w:r>
            <w:r w:rsidR="00E95E90">
              <w:rPr>
                <w:sz w:val="24"/>
                <w:szCs w:val="24"/>
                <w:lang w:eastAsia="zh-CN"/>
              </w:rPr>
              <w:t>удобрения [6</w:t>
            </w:r>
            <w:r w:rsidRPr="00972E21">
              <w:rPr>
                <w:sz w:val="24"/>
                <w:szCs w:val="24"/>
                <w:lang w:eastAsia="zh-CN"/>
              </w:rPr>
              <w:t>]</w:t>
            </w:r>
          </w:p>
        </w:tc>
        <w:tc>
          <w:tcPr>
            <w:tcW w:w="3118" w:type="dxa"/>
            <w:vMerge/>
          </w:tcPr>
          <w:p w:rsidR="00712485" w:rsidRPr="00DE4813" w:rsidRDefault="00712485" w:rsidP="008F6F79">
            <w:pPr>
              <w:jc w:val="center"/>
              <w:rPr>
                <w:sz w:val="28"/>
                <w:szCs w:val="24"/>
                <w:lang w:eastAsia="zh-CN"/>
              </w:rPr>
            </w:pP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V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129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2...1600</w:t>
            </w:r>
          </w:p>
        </w:tc>
        <w:tc>
          <w:tcPr>
            <w:tcW w:w="3118" w:type="dxa"/>
          </w:tcPr>
          <w:p w:rsidR="00712485" w:rsidRPr="00712485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val="en-US" w:eastAsia="zh-CN"/>
              </w:rPr>
            </w:pPr>
            <w:r>
              <w:rPr>
                <w:sz w:val="28"/>
                <w:szCs w:val="24"/>
                <w:lang w:val="en-US" w:eastAsia="zh-CN"/>
              </w:rPr>
              <w:t>91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Ni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78,6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7...38</w:t>
            </w:r>
          </w:p>
        </w:tc>
        <w:tc>
          <w:tcPr>
            <w:tcW w:w="3118" w:type="dxa"/>
          </w:tcPr>
          <w:p w:rsidR="00712485" w:rsidRPr="00712485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val="en-US" w:eastAsia="zh-CN"/>
              </w:rPr>
            </w:pPr>
            <w:r>
              <w:rPr>
                <w:sz w:val="28"/>
                <w:szCs w:val="24"/>
                <w:lang w:val="en-US" w:eastAsia="zh-CN"/>
              </w:rPr>
              <w:t>38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As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37,9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2...1200</w:t>
            </w:r>
          </w:p>
        </w:tc>
        <w:tc>
          <w:tcPr>
            <w:tcW w:w="3118" w:type="dxa"/>
          </w:tcPr>
          <w:p w:rsidR="00712485" w:rsidRPr="00712485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val="en-US" w:eastAsia="zh-CN"/>
              </w:rPr>
              <w:t>7</w:t>
            </w:r>
            <w:r>
              <w:rPr>
                <w:sz w:val="28"/>
                <w:szCs w:val="24"/>
                <w:lang w:eastAsia="zh-CN"/>
              </w:rPr>
              <w:t>,7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Th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11,6</w:t>
            </w:r>
          </w:p>
        </w:tc>
        <w:tc>
          <w:tcPr>
            <w:tcW w:w="2410" w:type="dxa"/>
            <w:vAlign w:val="bottom"/>
          </w:tcPr>
          <w:p w:rsidR="00712485" w:rsidRPr="00DE4813" w:rsidRDefault="00972E21" w:rsidP="00972E21">
            <w:pPr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Нет данных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9,9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U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9,1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30...300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3,2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Hg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972E21">
            <w:pPr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Менее 0,005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0,01...1,2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0,057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Cd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0,18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0,1...170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0,78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Pb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14,2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7...225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12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Сu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6,5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1...300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39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Zn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110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50...1450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75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Se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до 4,0</w:t>
            </w:r>
          </w:p>
        </w:tc>
        <w:tc>
          <w:tcPr>
            <w:tcW w:w="2410" w:type="dxa"/>
            <w:vAlign w:val="bottom"/>
          </w:tcPr>
          <w:p w:rsidR="00712485" w:rsidRPr="00DE4813" w:rsidRDefault="00972E21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Нет данных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0,15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Mo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1,5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0,1...60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1,56</w:t>
            </w:r>
          </w:p>
        </w:tc>
      </w:tr>
      <w:tr w:rsidR="00712485" w:rsidTr="00972E21">
        <w:tc>
          <w:tcPr>
            <w:tcW w:w="2505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Co</w:t>
            </w:r>
          </w:p>
        </w:tc>
        <w:tc>
          <w:tcPr>
            <w:tcW w:w="1743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75,2</w:t>
            </w:r>
          </w:p>
        </w:tc>
        <w:tc>
          <w:tcPr>
            <w:tcW w:w="2410" w:type="dxa"/>
            <w:vAlign w:val="bottom"/>
          </w:tcPr>
          <w:p w:rsidR="00712485" w:rsidRPr="00DE4813" w:rsidRDefault="00712485" w:rsidP="008F6F79">
            <w:pPr>
              <w:ind w:firstLineChars="171" w:firstLine="479"/>
              <w:rPr>
                <w:sz w:val="28"/>
                <w:szCs w:val="24"/>
                <w:lang w:eastAsia="zh-CN"/>
              </w:rPr>
            </w:pPr>
            <w:r w:rsidRPr="00DE4813">
              <w:rPr>
                <w:sz w:val="28"/>
                <w:szCs w:val="24"/>
                <w:lang w:eastAsia="zh-CN"/>
              </w:rPr>
              <w:t>1...12</w:t>
            </w:r>
          </w:p>
        </w:tc>
        <w:tc>
          <w:tcPr>
            <w:tcW w:w="3118" w:type="dxa"/>
          </w:tcPr>
          <w:p w:rsidR="00712485" w:rsidRPr="00DE4813" w:rsidRDefault="00712485" w:rsidP="00712485">
            <w:pPr>
              <w:ind w:leftChars="-45" w:left="-1" w:hangingChars="35" w:hanging="98"/>
              <w:jc w:val="center"/>
              <w:rPr>
                <w:sz w:val="28"/>
                <w:szCs w:val="24"/>
                <w:lang w:eastAsia="zh-CN"/>
              </w:rPr>
            </w:pPr>
            <w:r>
              <w:rPr>
                <w:sz w:val="28"/>
                <w:szCs w:val="24"/>
                <w:lang w:eastAsia="zh-CN"/>
              </w:rPr>
              <w:t>17</w:t>
            </w:r>
          </w:p>
        </w:tc>
      </w:tr>
    </w:tbl>
    <w:p w:rsidR="00D362C6" w:rsidRDefault="00D362C6" w:rsidP="00D36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485" w:rsidRDefault="00712485" w:rsidP="00D36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результатов эксперимента выявлено, что содержание опасных токсикантов (такие как кадмий и ртуть) в хвостах обогащения ниже кларковых значений и значительно ниже, чем в фосфорных удобрениях.</w:t>
      </w:r>
    </w:p>
    <w:p w:rsidR="00712485" w:rsidRDefault="00712485" w:rsidP="00D36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мышьяка, стронция и урана в хвостах обогащения превышает кларковые значения, хотя находится на более низком уровне, чем содержание </w:t>
      </w:r>
      <w:r w:rsidR="00D362C6">
        <w:rPr>
          <w:rFonts w:ascii="Times New Roman" w:hAnsi="Times New Roman" w:cs="Times New Roman"/>
          <w:sz w:val="28"/>
          <w:szCs w:val="28"/>
        </w:rPr>
        <w:t>этих элементов в фосфорных удобрениях.</w:t>
      </w:r>
    </w:p>
    <w:p w:rsidR="00D362C6" w:rsidRDefault="00D362C6" w:rsidP="00D36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элементы, как селен, цинк, медь, кобальт и молибден можно рассматривать с двух позиций в соответствии с их количественным содержанием и подвижностью в почвах.  В высоких концентрациях данные элементы ведут себя как экотоксиканты. Однако в низких концентрациях данные элементы можно позиционировать как микроэлементы, необходимые для роста и развития растений.</w:t>
      </w:r>
    </w:p>
    <w:p w:rsidR="00D362C6" w:rsidRPr="00063AC3" w:rsidRDefault="00D362C6" w:rsidP="00D362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химического анализа эфелей выялено, что хвосты </w:t>
      </w:r>
      <w:r w:rsidRPr="00063AC3">
        <w:rPr>
          <w:rFonts w:ascii="Times New Roman" w:hAnsi="Times New Roman" w:cs="Times New Roman"/>
          <w:sz w:val="28"/>
          <w:szCs w:val="28"/>
        </w:rPr>
        <w:t xml:space="preserve">обогащения можно рассматривать в качестве источника микроэлементов – Co и </w:t>
      </w:r>
      <w:r w:rsidRPr="00063AC3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063AC3">
        <w:rPr>
          <w:rFonts w:ascii="Times New Roman" w:hAnsi="Times New Roman" w:cs="Times New Roman"/>
          <w:sz w:val="28"/>
          <w:szCs w:val="28"/>
        </w:rPr>
        <w:t>.</w:t>
      </w:r>
    </w:p>
    <w:p w:rsidR="00063AC3" w:rsidRPr="00063AC3" w:rsidRDefault="00C61416" w:rsidP="00DE48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AC3">
        <w:rPr>
          <w:rFonts w:ascii="Times New Roman" w:hAnsi="Times New Roman" w:cs="Times New Roman"/>
          <w:sz w:val="28"/>
          <w:szCs w:val="28"/>
        </w:rPr>
        <w:t>Кроме того, определена</w:t>
      </w:r>
      <w:r w:rsidR="009673E9" w:rsidRPr="00063AC3">
        <w:rPr>
          <w:rFonts w:ascii="Times New Roman" w:hAnsi="Times New Roman" w:cs="Times New Roman"/>
          <w:sz w:val="28"/>
          <w:szCs w:val="28"/>
        </w:rPr>
        <w:t xml:space="preserve"> высокая доля </w:t>
      </w:r>
      <w:r w:rsidRPr="00063AC3">
        <w:rPr>
          <w:rFonts w:ascii="Times New Roman" w:hAnsi="Times New Roman" w:cs="Times New Roman"/>
          <w:sz w:val="28"/>
          <w:szCs w:val="28"/>
        </w:rPr>
        <w:t xml:space="preserve">никеля </w:t>
      </w:r>
      <w:r w:rsidR="009673E9" w:rsidRPr="00063AC3">
        <w:rPr>
          <w:rFonts w:ascii="Times New Roman" w:hAnsi="Times New Roman" w:cs="Times New Roman"/>
          <w:sz w:val="28"/>
          <w:szCs w:val="28"/>
        </w:rPr>
        <w:t>в</w:t>
      </w:r>
      <w:r w:rsidRPr="00063AC3">
        <w:rPr>
          <w:rFonts w:ascii="Times New Roman" w:hAnsi="Times New Roman" w:cs="Times New Roman"/>
          <w:sz w:val="28"/>
          <w:szCs w:val="28"/>
        </w:rPr>
        <w:t xml:space="preserve"> анализируемых образцах</w:t>
      </w:r>
      <w:r w:rsidR="009673E9" w:rsidRPr="00063AC3">
        <w:rPr>
          <w:rFonts w:ascii="Times New Roman" w:hAnsi="Times New Roman" w:cs="Times New Roman"/>
          <w:sz w:val="28"/>
          <w:szCs w:val="28"/>
        </w:rPr>
        <w:t xml:space="preserve">. Биологическая роль Ni определяется не столько валовым содержанием этого элемента в почвах, сколько его подвижностью и биодоступностью. </w:t>
      </w:r>
      <w:r w:rsidR="00063AC3" w:rsidRPr="00063AC3">
        <w:rPr>
          <w:rStyle w:val="a6"/>
          <w:rFonts w:ascii="Times New Roman" w:hAnsi="Times New Roman" w:cs="Times New Roman"/>
          <w:sz w:val="28"/>
          <w:szCs w:val="28"/>
        </w:rPr>
        <w:t>Никель</w:t>
      </w:r>
      <w:r w:rsidR="00063AC3" w:rsidRPr="00063AC3">
        <w:rPr>
          <w:rFonts w:ascii="Times New Roman" w:hAnsi="Times New Roman" w:cs="Times New Roman"/>
          <w:sz w:val="28"/>
          <w:szCs w:val="28"/>
        </w:rPr>
        <w:t> – необходимый микроэлемент </w:t>
      </w:r>
      <w:r w:rsidR="00063AC3" w:rsidRPr="00063AC3">
        <w:rPr>
          <w:rStyle w:val="a7"/>
          <w:rFonts w:ascii="Times New Roman" w:hAnsi="Times New Roman" w:cs="Times New Roman"/>
          <w:i w:val="0"/>
          <w:sz w:val="28"/>
          <w:szCs w:val="28"/>
        </w:rPr>
        <w:t>для растений</w:t>
      </w:r>
      <w:r w:rsidR="00063AC3" w:rsidRPr="00063AC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63AC3" w:rsidRPr="00063AC3">
        <w:rPr>
          <w:rFonts w:ascii="Times New Roman" w:hAnsi="Times New Roman" w:cs="Times New Roman"/>
          <w:sz w:val="28"/>
          <w:szCs w:val="28"/>
        </w:rPr>
        <w:t>У высших растений никель входит </w:t>
      </w:r>
      <w:r w:rsidR="00063AC3" w:rsidRPr="00063AC3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в состав фермента уреазы</w:t>
      </w:r>
      <w:r w:rsidR="00063AC3" w:rsidRPr="00063AC3">
        <w:rPr>
          <w:rFonts w:ascii="Times New Roman" w:hAnsi="Times New Roman" w:cs="Times New Roman"/>
          <w:b/>
          <w:sz w:val="28"/>
          <w:szCs w:val="28"/>
        </w:rPr>
        <w:t>,</w:t>
      </w:r>
      <w:r w:rsidR="00063AC3" w:rsidRPr="00063AC3">
        <w:rPr>
          <w:rFonts w:ascii="Times New Roman" w:hAnsi="Times New Roman" w:cs="Times New Roman"/>
          <w:sz w:val="28"/>
          <w:szCs w:val="28"/>
        </w:rPr>
        <w:t xml:space="preserve"> который осуществляет реакцию разложения мочевины до аммиака и углекислого газа. Показано, что в растениях, обеспеченных никелем, активность уреазы выше и, соответственно, ниже содержание мочевины по сравнению с необеспеченными им растениями. Никель активирует ряд ферментов, в т.ч. – нитратредуктазу, гидрогеназу и другие, оказывает стабилизирующее влияние на структуру рибосом, участвует в перемещении азота и обеспечении им растительных тканей</w:t>
      </w:r>
      <w:r w:rsidR="00063AC3">
        <w:rPr>
          <w:rFonts w:ascii="Times New Roman" w:hAnsi="Times New Roman" w:cs="Times New Roman"/>
          <w:sz w:val="28"/>
          <w:szCs w:val="28"/>
        </w:rPr>
        <w:t xml:space="preserve"> </w:t>
      </w:r>
      <w:r w:rsidR="00063AC3" w:rsidRPr="00063AC3">
        <w:rPr>
          <w:rFonts w:ascii="Times New Roman" w:hAnsi="Times New Roman" w:cs="Times New Roman"/>
          <w:sz w:val="28"/>
          <w:szCs w:val="28"/>
        </w:rPr>
        <w:t>[8].</w:t>
      </w:r>
    </w:p>
    <w:p w:rsidR="00DD5408" w:rsidRPr="00DD5408" w:rsidRDefault="00DD5408" w:rsidP="00DE481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>Приведённые данные свидетельствуют о том, что хвосты обогащения Верхнекамского фосфоритного рудника не представляют опасности в плане загрязнения окружающей среды токсичными элементами. Особенно большое значение имеет низкое содержание в эфелях такого экотоксиканта, как кадмий (Сd). Проблема кадмиевого загрязнения агрозёмов приобретает в настоящее время особую остроту. В органическом земледелии разрешено в качестве фосфорных удобрений использовать только природные фосфаты с содержанием Сd не выше 90 мг на кг Р2О5. Низкое содержание Сd и других других токсичных элементов является важным преимуществом верхнекамских эфелей по сравнению с другими фосфорными удобрениями.</w:t>
      </w:r>
    </w:p>
    <w:p w:rsidR="00A57533" w:rsidRPr="008E6BB4" w:rsidRDefault="00A57533" w:rsidP="008E6BB4">
      <w:pPr>
        <w:pStyle w:val="a3"/>
        <w:numPr>
          <w:ilvl w:val="0"/>
          <w:numId w:val="6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8E6BB4">
        <w:rPr>
          <w:rFonts w:ascii="Times New Roman" w:hAnsi="Times New Roman" w:cs="Times New Roman"/>
          <w:b/>
          <w:sz w:val="28"/>
          <w:szCs w:val="28"/>
        </w:rPr>
        <w:t>Обсуждение</w:t>
      </w:r>
    </w:p>
    <w:p w:rsidR="002B70FE" w:rsidRPr="002B70FE" w:rsidRDefault="00947CF1" w:rsidP="006819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Обнаружено, что </w:t>
      </w:r>
      <w:r w:rsidR="002B70FE" w:rsidRPr="002B70FE">
        <w:rPr>
          <w:rFonts w:ascii="Times New Roman" w:hAnsi="Times New Roman" w:cs="Times New Roman"/>
          <w:sz w:val="28"/>
          <w:szCs w:val="28"/>
        </w:rPr>
        <w:t>эф</w:t>
      </w:r>
      <w:r w:rsidR="006333F0">
        <w:rPr>
          <w:rFonts w:ascii="Times New Roman" w:hAnsi="Times New Roman" w:cs="Times New Roman"/>
          <w:sz w:val="28"/>
          <w:szCs w:val="28"/>
        </w:rPr>
        <w:t>е</w:t>
      </w:r>
      <w:r w:rsidR="002B70FE" w:rsidRPr="002B70FE">
        <w:rPr>
          <w:rFonts w:ascii="Times New Roman" w:hAnsi="Times New Roman" w:cs="Times New Roman"/>
          <w:sz w:val="28"/>
          <w:szCs w:val="28"/>
        </w:rPr>
        <w:t>ль содержит достаточно большой набор элементов, которые играют жизненно определяющую роль в метаболизме сельс</w:t>
      </w:r>
      <w:r w:rsidR="006333F0">
        <w:rPr>
          <w:rFonts w:ascii="Times New Roman" w:hAnsi="Times New Roman" w:cs="Times New Roman"/>
          <w:sz w:val="28"/>
          <w:szCs w:val="28"/>
        </w:rPr>
        <w:t>кохозяйственных культур</w:t>
      </w:r>
      <w:r w:rsidR="002B70FE" w:rsidRPr="002B70FE">
        <w:rPr>
          <w:rFonts w:ascii="Times New Roman" w:hAnsi="Times New Roman" w:cs="Times New Roman"/>
          <w:sz w:val="28"/>
          <w:szCs w:val="28"/>
        </w:rPr>
        <w:t>.</w:t>
      </w:r>
    </w:p>
    <w:p w:rsidR="002B70FE" w:rsidRPr="002B70FE" w:rsidRDefault="002B70FE" w:rsidP="006819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969">
        <w:rPr>
          <w:rFonts w:ascii="Times New Roman" w:hAnsi="Times New Roman" w:cs="Times New Roman"/>
          <w:b/>
          <w:sz w:val="28"/>
          <w:szCs w:val="28"/>
        </w:rPr>
        <w:t>Фосфор</w:t>
      </w:r>
      <w:r w:rsidRPr="002B70FE">
        <w:rPr>
          <w:rFonts w:ascii="Times New Roman" w:hAnsi="Times New Roman" w:cs="Times New Roman"/>
          <w:sz w:val="28"/>
          <w:szCs w:val="28"/>
        </w:rPr>
        <w:t xml:space="preserve"> входит в состав нуклеиновых кислот, отвечает за энергетический обмен и сохранение генетической информации. Кроме того, способствует повышению зимостойкости растений, ускоряет их развитие и созревание, благоприятно влияет на развитие корневой системы, что повышает засухоустойчивость. Наиболее чувствительными к недостатку фосфора являются растения в самом раннем возрасте, так как их слаборазвитая корневая система плохо усваивает питательные вещества [</w:t>
      </w:r>
      <w:r w:rsidR="00063AC3" w:rsidRPr="00063AC3">
        <w:rPr>
          <w:rFonts w:ascii="Times New Roman" w:hAnsi="Times New Roman" w:cs="Times New Roman"/>
          <w:sz w:val="28"/>
          <w:szCs w:val="28"/>
        </w:rPr>
        <w:t>9</w:t>
      </w:r>
      <w:r w:rsidRPr="002B70FE">
        <w:rPr>
          <w:rFonts w:ascii="Times New Roman" w:hAnsi="Times New Roman" w:cs="Times New Roman"/>
          <w:sz w:val="28"/>
          <w:szCs w:val="28"/>
        </w:rPr>
        <w:t>].</w:t>
      </w:r>
    </w:p>
    <w:p w:rsidR="002B70FE" w:rsidRPr="002B70FE" w:rsidRDefault="002B70FE" w:rsidP="0068196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969">
        <w:rPr>
          <w:rFonts w:ascii="Times New Roman" w:hAnsi="Times New Roman" w:cs="Times New Roman"/>
          <w:b/>
          <w:sz w:val="28"/>
          <w:szCs w:val="28"/>
        </w:rPr>
        <w:t>Калий</w:t>
      </w:r>
      <w:r w:rsidRPr="002B70FE">
        <w:rPr>
          <w:rFonts w:ascii="Times New Roman" w:hAnsi="Times New Roman" w:cs="Times New Roman"/>
          <w:sz w:val="28"/>
          <w:szCs w:val="28"/>
        </w:rPr>
        <w:t xml:space="preserve"> повышает устойчивость растений к болезням, участвует в образовании белков и углеводов. Очень важную роль играет соотношение между калием и азотом. При правильном соотношении данных элементов растения поглощают их в равных количествах. При недостатке калия растения поглощают избыток азота. </w:t>
      </w:r>
    </w:p>
    <w:p w:rsidR="002B70FE" w:rsidRDefault="002B70FE" w:rsidP="006720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0FE">
        <w:rPr>
          <w:rFonts w:ascii="Times New Roman" w:hAnsi="Times New Roman" w:cs="Times New Roman"/>
          <w:sz w:val="28"/>
          <w:szCs w:val="28"/>
        </w:rPr>
        <w:lastRenderedPageBreak/>
        <w:t>При самом активном участии калия происходит главнейший процесс в растении – фотосинтез, также органические вещества из вегетативных частей перемещаю</w:t>
      </w:r>
      <w:r w:rsidR="006333F0">
        <w:rPr>
          <w:rFonts w:ascii="Times New Roman" w:hAnsi="Times New Roman" w:cs="Times New Roman"/>
          <w:sz w:val="28"/>
          <w:szCs w:val="28"/>
        </w:rPr>
        <w:t>тся в репродуктивные органы</w:t>
      </w:r>
      <w:r w:rsidRPr="002B70FE">
        <w:rPr>
          <w:rFonts w:ascii="Times New Roman" w:hAnsi="Times New Roman" w:cs="Times New Roman"/>
          <w:sz w:val="28"/>
          <w:szCs w:val="28"/>
        </w:rPr>
        <w:t>.</w:t>
      </w:r>
    </w:p>
    <w:p w:rsidR="002B70FE" w:rsidRPr="006333F0" w:rsidRDefault="002B70FE" w:rsidP="006720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3F0">
        <w:rPr>
          <w:rFonts w:ascii="Times New Roman" w:hAnsi="Times New Roman" w:cs="Times New Roman"/>
          <w:sz w:val="28"/>
          <w:szCs w:val="28"/>
        </w:rPr>
        <w:t xml:space="preserve">Потребность растений в </w:t>
      </w:r>
      <w:r w:rsidRPr="00681969">
        <w:rPr>
          <w:rFonts w:ascii="Times New Roman" w:hAnsi="Times New Roman" w:cs="Times New Roman"/>
          <w:b/>
          <w:sz w:val="28"/>
          <w:szCs w:val="28"/>
        </w:rPr>
        <w:t>сере</w:t>
      </w:r>
      <w:r w:rsidRPr="006333F0">
        <w:rPr>
          <w:rFonts w:ascii="Times New Roman" w:hAnsi="Times New Roman" w:cs="Times New Roman"/>
          <w:sz w:val="28"/>
          <w:szCs w:val="28"/>
        </w:rPr>
        <w:t xml:space="preserve"> сопоставима с потребностью в фосфоре. </w:t>
      </w:r>
      <w:r w:rsidR="00CF2387" w:rsidRPr="006333F0">
        <w:rPr>
          <w:rFonts w:ascii="Times New Roman" w:hAnsi="Times New Roman" w:cs="Times New Roman"/>
          <w:sz w:val="28"/>
          <w:szCs w:val="28"/>
          <w:shd w:val="clear" w:color="auto" w:fill="FFFFFF"/>
        </w:rPr>
        <w:t> Сера участвует в образование хлорофилла, производстве белка, синтезе масел и других важных процессах вегетации растений. Ее недостаток сказывается н</w:t>
      </w:r>
      <w:r w:rsidR="006333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количестве и качестве урожая. </w:t>
      </w:r>
      <w:r w:rsidR="006333F0" w:rsidRPr="006333F0">
        <w:rPr>
          <w:rFonts w:ascii="Times New Roman" w:hAnsi="Times New Roman" w:cs="Times New Roman"/>
          <w:sz w:val="28"/>
          <w:szCs w:val="28"/>
        </w:rPr>
        <w:t xml:space="preserve">Однако вопросам серного питания пока </w:t>
      </w:r>
      <w:r w:rsidR="00063AC3">
        <w:rPr>
          <w:rFonts w:ascii="Times New Roman" w:hAnsi="Times New Roman" w:cs="Times New Roman"/>
          <w:sz w:val="28"/>
          <w:szCs w:val="28"/>
        </w:rPr>
        <w:t xml:space="preserve">не уделяется должного внимания [10]. </w:t>
      </w:r>
    </w:p>
    <w:p w:rsidR="00B22C38" w:rsidRDefault="002B70FE" w:rsidP="006720AD">
      <w:pPr>
        <w:ind w:firstLine="709"/>
        <w:jc w:val="both"/>
      </w:pPr>
      <w:r w:rsidRPr="006333F0">
        <w:rPr>
          <w:rFonts w:ascii="Times New Roman" w:hAnsi="Times New Roman" w:cs="Times New Roman"/>
          <w:sz w:val="28"/>
          <w:szCs w:val="28"/>
        </w:rPr>
        <w:t xml:space="preserve">Проблема развивающегося серного дефицита в полной </w:t>
      </w:r>
      <w:r w:rsidRPr="00CF2387">
        <w:rPr>
          <w:rFonts w:ascii="Times New Roman" w:hAnsi="Times New Roman" w:cs="Times New Roman"/>
          <w:color w:val="000000"/>
          <w:sz w:val="28"/>
          <w:szCs w:val="28"/>
        </w:rPr>
        <w:t xml:space="preserve">мере затронула пахотные земли России. Согласно результатам агрохимического мониторинга, 57,8% пашни РФ характеризуются низкой и 32,3% средней степенью обеспеченности подвижной серой. Данная ситуация складывается практически во всех регионах страны, </w:t>
      </w:r>
      <w:r w:rsidR="00063AC3">
        <w:rPr>
          <w:rFonts w:ascii="Times New Roman" w:hAnsi="Times New Roman" w:cs="Times New Roman"/>
          <w:color w:val="000000"/>
          <w:sz w:val="28"/>
          <w:szCs w:val="28"/>
        </w:rPr>
        <w:t xml:space="preserve">в том числе в Кировской области </w:t>
      </w:r>
      <w:r w:rsidR="00063AC3" w:rsidRPr="00063AC3">
        <w:rPr>
          <w:rFonts w:ascii="Times New Roman" w:hAnsi="Times New Roman" w:cs="Times New Roman"/>
          <w:color w:val="000000"/>
          <w:sz w:val="28"/>
          <w:szCs w:val="28"/>
        </w:rPr>
        <w:t>[11]</w:t>
      </w:r>
      <w:r w:rsidR="00063AC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color w:val="000000"/>
          <w:sz w:val="27"/>
          <w:szCs w:val="27"/>
        </w:rPr>
        <w:t xml:space="preserve"> </w:t>
      </w:r>
    </w:p>
    <w:p w:rsidR="00B22C38" w:rsidRDefault="00B22C38" w:rsidP="006720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</w:t>
      </w:r>
      <w:r w:rsidR="00FE2AE3">
        <w:rPr>
          <w:rFonts w:ascii="Times New Roman" w:hAnsi="Times New Roman" w:cs="Times New Roman"/>
          <w:sz w:val="28"/>
          <w:szCs w:val="28"/>
        </w:rPr>
        <w:t>ьтатам химического анализа эфеля</w:t>
      </w:r>
      <w:r>
        <w:rPr>
          <w:rFonts w:ascii="Times New Roman" w:hAnsi="Times New Roman" w:cs="Times New Roman"/>
          <w:sz w:val="28"/>
          <w:szCs w:val="28"/>
        </w:rPr>
        <w:t xml:space="preserve"> выя</w:t>
      </w:r>
      <w:r w:rsidR="00947C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лено, что </w:t>
      </w:r>
      <w:r w:rsidR="00947CF1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можно рассматривать в качестве источника микроэлементов – Co и </w:t>
      </w:r>
      <w:r>
        <w:rPr>
          <w:rFonts w:ascii="Times New Roman" w:hAnsi="Times New Roman" w:cs="Times New Roman"/>
          <w:sz w:val="28"/>
          <w:szCs w:val="28"/>
          <w:lang w:val="en-US"/>
        </w:rPr>
        <w:t>Se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2E21" w:rsidRDefault="00972E21" w:rsidP="006720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 xml:space="preserve">Большое агрохимическое значение имеет и наличие в эфелях такого микроэлемента, как </w:t>
      </w:r>
      <w:r w:rsidRPr="00972E21">
        <w:rPr>
          <w:rFonts w:ascii="Times New Roman" w:hAnsi="Times New Roman" w:cs="Times New Roman"/>
          <w:b/>
          <w:sz w:val="28"/>
          <w:szCs w:val="28"/>
        </w:rPr>
        <w:t>кобальт</w:t>
      </w:r>
      <w:r w:rsidRPr="00DD5408">
        <w:rPr>
          <w:rFonts w:ascii="Times New Roman" w:hAnsi="Times New Roman" w:cs="Times New Roman"/>
          <w:sz w:val="28"/>
          <w:szCs w:val="28"/>
        </w:rPr>
        <w:t xml:space="preserve"> (Со). Более 90 % пахотных земель РФ характеризуется недостаточным содержанием подвижного кобальта [</w:t>
      </w:r>
      <w:r w:rsidR="001C0872">
        <w:rPr>
          <w:rFonts w:ascii="Times New Roman" w:hAnsi="Times New Roman" w:cs="Times New Roman"/>
          <w:sz w:val="28"/>
          <w:szCs w:val="28"/>
        </w:rPr>
        <w:t>12</w:t>
      </w:r>
      <w:r w:rsidRPr="00DD5408">
        <w:rPr>
          <w:rFonts w:ascii="Times New Roman" w:hAnsi="Times New Roman" w:cs="Times New Roman"/>
          <w:sz w:val="28"/>
          <w:szCs w:val="28"/>
        </w:rPr>
        <w:t xml:space="preserve">]. В растениях Со оказывает положительное влияние на фотосинтез, активизирует ферменты белкового обмена, способствует процессам фиксации атмосферного азота клубеньковыми бактериями. Благодаря деятельности азотофиксирующих бактерий почвы обогащаются азотом. </w:t>
      </w:r>
    </w:p>
    <w:p w:rsidR="00B22C38" w:rsidRPr="00291BCF" w:rsidRDefault="00B22C38" w:rsidP="006720A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проблеме недостатка </w:t>
      </w:r>
      <w:r w:rsidRPr="00972E21">
        <w:rPr>
          <w:rFonts w:ascii="Times New Roman" w:hAnsi="Times New Roman" w:cs="Times New Roman"/>
          <w:b/>
          <w:sz w:val="28"/>
          <w:szCs w:val="28"/>
        </w:rPr>
        <w:t>селена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291BCF">
        <w:rPr>
          <w:rFonts w:ascii="Times New Roman" w:hAnsi="Times New Roman" w:cs="Times New Roman"/>
          <w:sz w:val="28"/>
          <w:szCs w:val="28"/>
        </w:rPr>
        <w:t xml:space="preserve"> питании уделяют многие страны. </w:t>
      </w:r>
      <w:r w:rsidR="00291BCF" w:rsidRPr="00291BCF">
        <w:rPr>
          <w:rFonts w:ascii="Times New Roman" w:hAnsi="Times New Roman" w:cs="Times New Roman"/>
          <w:sz w:val="28"/>
          <w:szCs w:val="28"/>
        </w:rPr>
        <w:t>Селен – «микроэлемент долголетия», очень важный для человеческого организма благодаря своим функциям. В живом организме он выполняет функцию антиоксиданта</w:t>
      </w:r>
      <w:r w:rsidR="00291BCF">
        <w:rPr>
          <w:rFonts w:ascii="Times New Roman" w:hAnsi="Times New Roman" w:cs="Times New Roman"/>
          <w:sz w:val="28"/>
          <w:szCs w:val="28"/>
        </w:rPr>
        <w:t>, является противораковым компонентом.</w:t>
      </w:r>
      <w:r w:rsidR="00291BCF" w:rsidRPr="00291BCF">
        <w:rPr>
          <w:sz w:val="28"/>
          <w:szCs w:val="28"/>
        </w:rPr>
        <w:t xml:space="preserve">  </w:t>
      </w:r>
      <w:r w:rsidR="00291BCF" w:rsidRPr="00291BCF">
        <w:rPr>
          <w:rFonts w:ascii="Times New Roman" w:hAnsi="Times New Roman" w:cs="Times New Roman"/>
          <w:sz w:val="28"/>
          <w:szCs w:val="28"/>
        </w:rPr>
        <w:t>Селен предотвращает развитие сердечно-сосудистых заболеваний и улучшает работу иммунной системы человека. Дефицит селена в пищевых цепях, а вследствие этого, в организме человека, объясняется низким содержанием элемента в почве.</w:t>
      </w:r>
      <w:r w:rsidR="00291BCF" w:rsidRPr="00291BCF">
        <w:rPr>
          <w:sz w:val="28"/>
          <w:szCs w:val="28"/>
        </w:rPr>
        <w:t xml:space="preserve"> </w:t>
      </w:r>
      <w:r w:rsidR="00291BCF" w:rsidRPr="00291BCF">
        <w:rPr>
          <w:rFonts w:ascii="Times New Roman" w:hAnsi="Times New Roman" w:cs="Times New Roman"/>
          <w:sz w:val="28"/>
          <w:szCs w:val="28"/>
        </w:rPr>
        <w:t xml:space="preserve">В связи с этим, многие скандинавские страны с целью оздоровления населения обогащают </w:t>
      </w:r>
      <w:r w:rsidR="00291BCF" w:rsidRPr="00291BCF">
        <w:rPr>
          <w:rFonts w:ascii="Times New Roman" w:hAnsi="Times New Roman" w:cs="Times New Roman"/>
          <w:sz w:val="28"/>
          <w:szCs w:val="28"/>
          <w:lang w:val="en-US"/>
        </w:rPr>
        <w:t>NPK</w:t>
      </w:r>
      <w:r w:rsidR="00291BCF" w:rsidRPr="00291BCF">
        <w:rPr>
          <w:rFonts w:ascii="Times New Roman" w:hAnsi="Times New Roman" w:cs="Times New Roman"/>
          <w:sz w:val="28"/>
          <w:szCs w:val="28"/>
        </w:rPr>
        <w:t>-удобрения селеном. В России такая же программа не реализуется</w:t>
      </w:r>
      <w:r w:rsidR="001C0872">
        <w:rPr>
          <w:rFonts w:ascii="Times New Roman" w:hAnsi="Times New Roman" w:cs="Times New Roman"/>
          <w:sz w:val="28"/>
          <w:szCs w:val="28"/>
        </w:rPr>
        <w:t xml:space="preserve"> [9, 13].</w:t>
      </w:r>
    </w:p>
    <w:p w:rsidR="00DD5408" w:rsidRPr="00A57533" w:rsidRDefault="00DD5408" w:rsidP="00DD540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7533" w:rsidRDefault="00A57533" w:rsidP="008E6BB4">
      <w:pPr>
        <w:pStyle w:val="a3"/>
        <w:numPr>
          <w:ilvl w:val="0"/>
          <w:numId w:val="6"/>
        </w:numPr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5753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91BCF" w:rsidRDefault="00DD5408" w:rsidP="00DE4813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 xml:space="preserve">Хвосты обогащения Верхнекамского фосфоритного рудника являются уникальным сырьём для </w:t>
      </w:r>
      <w:r w:rsidRPr="001C0872">
        <w:rPr>
          <w:rFonts w:ascii="Times New Roman" w:hAnsi="Times New Roman" w:cs="Times New Roman"/>
          <w:sz w:val="28"/>
          <w:szCs w:val="28"/>
        </w:rPr>
        <w:t>производства натуральных минеральных удобрений комплексного действия, пригодных для использования в органическом</w:t>
      </w:r>
      <w:r w:rsidRPr="00DD5408">
        <w:rPr>
          <w:rFonts w:ascii="Times New Roman" w:hAnsi="Times New Roman" w:cs="Times New Roman"/>
          <w:sz w:val="28"/>
          <w:szCs w:val="28"/>
        </w:rPr>
        <w:t xml:space="preserve"> земледелии. </w:t>
      </w:r>
    </w:p>
    <w:p w:rsidR="006333F0" w:rsidRDefault="00DD5408" w:rsidP="00DE4813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lastRenderedPageBreak/>
        <w:t xml:space="preserve">К достоинствам эфелей следует отнести наличие доступных для растений форм фосфора, калия, серы, комплекса ценных микроэлементов, а также низкое содержание экотоксичных элементов и радиоактивных изотопов. </w:t>
      </w:r>
    </w:p>
    <w:p w:rsidR="00291BCF" w:rsidRDefault="00291BCF" w:rsidP="00DE4813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1BCF">
        <w:rPr>
          <w:rFonts w:ascii="Times New Roman" w:hAnsi="Times New Roman" w:cs="Times New Roman"/>
          <w:sz w:val="28"/>
          <w:szCs w:val="28"/>
        </w:rPr>
        <w:t xml:space="preserve">Ассортимент </w:t>
      </w:r>
      <w:r>
        <w:rPr>
          <w:rFonts w:ascii="Times New Roman" w:hAnsi="Times New Roman" w:cs="Times New Roman"/>
          <w:sz w:val="28"/>
          <w:szCs w:val="28"/>
        </w:rPr>
        <w:t>органических</w:t>
      </w:r>
      <w:r w:rsidRPr="00291BCF">
        <w:rPr>
          <w:rFonts w:ascii="Times New Roman" w:hAnsi="Times New Roman" w:cs="Times New Roman"/>
          <w:sz w:val="28"/>
          <w:szCs w:val="28"/>
        </w:rPr>
        <w:t xml:space="preserve"> удобрений </w:t>
      </w:r>
      <w:r>
        <w:rPr>
          <w:rFonts w:ascii="Times New Roman" w:hAnsi="Times New Roman" w:cs="Times New Roman"/>
          <w:sz w:val="28"/>
          <w:szCs w:val="28"/>
        </w:rPr>
        <w:t>на данный момент</w:t>
      </w:r>
      <w:r w:rsidRPr="00291BCF">
        <w:rPr>
          <w:rFonts w:ascii="Times New Roman" w:hAnsi="Times New Roman" w:cs="Times New Roman"/>
          <w:sz w:val="28"/>
          <w:szCs w:val="28"/>
        </w:rPr>
        <w:t xml:space="preserve"> ограничен, что лимитирует возможность внедрения оптимальных систем поддержания плодородия почв и снижает урожайность выращиваемых культур</w:t>
      </w:r>
    </w:p>
    <w:p w:rsidR="00DD5408" w:rsidRPr="00DD5408" w:rsidRDefault="00DD5408" w:rsidP="00DE4813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D5408">
        <w:rPr>
          <w:rFonts w:ascii="Times New Roman" w:hAnsi="Times New Roman" w:cs="Times New Roman"/>
          <w:sz w:val="28"/>
          <w:szCs w:val="28"/>
        </w:rPr>
        <w:t>Переработка эфелей в натуральные удобрения может быть организована непосредственно на руднике. Технология производства удобрений отличается простотой, низкими затратами на производственный процесс и отвечает принципам зеленой химии.</w:t>
      </w:r>
    </w:p>
    <w:p w:rsidR="009673E9" w:rsidRDefault="009673E9" w:rsidP="00A5753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57533" w:rsidRDefault="00A57533" w:rsidP="00A575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681969" w:rsidRPr="001C0872" w:rsidRDefault="00681969" w:rsidP="001C087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C0872">
        <w:rPr>
          <w:rFonts w:ascii="Times New Roman" w:hAnsi="Times New Roman" w:cs="Times New Roman"/>
          <w:sz w:val="28"/>
          <w:szCs w:val="28"/>
        </w:rPr>
        <w:t>1 Овсянников Ю.А. Производство экологически чистых продуктов питания как одно из направлений рационального природопользования // Известия Уральского государственного экономического университета</w:t>
      </w:r>
      <w:r w:rsidR="00A2276B" w:rsidRPr="001C0872">
        <w:rPr>
          <w:rFonts w:ascii="Times New Roman" w:hAnsi="Times New Roman" w:cs="Times New Roman"/>
          <w:sz w:val="28"/>
          <w:szCs w:val="28"/>
        </w:rPr>
        <w:t xml:space="preserve">. </w:t>
      </w:r>
      <w:r w:rsidR="00A2276B" w:rsidRPr="001C0872">
        <w:rPr>
          <w:rFonts w:ascii="Times New Roman" w:hAnsi="Times New Roman" w:cs="Times New Roman"/>
          <w:sz w:val="28"/>
          <w:szCs w:val="28"/>
          <w:lang w:val="en-US"/>
        </w:rPr>
        <w:t xml:space="preserve">2012. № 2. </w:t>
      </w:r>
      <w:r w:rsidR="00A2276B" w:rsidRPr="001C0872">
        <w:rPr>
          <w:rFonts w:ascii="Times New Roman" w:hAnsi="Times New Roman" w:cs="Times New Roman"/>
          <w:sz w:val="28"/>
          <w:szCs w:val="28"/>
        </w:rPr>
        <w:t>С</w:t>
      </w:r>
      <w:r w:rsidR="00A2276B" w:rsidRPr="001C0872">
        <w:rPr>
          <w:rFonts w:ascii="Times New Roman" w:hAnsi="Times New Roman" w:cs="Times New Roman"/>
          <w:sz w:val="28"/>
          <w:szCs w:val="28"/>
          <w:lang w:val="en-US"/>
        </w:rPr>
        <w:t>. 156-159.</w:t>
      </w:r>
    </w:p>
    <w:p w:rsidR="00A2276B" w:rsidRPr="001C0872" w:rsidRDefault="00A2276B" w:rsidP="001C087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hyperlink r:id="rId10" w:history="1">
        <w:r w:rsidRPr="001C0872">
          <w:rPr>
            <w:rFonts w:ascii="Times New Roman" w:hAnsi="Times New Roman" w:cs="Times New Roman"/>
            <w:sz w:val="28"/>
            <w:szCs w:val="28"/>
            <w:lang w:val="en-US" w:eastAsia="zh-CN"/>
          </w:rPr>
          <w:t>Alrøe</w:t>
        </w:r>
      </w:hyperlink>
      <w:r w:rsidRPr="001C0872">
        <w:rPr>
          <w:rFonts w:ascii="Times New Roman" w:hAnsi="Times New Roman" w:cs="Times New Roman"/>
          <w:sz w:val="28"/>
          <w:szCs w:val="28"/>
          <w:lang w:val="en-US" w:eastAsia="zh-CN"/>
        </w:rPr>
        <w:t xml:space="preserve"> </w:t>
      </w:r>
      <w:r w:rsidRPr="001C0872">
        <w:rPr>
          <w:rFonts w:ascii="Times New Roman" w:hAnsi="Times New Roman" w:cs="Times New Roman"/>
          <w:sz w:val="28"/>
          <w:szCs w:val="28"/>
          <w:lang w:eastAsia="zh-CN"/>
        </w:rPr>
        <w:t>Н</w:t>
      </w:r>
      <w:r w:rsidRPr="001C0872">
        <w:rPr>
          <w:rFonts w:ascii="Times New Roman" w:hAnsi="Times New Roman" w:cs="Times New Roman"/>
          <w:sz w:val="28"/>
          <w:szCs w:val="28"/>
          <w:lang w:val="en-US" w:eastAsia="zh-CN"/>
        </w:rPr>
        <w:t xml:space="preserve">. F., Kristensen E. S. Basic principles for organic agriculture: Why? </w:t>
      </w:r>
      <w:r w:rsidRPr="001C0872">
        <w:rPr>
          <w:rFonts w:ascii="Times New Roman" w:hAnsi="Times New Roman" w:cs="Times New Roman"/>
          <w:sz w:val="28"/>
          <w:szCs w:val="28"/>
          <w:lang w:eastAsia="zh-CN"/>
        </w:rPr>
        <w:t>And what kind of principles? // Ecology &amp; Farming. 2004. V. 36. Р. 27–30.</w:t>
      </w:r>
    </w:p>
    <w:p w:rsidR="00A2276B" w:rsidRPr="001C0872" w:rsidRDefault="00A2276B" w:rsidP="001C087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>3 Сырчина Н.В., Козвонин В.А., Сазанов А.В. Глауконитовые пески Вятско-камского месторождения и перспективы их практического применения в сельском хозяйстве //Почвы России: вчера, сегодня, завтра. Киров. 2017. С. 108-113.</w:t>
      </w:r>
    </w:p>
    <w:p w:rsidR="00A2276B" w:rsidRPr="001C0872" w:rsidRDefault="00A2276B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872">
        <w:rPr>
          <w:rFonts w:ascii="Times New Roman" w:hAnsi="Times New Roman" w:cs="Times New Roman"/>
          <w:sz w:val="28"/>
          <w:szCs w:val="28"/>
        </w:rPr>
        <w:t>Хмыров В.Д., Труфанов Б.С., Журавлева О.И. Эффективность системы применения удобрений в органическом земледелии //Вестник Мичуринского государственного аграрного университета</w:t>
      </w:r>
      <w:r w:rsidR="00E95E90" w:rsidRPr="001C0872">
        <w:rPr>
          <w:rFonts w:ascii="Times New Roman" w:hAnsi="Times New Roman" w:cs="Times New Roman"/>
          <w:sz w:val="28"/>
          <w:szCs w:val="28"/>
        </w:rPr>
        <w:t>. 2019. № 3. С. 14-18.</w:t>
      </w:r>
    </w:p>
    <w:p w:rsidR="00E95E90" w:rsidRPr="001C0872" w:rsidRDefault="00E95E90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>Абдель Мугхни М. В. Биогеохимические особенности фосфоритов Египта // Вестник ВГУ, серия: Геология. 2010. № 2. С. 65–74</w:t>
      </w:r>
    </w:p>
    <w:p w:rsidR="00A2276B" w:rsidRPr="001C0872" w:rsidRDefault="00E95E90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>Янин Е.П. Источники и пути поступления тяжелых металлов в реки сельскохозяйственных районов // Экологическая экспертиза. 2004. № 4. С. 67–90.</w:t>
      </w:r>
    </w:p>
    <w:p w:rsidR="00E95E90" w:rsidRPr="001C0872" w:rsidRDefault="00E95E90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 xml:space="preserve">Григорьев Н.А. Григорьев Распределение химических элементов в верхней части континентальной коры. Екатеринбург: </w:t>
      </w:r>
      <w:r w:rsidRPr="001C0872">
        <w:rPr>
          <w:rFonts w:ascii="Times New Roman" w:hAnsi="Times New Roman" w:cs="Times New Roman"/>
          <w:sz w:val="28"/>
          <w:szCs w:val="28"/>
          <w:shd w:val="clear" w:color="auto" w:fill="FFFFFF"/>
        </w:rPr>
        <w:t>Институт геологии и геохимии УрО РАН, 2009. 382 с.</w:t>
      </w:r>
    </w:p>
    <w:p w:rsidR="00E95E90" w:rsidRPr="001C0872" w:rsidRDefault="006720AD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hyperlink r:id="rId11" w:history="1">
        <w:r w:rsidR="00063AC3" w:rsidRPr="001C0872">
          <w:rPr>
            <w:rStyle w:val="a5"/>
            <w:rFonts w:ascii="Times New Roman" w:hAnsi="Times New Roman" w:cs="Times New Roman"/>
            <w:color w:val="auto"/>
            <w:sz w:val="28"/>
            <w:szCs w:val="28"/>
            <w:lang w:eastAsia="zh-CN"/>
          </w:rPr>
          <w:t>http://pharmacognosy.com.ua/index.php/makro-i-mikro-chudesa/nikel-nyanya-dlya-nervnoj-systemy/nikel-dlya-rasteniya-obespecheniye-azotom</w:t>
        </w:r>
      </w:hyperlink>
      <w:r w:rsidR="00063AC3" w:rsidRPr="001C087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063AC3" w:rsidRPr="001C087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25.05.2020).</w:t>
      </w:r>
    </w:p>
    <w:p w:rsidR="00063AC3" w:rsidRPr="001C0872" w:rsidRDefault="006720AD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hyperlink r:id="rId12" w:history="1">
        <w:r w:rsidR="00063AC3" w:rsidRPr="001C0872">
          <w:rPr>
            <w:rStyle w:val="a5"/>
            <w:rFonts w:ascii="Times New Roman" w:hAnsi="Times New Roman" w:cs="Times New Roman"/>
            <w:color w:val="auto"/>
            <w:sz w:val="28"/>
            <w:szCs w:val="28"/>
            <w:lang w:eastAsia="zh-CN"/>
          </w:rPr>
          <w:t>https://agrostory.com/info-centre/agronomists/makroelementy-fosfor/</w:t>
        </w:r>
      </w:hyperlink>
      <w:r w:rsidR="00063AC3" w:rsidRPr="001C0872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063AC3" w:rsidRPr="001C087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27.05.2020).</w:t>
      </w:r>
    </w:p>
    <w:p w:rsidR="00063AC3" w:rsidRPr="001C0872" w:rsidRDefault="00063AC3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>Сулейманов И.Р., Гилязов Д.С. Действие серосодержащих удобрений на урожайность ярового рапса и потребление макроэлементов растениями в условиях серой лесной почвы // Агрохимический вестник. 2010. № 4. С. 20-22.</w:t>
      </w:r>
    </w:p>
    <w:p w:rsidR="00063AC3" w:rsidRPr="001C0872" w:rsidRDefault="00063AC3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 xml:space="preserve">Сырчина Н.В., Молодкин В.Н., Ашихмина Т.Я. Сера в агроземах Кировской области // Биодиагностика </w:t>
      </w:r>
      <w:r w:rsidR="001C0872" w:rsidRPr="001C0872">
        <w:rPr>
          <w:rFonts w:ascii="Times New Roman" w:hAnsi="Times New Roman" w:cs="Times New Roman"/>
          <w:sz w:val="28"/>
          <w:szCs w:val="28"/>
          <w:lang w:eastAsia="zh-CN"/>
        </w:rPr>
        <w:t xml:space="preserve">состояния природных и природно-техногенных систем : Материалы </w:t>
      </w:r>
      <w:r w:rsidR="001C0872" w:rsidRPr="001C0872">
        <w:rPr>
          <w:rFonts w:ascii="Times New Roman" w:hAnsi="Times New Roman" w:cs="Times New Roman"/>
          <w:b/>
          <w:sz w:val="28"/>
          <w:szCs w:val="28"/>
        </w:rPr>
        <w:t xml:space="preserve">ХVI </w:t>
      </w:r>
      <w:r w:rsidR="001C0872" w:rsidRPr="001C0872">
        <w:rPr>
          <w:rFonts w:ascii="Times New Roman" w:hAnsi="Times New Roman" w:cs="Times New Roman"/>
          <w:sz w:val="28"/>
          <w:szCs w:val="28"/>
        </w:rPr>
        <w:t>Всерос. научно-практ. конф. с междун. участием, 2018. г. Киров, 2018.С. 311-315.</w:t>
      </w:r>
    </w:p>
    <w:p w:rsidR="001C0872" w:rsidRPr="001C0872" w:rsidRDefault="001C0872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Лукин С.В. Микроэлементы в почвах ЦЧО // Земледелие. 2015. № 6. С. 26–28.</w:t>
      </w:r>
    </w:p>
    <w:p w:rsidR="001C0872" w:rsidRPr="001C0872" w:rsidRDefault="001C0872" w:rsidP="001C0872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1C0872">
        <w:rPr>
          <w:rFonts w:ascii="Times New Roman" w:hAnsi="Times New Roman" w:cs="Times New Roman"/>
          <w:sz w:val="28"/>
          <w:szCs w:val="28"/>
          <w:lang w:eastAsia="zh-CN"/>
        </w:rPr>
        <w:t>Синдирева А.В., Степанова О.В., Кекина Е.Г. Экологическая оценка действия селена в системе почва-растение в условиях западной Сибири //Биогеохимия – научная основа устойчивого развития и сохранения здоровья человека. Тула. 2019. С. 233-237.</w:t>
      </w:r>
    </w:p>
    <w:p w:rsidR="00A2276B" w:rsidRPr="00681969" w:rsidRDefault="00A2276B" w:rsidP="00063AC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A2276B" w:rsidRPr="00681969" w:rsidSect="00613EE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D2724"/>
    <w:multiLevelType w:val="multilevel"/>
    <w:tmpl w:val="345E85F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59E5AF1"/>
    <w:multiLevelType w:val="hybridMultilevel"/>
    <w:tmpl w:val="067CFBA0"/>
    <w:lvl w:ilvl="0" w:tplc="1F8803FA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02C48C4"/>
    <w:multiLevelType w:val="hybridMultilevel"/>
    <w:tmpl w:val="1B44462C"/>
    <w:lvl w:ilvl="0" w:tplc="6A70C01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E85665"/>
    <w:multiLevelType w:val="hybridMultilevel"/>
    <w:tmpl w:val="31E8F554"/>
    <w:lvl w:ilvl="0" w:tplc="546881B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1377E5"/>
    <w:multiLevelType w:val="hybridMultilevel"/>
    <w:tmpl w:val="0E0C3C96"/>
    <w:lvl w:ilvl="0" w:tplc="A33A6A3A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BD93C72"/>
    <w:multiLevelType w:val="hybridMultilevel"/>
    <w:tmpl w:val="AF165848"/>
    <w:lvl w:ilvl="0" w:tplc="E2B48F8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221"/>
    <w:rsid w:val="000112DE"/>
    <w:rsid w:val="00063AC3"/>
    <w:rsid w:val="001C0872"/>
    <w:rsid w:val="002026A5"/>
    <w:rsid w:val="00212103"/>
    <w:rsid w:val="00245B55"/>
    <w:rsid w:val="00291BCF"/>
    <w:rsid w:val="002B70FE"/>
    <w:rsid w:val="00320221"/>
    <w:rsid w:val="00421833"/>
    <w:rsid w:val="00613EE4"/>
    <w:rsid w:val="006333F0"/>
    <w:rsid w:val="006720AD"/>
    <w:rsid w:val="00681969"/>
    <w:rsid w:val="006F37D0"/>
    <w:rsid w:val="00712485"/>
    <w:rsid w:val="008E6BB4"/>
    <w:rsid w:val="00901A98"/>
    <w:rsid w:val="00947CF1"/>
    <w:rsid w:val="009673E9"/>
    <w:rsid w:val="00972E21"/>
    <w:rsid w:val="00A220E5"/>
    <w:rsid w:val="00A2276B"/>
    <w:rsid w:val="00A37C34"/>
    <w:rsid w:val="00A57533"/>
    <w:rsid w:val="00B020BB"/>
    <w:rsid w:val="00B22C38"/>
    <w:rsid w:val="00B66662"/>
    <w:rsid w:val="00C002A0"/>
    <w:rsid w:val="00C12626"/>
    <w:rsid w:val="00C61416"/>
    <w:rsid w:val="00CB05FD"/>
    <w:rsid w:val="00CF2387"/>
    <w:rsid w:val="00D362C6"/>
    <w:rsid w:val="00D37813"/>
    <w:rsid w:val="00DD5408"/>
    <w:rsid w:val="00DE4813"/>
    <w:rsid w:val="00E95E90"/>
    <w:rsid w:val="00FE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4C478"/>
  <w15:chartTrackingRefBased/>
  <w15:docId w15:val="{73C9F82D-5897-49DE-BDC4-F1B06BB68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6A5"/>
    <w:pPr>
      <w:ind w:left="720"/>
      <w:contextualSpacing/>
    </w:pPr>
  </w:style>
  <w:style w:type="table" w:styleId="a4">
    <w:name w:val="Table Grid"/>
    <w:basedOn w:val="a1"/>
    <w:rsid w:val="00DD5408"/>
    <w:pPr>
      <w:widowControl w:val="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F2387"/>
    <w:rPr>
      <w:color w:val="0000FF"/>
      <w:u w:val="single"/>
    </w:rPr>
  </w:style>
  <w:style w:type="character" w:styleId="a6">
    <w:name w:val="Strong"/>
    <w:basedOn w:val="a0"/>
    <w:uiPriority w:val="22"/>
    <w:qFormat/>
    <w:rsid w:val="00063AC3"/>
    <w:rPr>
      <w:b/>
      <w:bCs/>
    </w:rPr>
  </w:style>
  <w:style w:type="character" w:styleId="a7">
    <w:name w:val="Emphasis"/>
    <w:basedOn w:val="a0"/>
    <w:uiPriority w:val="20"/>
    <w:qFormat/>
    <w:rsid w:val="00063A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hyperlink" Target="https://agrostory.com/info-centre/agronomists/makroelementy-fosfo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hyperlink" Target="http://pharmacognosy.com.ua/index.php/makro-i-mikro-chudesa/nikel-nyanya-dlya-nervnoj-systemy/nikel-dlya-rasteniya-obespecheniye-azotom" TargetMode="External"/><Relationship Id="rId5" Type="http://schemas.openxmlformats.org/officeDocument/2006/relationships/diagramData" Target="diagrams/data1.xml"/><Relationship Id="rId10" Type="http://schemas.openxmlformats.org/officeDocument/2006/relationships/hyperlink" Target="https://www.researchgate.net/profile/Hugo_Alroe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A61819-92E3-4E65-B0A0-A6032AEFBD20}" type="doc">
      <dgm:prSet loTypeId="urn:microsoft.com/office/officeart/2009/layout/CirclePicture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5E8F96-2368-4646-9196-E8951F49C72D}">
      <dgm:prSet phldrT="[Текст]" custT="1"/>
      <dgm:spPr>
        <a:xfrm>
          <a:off x="3623632" y="978414"/>
          <a:ext cx="1256733" cy="480724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Рис.1 Эфель 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</a:t>
          </a:r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микроскопом</a:t>
          </a:r>
        </a:p>
      </dgm:t>
    </dgm:pt>
    <dgm:pt modelId="{C0787AB3-A3B1-40F1-9698-2EB9AD2B6E0C}" type="parTrans" cxnId="{24EF4A43-8B05-43B6-911F-E7BF9DBB9BC8}">
      <dgm:prSet/>
      <dgm:spPr/>
      <dgm:t>
        <a:bodyPr/>
        <a:lstStyle/>
        <a:p>
          <a:endParaRPr lang="ru-RU"/>
        </a:p>
      </dgm:t>
    </dgm:pt>
    <dgm:pt modelId="{120682F1-13DE-4653-B7AF-0BC58579FE9F}" type="sibTrans" cxnId="{24EF4A43-8B05-43B6-911F-E7BF9DBB9BC8}">
      <dgm:prSet/>
      <dgm:spPr/>
      <dgm:t>
        <a:bodyPr/>
        <a:lstStyle/>
        <a:p>
          <a:endParaRPr lang="ru-RU"/>
        </a:p>
      </dgm:t>
    </dgm:pt>
    <dgm:pt modelId="{1D4A6433-72DF-4F91-B284-E32C0E0E9C16}">
      <dgm:prSet phldrT="[Текст]" custT="1"/>
      <dgm:spPr>
        <a:xfrm>
          <a:off x="89507" y="3735129"/>
          <a:ext cx="2214141" cy="38816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Рис.2 Немагнитная фракция под микроскопом</a:t>
          </a:r>
        </a:p>
      </dgm:t>
    </dgm:pt>
    <dgm:pt modelId="{BA4A570B-FCC9-4B8C-8A9F-DA2B0261CBAC}" type="parTrans" cxnId="{0483328E-960B-4C4A-910D-C0FEC493397A}">
      <dgm:prSet/>
      <dgm:spPr>
        <a:xfrm>
          <a:off x="1084463" y="1475297"/>
          <a:ext cx="1496096" cy="725175"/>
        </a:xfrm>
        <a:custGeom>
          <a:avLst/>
          <a:gdLst/>
          <a:ahLst/>
          <a:cxnLst/>
          <a:rect l="0" t="0" r="0" b="0"/>
          <a:pathLst>
            <a:path>
              <a:moveTo>
                <a:pt x="1369895" y="0"/>
              </a:moveTo>
              <a:lnTo>
                <a:pt x="1369895" y="666406"/>
              </a:lnTo>
              <a:lnTo>
                <a:pt x="0" y="666406"/>
              </a:lnTo>
              <a:lnTo>
                <a:pt x="0" y="74830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76E56B1-DE7D-4692-AB56-9DAEECEB1C50}" type="sibTrans" cxnId="{0483328E-960B-4C4A-910D-C0FEC493397A}">
      <dgm:prSet/>
      <dgm:spPr/>
      <dgm:t>
        <a:bodyPr/>
        <a:lstStyle/>
        <a:p>
          <a:endParaRPr lang="ru-RU"/>
        </a:p>
      </dgm:t>
    </dgm:pt>
    <dgm:pt modelId="{531BEF32-825B-4E8C-A5BE-4F77FF879FF8}">
      <dgm:prSet phldrT="[Текст]" custT="1"/>
      <dgm:spPr>
        <a:xfrm>
          <a:off x="2862304" y="3656434"/>
          <a:ext cx="2288720" cy="43106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Рис.3 Магнитная фракция (глауконит) под микроскопом</a:t>
          </a:r>
        </a:p>
      </dgm:t>
    </dgm:pt>
    <dgm:pt modelId="{E8A2A020-F2D0-4EA0-A9AE-138353009E17}" type="sibTrans" cxnId="{B2AB1ED8-B93D-4ABA-BD2A-B06F64CF140C}">
      <dgm:prSet/>
      <dgm:spPr/>
      <dgm:t>
        <a:bodyPr/>
        <a:lstStyle/>
        <a:p>
          <a:endParaRPr lang="ru-RU"/>
        </a:p>
      </dgm:t>
    </dgm:pt>
    <dgm:pt modelId="{20E5BF1C-4A45-4298-A42A-CFBB052F76C0}" type="parTrans" cxnId="{B2AB1ED8-B93D-4ABA-BD2A-B06F64CF140C}">
      <dgm:prSet/>
      <dgm:spPr>
        <a:xfrm>
          <a:off x="2580560" y="1475297"/>
          <a:ext cx="1169282" cy="7317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7364"/>
              </a:lnTo>
              <a:lnTo>
                <a:pt x="1145144" y="657364"/>
              </a:lnTo>
              <a:lnTo>
                <a:pt x="1145144" y="739266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1D9ED8D-D24C-401F-85B4-7508B82D980F}" type="pres">
      <dgm:prSet presAssocID="{24A61819-92E3-4E65-B0A0-A6032AEFBD2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0B63B24-23AF-4903-A489-9E3A5CF3E61A}" type="pres">
      <dgm:prSet presAssocID="{395E8F96-2368-4646-9196-E8951F49C72D}" presName="hierRoot1" presStyleCnt="0"/>
      <dgm:spPr/>
    </dgm:pt>
    <dgm:pt modelId="{87CDC860-411F-4A28-ADA1-186F6AA9316A}" type="pres">
      <dgm:prSet presAssocID="{395E8F96-2368-4646-9196-E8951F49C72D}" presName="composite" presStyleCnt="0"/>
      <dgm:spPr/>
    </dgm:pt>
    <dgm:pt modelId="{1628AD1E-EDD0-43B1-A66C-E649DFD4144B}" type="pres">
      <dgm:prSet presAssocID="{395E8F96-2368-4646-9196-E8951F49C72D}" presName="image" presStyleLbl="node0" presStyleIdx="0" presStyleCnt="1" custScaleX="539621" custScaleY="393716" custLinFactY="-3912" custLinFactNeighborX="-39177" custLinFactNeighborY="-100000"/>
      <dgm:spPr>
        <a:xfrm>
          <a:off x="1570863" y="275846"/>
          <a:ext cx="2019392" cy="1199450"/>
        </a:xfrm>
        <a:prstGeom prst="flowChartProcess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1520B3C-F03D-42CA-9604-512F9102D44D}" type="pres">
      <dgm:prSet presAssocID="{395E8F96-2368-4646-9196-E8951F49C72D}" presName="text" presStyleLbl="revTx" presStyleIdx="0" presStyleCnt="3" custScaleX="194359" custScaleY="111519" custLinFactX="69667" custLinFactNeighborX="100000" custLinFactNeighborY="-306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B9E893-D98C-43F6-A920-8D276FA3BA51}" type="pres">
      <dgm:prSet presAssocID="{395E8F96-2368-4646-9196-E8951F49C72D}" presName="hierChild2" presStyleCnt="0"/>
      <dgm:spPr/>
    </dgm:pt>
    <dgm:pt modelId="{8BE82F89-AC36-4BEE-BA38-20D7A5496437}" type="pres">
      <dgm:prSet presAssocID="{BA4A570B-FCC9-4B8C-8A9F-DA2B0261CBAC}" presName="Name10" presStyleLbl="parChTrans1D2" presStyleIdx="0" presStyleCnt="2"/>
      <dgm:spPr/>
      <dgm:t>
        <a:bodyPr/>
        <a:lstStyle/>
        <a:p>
          <a:endParaRPr lang="ru-RU"/>
        </a:p>
      </dgm:t>
    </dgm:pt>
    <dgm:pt modelId="{D07D7D64-CD49-4536-8CCB-5C650E387EB8}" type="pres">
      <dgm:prSet presAssocID="{1D4A6433-72DF-4F91-B284-E32C0E0E9C16}" presName="hierRoot2" presStyleCnt="0"/>
      <dgm:spPr/>
    </dgm:pt>
    <dgm:pt modelId="{3BB46B9E-5568-4908-BE58-32152FD8A6E4}" type="pres">
      <dgm:prSet presAssocID="{1D4A6433-72DF-4F91-B284-E32C0E0E9C16}" presName="composite2" presStyleCnt="0"/>
      <dgm:spPr/>
    </dgm:pt>
    <dgm:pt modelId="{3FC1D7A3-D713-40C3-8FBC-C5E05E3CD1D9}" type="pres">
      <dgm:prSet presAssocID="{1D4A6433-72DF-4F91-B284-E32C0E0E9C16}" presName="image2" presStyleLbl="node2" presStyleIdx="0" presStyleCnt="2" custScaleX="445169" custScaleY="295528" custLinFactNeighborX="28679" custLinFactNeighborY="26436"/>
      <dgm:spPr>
        <a:xfrm>
          <a:off x="124969" y="2200473"/>
          <a:ext cx="1918987" cy="1273931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64D5B5F-897F-449E-8493-667F24424F2A}" type="pres">
      <dgm:prSet presAssocID="{1D4A6433-72DF-4F91-B284-E32C0E0E9C16}" presName="text2" presStyleLbl="revTx" presStyleIdx="1" presStyleCnt="3" custScaleX="342426" custScaleY="90048" custLinFactY="100000" custLinFactNeighborX="-46875" custLinFactNeighborY="1833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D13B49D-BACB-40CE-92CB-C27D46CBD8E0}" type="pres">
      <dgm:prSet presAssocID="{1D4A6433-72DF-4F91-B284-E32C0E0E9C16}" presName="hierChild3" presStyleCnt="0"/>
      <dgm:spPr/>
    </dgm:pt>
    <dgm:pt modelId="{FCA0DEB5-F145-4F32-8F94-30F50517AB12}" type="pres">
      <dgm:prSet presAssocID="{20E5BF1C-4A45-4298-A42A-CFBB052F76C0}" presName="Name10" presStyleLbl="parChTrans1D2" presStyleIdx="1" presStyleCnt="2"/>
      <dgm:spPr/>
      <dgm:t>
        <a:bodyPr/>
        <a:lstStyle/>
        <a:p>
          <a:endParaRPr lang="ru-RU"/>
        </a:p>
      </dgm:t>
    </dgm:pt>
    <dgm:pt modelId="{5909DF55-84CB-4AF4-92C3-7AA308745F8B}" type="pres">
      <dgm:prSet presAssocID="{531BEF32-825B-4E8C-A5BE-4F77FF879FF8}" presName="hierRoot2" presStyleCnt="0"/>
      <dgm:spPr/>
    </dgm:pt>
    <dgm:pt modelId="{CDF91E4E-0CA7-4F35-87F5-E0BDA26BFB40}" type="pres">
      <dgm:prSet presAssocID="{531BEF32-825B-4E8C-A5BE-4F77FF879FF8}" presName="composite2" presStyleCnt="0"/>
      <dgm:spPr/>
    </dgm:pt>
    <dgm:pt modelId="{4CD4ACB8-C39B-48B7-8500-18BE8BA763D2}" type="pres">
      <dgm:prSet presAssocID="{531BEF32-825B-4E8C-A5BE-4F77FF879FF8}" presName="image2" presStyleLbl="node2" presStyleIdx="1" presStyleCnt="2" custScaleX="459616" custScaleY="297963" custLinFactNeighborX="10369" custLinFactNeighborY="27959"/>
      <dgm:spPr>
        <a:xfrm>
          <a:off x="2759209" y="2207038"/>
          <a:ext cx="1981264" cy="1284427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64A585A-3282-4D66-895C-3622AB4BB1E5}" type="pres">
      <dgm:prSet presAssocID="{531BEF32-825B-4E8C-A5BE-4F77FF879FF8}" presName="text2" presStyleLbl="revTx" presStyleIdx="2" presStyleCnt="3" custScaleX="353960" custLinFactY="100000" custLinFactNeighborX="-36702" custLinFactNeighborY="1654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7A1A564-7B89-42CC-B792-4DF7F9419FC4}" type="pres">
      <dgm:prSet presAssocID="{531BEF32-825B-4E8C-A5BE-4F77FF879FF8}" presName="hierChild3" presStyleCnt="0"/>
      <dgm:spPr/>
    </dgm:pt>
  </dgm:ptLst>
  <dgm:cxnLst>
    <dgm:cxn modelId="{EF22C422-71F2-4432-8C5C-8035E6B8E4B4}" type="presOf" srcId="{24A61819-92E3-4E65-B0A0-A6032AEFBD20}" destId="{E1D9ED8D-D24C-401F-85B4-7508B82D980F}" srcOrd="0" destOrd="0" presId="urn:microsoft.com/office/officeart/2009/layout/CirclePictureHierarchy"/>
    <dgm:cxn modelId="{B2AB1ED8-B93D-4ABA-BD2A-B06F64CF140C}" srcId="{395E8F96-2368-4646-9196-E8951F49C72D}" destId="{531BEF32-825B-4E8C-A5BE-4F77FF879FF8}" srcOrd="1" destOrd="0" parTransId="{20E5BF1C-4A45-4298-A42A-CFBB052F76C0}" sibTransId="{E8A2A020-F2D0-4EA0-A9AE-138353009E17}"/>
    <dgm:cxn modelId="{0483328E-960B-4C4A-910D-C0FEC493397A}" srcId="{395E8F96-2368-4646-9196-E8951F49C72D}" destId="{1D4A6433-72DF-4F91-B284-E32C0E0E9C16}" srcOrd="0" destOrd="0" parTransId="{BA4A570B-FCC9-4B8C-8A9F-DA2B0261CBAC}" sibTransId="{676E56B1-DE7D-4692-AB56-9DAEECEB1C50}"/>
    <dgm:cxn modelId="{41E2BB65-641E-44E3-BCF8-64B0B7D4182A}" type="presOf" srcId="{395E8F96-2368-4646-9196-E8951F49C72D}" destId="{A1520B3C-F03D-42CA-9604-512F9102D44D}" srcOrd="0" destOrd="0" presId="urn:microsoft.com/office/officeart/2009/layout/CirclePictureHierarchy"/>
    <dgm:cxn modelId="{24EF4A43-8B05-43B6-911F-E7BF9DBB9BC8}" srcId="{24A61819-92E3-4E65-B0A0-A6032AEFBD20}" destId="{395E8F96-2368-4646-9196-E8951F49C72D}" srcOrd="0" destOrd="0" parTransId="{C0787AB3-A3B1-40F1-9698-2EB9AD2B6E0C}" sibTransId="{120682F1-13DE-4653-B7AF-0BC58579FE9F}"/>
    <dgm:cxn modelId="{AEF6ED66-C88C-41F4-98FC-9FF305BAA843}" type="presOf" srcId="{BA4A570B-FCC9-4B8C-8A9F-DA2B0261CBAC}" destId="{8BE82F89-AC36-4BEE-BA38-20D7A5496437}" srcOrd="0" destOrd="0" presId="urn:microsoft.com/office/officeart/2009/layout/CirclePictureHierarchy"/>
    <dgm:cxn modelId="{38962401-FAEA-45B3-AF6A-CF775829CE81}" type="presOf" srcId="{20E5BF1C-4A45-4298-A42A-CFBB052F76C0}" destId="{FCA0DEB5-F145-4F32-8F94-30F50517AB12}" srcOrd="0" destOrd="0" presId="urn:microsoft.com/office/officeart/2009/layout/CirclePictureHierarchy"/>
    <dgm:cxn modelId="{D7EE79E9-FD5B-473D-A2F7-EAF707BA1A8A}" type="presOf" srcId="{1D4A6433-72DF-4F91-B284-E32C0E0E9C16}" destId="{264D5B5F-897F-449E-8493-667F24424F2A}" srcOrd="0" destOrd="0" presId="urn:microsoft.com/office/officeart/2009/layout/CirclePictureHierarchy"/>
    <dgm:cxn modelId="{BEF6CEAD-D173-473B-8D09-240EC132051D}" type="presOf" srcId="{531BEF32-825B-4E8C-A5BE-4F77FF879FF8}" destId="{364A585A-3282-4D66-895C-3622AB4BB1E5}" srcOrd="0" destOrd="0" presId="urn:microsoft.com/office/officeart/2009/layout/CirclePictureHierarchy"/>
    <dgm:cxn modelId="{2B86FC6D-C58F-4B9F-B1A5-7C29B27DA223}" type="presParOf" srcId="{E1D9ED8D-D24C-401F-85B4-7508B82D980F}" destId="{40B63B24-23AF-4903-A489-9E3A5CF3E61A}" srcOrd="0" destOrd="0" presId="urn:microsoft.com/office/officeart/2009/layout/CirclePictureHierarchy"/>
    <dgm:cxn modelId="{B5B7491F-6E31-4676-BA64-9B602899F9FF}" type="presParOf" srcId="{40B63B24-23AF-4903-A489-9E3A5CF3E61A}" destId="{87CDC860-411F-4A28-ADA1-186F6AA9316A}" srcOrd="0" destOrd="0" presId="urn:microsoft.com/office/officeart/2009/layout/CirclePictureHierarchy"/>
    <dgm:cxn modelId="{045578A8-7DB4-43B5-9D2D-28B2B8B29104}" type="presParOf" srcId="{87CDC860-411F-4A28-ADA1-186F6AA9316A}" destId="{1628AD1E-EDD0-43B1-A66C-E649DFD4144B}" srcOrd="0" destOrd="0" presId="urn:microsoft.com/office/officeart/2009/layout/CirclePictureHierarchy"/>
    <dgm:cxn modelId="{26F28F6F-7CA5-40E6-A9BF-6B6DBF90B6CE}" type="presParOf" srcId="{87CDC860-411F-4A28-ADA1-186F6AA9316A}" destId="{A1520B3C-F03D-42CA-9604-512F9102D44D}" srcOrd="1" destOrd="0" presId="urn:microsoft.com/office/officeart/2009/layout/CirclePictureHierarchy"/>
    <dgm:cxn modelId="{AEC3EB0D-E34C-4181-BDE0-243707057780}" type="presParOf" srcId="{40B63B24-23AF-4903-A489-9E3A5CF3E61A}" destId="{75B9E893-D98C-43F6-A920-8D276FA3BA51}" srcOrd="1" destOrd="0" presId="urn:microsoft.com/office/officeart/2009/layout/CirclePictureHierarchy"/>
    <dgm:cxn modelId="{E1C7BA44-FC81-4D1E-A216-0BD217E0B78D}" type="presParOf" srcId="{75B9E893-D98C-43F6-A920-8D276FA3BA51}" destId="{8BE82F89-AC36-4BEE-BA38-20D7A5496437}" srcOrd="0" destOrd="0" presId="urn:microsoft.com/office/officeart/2009/layout/CirclePictureHierarchy"/>
    <dgm:cxn modelId="{87227658-6D60-483D-9045-87C539BDA43E}" type="presParOf" srcId="{75B9E893-D98C-43F6-A920-8D276FA3BA51}" destId="{D07D7D64-CD49-4536-8CCB-5C650E387EB8}" srcOrd="1" destOrd="0" presId="urn:microsoft.com/office/officeart/2009/layout/CirclePictureHierarchy"/>
    <dgm:cxn modelId="{84E79544-4BEA-46FF-9224-75BE29B7B22E}" type="presParOf" srcId="{D07D7D64-CD49-4536-8CCB-5C650E387EB8}" destId="{3BB46B9E-5568-4908-BE58-32152FD8A6E4}" srcOrd="0" destOrd="0" presId="urn:microsoft.com/office/officeart/2009/layout/CirclePictureHierarchy"/>
    <dgm:cxn modelId="{B68C5DA1-B5CD-49E4-954F-065FC06F93A5}" type="presParOf" srcId="{3BB46B9E-5568-4908-BE58-32152FD8A6E4}" destId="{3FC1D7A3-D713-40C3-8FBC-C5E05E3CD1D9}" srcOrd="0" destOrd="0" presId="urn:microsoft.com/office/officeart/2009/layout/CirclePictureHierarchy"/>
    <dgm:cxn modelId="{4DF4D255-62BE-45DC-A093-A86A22580664}" type="presParOf" srcId="{3BB46B9E-5568-4908-BE58-32152FD8A6E4}" destId="{264D5B5F-897F-449E-8493-667F24424F2A}" srcOrd="1" destOrd="0" presId="urn:microsoft.com/office/officeart/2009/layout/CirclePictureHierarchy"/>
    <dgm:cxn modelId="{8D0294FD-66D3-4362-B1DF-DBD740F64CDE}" type="presParOf" srcId="{D07D7D64-CD49-4536-8CCB-5C650E387EB8}" destId="{0D13B49D-BACB-40CE-92CB-C27D46CBD8E0}" srcOrd="1" destOrd="0" presId="urn:microsoft.com/office/officeart/2009/layout/CirclePictureHierarchy"/>
    <dgm:cxn modelId="{E4B7C0EE-FF0B-4F46-9118-FB03DE26DFF9}" type="presParOf" srcId="{75B9E893-D98C-43F6-A920-8D276FA3BA51}" destId="{FCA0DEB5-F145-4F32-8F94-30F50517AB12}" srcOrd="2" destOrd="0" presId="urn:microsoft.com/office/officeart/2009/layout/CirclePictureHierarchy"/>
    <dgm:cxn modelId="{633E05C4-D0D9-4B53-8D88-5334AA9B2E3E}" type="presParOf" srcId="{75B9E893-D98C-43F6-A920-8D276FA3BA51}" destId="{5909DF55-84CB-4AF4-92C3-7AA308745F8B}" srcOrd="3" destOrd="0" presId="urn:microsoft.com/office/officeart/2009/layout/CirclePictureHierarchy"/>
    <dgm:cxn modelId="{F3C21E34-9B99-43E6-965F-FB04D01A0957}" type="presParOf" srcId="{5909DF55-84CB-4AF4-92C3-7AA308745F8B}" destId="{CDF91E4E-0CA7-4F35-87F5-E0BDA26BFB40}" srcOrd="0" destOrd="0" presId="urn:microsoft.com/office/officeart/2009/layout/CirclePictureHierarchy"/>
    <dgm:cxn modelId="{567B40CA-3D97-4675-A848-2E4354EDDB81}" type="presParOf" srcId="{CDF91E4E-0CA7-4F35-87F5-E0BDA26BFB40}" destId="{4CD4ACB8-C39B-48B7-8500-18BE8BA763D2}" srcOrd="0" destOrd="0" presId="urn:microsoft.com/office/officeart/2009/layout/CirclePictureHierarchy"/>
    <dgm:cxn modelId="{F09A85C4-3E1A-4B09-BE6D-03F52CFFA85B}" type="presParOf" srcId="{CDF91E4E-0CA7-4F35-87F5-E0BDA26BFB40}" destId="{364A585A-3282-4D66-895C-3622AB4BB1E5}" srcOrd="1" destOrd="0" presId="urn:microsoft.com/office/officeart/2009/layout/CirclePictureHierarchy"/>
    <dgm:cxn modelId="{41567EA8-F7DE-4B3D-AC4D-23C0FCECBBD2}" type="presParOf" srcId="{5909DF55-84CB-4AF4-92C3-7AA308745F8B}" destId="{47A1A564-7B89-42CC-B792-4DF7F9419FC4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A0DEB5-F145-4F32-8F94-30F50517AB12}">
      <dsp:nvSpPr>
        <dsp:cNvPr id="0" name=""/>
        <dsp:cNvSpPr/>
      </dsp:nvSpPr>
      <dsp:spPr>
        <a:xfrm>
          <a:off x="2523895" y="1752742"/>
          <a:ext cx="1225946" cy="7031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7364"/>
              </a:lnTo>
              <a:lnTo>
                <a:pt x="1145144" y="657364"/>
              </a:lnTo>
              <a:lnTo>
                <a:pt x="1145144" y="739266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E82F89-AC36-4BEE-BA38-20D7A5496437}">
      <dsp:nvSpPr>
        <dsp:cNvPr id="0" name=""/>
        <dsp:cNvSpPr/>
      </dsp:nvSpPr>
      <dsp:spPr>
        <a:xfrm>
          <a:off x="1084463" y="1752742"/>
          <a:ext cx="1439432" cy="696599"/>
        </a:xfrm>
        <a:custGeom>
          <a:avLst/>
          <a:gdLst/>
          <a:ahLst/>
          <a:cxnLst/>
          <a:rect l="0" t="0" r="0" b="0"/>
          <a:pathLst>
            <a:path>
              <a:moveTo>
                <a:pt x="1369895" y="0"/>
              </a:moveTo>
              <a:lnTo>
                <a:pt x="1369895" y="666406"/>
              </a:lnTo>
              <a:lnTo>
                <a:pt x="0" y="666406"/>
              </a:lnTo>
              <a:lnTo>
                <a:pt x="0" y="748308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28AD1E-EDD0-43B1-A66C-E649DFD4144B}">
      <dsp:nvSpPr>
        <dsp:cNvPr id="0" name=""/>
        <dsp:cNvSpPr/>
      </dsp:nvSpPr>
      <dsp:spPr>
        <a:xfrm>
          <a:off x="1360825" y="55553"/>
          <a:ext cx="2326141" cy="1697189"/>
        </a:xfrm>
        <a:prstGeom prst="flowChartProcess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520B3C-F03D-42CA-9604-512F9102D44D}">
      <dsp:nvSpPr>
        <dsp:cNvPr id="0" name=""/>
        <dsp:cNvSpPr/>
      </dsp:nvSpPr>
      <dsp:spPr>
        <a:xfrm>
          <a:off x="3700320" y="978414"/>
          <a:ext cx="1256733" cy="4807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Рис.1 Эфель 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</a:t>
          </a: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микроскопом</a:t>
          </a:r>
        </a:p>
      </dsp:txBody>
      <dsp:txXfrm>
        <a:off x="3700320" y="978414"/>
        <a:ext cx="1256733" cy="480724"/>
      </dsp:txXfrm>
    </dsp:sp>
    <dsp:sp modelId="{3FC1D7A3-D713-40C3-8FBC-C5E05E3CD1D9}">
      <dsp:nvSpPr>
        <dsp:cNvPr id="0" name=""/>
        <dsp:cNvSpPr/>
      </dsp:nvSpPr>
      <dsp:spPr>
        <a:xfrm>
          <a:off x="124969" y="2449342"/>
          <a:ext cx="1918987" cy="1273931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4D5B5F-897F-449E-8493-667F24424F2A}">
      <dsp:nvSpPr>
        <dsp:cNvPr id="0" name=""/>
        <dsp:cNvSpPr/>
      </dsp:nvSpPr>
      <dsp:spPr>
        <a:xfrm>
          <a:off x="89507" y="3735129"/>
          <a:ext cx="2214141" cy="388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Рис.2 Немагнитная фракция под микроскопом</a:t>
          </a:r>
        </a:p>
      </dsp:txBody>
      <dsp:txXfrm>
        <a:off x="89507" y="3735129"/>
        <a:ext cx="2214141" cy="388169"/>
      </dsp:txXfrm>
    </dsp:sp>
    <dsp:sp modelId="{4CD4ACB8-C39B-48B7-8500-18BE8BA763D2}">
      <dsp:nvSpPr>
        <dsp:cNvPr id="0" name=""/>
        <dsp:cNvSpPr/>
      </dsp:nvSpPr>
      <dsp:spPr>
        <a:xfrm>
          <a:off x="2759209" y="2455907"/>
          <a:ext cx="1981264" cy="1284427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4A585A-3282-4D66-895C-3622AB4BB1E5}">
      <dsp:nvSpPr>
        <dsp:cNvPr id="0" name=""/>
        <dsp:cNvSpPr/>
      </dsp:nvSpPr>
      <dsp:spPr>
        <a:xfrm>
          <a:off x="2862304" y="3692229"/>
          <a:ext cx="2288720" cy="4310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Рис.3 Магнитная фракция (глауконит) под микроскопом</a:t>
          </a:r>
        </a:p>
      </dsp:txBody>
      <dsp:txXfrm>
        <a:off x="2862304" y="3692229"/>
        <a:ext cx="2288720" cy="4310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2740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Богатырёва</dc:creator>
  <cp:keywords/>
  <dc:description/>
  <cp:lastModifiedBy>Надежда Богатырёва</cp:lastModifiedBy>
  <cp:revision>12</cp:revision>
  <dcterms:created xsi:type="dcterms:W3CDTF">2020-05-24T16:22:00Z</dcterms:created>
  <dcterms:modified xsi:type="dcterms:W3CDTF">2020-05-30T14:16:00Z</dcterms:modified>
</cp:coreProperties>
</file>