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E6DA8" w14:textId="77777777" w:rsidR="00487758" w:rsidRPr="00DF3E2F" w:rsidRDefault="00487758" w:rsidP="00B4170A">
      <w:pPr>
        <w:spacing w:after="160"/>
        <w:jc w:val="center"/>
        <w:rPr>
          <w:rFonts w:eastAsia="Calibri"/>
          <w:b/>
          <w:color w:val="000000" w:themeColor="text1"/>
          <w:sz w:val="28"/>
          <w:szCs w:val="28"/>
        </w:rPr>
      </w:pPr>
      <w:r w:rsidRPr="00DF3E2F">
        <w:rPr>
          <w:rFonts w:eastAsia="Calibri"/>
          <w:b/>
          <w:color w:val="000000" w:themeColor="text1"/>
          <w:sz w:val="28"/>
          <w:szCs w:val="28"/>
        </w:rPr>
        <w:t>Федеральное государственное образовательное бюджетное учреждение высшего образования</w:t>
      </w:r>
    </w:p>
    <w:p w14:paraId="1A11B108" w14:textId="77777777" w:rsidR="00487758" w:rsidRPr="00DF3E2F" w:rsidRDefault="00487758" w:rsidP="00B4170A">
      <w:pPr>
        <w:spacing w:after="160"/>
        <w:jc w:val="center"/>
        <w:rPr>
          <w:rFonts w:eastAsia="Calibri"/>
          <w:b/>
          <w:color w:val="000000" w:themeColor="text1"/>
          <w:sz w:val="28"/>
          <w:szCs w:val="28"/>
        </w:rPr>
      </w:pPr>
      <w:r w:rsidRPr="00DF3E2F">
        <w:rPr>
          <w:rFonts w:eastAsia="Calibri"/>
          <w:b/>
          <w:color w:val="000000" w:themeColor="text1"/>
          <w:sz w:val="28"/>
          <w:szCs w:val="28"/>
        </w:rPr>
        <w:t>«ФИНАНСОВЫЙ УНИВЕРСИТЕТ ПРИ ПРАВИТЕЛЬСТВЕ РФ»</w:t>
      </w:r>
    </w:p>
    <w:p w14:paraId="33C14212" w14:textId="77777777" w:rsidR="00487758" w:rsidRPr="00DF3E2F" w:rsidRDefault="00487758" w:rsidP="00B4170A">
      <w:pPr>
        <w:spacing w:after="160"/>
        <w:jc w:val="center"/>
        <w:rPr>
          <w:rFonts w:eastAsia="Calibri"/>
          <w:b/>
          <w:color w:val="000000" w:themeColor="text1"/>
          <w:sz w:val="28"/>
          <w:szCs w:val="28"/>
        </w:rPr>
      </w:pPr>
    </w:p>
    <w:p w14:paraId="7D209406" w14:textId="77777777" w:rsidR="00487758" w:rsidRPr="00DF3E2F" w:rsidRDefault="00487758" w:rsidP="00B4170A">
      <w:pPr>
        <w:spacing w:after="160" w:line="360" w:lineRule="auto"/>
        <w:jc w:val="both"/>
        <w:rPr>
          <w:rFonts w:eastAsia="Calibri"/>
          <w:color w:val="000000" w:themeColor="text1"/>
          <w:sz w:val="28"/>
          <w:szCs w:val="28"/>
        </w:rPr>
      </w:pPr>
    </w:p>
    <w:p w14:paraId="5178E6E7" w14:textId="77777777" w:rsidR="00274EEA" w:rsidRDefault="00EE621C" w:rsidP="00274EEA">
      <w:pPr>
        <w:spacing w:line="360" w:lineRule="auto"/>
        <w:jc w:val="center"/>
        <w:rPr>
          <w:b/>
          <w:color w:val="000000" w:themeColor="text1"/>
          <w:sz w:val="28"/>
        </w:rPr>
      </w:pPr>
      <w:r>
        <w:rPr>
          <w:b/>
          <w:color w:val="000000" w:themeColor="text1"/>
          <w:sz w:val="28"/>
          <w:szCs w:val="27"/>
        </w:rPr>
        <w:t>НАЛОГОВЫЕ ПОСЛЕДСТВИЯ ДОГОВ</w:t>
      </w:r>
      <w:r w:rsidR="00710E29">
        <w:rPr>
          <w:b/>
          <w:color w:val="000000" w:themeColor="text1"/>
          <w:sz w:val="28"/>
          <w:szCs w:val="27"/>
        </w:rPr>
        <w:t>ОРА ПУБЛИЧНОГО ДЕПОЗИТНОГО СЧЕТА</w:t>
      </w:r>
    </w:p>
    <w:p w14:paraId="358DC91D" w14:textId="3F7945CC" w:rsidR="00487758" w:rsidRPr="00274EEA" w:rsidRDefault="00274EEA" w:rsidP="00274EEA">
      <w:pPr>
        <w:spacing w:line="360" w:lineRule="auto"/>
        <w:jc w:val="center"/>
        <w:rPr>
          <w:b/>
          <w:color w:val="000000" w:themeColor="text1"/>
          <w:sz w:val="28"/>
        </w:rPr>
      </w:pPr>
      <w:r>
        <w:rPr>
          <w:b/>
          <w:color w:val="000000" w:themeColor="text1"/>
          <w:sz w:val="28"/>
        </w:rPr>
        <w:t xml:space="preserve">                                                </w:t>
      </w:r>
      <w:r w:rsidRPr="00274EEA">
        <w:rPr>
          <w:rFonts w:eastAsia="Calibri"/>
          <w:b/>
          <w:color w:val="000000" w:themeColor="text1"/>
          <w:sz w:val="28"/>
          <w:szCs w:val="28"/>
        </w:rPr>
        <w:t xml:space="preserve">Выполнил: </w:t>
      </w:r>
      <w:proofErr w:type="spellStart"/>
      <w:r w:rsidR="00BF0CFF" w:rsidRPr="00274EEA">
        <w:rPr>
          <w:rFonts w:eastAsia="Calibri"/>
          <w:b/>
          <w:color w:val="000000" w:themeColor="text1"/>
          <w:sz w:val="28"/>
          <w:szCs w:val="28"/>
        </w:rPr>
        <w:t>Яркин</w:t>
      </w:r>
      <w:proofErr w:type="spellEnd"/>
      <w:r w:rsidR="00487758" w:rsidRPr="00274EEA">
        <w:rPr>
          <w:rFonts w:eastAsia="Calibri"/>
          <w:b/>
          <w:color w:val="000000" w:themeColor="text1"/>
          <w:sz w:val="28"/>
          <w:szCs w:val="28"/>
        </w:rPr>
        <w:t xml:space="preserve"> </w:t>
      </w:r>
      <w:r w:rsidR="00BF0CFF" w:rsidRPr="00274EEA">
        <w:rPr>
          <w:rFonts w:eastAsia="Calibri"/>
          <w:b/>
          <w:color w:val="000000" w:themeColor="text1"/>
          <w:sz w:val="28"/>
          <w:szCs w:val="28"/>
        </w:rPr>
        <w:t>Александр Алексеевич</w:t>
      </w:r>
    </w:p>
    <w:p w14:paraId="2E952E83" w14:textId="66C3F12C" w:rsidR="00434904" w:rsidRPr="00DF3E2F" w:rsidRDefault="00434904" w:rsidP="00B4170A">
      <w:pPr>
        <w:spacing w:after="160"/>
        <w:jc w:val="right"/>
        <w:rPr>
          <w:rFonts w:eastAsia="Calibri"/>
          <w:color w:val="000000" w:themeColor="text1"/>
          <w:sz w:val="28"/>
          <w:szCs w:val="28"/>
        </w:rPr>
      </w:pPr>
    </w:p>
    <w:p w14:paraId="2C263660" w14:textId="77777777" w:rsidR="001F4BF1" w:rsidRPr="00DF3E2F" w:rsidRDefault="001F4BF1" w:rsidP="00B4170A">
      <w:pPr>
        <w:spacing w:after="160"/>
        <w:jc w:val="right"/>
        <w:rPr>
          <w:rFonts w:eastAsia="Calibri"/>
          <w:color w:val="000000" w:themeColor="text1"/>
          <w:sz w:val="28"/>
          <w:szCs w:val="28"/>
        </w:rPr>
      </w:pPr>
    </w:p>
    <w:p w14:paraId="5100D219" w14:textId="77777777" w:rsidR="001F4BF1" w:rsidRPr="00DF3E2F" w:rsidRDefault="001F4BF1" w:rsidP="00B4170A">
      <w:pPr>
        <w:spacing w:after="160"/>
        <w:jc w:val="right"/>
        <w:rPr>
          <w:rFonts w:eastAsia="Calibri"/>
          <w:color w:val="000000" w:themeColor="text1"/>
          <w:sz w:val="28"/>
          <w:szCs w:val="28"/>
        </w:rPr>
      </w:pPr>
    </w:p>
    <w:p w14:paraId="2788DF07" w14:textId="77777777" w:rsidR="001F4BF1" w:rsidRPr="00DF3E2F" w:rsidRDefault="001F4BF1" w:rsidP="00B4170A">
      <w:pPr>
        <w:spacing w:after="160"/>
        <w:jc w:val="right"/>
        <w:rPr>
          <w:rFonts w:eastAsia="Calibri"/>
          <w:color w:val="000000" w:themeColor="text1"/>
          <w:sz w:val="28"/>
          <w:szCs w:val="28"/>
        </w:rPr>
      </w:pPr>
    </w:p>
    <w:p w14:paraId="48E0D022" w14:textId="2A4BDA95" w:rsidR="001F4BF1" w:rsidRDefault="001F4BF1" w:rsidP="00B4170A">
      <w:pPr>
        <w:spacing w:after="160"/>
        <w:jc w:val="right"/>
        <w:rPr>
          <w:rFonts w:eastAsia="Calibri"/>
          <w:color w:val="000000" w:themeColor="text1"/>
          <w:sz w:val="28"/>
          <w:szCs w:val="28"/>
        </w:rPr>
      </w:pPr>
    </w:p>
    <w:p w14:paraId="3B0D5AE0" w14:textId="529E27F6" w:rsidR="00710E29" w:rsidRDefault="00710E29" w:rsidP="00B4170A">
      <w:pPr>
        <w:spacing w:after="160"/>
        <w:jc w:val="right"/>
        <w:rPr>
          <w:rFonts w:eastAsia="Calibri"/>
          <w:color w:val="000000" w:themeColor="text1"/>
          <w:sz w:val="28"/>
          <w:szCs w:val="28"/>
        </w:rPr>
      </w:pPr>
    </w:p>
    <w:p w14:paraId="186FDCF7" w14:textId="101F00A0" w:rsidR="00710E29" w:rsidRDefault="00710E29" w:rsidP="00B4170A">
      <w:pPr>
        <w:spacing w:after="160"/>
        <w:jc w:val="right"/>
        <w:rPr>
          <w:rFonts w:eastAsia="Calibri"/>
          <w:color w:val="000000" w:themeColor="text1"/>
          <w:sz w:val="28"/>
          <w:szCs w:val="28"/>
        </w:rPr>
      </w:pPr>
    </w:p>
    <w:p w14:paraId="1067A49D" w14:textId="47D7D1B1" w:rsidR="00710E29" w:rsidRDefault="00710E29" w:rsidP="00B4170A">
      <w:pPr>
        <w:spacing w:after="160"/>
        <w:jc w:val="right"/>
        <w:rPr>
          <w:rFonts w:eastAsia="Calibri"/>
          <w:color w:val="000000" w:themeColor="text1"/>
          <w:sz w:val="28"/>
          <w:szCs w:val="28"/>
        </w:rPr>
      </w:pPr>
    </w:p>
    <w:p w14:paraId="3D9459F4" w14:textId="7EE06256" w:rsidR="00710E29" w:rsidRDefault="00710E29" w:rsidP="00B4170A">
      <w:pPr>
        <w:spacing w:after="160"/>
        <w:jc w:val="right"/>
        <w:rPr>
          <w:rFonts w:eastAsia="Calibri"/>
          <w:color w:val="000000" w:themeColor="text1"/>
          <w:sz w:val="28"/>
          <w:szCs w:val="28"/>
        </w:rPr>
      </w:pPr>
    </w:p>
    <w:p w14:paraId="01297728" w14:textId="02AC30F4" w:rsidR="00274EEA" w:rsidRDefault="00274EEA" w:rsidP="00B4170A">
      <w:pPr>
        <w:spacing w:after="160"/>
        <w:jc w:val="right"/>
        <w:rPr>
          <w:rFonts w:eastAsia="Calibri"/>
          <w:color w:val="000000" w:themeColor="text1"/>
          <w:sz w:val="28"/>
          <w:szCs w:val="28"/>
        </w:rPr>
      </w:pPr>
    </w:p>
    <w:p w14:paraId="22DEC580" w14:textId="4D638D52" w:rsidR="00274EEA" w:rsidRDefault="00274EEA" w:rsidP="00B4170A">
      <w:pPr>
        <w:spacing w:after="160"/>
        <w:jc w:val="right"/>
        <w:rPr>
          <w:rFonts w:eastAsia="Calibri"/>
          <w:color w:val="000000" w:themeColor="text1"/>
          <w:sz w:val="28"/>
          <w:szCs w:val="28"/>
        </w:rPr>
      </w:pPr>
    </w:p>
    <w:p w14:paraId="7F31694A" w14:textId="03516D87" w:rsidR="00274EEA" w:rsidRDefault="00274EEA" w:rsidP="00B4170A">
      <w:pPr>
        <w:spacing w:after="160"/>
        <w:jc w:val="right"/>
        <w:rPr>
          <w:rFonts w:eastAsia="Calibri"/>
          <w:color w:val="000000" w:themeColor="text1"/>
          <w:sz w:val="28"/>
          <w:szCs w:val="28"/>
        </w:rPr>
      </w:pPr>
    </w:p>
    <w:p w14:paraId="65E3754F" w14:textId="655EC31E" w:rsidR="00274EEA" w:rsidRDefault="00274EEA" w:rsidP="00B4170A">
      <w:pPr>
        <w:spacing w:after="160"/>
        <w:jc w:val="right"/>
        <w:rPr>
          <w:rFonts w:eastAsia="Calibri"/>
          <w:color w:val="000000" w:themeColor="text1"/>
          <w:sz w:val="28"/>
          <w:szCs w:val="28"/>
        </w:rPr>
      </w:pPr>
    </w:p>
    <w:p w14:paraId="7F703521" w14:textId="0E1864A6" w:rsidR="00274EEA" w:rsidRDefault="00274EEA" w:rsidP="00B4170A">
      <w:pPr>
        <w:spacing w:after="160"/>
        <w:jc w:val="right"/>
        <w:rPr>
          <w:rFonts w:eastAsia="Calibri"/>
          <w:color w:val="000000" w:themeColor="text1"/>
          <w:sz w:val="28"/>
          <w:szCs w:val="28"/>
        </w:rPr>
      </w:pPr>
    </w:p>
    <w:p w14:paraId="58D9FB8F" w14:textId="20B36877" w:rsidR="00274EEA" w:rsidRDefault="00274EEA" w:rsidP="00B4170A">
      <w:pPr>
        <w:spacing w:after="160"/>
        <w:jc w:val="right"/>
        <w:rPr>
          <w:rFonts w:eastAsia="Calibri"/>
          <w:color w:val="000000" w:themeColor="text1"/>
          <w:sz w:val="28"/>
          <w:szCs w:val="28"/>
        </w:rPr>
      </w:pPr>
    </w:p>
    <w:p w14:paraId="1DBB538E" w14:textId="023E8705" w:rsidR="00274EEA" w:rsidRDefault="00274EEA" w:rsidP="00B4170A">
      <w:pPr>
        <w:spacing w:after="160"/>
        <w:jc w:val="right"/>
        <w:rPr>
          <w:rFonts w:eastAsia="Calibri"/>
          <w:color w:val="000000" w:themeColor="text1"/>
          <w:sz w:val="28"/>
          <w:szCs w:val="28"/>
        </w:rPr>
      </w:pPr>
    </w:p>
    <w:p w14:paraId="33CE7FCB" w14:textId="77777777" w:rsidR="00274EEA" w:rsidRDefault="00274EEA" w:rsidP="00B4170A">
      <w:pPr>
        <w:spacing w:after="160"/>
        <w:jc w:val="right"/>
        <w:rPr>
          <w:rFonts w:eastAsia="Calibri"/>
          <w:color w:val="000000" w:themeColor="text1"/>
          <w:sz w:val="28"/>
          <w:szCs w:val="28"/>
        </w:rPr>
      </w:pPr>
      <w:bookmarkStart w:id="0" w:name="_GoBack"/>
      <w:bookmarkEnd w:id="0"/>
    </w:p>
    <w:p w14:paraId="0C6467E6" w14:textId="1D312B02" w:rsidR="00710E29" w:rsidRDefault="00710E29" w:rsidP="00B4170A">
      <w:pPr>
        <w:spacing w:after="160"/>
        <w:jc w:val="right"/>
        <w:rPr>
          <w:rFonts w:eastAsia="Calibri"/>
          <w:color w:val="000000" w:themeColor="text1"/>
          <w:sz w:val="28"/>
          <w:szCs w:val="28"/>
        </w:rPr>
      </w:pPr>
    </w:p>
    <w:p w14:paraId="024BA1FB" w14:textId="2A91BAC7" w:rsidR="00710E29" w:rsidRDefault="00710E29" w:rsidP="00B4170A">
      <w:pPr>
        <w:spacing w:after="160"/>
        <w:jc w:val="right"/>
        <w:rPr>
          <w:rFonts w:eastAsia="Calibri"/>
          <w:color w:val="000000" w:themeColor="text1"/>
          <w:sz w:val="28"/>
          <w:szCs w:val="28"/>
        </w:rPr>
      </w:pPr>
    </w:p>
    <w:p w14:paraId="33B73EA9" w14:textId="77777777" w:rsidR="00710E29" w:rsidRDefault="00710E29" w:rsidP="00B4170A">
      <w:pPr>
        <w:spacing w:after="160"/>
        <w:jc w:val="right"/>
        <w:rPr>
          <w:rFonts w:eastAsia="Calibri"/>
          <w:color w:val="000000" w:themeColor="text1"/>
          <w:sz w:val="28"/>
          <w:szCs w:val="28"/>
        </w:rPr>
      </w:pPr>
    </w:p>
    <w:p w14:paraId="171D6D72" w14:textId="77777777" w:rsidR="00710E29" w:rsidRPr="00DF3E2F" w:rsidRDefault="00710E29" w:rsidP="00B4170A">
      <w:pPr>
        <w:spacing w:after="160"/>
        <w:jc w:val="right"/>
        <w:rPr>
          <w:rFonts w:eastAsia="Calibri"/>
          <w:color w:val="000000" w:themeColor="text1"/>
          <w:sz w:val="28"/>
          <w:szCs w:val="28"/>
        </w:rPr>
      </w:pPr>
    </w:p>
    <w:sdt>
      <w:sdtPr>
        <w:rPr>
          <w:rFonts w:ascii="Times New Roman" w:eastAsia="Times New Roman" w:hAnsi="Times New Roman" w:cs="Times New Roman"/>
          <w:b w:val="0"/>
          <w:bCs w:val="0"/>
          <w:color w:val="auto"/>
          <w:sz w:val="24"/>
          <w:szCs w:val="24"/>
          <w:lang w:eastAsia="ru-RU"/>
        </w:rPr>
        <w:id w:val="-836386955"/>
        <w:docPartObj>
          <w:docPartGallery w:val="Table of Contents"/>
          <w:docPartUnique/>
        </w:docPartObj>
      </w:sdtPr>
      <w:sdtEndPr>
        <w:rPr>
          <w:noProof/>
        </w:rPr>
      </w:sdtEndPr>
      <w:sdtContent>
        <w:p w14:paraId="1BF76A0B" w14:textId="582C0FD8" w:rsidR="00586ED1" w:rsidRPr="00070387" w:rsidRDefault="00331696" w:rsidP="003F758F">
          <w:pPr>
            <w:pStyle w:val="a7"/>
            <w:jc w:val="center"/>
            <w:rPr>
              <w:rFonts w:ascii="Times New Roman" w:hAnsi="Times New Roman" w:cs="Times New Roman"/>
              <w:color w:val="000000" w:themeColor="text1"/>
            </w:rPr>
          </w:pPr>
          <w:r>
            <w:rPr>
              <w:rFonts w:ascii="Times New Roman" w:hAnsi="Times New Roman" w:cs="Times New Roman"/>
              <w:color w:val="000000" w:themeColor="text1"/>
            </w:rPr>
            <w:t>СОДЕРЖАНИЕ</w:t>
          </w:r>
        </w:p>
        <w:p w14:paraId="04011F86" w14:textId="6E10A4A2" w:rsidR="00586ED1" w:rsidRPr="001B45C1" w:rsidRDefault="00586ED1">
          <w:pPr>
            <w:pStyle w:val="11"/>
            <w:tabs>
              <w:tab w:val="right" w:leader="dot" w:pos="9345"/>
            </w:tabs>
            <w:rPr>
              <w:rFonts w:ascii="Times New Roman" w:eastAsiaTheme="minorEastAsia" w:hAnsi="Times New Roman"/>
              <w:b w:val="0"/>
              <w:bCs w:val="0"/>
              <w:i w:val="0"/>
              <w:iCs w:val="0"/>
              <w:noProof/>
              <w:color w:val="000000" w:themeColor="text1"/>
              <w:sz w:val="28"/>
              <w:szCs w:val="28"/>
            </w:rPr>
          </w:pPr>
          <w:r w:rsidRPr="001B45C1">
            <w:rPr>
              <w:rFonts w:ascii="Times New Roman" w:hAnsi="Times New Roman"/>
              <w:b w:val="0"/>
              <w:bCs w:val="0"/>
              <w:i w:val="0"/>
              <w:color w:val="000000" w:themeColor="text1"/>
              <w:sz w:val="28"/>
              <w:szCs w:val="28"/>
            </w:rPr>
            <w:fldChar w:fldCharType="begin"/>
          </w:r>
          <w:r w:rsidRPr="001B45C1">
            <w:rPr>
              <w:rFonts w:ascii="Times New Roman" w:hAnsi="Times New Roman"/>
              <w:b w:val="0"/>
              <w:i w:val="0"/>
              <w:color w:val="000000" w:themeColor="text1"/>
              <w:sz w:val="28"/>
              <w:szCs w:val="28"/>
            </w:rPr>
            <w:instrText>TOC \o "1-3" \h \z \u</w:instrText>
          </w:r>
          <w:r w:rsidRPr="001B45C1">
            <w:rPr>
              <w:rFonts w:ascii="Times New Roman" w:hAnsi="Times New Roman"/>
              <w:b w:val="0"/>
              <w:bCs w:val="0"/>
              <w:i w:val="0"/>
              <w:color w:val="000000" w:themeColor="text1"/>
              <w:sz w:val="28"/>
              <w:szCs w:val="28"/>
            </w:rPr>
            <w:fldChar w:fldCharType="separate"/>
          </w:r>
          <w:hyperlink w:anchor="_Toc532549923" w:history="1">
            <w:r w:rsidRPr="001B45C1">
              <w:rPr>
                <w:rStyle w:val="a8"/>
                <w:rFonts w:ascii="Times New Roman" w:hAnsi="Times New Roman"/>
                <w:b w:val="0"/>
                <w:i w:val="0"/>
                <w:noProof/>
                <w:color w:val="000000" w:themeColor="text1"/>
                <w:sz w:val="28"/>
                <w:szCs w:val="28"/>
              </w:rPr>
              <w:t>1. Правовая природа договора публичного депозитного счёта</w:t>
            </w:r>
            <w:r w:rsidRPr="001B45C1">
              <w:rPr>
                <w:rFonts w:ascii="Times New Roman" w:hAnsi="Times New Roman"/>
                <w:b w:val="0"/>
                <w:i w:val="0"/>
                <w:noProof/>
                <w:webHidden/>
                <w:color w:val="000000" w:themeColor="text1"/>
                <w:sz w:val="28"/>
                <w:szCs w:val="28"/>
              </w:rPr>
              <w:tab/>
            </w:r>
            <w:r w:rsidRPr="001B45C1">
              <w:rPr>
                <w:rFonts w:ascii="Times New Roman" w:hAnsi="Times New Roman"/>
                <w:b w:val="0"/>
                <w:i w:val="0"/>
                <w:noProof/>
                <w:webHidden/>
                <w:color w:val="000000" w:themeColor="text1"/>
                <w:sz w:val="28"/>
                <w:szCs w:val="28"/>
              </w:rPr>
              <w:fldChar w:fldCharType="begin"/>
            </w:r>
            <w:r w:rsidRPr="001B45C1">
              <w:rPr>
                <w:rFonts w:ascii="Times New Roman" w:hAnsi="Times New Roman"/>
                <w:b w:val="0"/>
                <w:i w:val="0"/>
                <w:noProof/>
                <w:webHidden/>
                <w:color w:val="000000" w:themeColor="text1"/>
                <w:sz w:val="28"/>
                <w:szCs w:val="28"/>
              </w:rPr>
              <w:instrText xml:space="preserve"> PAGEREF _Toc532549923 \h </w:instrText>
            </w:r>
            <w:r w:rsidRPr="001B45C1">
              <w:rPr>
                <w:rFonts w:ascii="Times New Roman" w:hAnsi="Times New Roman"/>
                <w:b w:val="0"/>
                <w:i w:val="0"/>
                <w:noProof/>
                <w:webHidden/>
                <w:color w:val="000000" w:themeColor="text1"/>
                <w:sz w:val="28"/>
                <w:szCs w:val="28"/>
              </w:rPr>
            </w:r>
            <w:r w:rsidRPr="001B45C1">
              <w:rPr>
                <w:rFonts w:ascii="Times New Roman" w:hAnsi="Times New Roman"/>
                <w:b w:val="0"/>
                <w:i w:val="0"/>
                <w:noProof/>
                <w:webHidden/>
                <w:color w:val="000000" w:themeColor="text1"/>
                <w:sz w:val="28"/>
                <w:szCs w:val="28"/>
              </w:rPr>
              <w:fldChar w:fldCharType="separate"/>
            </w:r>
            <w:r w:rsidRPr="001B45C1">
              <w:rPr>
                <w:rFonts w:ascii="Times New Roman" w:hAnsi="Times New Roman"/>
                <w:b w:val="0"/>
                <w:i w:val="0"/>
                <w:noProof/>
                <w:webHidden/>
                <w:color w:val="000000" w:themeColor="text1"/>
                <w:sz w:val="28"/>
                <w:szCs w:val="28"/>
              </w:rPr>
              <w:t>4</w:t>
            </w:r>
            <w:r w:rsidRPr="001B45C1">
              <w:rPr>
                <w:rFonts w:ascii="Times New Roman" w:hAnsi="Times New Roman"/>
                <w:b w:val="0"/>
                <w:i w:val="0"/>
                <w:noProof/>
                <w:webHidden/>
                <w:color w:val="000000" w:themeColor="text1"/>
                <w:sz w:val="28"/>
                <w:szCs w:val="28"/>
              </w:rPr>
              <w:fldChar w:fldCharType="end"/>
            </w:r>
          </w:hyperlink>
        </w:p>
        <w:p w14:paraId="3A22FE6B" w14:textId="35C174CF" w:rsidR="00586ED1" w:rsidRPr="001B45C1" w:rsidRDefault="002756F9">
          <w:pPr>
            <w:pStyle w:val="11"/>
            <w:tabs>
              <w:tab w:val="right" w:leader="dot" w:pos="9345"/>
            </w:tabs>
            <w:rPr>
              <w:rFonts w:ascii="Times New Roman" w:eastAsiaTheme="minorEastAsia" w:hAnsi="Times New Roman"/>
              <w:b w:val="0"/>
              <w:bCs w:val="0"/>
              <w:i w:val="0"/>
              <w:iCs w:val="0"/>
              <w:noProof/>
              <w:color w:val="000000" w:themeColor="text1"/>
              <w:sz w:val="28"/>
              <w:szCs w:val="28"/>
            </w:rPr>
          </w:pPr>
          <w:hyperlink w:anchor="_Toc532549924" w:history="1">
            <w:r w:rsidR="00586ED1" w:rsidRPr="001B45C1">
              <w:rPr>
                <w:rStyle w:val="a8"/>
                <w:rFonts w:ascii="Times New Roman" w:hAnsi="Times New Roman"/>
                <w:b w:val="0"/>
                <w:i w:val="0"/>
                <w:noProof/>
                <w:color w:val="000000" w:themeColor="text1"/>
                <w:sz w:val="28"/>
                <w:szCs w:val="28"/>
              </w:rPr>
              <w:t>2. Позиции органов исполнительной власти по вопросам коллизий, связанным с применением договора публичного депозитного счёта.</w:t>
            </w:r>
            <w:r w:rsidR="00586ED1" w:rsidRPr="001B45C1">
              <w:rPr>
                <w:rFonts w:ascii="Times New Roman" w:hAnsi="Times New Roman"/>
                <w:b w:val="0"/>
                <w:i w:val="0"/>
                <w:noProof/>
                <w:webHidden/>
                <w:color w:val="000000" w:themeColor="text1"/>
                <w:sz w:val="28"/>
                <w:szCs w:val="28"/>
              </w:rPr>
              <w:tab/>
            </w:r>
            <w:r w:rsidR="00586ED1" w:rsidRPr="001B45C1">
              <w:rPr>
                <w:rFonts w:ascii="Times New Roman" w:hAnsi="Times New Roman"/>
                <w:b w:val="0"/>
                <w:i w:val="0"/>
                <w:noProof/>
                <w:webHidden/>
                <w:color w:val="000000" w:themeColor="text1"/>
                <w:sz w:val="28"/>
                <w:szCs w:val="28"/>
              </w:rPr>
              <w:fldChar w:fldCharType="begin"/>
            </w:r>
            <w:r w:rsidR="00586ED1" w:rsidRPr="001B45C1">
              <w:rPr>
                <w:rFonts w:ascii="Times New Roman" w:hAnsi="Times New Roman"/>
                <w:b w:val="0"/>
                <w:i w:val="0"/>
                <w:noProof/>
                <w:webHidden/>
                <w:color w:val="000000" w:themeColor="text1"/>
                <w:sz w:val="28"/>
                <w:szCs w:val="28"/>
              </w:rPr>
              <w:instrText xml:space="preserve"> PAGEREF _Toc532549924 \h </w:instrText>
            </w:r>
            <w:r w:rsidR="00586ED1" w:rsidRPr="001B45C1">
              <w:rPr>
                <w:rFonts w:ascii="Times New Roman" w:hAnsi="Times New Roman"/>
                <w:b w:val="0"/>
                <w:i w:val="0"/>
                <w:noProof/>
                <w:webHidden/>
                <w:color w:val="000000" w:themeColor="text1"/>
                <w:sz w:val="28"/>
                <w:szCs w:val="28"/>
              </w:rPr>
            </w:r>
            <w:r w:rsidR="00586ED1" w:rsidRPr="001B45C1">
              <w:rPr>
                <w:rFonts w:ascii="Times New Roman" w:hAnsi="Times New Roman"/>
                <w:b w:val="0"/>
                <w:i w:val="0"/>
                <w:noProof/>
                <w:webHidden/>
                <w:color w:val="000000" w:themeColor="text1"/>
                <w:sz w:val="28"/>
                <w:szCs w:val="28"/>
              </w:rPr>
              <w:fldChar w:fldCharType="separate"/>
            </w:r>
            <w:r w:rsidR="00586ED1" w:rsidRPr="001B45C1">
              <w:rPr>
                <w:rFonts w:ascii="Times New Roman" w:hAnsi="Times New Roman"/>
                <w:b w:val="0"/>
                <w:i w:val="0"/>
                <w:noProof/>
                <w:webHidden/>
                <w:color w:val="000000" w:themeColor="text1"/>
                <w:sz w:val="28"/>
                <w:szCs w:val="28"/>
              </w:rPr>
              <w:t>6</w:t>
            </w:r>
            <w:r w:rsidR="00586ED1" w:rsidRPr="001B45C1">
              <w:rPr>
                <w:rFonts w:ascii="Times New Roman" w:hAnsi="Times New Roman"/>
                <w:b w:val="0"/>
                <w:i w:val="0"/>
                <w:noProof/>
                <w:webHidden/>
                <w:color w:val="000000" w:themeColor="text1"/>
                <w:sz w:val="28"/>
                <w:szCs w:val="28"/>
              </w:rPr>
              <w:fldChar w:fldCharType="end"/>
            </w:r>
          </w:hyperlink>
        </w:p>
        <w:p w14:paraId="6B872530" w14:textId="760869AA" w:rsidR="00586ED1" w:rsidRPr="001B45C1" w:rsidRDefault="002756F9">
          <w:pPr>
            <w:pStyle w:val="11"/>
            <w:tabs>
              <w:tab w:val="right" w:leader="dot" w:pos="9345"/>
            </w:tabs>
            <w:rPr>
              <w:rFonts w:ascii="Times New Roman" w:eastAsiaTheme="minorEastAsia" w:hAnsi="Times New Roman"/>
              <w:b w:val="0"/>
              <w:bCs w:val="0"/>
              <w:i w:val="0"/>
              <w:iCs w:val="0"/>
              <w:noProof/>
              <w:color w:val="000000" w:themeColor="text1"/>
              <w:sz w:val="28"/>
              <w:szCs w:val="28"/>
            </w:rPr>
          </w:pPr>
          <w:hyperlink w:anchor="_Toc532549925" w:history="1">
            <w:r w:rsidR="00586ED1" w:rsidRPr="001B45C1">
              <w:rPr>
                <w:rStyle w:val="a8"/>
                <w:rFonts w:ascii="Times New Roman" w:hAnsi="Times New Roman"/>
                <w:b w:val="0"/>
                <w:i w:val="0"/>
                <w:noProof/>
                <w:color w:val="000000" w:themeColor="text1"/>
                <w:sz w:val="28"/>
                <w:szCs w:val="28"/>
              </w:rPr>
              <w:t>2.1. Позиция Федеральной Нотариальной Палаты</w:t>
            </w:r>
            <w:r w:rsidR="00586ED1" w:rsidRPr="001B45C1">
              <w:rPr>
                <w:rFonts w:ascii="Times New Roman" w:hAnsi="Times New Roman"/>
                <w:b w:val="0"/>
                <w:i w:val="0"/>
                <w:noProof/>
                <w:webHidden/>
                <w:color w:val="000000" w:themeColor="text1"/>
                <w:sz w:val="28"/>
                <w:szCs w:val="28"/>
              </w:rPr>
              <w:tab/>
            </w:r>
            <w:r w:rsidR="00586ED1" w:rsidRPr="001B45C1">
              <w:rPr>
                <w:rFonts w:ascii="Times New Roman" w:hAnsi="Times New Roman"/>
                <w:b w:val="0"/>
                <w:i w:val="0"/>
                <w:noProof/>
                <w:webHidden/>
                <w:color w:val="000000" w:themeColor="text1"/>
                <w:sz w:val="28"/>
                <w:szCs w:val="28"/>
              </w:rPr>
              <w:fldChar w:fldCharType="begin"/>
            </w:r>
            <w:r w:rsidR="00586ED1" w:rsidRPr="001B45C1">
              <w:rPr>
                <w:rFonts w:ascii="Times New Roman" w:hAnsi="Times New Roman"/>
                <w:b w:val="0"/>
                <w:i w:val="0"/>
                <w:noProof/>
                <w:webHidden/>
                <w:color w:val="000000" w:themeColor="text1"/>
                <w:sz w:val="28"/>
                <w:szCs w:val="28"/>
              </w:rPr>
              <w:instrText xml:space="preserve"> PAGEREF _Toc532549925 \h </w:instrText>
            </w:r>
            <w:r w:rsidR="00586ED1" w:rsidRPr="001B45C1">
              <w:rPr>
                <w:rFonts w:ascii="Times New Roman" w:hAnsi="Times New Roman"/>
                <w:b w:val="0"/>
                <w:i w:val="0"/>
                <w:noProof/>
                <w:webHidden/>
                <w:color w:val="000000" w:themeColor="text1"/>
                <w:sz w:val="28"/>
                <w:szCs w:val="28"/>
              </w:rPr>
            </w:r>
            <w:r w:rsidR="00586ED1" w:rsidRPr="001B45C1">
              <w:rPr>
                <w:rFonts w:ascii="Times New Roman" w:hAnsi="Times New Roman"/>
                <w:b w:val="0"/>
                <w:i w:val="0"/>
                <w:noProof/>
                <w:webHidden/>
                <w:color w:val="000000" w:themeColor="text1"/>
                <w:sz w:val="28"/>
                <w:szCs w:val="28"/>
              </w:rPr>
              <w:fldChar w:fldCharType="separate"/>
            </w:r>
            <w:r w:rsidR="00586ED1" w:rsidRPr="001B45C1">
              <w:rPr>
                <w:rFonts w:ascii="Times New Roman" w:hAnsi="Times New Roman"/>
                <w:b w:val="0"/>
                <w:i w:val="0"/>
                <w:noProof/>
                <w:webHidden/>
                <w:color w:val="000000" w:themeColor="text1"/>
                <w:sz w:val="28"/>
                <w:szCs w:val="28"/>
              </w:rPr>
              <w:t>6</w:t>
            </w:r>
            <w:r w:rsidR="00586ED1" w:rsidRPr="001B45C1">
              <w:rPr>
                <w:rFonts w:ascii="Times New Roman" w:hAnsi="Times New Roman"/>
                <w:b w:val="0"/>
                <w:i w:val="0"/>
                <w:noProof/>
                <w:webHidden/>
                <w:color w:val="000000" w:themeColor="text1"/>
                <w:sz w:val="28"/>
                <w:szCs w:val="28"/>
              </w:rPr>
              <w:fldChar w:fldCharType="end"/>
            </w:r>
          </w:hyperlink>
        </w:p>
        <w:p w14:paraId="3AAA85DE" w14:textId="70924312" w:rsidR="00586ED1" w:rsidRPr="001B45C1" w:rsidRDefault="002756F9">
          <w:pPr>
            <w:pStyle w:val="11"/>
            <w:tabs>
              <w:tab w:val="right" w:leader="dot" w:pos="9345"/>
            </w:tabs>
            <w:rPr>
              <w:rFonts w:ascii="Times New Roman" w:eastAsiaTheme="minorEastAsia" w:hAnsi="Times New Roman"/>
              <w:b w:val="0"/>
              <w:bCs w:val="0"/>
              <w:i w:val="0"/>
              <w:iCs w:val="0"/>
              <w:noProof/>
              <w:color w:val="000000" w:themeColor="text1"/>
              <w:sz w:val="28"/>
              <w:szCs w:val="28"/>
            </w:rPr>
          </w:pPr>
          <w:hyperlink w:anchor="_Toc532549926" w:history="1">
            <w:r w:rsidR="00586ED1" w:rsidRPr="001B45C1">
              <w:rPr>
                <w:rStyle w:val="a8"/>
                <w:rFonts w:ascii="Times New Roman" w:hAnsi="Times New Roman"/>
                <w:b w:val="0"/>
                <w:i w:val="0"/>
                <w:noProof/>
                <w:color w:val="000000" w:themeColor="text1"/>
                <w:sz w:val="28"/>
                <w:szCs w:val="28"/>
              </w:rPr>
              <w:t>2.2. Позиция Центрального Банка</w:t>
            </w:r>
            <w:r w:rsidR="00586ED1" w:rsidRPr="001B45C1">
              <w:rPr>
                <w:rFonts w:ascii="Times New Roman" w:hAnsi="Times New Roman"/>
                <w:b w:val="0"/>
                <w:i w:val="0"/>
                <w:noProof/>
                <w:webHidden/>
                <w:color w:val="000000" w:themeColor="text1"/>
                <w:sz w:val="28"/>
                <w:szCs w:val="28"/>
              </w:rPr>
              <w:tab/>
            </w:r>
            <w:r w:rsidR="00586ED1" w:rsidRPr="001B45C1">
              <w:rPr>
                <w:rFonts w:ascii="Times New Roman" w:hAnsi="Times New Roman"/>
                <w:b w:val="0"/>
                <w:i w:val="0"/>
                <w:noProof/>
                <w:webHidden/>
                <w:color w:val="000000" w:themeColor="text1"/>
                <w:sz w:val="28"/>
                <w:szCs w:val="28"/>
              </w:rPr>
              <w:fldChar w:fldCharType="begin"/>
            </w:r>
            <w:r w:rsidR="00586ED1" w:rsidRPr="001B45C1">
              <w:rPr>
                <w:rFonts w:ascii="Times New Roman" w:hAnsi="Times New Roman"/>
                <w:b w:val="0"/>
                <w:i w:val="0"/>
                <w:noProof/>
                <w:webHidden/>
                <w:color w:val="000000" w:themeColor="text1"/>
                <w:sz w:val="28"/>
                <w:szCs w:val="28"/>
              </w:rPr>
              <w:instrText xml:space="preserve"> PAGEREF _Toc532549926 \h </w:instrText>
            </w:r>
            <w:r w:rsidR="00586ED1" w:rsidRPr="001B45C1">
              <w:rPr>
                <w:rFonts w:ascii="Times New Roman" w:hAnsi="Times New Roman"/>
                <w:b w:val="0"/>
                <w:i w:val="0"/>
                <w:noProof/>
                <w:webHidden/>
                <w:color w:val="000000" w:themeColor="text1"/>
                <w:sz w:val="28"/>
                <w:szCs w:val="28"/>
              </w:rPr>
            </w:r>
            <w:r w:rsidR="00586ED1" w:rsidRPr="001B45C1">
              <w:rPr>
                <w:rFonts w:ascii="Times New Roman" w:hAnsi="Times New Roman"/>
                <w:b w:val="0"/>
                <w:i w:val="0"/>
                <w:noProof/>
                <w:webHidden/>
                <w:color w:val="000000" w:themeColor="text1"/>
                <w:sz w:val="28"/>
                <w:szCs w:val="28"/>
              </w:rPr>
              <w:fldChar w:fldCharType="separate"/>
            </w:r>
            <w:r w:rsidR="00586ED1" w:rsidRPr="001B45C1">
              <w:rPr>
                <w:rFonts w:ascii="Times New Roman" w:hAnsi="Times New Roman"/>
                <w:b w:val="0"/>
                <w:i w:val="0"/>
                <w:noProof/>
                <w:webHidden/>
                <w:color w:val="000000" w:themeColor="text1"/>
                <w:sz w:val="28"/>
                <w:szCs w:val="28"/>
              </w:rPr>
              <w:t>7</w:t>
            </w:r>
            <w:r w:rsidR="00586ED1" w:rsidRPr="001B45C1">
              <w:rPr>
                <w:rFonts w:ascii="Times New Roman" w:hAnsi="Times New Roman"/>
                <w:b w:val="0"/>
                <w:i w:val="0"/>
                <w:noProof/>
                <w:webHidden/>
                <w:color w:val="000000" w:themeColor="text1"/>
                <w:sz w:val="28"/>
                <w:szCs w:val="28"/>
              </w:rPr>
              <w:fldChar w:fldCharType="end"/>
            </w:r>
          </w:hyperlink>
        </w:p>
        <w:p w14:paraId="3ADE70FD" w14:textId="45167E2C" w:rsidR="00586ED1" w:rsidRPr="001B45C1" w:rsidRDefault="002756F9">
          <w:pPr>
            <w:pStyle w:val="11"/>
            <w:tabs>
              <w:tab w:val="right" w:leader="dot" w:pos="9345"/>
            </w:tabs>
            <w:rPr>
              <w:rFonts w:ascii="Times New Roman" w:eastAsiaTheme="minorEastAsia" w:hAnsi="Times New Roman"/>
              <w:b w:val="0"/>
              <w:bCs w:val="0"/>
              <w:i w:val="0"/>
              <w:iCs w:val="0"/>
              <w:noProof/>
              <w:color w:val="000000" w:themeColor="text1"/>
              <w:sz w:val="28"/>
              <w:szCs w:val="28"/>
            </w:rPr>
          </w:pPr>
          <w:hyperlink w:anchor="_Toc532549927" w:history="1">
            <w:r w:rsidR="00586ED1" w:rsidRPr="001B45C1">
              <w:rPr>
                <w:rStyle w:val="a8"/>
                <w:rFonts w:ascii="Times New Roman" w:hAnsi="Times New Roman"/>
                <w:b w:val="0"/>
                <w:i w:val="0"/>
                <w:noProof/>
                <w:color w:val="000000" w:themeColor="text1"/>
                <w:sz w:val="28"/>
                <w:szCs w:val="28"/>
              </w:rPr>
              <w:t>2.3. Позиция Министерства финансов</w:t>
            </w:r>
            <w:r w:rsidR="00586ED1" w:rsidRPr="001B45C1">
              <w:rPr>
                <w:rFonts w:ascii="Times New Roman" w:hAnsi="Times New Roman"/>
                <w:b w:val="0"/>
                <w:i w:val="0"/>
                <w:noProof/>
                <w:webHidden/>
                <w:color w:val="000000" w:themeColor="text1"/>
                <w:sz w:val="28"/>
                <w:szCs w:val="28"/>
              </w:rPr>
              <w:tab/>
            </w:r>
            <w:r w:rsidR="00586ED1" w:rsidRPr="001B45C1">
              <w:rPr>
                <w:rFonts w:ascii="Times New Roman" w:hAnsi="Times New Roman"/>
                <w:b w:val="0"/>
                <w:i w:val="0"/>
                <w:noProof/>
                <w:webHidden/>
                <w:color w:val="000000" w:themeColor="text1"/>
                <w:sz w:val="28"/>
                <w:szCs w:val="28"/>
              </w:rPr>
              <w:fldChar w:fldCharType="begin"/>
            </w:r>
            <w:r w:rsidR="00586ED1" w:rsidRPr="001B45C1">
              <w:rPr>
                <w:rFonts w:ascii="Times New Roman" w:hAnsi="Times New Roman"/>
                <w:b w:val="0"/>
                <w:i w:val="0"/>
                <w:noProof/>
                <w:webHidden/>
                <w:color w:val="000000" w:themeColor="text1"/>
                <w:sz w:val="28"/>
                <w:szCs w:val="28"/>
              </w:rPr>
              <w:instrText xml:space="preserve"> PAGEREF _Toc532549927 \h </w:instrText>
            </w:r>
            <w:r w:rsidR="00586ED1" w:rsidRPr="001B45C1">
              <w:rPr>
                <w:rFonts w:ascii="Times New Roman" w:hAnsi="Times New Roman"/>
                <w:b w:val="0"/>
                <w:i w:val="0"/>
                <w:noProof/>
                <w:webHidden/>
                <w:color w:val="000000" w:themeColor="text1"/>
                <w:sz w:val="28"/>
                <w:szCs w:val="28"/>
              </w:rPr>
            </w:r>
            <w:r w:rsidR="00586ED1" w:rsidRPr="001B45C1">
              <w:rPr>
                <w:rFonts w:ascii="Times New Roman" w:hAnsi="Times New Roman"/>
                <w:b w:val="0"/>
                <w:i w:val="0"/>
                <w:noProof/>
                <w:webHidden/>
                <w:color w:val="000000" w:themeColor="text1"/>
                <w:sz w:val="28"/>
                <w:szCs w:val="28"/>
              </w:rPr>
              <w:fldChar w:fldCharType="separate"/>
            </w:r>
            <w:r w:rsidR="00586ED1" w:rsidRPr="001B45C1">
              <w:rPr>
                <w:rFonts w:ascii="Times New Roman" w:hAnsi="Times New Roman"/>
                <w:b w:val="0"/>
                <w:i w:val="0"/>
                <w:noProof/>
                <w:webHidden/>
                <w:color w:val="000000" w:themeColor="text1"/>
                <w:sz w:val="28"/>
                <w:szCs w:val="28"/>
              </w:rPr>
              <w:t>8</w:t>
            </w:r>
            <w:r w:rsidR="00586ED1" w:rsidRPr="001B45C1">
              <w:rPr>
                <w:rFonts w:ascii="Times New Roman" w:hAnsi="Times New Roman"/>
                <w:b w:val="0"/>
                <w:i w:val="0"/>
                <w:noProof/>
                <w:webHidden/>
                <w:color w:val="000000" w:themeColor="text1"/>
                <w:sz w:val="28"/>
                <w:szCs w:val="28"/>
              </w:rPr>
              <w:fldChar w:fldCharType="end"/>
            </w:r>
          </w:hyperlink>
        </w:p>
        <w:p w14:paraId="02A15D80" w14:textId="3EAD70F8" w:rsidR="00586ED1" w:rsidRPr="001B45C1" w:rsidRDefault="002756F9">
          <w:pPr>
            <w:pStyle w:val="11"/>
            <w:tabs>
              <w:tab w:val="right" w:leader="dot" w:pos="9345"/>
            </w:tabs>
            <w:rPr>
              <w:rFonts w:ascii="Times New Roman" w:eastAsiaTheme="minorEastAsia" w:hAnsi="Times New Roman"/>
              <w:b w:val="0"/>
              <w:bCs w:val="0"/>
              <w:i w:val="0"/>
              <w:iCs w:val="0"/>
              <w:noProof/>
              <w:color w:val="000000" w:themeColor="text1"/>
              <w:sz w:val="28"/>
              <w:szCs w:val="28"/>
            </w:rPr>
          </w:pPr>
          <w:hyperlink w:anchor="_Toc532549928" w:history="1">
            <w:r w:rsidR="00586ED1" w:rsidRPr="001B45C1">
              <w:rPr>
                <w:rStyle w:val="a8"/>
                <w:rFonts w:ascii="Times New Roman" w:hAnsi="Times New Roman"/>
                <w:b w:val="0"/>
                <w:i w:val="0"/>
                <w:noProof/>
                <w:color w:val="000000" w:themeColor="text1"/>
                <w:sz w:val="28"/>
                <w:szCs w:val="28"/>
              </w:rPr>
              <w:t>ЗАКЛЮЧЕНИЕ</w:t>
            </w:r>
            <w:r w:rsidR="00586ED1" w:rsidRPr="001B45C1">
              <w:rPr>
                <w:rFonts w:ascii="Times New Roman" w:hAnsi="Times New Roman"/>
                <w:b w:val="0"/>
                <w:i w:val="0"/>
                <w:noProof/>
                <w:webHidden/>
                <w:color w:val="000000" w:themeColor="text1"/>
                <w:sz w:val="28"/>
                <w:szCs w:val="28"/>
              </w:rPr>
              <w:tab/>
            </w:r>
            <w:r w:rsidR="00586ED1" w:rsidRPr="001B45C1">
              <w:rPr>
                <w:rFonts w:ascii="Times New Roman" w:hAnsi="Times New Roman"/>
                <w:b w:val="0"/>
                <w:i w:val="0"/>
                <w:noProof/>
                <w:webHidden/>
                <w:color w:val="000000" w:themeColor="text1"/>
                <w:sz w:val="28"/>
                <w:szCs w:val="28"/>
              </w:rPr>
              <w:fldChar w:fldCharType="begin"/>
            </w:r>
            <w:r w:rsidR="00586ED1" w:rsidRPr="001B45C1">
              <w:rPr>
                <w:rFonts w:ascii="Times New Roman" w:hAnsi="Times New Roman"/>
                <w:b w:val="0"/>
                <w:i w:val="0"/>
                <w:noProof/>
                <w:webHidden/>
                <w:color w:val="000000" w:themeColor="text1"/>
                <w:sz w:val="28"/>
                <w:szCs w:val="28"/>
              </w:rPr>
              <w:instrText xml:space="preserve"> PAGEREF _Toc532549928 \h </w:instrText>
            </w:r>
            <w:r w:rsidR="00586ED1" w:rsidRPr="001B45C1">
              <w:rPr>
                <w:rFonts w:ascii="Times New Roman" w:hAnsi="Times New Roman"/>
                <w:b w:val="0"/>
                <w:i w:val="0"/>
                <w:noProof/>
                <w:webHidden/>
                <w:color w:val="000000" w:themeColor="text1"/>
                <w:sz w:val="28"/>
                <w:szCs w:val="28"/>
              </w:rPr>
            </w:r>
            <w:r w:rsidR="00586ED1" w:rsidRPr="001B45C1">
              <w:rPr>
                <w:rFonts w:ascii="Times New Roman" w:hAnsi="Times New Roman"/>
                <w:b w:val="0"/>
                <w:i w:val="0"/>
                <w:noProof/>
                <w:webHidden/>
                <w:color w:val="000000" w:themeColor="text1"/>
                <w:sz w:val="28"/>
                <w:szCs w:val="28"/>
              </w:rPr>
              <w:fldChar w:fldCharType="separate"/>
            </w:r>
            <w:r w:rsidR="00586ED1" w:rsidRPr="001B45C1">
              <w:rPr>
                <w:rFonts w:ascii="Times New Roman" w:hAnsi="Times New Roman"/>
                <w:b w:val="0"/>
                <w:i w:val="0"/>
                <w:noProof/>
                <w:webHidden/>
                <w:color w:val="000000" w:themeColor="text1"/>
                <w:sz w:val="28"/>
                <w:szCs w:val="28"/>
              </w:rPr>
              <w:t>11</w:t>
            </w:r>
            <w:r w:rsidR="00586ED1" w:rsidRPr="001B45C1">
              <w:rPr>
                <w:rFonts w:ascii="Times New Roman" w:hAnsi="Times New Roman"/>
                <w:b w:val="0"/>
                <w:i w:val="0"/>
                <w:noProof/>
                <w:webHidden/>
                <w:color w:val="000000" w:themeColor="text1"/>
                <w:sz w:val="28"/>
                <w:szCs w:val="28"/>
              </w:rPr>
              <w:fldChar w:fldCharType="end"/>
            </w:r>
          </w:hyperlink>
        </w:p>
        <w:p w14:paraId="038CA4D6" w14:textId="2718AED6" w:rsidR="00586ED1" w:rsidRPr="001B45C1" w:rsidRDefault="002756F9">
          <w:pPr>
            <w:pStyle w:val="11"/>
            <w:tabs>
              <w:tab w:val="right" w:leader="dot" w:pos="9345"/>
            </w:tabs>
            <w:rPr>
              <w:rFonts w:ascii="Times New Roman" w:eastAsiaTheme="minorEastAsia" w:hAnsi="Times New Roman"/>
              <w:b w:val="0"/>
              <w:bCs w:val="0"/>
              <w:i w:val="0"/>
              <w:iCs w:val="0"/>
              <w:noProof/>
              <w:color w:val="000000" w:themeColor="text1"/>
              <w:sz w:val="28"/>
              <w:szCs w:val="28"/>
            </w:rPr>
          </w:pPr>
          <w:hyperlink w:anchor="_Toc532549929" w:history="1">
            <w:r w:rsidR="00586ED1" w:rsidRPr="001B45C1">
              <w:rPr>
                <w:rStyle w:val="a8"/>
                <w:rFonts w:ascii="Times New Roman" w:hAnsi="Times New Roman"/>
                <w:b w:val="0"/>
                <w:i w:val="0"/>
                <w:noProof/>
                <w:color w:val="000000" w:themeColor="text1"/>
                <w:sz w:val="28"/>
                <w:szCs w:val="28"/>
              </w:rPr>
              <w:t>СПИСОК ИСПОЛЬЗОВАННОЙ ЛИТЕРАТУРЫ</w:t>
            </w:r>
            <w:r w:rsidR="00586ED1" w:rsidRPr="001B45C1">
              <w:rPr>
                <w:rFonts w:ascii="Times New Roman" w:hAnsi="Times New Roman"/>
                <w:b w:val="0"/>
                <w:i w:val="0"/>
                <w:noProof/>
                <w:webHidden/>
                <w:color w:val="000000" w:themeColor="text1"/>
                <w:sz w:val="28"/>
                <w:szCs w:val="28"/>
              </w:rPr>
              <w:tab/>
            </w:r>
            <w:r w:rsidR="00586ED1" w:rsidRPr="001B45C1">
              <w:rPr>
                <w:rFonts w:ascii="Times New Roman" w:hAnsi="Times New Roman"/>
                <w:b w:val="0"/>
                <w:i w:val="0"/>
                <w:noProof/>
                <w:webHidden/>
                <w:color w:val="000000" w:themeColor="text1"/>
                <w:sz w:val="28"/>
                <w:szCs w:val="28"/>
              </w:rPr>
              <w:fldChar w:fldCharType="begin"/>
            </w:r>
            <w:r w:rsidR="00586ED1" w:rsidRPr="001B45C1">
              <w:rPr>
                <w:rFonts w:ascii="Times New Roman" w:hAnsi="Times New Roman"/>
                <w:b w:val="0"/>
                <w:i w:val="0"/>
                <w:noProof/>
                <w:webHidden/>
                <w:color w:val="000000" w:themeColor="text1"/>
                <w:sz w:val="28"/>
                <w:szCs w:val="28"/>
              </w:rPr>
              <w:instrText xml:space="preserve"> PAGEREF _Toc532549929 \h </w:instrText>
            </w:r>
            <w:r w:rsidR="00586ED1" w:rsidRPr="001B45C1">
              <w:rPr>
                <w:rFonts w:ascii="Times New Roman" w:hAnsi="Times New Roman"/>
                <w:b w:val="0"/>
                <w:i w:val="0"/>
                <w:noProof/>
                <w:webHidden/>
                <w:color w:val="000000" w:themeColor="text1"/>
                <w:sz w:val="28"/>
                <w:szCs w:val="28"/>
              </w:rPr>
            </w:r>
            <w:r w:rsidR="00586ED1" w:rsidRPr="001B45C1">
              <w:rPr>
                <w:rFonts w:ascii="Times New Roman" w:hAnsi="Times New Roman"/>
                <w:b w:val="0"/>
                <w:i w:val="0"/>
                <w:noProof/>
                <w:webHidden/>
                <w:color w:val="000000" w:themeColor="text1"/>
                <w:sz w:val="28"/>
                <w:szCs w:val="28"/>
              </w:rPr>
              <w:fldChar w:fldCharType="separate"/>
            </w:r>
            <w:r w:rsidR="00586ED1" w:rsidRPr="001B45C1">
              <w:rPr>
                <w:rFonts w:ascii="Times New Roman" w:hAnsi="Times New Roman"/>
                <w:b w:val="0"/>
                <w:i w:val="0"/>
                <w:noProof/>
                <w:webHidden/>
                <w:color w:val="000000" w:themeColor="text1"/>
                <w:sz w:val="28"/>
                <w:szCs w:val="28"/>
              </w:rPr>
              <w:t>11</w:t>
            </w:r>
            <w:r w:rsidR="00586ED1" w:rsidRPr="001B45C1">
              <w:rPr>
                <w:rFonts w:ascii="Times New Roman" w:hAnsi="Times New Roman"/>
                <w:b w:val="0"/>
                <w:i w:val="0"/>
                <w:noProof/>
                <w:webHidden/>
                <w:color w:val="000000" w:themeColor="text1"/>
                <w:sz w:val="28"/>
                <w:szCs w:val="28"/>
              </w:rPr>
              <w:fldChar w:fldCharType="end"/>
            </w:r>
          </w:hyperlink>
        </w:p>
        <w:p w14:paraId="7DABFA57" w14:textId="78F81059" w:rsidR="00586ED1" w:rsidRPr="001B45C1" w:rsidRDefault="00586ED1">
          <w:pPr>
            <w:rPr>
              <w:sz w:val="28"/>
              <w:szCs w:val="28"/>
            </w:rPr>
          </w:pPr>
          <w:r w:rsidRPr="001B45C1">
            <w:rPr>
              <w:bCs/>
              <w:noProof/>
              <w:color w:val="000000" w:themeColor="text1"/>
              <w:sz w:val="28"/>
              <w:szCs w:val="28"/>
            </w:rPr>
            <w:fldChar w:fldCharType="end"/>
          </w:r>
        </w:p>
      </w:sdtContent>
    </w:sdt>
    <w:p w14:paraId="5DB41F41" w14:textId="77777777" w:rsidR="004F353D" w:rsidRPr="00070387" w:rsidRDefault="004F353D" w:rsidP="004F353D">
      <w:pPr>
        <w:spacing w:line="360" w:lineRule="auto"/>
        <w:jc w:val="both"/>
        <w:rPr>
          <w:sz w:val="28"/>
          <w:szCs w:val="28"/>
        </w:rPr>
      </w:pPr>
    </w:p>
    <w:p w14:paraId="7A5FED92" w14:textId="6AD46AE7" w:rsidR="004F353D" w:rsidRDefault="004F353D" w:rsidP="004F353D">
      <w:pPr>
        <w:spacing w:line="360" w:lineRule="auto"/>
        <w:jc w:val="both"/>
        <w:rPr>
          <w:sz w:val="28"/>
          <w:szCs w:val="28"/>
        </w:rPr>
      </w:pPr>
      <w:r>
        <w:rPr>
          <w:sz w:val="28"/>
          <w:szCs w:val="28"/>
        </w:rPr>
        <w:br w:type="page"/>
      </w:r>
    </w:p>
    <w:p w14:paraId="40993D16" w14:textId="50C73B3C" w:rsidR="00710E29" w:rsidRDefault="00710E29" w:rsidP="00E905CF">
      <w:pPr>
        <w:spacing w:line="360" w:lineRule="auto"/>
        <w:ind w:firstLine="709"/>
        <w:jc w:val="both"/>
        <w:rPr>
          <w:b/>
          <w:sz w:val="28"/>
          <w:szCs w:val="28"/>
        </w:rPr>
      </w:pPr>
      <w:r>
        <w:rPr>
          <w:b/>
          <w:sz w:val="28"/>
          <w:szCs w:val="28"/>
        </w:rPr>
        <w:lastRenderedPageBreak/>
        <w:t>Аннотация:</w:t>
      </w:r>
    </w:p>
    <w:p w14:paraId="35A84DF0" w14:textId="3D1A9A2B" w:rsidR="000A3968" w:rsidRPr="000A3968" w:rsidRDefault="000A3968" w:rsidP="00E905CF">
      <w:pPr>
        <w:spacing w:line="360" w:lineRule="auto"/>
        <w:ind w:firstLine="709"/>
        <w:jc w:val="both"/>
        <w:rPr>
          <w:sz w:val="28"/>
          <w:szCs w:val="28"/>
        </w:rPr>
      </w:pPr>
      <w:r>
        <w:rPr>
          <w:sz w:val="28"/>
          <w:szCs w:val="28"/>
        </w:rPr>
        <w:t>В данном исследовании рассматривается договор публичного депозитного счета</w:t>
      </w:r>
      <w:r w:rsidR="00FA664C">
        <w:rPr>
          <w:sz w:val="28"/>
          <w:szCs w:val="28"/>
        </w:rPr>
        <w:t xml:space="preserve"> с точки зрения </w:t>
      </w:r>
      <w:r w:rsidR="00E01EA3">
        <w:rPr>
          <w:sz w:val="28"/>
          <w:szCs w:val="28"/>
        </w:rPr>
        <w:t xml:space="preserve">законодательства о налогах и сборах. </w:t>
      </w:r>
    </w:p>
    <w:p w14:paraId="0DF608A0" w14:textId="77777777" w:rsidR="0049545E" w:rsidRDefault="00922C6D" w:rsidP="00776F02">
      <w:pPr>
        <w:spacing w:line="360" w:lineRule="auto"/>
        <w:ind w:firstLine="709"/>
        <w:jc w:val="both"/>
        <w:rPr>
          <w:sz w:val="28"/>
          <w:szCs w:val="28"/>
        </w:rPr>
      </w:pPr>
      <w:r w:rsidRPr="0049545E">
        <w:rPr>
          <w:b/>
          <w:sz w:val="28"/>
          <w:szCs w:val="28"/>
        </w:rPr>
        <w:t>Задач</w:t>
      </w:r>
      <w:r w:rsidR="00B81B22" w:rsidRPr="0049545E">
        <w:rPr>
          <w:b/>
          <w:sz w:val="28"/>
          <w:szCs w:val="28"/>
        </w:rPr>
        <w:t>ей</w:t>
      </w:r>
      <w:r>
        <w:rPr>
          <w:sz w:val="28"/>
          <w:szCs w:val="28"/>
        </w:rPr>
        <w:t xml:space="preserve"> </w:t>
      </w:r>
      <w:r w:rsidRPr="00F67AA9">
        <w:rPr>
          <w:b/>
          <w:sz w:val="28"/>
          <w:szCs w:val="28"/>
        </w:rPr>
        <w:t>исследования</w:t>
      </w:r>
      <w:r>
        <w:rPr>
          <w:sz w:val="28"/>
          <w:szCs w:val="28"/>
        </w:rPr>
        <w:t xml:space="preserve"> явля</w:t>
      </w:r>
      <w:r w:rsidR="00B81B22">
        <w:rPr>
          <w:sz w:val="28"/>
          <w:szCs w:val="28"/>
        </w:rPr>
        <w:t>е</w:t>
      </w:r>
      <w:r>
        <w:rPr>
          <w:sz w:val="28"/>
          <w:szCs w:val="28"/>
        </w:rPr>
        <w:t>тся</w:t>
      </w:r>
      <w:r w:rsidR="004F353D" w:rsidRPr="00CD1CE5">
        <w:rPr>
          <w:sz w:val="28"/>
          <w:szCs w:val="28"/>
        </w:rPr>
        <w:t xml:space="preserve"> </w:t>
      </w:r>
      <w:r>
        <w:rPr>
          <w:sz w:val="28"/>
          <w:szCs w:val="28"/>
        </w:rPr>
        <w:t>анализ</w:t>
      </w:r>
      <w:r w:rsidR="004F353D" w:rsidRPr="00CD1CE5">
        <w:rPr>
          <w:sz w:val="28"/>
          <w:szCs w:val="28"/>
        </w:rPr>
        <w:t xml:space="preserve"> законодательств</w:t>
      </w:r>
      <w:r>
        <w:rPr>
          <w:sz w:val="28"/>
          <w:szCs w:val="28"/>
        </w:rPr>
        <w:t>а</w:t>
      </w:r>
      <w:r w:rsidR="004F353D" w:rsidRPr="00CD1CE5">
        <w:rPr>
          <w:sz w:val="28"/>
          <w:szCs w:val="28"/>
        </w:rPr>
        <w:t>, позици</w:t>
      </w:r>
      <w:r w:rsidR="00660D05">
        <w:rPr>
          <w:sz w:val="28"/>
          <w:szCs w:val="28"/>
        </w:rPr>
        <w:t>й</w:t>
      </w:r>
      <w:r w:rsidR="004F353D" w:rsidRPr="00CD1CE5">
        <w:rPr>
          <w:sz w:val="28"/>
          <w:szCs w:val="28"/>
        </w:rPr>
        <w:t xml:space="preserve"> органов исполнительной власти</w:t>
      </w:r>
      <w:r w:rsidR="0049545E">
        <w:rPr>
          <w:sz w:val="28"/>
          <w:szCs w:val="28"/>
        </w:rPr>
        <w:t>.</w:t>
      </w:r>
      <w:r w:rsidR="004F353D" w:rsidRPr="00CD1CE5">
        <w:rPr>
          <w:sz w:val="28"/>
          <w:szCs w:val="28"/>
        </w:rPr>
        <w:t xml:space="preserve"> </w:t>
      </w:r>
    </w:p>
    <w:p w14:paraId="5B3053C6" w14:textId="08895669" w:rsidR="004F353D" w:rsidRPr="00710E29" w:rsidRDefault="0049545E" w:rsidP="00776F02">
      <w:pPr>
        <w:spacing w:line="360" w:lineRule="auto"/>
        <w:ind w:firstLine="709"/>
        <w:jc w:val="both"/>
        <w:rPr>
          <w:sz w:val="28"/>
          <w:szCs w:val="28"/>
        </w:rPr>
      </w:pPr>
      <w:r w:rsidRPr="00F67AA9">
        <w:rPr>
          <w:b/>
          <w:sz w:val="28"/>
          <w:szCs w:val="28"/>
        </w:rPr>
        <w:t xml:space="preserve">Цель </w:t>
      </w:r>
      <w:r w:rsidR="00F67AA9">
        <w:rPr>
          <w:b/>
          <w:sz w:val="28"/>
          <w:szCs w:val="28"/>
        </w:rPr>
        <w:t>исследования</w:t>
      </w:r>
      <w:r>
        <w:rPr>
          <w:sz w:val="28"/>
          <w:szCs w:val="28"/>
        </w:rPr>
        <w:t xml:space="preserve"> </w:t>
      </w:r>
      <w:r w:rsidR="00E62229">
        <w:rPr>
          <w:sz w:val="28"/>
          <w:szCs w:val="28"/>
        </w:rPr>
        <w:t>–</w:t>
      </w:r>
      <w:r w:rsidRPr="008511FA">
        <w:rPr>
          <w:sz w:val="28"/>
          <w:szCs w:val="28"/>
        </w:rPr>
        <w:t xml:space="preserve"> </w:t>
      </w:r>
      <w:r w:rsidR="00C85F2B">
        <w:rPr>
          <w:sz w:val="28"/>
          <w:szCs w:val="28"/>
        </w:rPr>
        <w:t>с</w:t>
      </w:r>
      <w:r w:rsidR="00E62229">
        <w:rPr>
          <w:sz w:val="28"/>
          <w:szCs w:val="28"/>
        </w:rPr>
        <w:t>формулировать</w:t>
      </w:r>
      <w:r w:rsidR="004F353D" w:rsidRPr="00CD1CE5">
        <w:rPr>
          <w:sz w:val="28"/>
          <w:szCs w:val="28"/>
        </w:rPr>
        <w:t xml:space="preserve"> выводы по проблематике, связанной с договором публичного депозитного счета</w:t>
      </w:r>
      <w:r w:rsidR="0051285A">
        <w:rPr>
          <w:sz w:val="28"/>
          <w:szCs w:val="28"/>
        </w:rPr>
        <w:t>.</w:t>
      </w:r>
      <w:r w:rsidR="005B0218">
        <w:rPr>
          <w:sz w:val="28"/>
          <w:szCs w:val="28"/>
        </w:rPr>
        <w:t xml:space="preserve"> </w:t>
      </w:r>
      <w:r w:rsidR="000D35E7">
        <w:rPr>
          <w:sz w:val="28"/>
          <w:szCs w:val="28"/>
        </w:rPr>
        <w:t xml:space="preserve">Договор публичного депозитного счета </w:t>
      </w:r>
      <w:r w:rsidR="004F353D" w:rsidRPr="00CD1CE5">
        <w:rPr>
          <w:sz w:val="28"/>
          <w:szCs w:val="28"/>
        </w:rPr>
        <w:t xml:space="preserve">был закреплен </w:t>
      </w:r>
      <w:r w:rsidR="00AC1EDD">
        <w:rPr>
          <w:sz w:val="28"/>
          <w:szCs w:val="28"/>
        </w:rPr>
        <w:t xml:space="preserve">в российском законодательстве </w:t>
      </w:r>
      <w:r w:rsidR="004F353D" w:rsidRPr="00CD1CE5">
        <w:rPr>
          <w:sz w:val="28"/>
          <w:szCs w:val="28"/>
        </w:rPr>
        <w:t xml:space="preserve">относительно недавно. Однако и без законодательного закрепления данный договор применялся в нотариальной практике. </w:t>
      </w:r>
      <w:r w:rsidR="00FD5934">
        <w:rPr>
          <w:sz w:val="28"/>
          <w:szCs w:val="28"/>
        </w:rPr>
        <w:t>С</w:t>
      </w:r>
      <w:r w:rsidR="004F353D" w:rsidRPr="00CD1CE5">
        <w:rPr>
          <w:sz w:val="28"/>
          <w:szCs w:val="28"/>
        </w:rPr>
        <w:t xml:space="preserve"> законодательным закреплением договора </w:t>
      </w:r>
      <w:r w:rsidR="00304418">
        <w:rPr>
          <w:sz w:val="28"/>
          <w:szCs w:val="28"/>
        </w:rPr>
        <w:t>возник</w:t>
      </w:r>
      <w:r w:rsidR="004F353D" w:rsidRPr="00CD1CE5">
        <w:rPr>
          <w:sz w:val="28"/>
          <w:szCs w:val="28"/>
        </w:rPr>
        <w:t xml:space="preserve"> ряд вопросов, на которые отечественной науке только предстоит ответ</w:t>
      </w:r>
      <w:r w:rsidR="004F353D">
        <w:rPr>
          <w:sz w:val="28"/>
          <w:szCs w:val="28"/>
        </w:rPr>
        <w:t>ить. Так</w:t>
      </w:r>
      <w:r w:rsidR="004F353D" w:rsidRPr="00CD1CE5">
        <w:rPr>
          <w:sz w:val="28"/>
          <w:szCs w:val="28"/>
        </w:rPr>
        <w:t>, выяснилось, что нормы, касающиеся договора</w:t>
      </w:r>
      <w:r w:rsidR="000E07BC">
        <w:rPr>
          <w:sz w:val="28"/>
          <w:szCs w:val="28"/>
        </w:rPr>
        <w:t xml:space="preserve"> публичного депозитного счета</w:t>
      </w:r>
      <w:r w:rsidR="004F353D" w:rsidRPr="00CD1CE5">
        <w:rPr>
          <w:sz w:val="28"/>
          <w:szCs w:val="28"/>
        </w:rPr>
        <w:t xml:space="preserve">, </w:t>
      </w:r>
      <w:r w:rsidR="00EC2A70">
        <w:rPr>
          <w:sz w:val="28"/>
          <w:szCs w:val="28"/>
        </w:rPr>
        <w:t>заключают в себе</w:t>
      </w:r>
      <w:r w:rsidR="004F353D" w:rsidRPr="00CD1CE5">
        <w:rPr>
          <w:sz w:val="28"/>
          <w:szCs w:val="28"/>
        </w:rPr>
        <w:t xml:space="preserve"> пробел</w:t>
      </w:r>
      <w:r w:rsidR="00EC2A70">
        <w:rPr>
          <w:sz w:val="28"/>
          <w:szCs w:val="28"/>
        </w:rPr>
        <w:t>ы</w:t>
      </w:r>
      <w:r w:rsidR="004F353D" w:rsidRPr="00CD1CE5">
        <w:rPr>
          <w:sz w:val="28"/>
          <w:szCs w:val="28"/>
        </w:rPr>
        <w:t>, а коллизия между различными законами и подзаконными актами могут в будущем привести к большим проблемам. М</w:t>
      </w:r>
      <w:r w:rsidR="00D82785">
        <w:rPr>
          <w:sz w:val="28"/>
          <w:szCs w:val="28"/>
        </w:rPr>
        <w:t>ы</w:t>
      </w:r>
      <w:r w:rsidR="004F353D" w:rsidRPr="00CD1CE5">
        <w:rPr>
          <w:sz w:val="28"/>
          <w:szCs w:val="28"/>
        </w:rPr>
        <w:t xml:space="preserve"> в </w:t>
      </w:r>
      <w:r w:rsidR="00D82785">
        <w:rPr>
          <w:sz w:val="28"/>
          <w:szCs w:val="28"/>
        </w:rPr>
        <w:t>данном исследовании</w:t>
      </w:r>
      <w:r w:rsidR="004F353D" w:rsidRPr="00CD1CE5">
        <w:rPr>
          <w:sz w:val="28"/>
          <w:szCs w:val="28"/>
        </w:rPr>
        <w:t xml:space="preserve"> пытаемся с опорой на законодательство выяснить</w:t>
      </w:r>
      <w:r w:rsidR="00733C4F">
        <w:rPr>
          <w:sz w:val="28"/>
          <w:szCs w:val="28"/>
        </w:rPr>
        <w:t xml:space="preserve">, </w:t>
      </w:r>
      <w:r w:rsidR="004F353D" w:rsidRPr="00CD1CE5">
        <w:rPr>
          <w:sz w:val="28"/>
          <w:szCs w:val="28"/>
        </w:rPr>
        <w:t xml:space="preserve">является ли данный </w:t>
      </w:r>
      <w:r w:rsidR="004A476F">
        <w:rPr>
          <w:sz w:val="28"/>
          <w:szCs w:val="28"/>
        </w:rPr>
        <w:t>вид</w:t>
      </w:r>
      <w:r w:rsidR="004F353D" w:rsidRPr="00CD1CE5">
        <w:rPr>
          <w:sz w:val="28"/>
          <w:szCs w:val="28"/>
        </w:rPr>
        <w:t xml:space="preserve"> договора схемой для «отмывания» денег и </w:t>
      </w:r>
      <w:r w:rsidR="00061066">
        <w:rPr>
          <w:sz w:val="28"/>
          <w:szCs w:val="28"/>
        </w:rPr>
        <w:t xml:space="preserve">укрыванием </w:t>
      </w:r>
      <w:r w:rsidR="004F353D" w:rsidRPr="00CD1CE5">
        <w:rPr>
          <w:sz w:val="28"/>
          <w:szCs w:val="28"/>
        </w:rPr>
        <w:t>от налого</w:t>
      </w:r>
      <w:r w:rsidR="00EC17E8">
        <w:rPr>
          <w:sz w:val="28"/>
          <w:szCs w:val="28"/>
        </w:rPr>
        <w:t>обложения</w:t>
      </w:r>
      <w:r w:rsidR="004F353D" w:rsidRPr="00CD1CE5">
        <w:rPr>
          <w:sz w:val="28"/>
          <w:szCs w:val="28"/>
        </w:rPr>
        <w:t>.</w:t>
      </w:r>
      <w:r w:rsidR="00710E29">
        <w:rPr>
          <w:sz w:val="28"/>
          <w:szCs w:val="28"/>
        </w:rPr>
        <w:t xml:space="preserve"> Следует отметить</w:t>
      </w:r>
      <w:r w:rsidR="00710E29" w:rsidRPr="00710E29">
        <w:rPr>
          <w:sz w:val="28"/>
          <w:szCs w:val="28"/>
        </w:rPr>
        <w:t>,</w:t>
      </w:r>
      <w:r w:rsidR="00710E29">
        <w:rPr>
          <w:sz w:val="28"/>
          <w:szCs w:val="28"/>
        </w:rPr>
        <w:t xml:space="preserve"> что в настоящее время действительно крайне актуальна и требует определенного разрешения и надлежащего правового регулирования данного вопроса. Безусловно</w:t>
      </w:r>
      <w:r w:rsidR="00710E29" w:rsidRPr="00710E29">
        <w:rPr>
          <w:sz w:val="28"/>
          <w:szCs w:val="28"/>
        </w:rPr>
        <w:t>,</w:t>
      </w:r>
      <w:r w:rsidR="00710E29">
        <w:rPr>
          <w:sz w:val="28"/>
          <w:szCs w:val="28"/>
        </w:rPr>
        <w:t xml:space="preserve"> в современных налоговых реалиях необходимо подробно изучить данный вопрос и урегулировать наиболее важные вопросы.</w:t>
      </w:r>
    </w:p>
    <w:p w14:paraId="0776F90C" w14:textId="77777777" w:rsidR="007E3A76" w:rsidRDefault="007E3A76" w:rsidP="007E3A76">
      <w:pPr>
        <w:spacing w:line="360" w:lineRule="auto"/>
        <w:jc w:val="both"/>
        <w:rPr>
          <w:sz w:val="28"/>
          <w:szCs w:val="28"/>
        </w:rPr>
      </w:pPr>
    </w:p>
    <w:p w14:paraId="08906033" w14:textId="77777777" w:rsidR="00B53FB0" w:rsidRDefault="00B53FB0" w:rsidP="007E3A76">
      <w:pPr>
        <w:spacing w:line="360" w:lineRule="auto"/>
        <w:ind w:firstLine="709"/>
        <w:jc w:val="both"/>
        <w:rPr>
          <w:sz w:val="28"/>
          <w:szCs w:val="28"/>
        </w:rPr>
      </w:pPr>
    </w:p>
    <w:p w14:paraId="680F80C6" w14:textId="77777777" w:rsidR="00B53FB0" w:rsidRDefault="00B53FB0" w:rsidP="007E3A76">
      <w:pPr>
        <w:spacing w:line="360" w:lineRule="auto"/>
        <w:ind w:firstLine="709"/>
        <w:jc w:val="both"/>
        <w:rPr>
          <w:sz w:val="28"/>
          <w:szCs w:val="28"/>
        </w:rPr>
      </w:pPr>
    </w:p>
    <w:p w14:paraId="70D2138B" w14:textId="77777777" w:rsidR="00B53FB0" w:rsidRDefault="00B53FB0" w:rsidP="007E3A76">
      <w:pPr>
        <w:spacing w:line="360" w:lineRule="auto"/>
        <w:ind w:firstLine="709"/>
        <w:jc w:val="both"/>
        <w:rPr>
          <w:sz w:val="28"/>
          <w:szCs w:val="28"/>
        </w:rPr>
      </w:pPr>
    </w:p>
    <w:p w14:paraId="54BC60F7" w14:textId="77777777" w:rsidR="00B53FB0" w:rsidRDefault="00B53FB0" w:rsidP="007E3A76">
      <w:pPr>
        <w:spacing w:line="360" w:lineRule="auto"/>
        <w:ind w:firstLine="709"/>
        <w:jc w:val="both"/>
        <w:rPr>
          <w:sz w:val="28"/>
          <w:szCs w:val="28"/>
        </w:rPr>
      </w:pPr>
    </w:p>
    <w:p w14:paraId="1E90334F" w14:textId="77777777" w:rsidR="00B53FB0" w:rsidRDefault="00B53FB0" w:rsidP="007E3A76">
      <w:pPr>
        <w:spacing w:line="360" w:lineRule="auto"/>
        <w:ind w:firstLine="709"/>
        <w:jc w:val="both"/>
        <w:rPr>
          <w:sz w:val="28"/>
          <w:szCs w:val="28"/>
        </w:rPr>
      </w:pPr>
    </w:p>
    <w:p w14:paraId="19615CA2" w14:textId="77777777" w:rsidR="00B53FB0" w:rsidRDefault="00B53FB0" w:rsidP="007E3A76">
      <w:pPr>
        <w:spacing w:line="360" w:lineRule="auto"/>
        <w:ind w:firstLine="709"/>
        <w:jc w:val="both"/>
        <w:rPr>
          <w:sz w:val="28"/>
          <w:szCs w:val="28"/>
        </w:rPr>
      </w:pPr>
    </w:p>
    <w:p w14:paraId="6AD5AA16" w14:textId="77777777" w:rsidR="00B53FB0" w:rsidRDefault="00B53FB0" w:rsidP="007E3A76">
      <w:pPr>
        <w:spacing w:line="360" w:lineRule="auto"/>
        <w:ind w:firstLine="709"/>
        <w:jc w:val="both"/>
        <w:rPr>
          <w:sz w:val="28"/>
          <w:szCs w:val="28"/>
        </w:rPr>
      </w:pPr>
    </w:p>
    <w:p w14:paraId="4DDAB089" w14:textId="77777777" w:rsidR="00B53FB0" w:rsidRDefault="00B53FB0" w:rsidP="007E3A76">
      <w:pPr>
        <w:spacing w:line="360" w:lineRule="auto"/>
        <w:ind w:firstLine="709"/>
        <w:jc w:val="both"/>
        <w:rPr>
          <w:sz w:val="28"/>
          <w:szCs w:val="28"/>
        </w:rPr>
      </w:pPr>
    </w:p>
    <w:p w14:paraId="4D8B53A6" w14:textId="77777777" w:rsidR="00B53FB0" w:rsidRDefault="00B53FB0" w:rsidP="007E3A76">
      <w:pPr>
        <w:spacing w:line="360" w:lineRule="auto"/>
        <w:ind w:firstLine="709"/>
        <w:jc w:val="both"/>
        <w:rPr>
          <w:sz w:val="28"/>
          <w:szCs w:val="28"/>
        </w:rPr>
      </w:pPr>
    </w:p>
    <w:p w14:paraId="3C3683D0" w14:textId="77777777" w:rsidR="00B53FB0" w:rsidRDefault="00B53FB0" w:rsidP="007E3A76">
      <w:pPr>
        <w:spacing w:line="360" w:lineRule="auto"/>
        <w:ind w:firstLine="709"/>
        <w:jc w:val="both"/>
        <w:rPr>
          <w:sz w:val="28"/>
          <w:szCs w:val="28"/>
        </w:rPr>
      </w:pPr>
    </w:p>
    <w:p w14:paraId="45A0E9FC" w14:textId="77777777" w:rsidR="00B53FB0" w:rsidRDefault="00B53FB0" w:rsidP="007E3A76">
      <w:pPr>
        <w:spacing w:line="360" w:lineRule="auto"/>
        <w:ind w:firstLine="709"/>
        <w:jc w:val="both"/>
        <w:rPr>
          <w:sz w:val="28"/>
          <w:szCs w:val="28"/>
        </w:rPr>
      </w:pPr>
    </w:p>
    <w:p w14:paraId="6BBAEB21" w14:textId="2CADDAA0" w:rsidR="00A2642D" w:rsidRPr="00F848A4" w:rsidRDefault="007837CF" w:rsidP="001125E5">
      <w:pPr>
        <w:pStyle w:val="1"/>
        <w:jc w:val="center"/>
        <w:rPr>
          <w:rFonts w:ascii="Times New Roman" w:hAnsi="Times New Roman" w:cs="Times New Roman"/>
          <w:color w:val="000000" w:themeColor="text1"/>
        </w:rPr>
      </w:pPr>
      <w:bookmarkStart w:id="1" w:name="_Toc532549923"/>
      <w:r w:rsidRPr="00F848A4">
        <w:rPr>
          <w:rFonts w:ascii="Times New Roman" w:hAnsi="Times New Roman" w:cs="Times New Roman"/>
          <w:color w:val="000000" w:themeColor="text1"/>
        </w:rPr>
        <w:t>1. Правовая природа договора публичного депозитного счёта</w:t>
      </w:r>
      <w:bookmarkEnd w:id="1"/>
    </w:p>
    <w:p w14:paraId="385A96CE" w14:textId="77777777" w:rsidR="004A1CBB" w:rsidRPr="004A1CBB" w:rsidRDefault="004A1CBB" w:rsidP="004A1CBB">
      <w:pPr>
        <w:rPr>
          <w:lang w:eastAsia="en-US"/>
        </w:rPr>
      </w:pPr>
    </w:p>
    <w:p w14:paraId="75EF4F70" w14:textId="77777777" w:rsidR="007A47D7" w:rsidRDefault="004F353D" w:rsidP="007A47D7">
      <w:pPr>
        <w:spacing w:line="360" w:lineRule="auto"/>
        <w:ind w:firstLine="709"/>
        <w:jc w:val="both"/>
        <w:rPr>
          <w:sz w:val="28"/>
          <w:szCs w:val="28"/>
        </w:rPr>
      </w:pPr>
      <w:r w:rsidRPr="001F1302">
        <w:rPr>
          <w:sz w:val="28"/>
          <w:szCs w:val="28"/>
        </w:rPr>
        <w:t xml:space="preserve">Договор публичного депозитного счёта регулируется ГК </w:t>
      </w:r>
      <w:r w:rsidR="00C037A9" w:rsidRPr="001F1302">
        <w:rPr>
          <w:sz w:val="28"/>
          <w:szCs w:val="28"/>
        </w:rPr>
        <w:t>РФ,</w:t>
      </w:r>
      <w:r w:rsidRPr="001F1302">
        <w:rPr>
          <w:sz w:val="28"/>
          <w:szCs w:val="28"/>
        </w:rPr>
        <w:t xml:space="preserve"> параграфом 4 главы 45</w:t>
      </w:r>
      <w:r w:rsidR="007A47D7">
        <w:rPr>
          <w:sz w:val="28"/>
          <w:szCs w:val="28"/>
        </w:rPr>
        <w:t>:</w:t>
      </w:r>
    </w:p>
    <w:p w14:paraId="5216BB5E" w14:textId="1D007C75" w:rsidR="004F353D" w:rsidRPr="001F1302" w:rsidRDefault="004F353D" w:rsidP="007A47D7">
      <w:pPr>
        <w:spacing w:line="360" w:lineRule="auto"/>
        <w:ind w:firstLine="709"/>
        <w:jc w:val="both"/>
        <w:rPr>
          <w:sz w:val="28"/>
          <w:szCs w:val="28"/>
        </w:rPr>
      </w:pPr>
      <w:r w:rsidRPr="001F1302">
        <w:rPr>
          <w:sz w:val="28"/>
          <w:szCs w:val="28"/>
        </w:rPr>
        <w:t>По договору публичного депозитного счета, который заключается с целью депонирования денежных средств в случаях, предусмотренных законом, банк обязуется принимать и зачислять в пользу выгодоприобретателя денежные средства, поступающие от депонента на счет, открытый владельцу счета (нотариусам, службам судебных приставов, судам или иным органам и лицам, имеющим право принимать денежные средства в депозит).</w:t>
      </w:r>
    </w:p>
    <w:p w14:paraId="4D1EE3C8" w14:textId="77777777" w:rsidR="004F353D" w:rsidRPr="001F1302" w:rsidRDefault="004F353D" w:rsidP="007300F4">
      <w:pPr>
        <w:spacing w:line="360" w:lineRule="auto"/>
        <w:ind w:firstLine="709"/>
        <w:jc w:val="both"/>
        <w:rPr>
          <w:sz w:val="28"/>
          <w:szCs w:val="28"/>
        </w:rPr>
      </w:pPr>
      <w:r w:rsidRPr="001F1302">
        <w:rPr>
          <w:sz w:val="28"/>
          <w:szCs w:val="28"/>
        </w:rPr>
        <w:t>Публичный депозитный счет возможно открыть только в тех банках, капитал которых составляет не меньше двадцати миллиардов рублей. В случае если владельцу публичного депозитного счёта стало известно, что эта сумма опустила ниже данной отметки в течение месяца со дня, он обязан закрыть свой публичный счет в этом банке и перечислить все средства с него на другой свой публичный депозитный счет в другой российской банк с капиталом не менее двадцати миллиардов рублей.</w:t>
      </w:r>
    </w:p>
    <w:p w14:paraId="3515594E" w14:textId="77777777" w:rsidR="004F353D" w:rsidRPr="001F1302" w:rsidRDefault="004F353D" w:rsidP="007300F4">
      <w:pPr>
        <w:spacing w:line="360" w:lineRule="auto"/>
        <w:ind w:firstLine="709"/>
        <w:jc w:val="both"/>
        <w:rPr>
          <w:sz w:val="28"/>
          <w:szCs w:val="28"/>
        </w:rPr>
      </w:pPr>
      <w:r w:rsidRPr="001F1302">
        <w:rPr>
          <w:sz w:val="28"/>
          <w:szCs w:val="28"/>
        </w:rPr>
        <w:t xml:space="preserve">Следует сказать, что согласно </w:t>
      </w:r>
      <w:proofErr w:type="gramStart"/>
      <w:r w:rsidRPr="001F1302">
        <w:rPr>
          <w:sz w:val="28"/>
          <w:szCs w:val="28"/>
        </w:rPr>
        <w:t>договору публичного депозитного счета</w:t>
      </w:r>
      <w:proofErr w:type="gramEnd"/>
      <w:r w:rsidRPr="001F1302">
        <w:rPr>
          <w:sz w:val="28"/>
          <w:szCs w:val="28"/>
        </w:rPr>
        <w:t xml:space="preserve">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14:paraId="0F0FE386" w14:textId="77777777" w:rsidR="004F353D" w:rsidRPr="001F1302" w:rsidRDefault="004F353D" w:rsidP="007300F4">
      <w:pPr>
        <w:spacing w:line="360" w:lineRule="auto"/>
        <w:ind w:firstLine="709"/>
        <w:jc w:val="both"/>
        <w:rPr>
          <w:sz w:val="28"/>
          <w:szCs w:val="28"/>
        </w:rPr>
      </w:pPr>
      <w:r w:rsidRPr="001F1302">
        <w:rPr>
          <w:sz w:val="28"/>
          <w:szCs w:val="28"/>
        </w:rPr>
        <w:t xml:space="preserve">Хранение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то есть выгодоприобретателя. Выгодоприобретатель не имеет права требовать </w:t>
      </w:r>
      <w:r w:rsidRPr="001F1302">
        <w:rPr>
          <w:sz w:val="28"/>
          <w:szCs w:val="28"/>
        </w:rPr>
        <w:lastRenderedPageBreak/>
        <w:t>совершения операций с денежными средствами, которые поступили в его пользу на публичный депозитный счет непосредственно от банка.</w:t>
      </w:r>
    </w:p>
    <w:p w14:paraId="6F984B84" w14:textId="77777777" w:rsidR="004F353D" w:rsidRPr="001F1302" w:rsidRDefault="004F353D" w:rsidP="007300F4">
      <w:pPr>
        <w:spacing w:line="360" w:lineRule="auto"/>
        <w:ind w:firstLine="709"/>
        <w:jc w:val="both"/>
        <w:rPr>
          <w:sz w:val="28"/>
          <w:szCs w:val="28"/>
        </w:rPr>
      </w:pPr>
      <w:r w:rsidRPr="001F1302">
        <w:rPr>
          <w:sz w:val="28"/>
          <w:szCs w:val="28"/>
        </w:rPr>
        <w:t xml:space="preserve"> При этом выгодоприобретатель имеет право потребовать от владельца счета выдачи выгодоприобретателю денежных средств с публичного депозитного счета по основаниям и в порядке, предусмотренным законодательством.</w:t>
      </w:r>
    </w:p>
    <w:p w14:paraId="4095FDDD" w14:textId="62A6D94C" w:rsidR="004F353D" w:rsidRDefault="004F353D" w:rsidP="00776F02">
      <w:pPr>
        <w:spacing w:line="360" w:lineRule="auto"/>
        <w:ind w:firstLine="709"/>
        <w:jc w:val="both"/>
        <w:rPr>
          <w:sz w:val="28"/>
          <w:szCs w:val="28"/>
        </w:rPr>
      </w:pPr>
      <w:r w:rsidRPr="001F1302">
        <w:rPr>
          <w:sz w:val="28"/>
          <w:szCs w:val="28"/>
        </w:rPr>
        <w:t>Во-первых, банки дистанцируются от отношений между владельцем счёта (нотариусом, судом, приставами и т.п.) и бенефициаром, которому в конечном итоге предназначены деньги. Банк, по общему правилу, не контролирует законность и обоснованность операций, а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 – только через владельца счёта (по его поручению или распоряжению) и только по основаниям, предусмотренным законом. П</w:t>
      </w:r>
      <w:r w:rsidR="007A605C">
        <w:rPr>
          <w:sz w:val="28"/>
          <w:szCs w:val="28"/>
        </w:rPr>
        <w:t>одразумевается</w:t>
      </w:r>
      <w:r w:rsidRPr="001F1302">
        <w:rPr>
          <w:sz w:val="28"/>
          <w:szCs w:val="28"/>
        </w:rPr>
        <w:t xml:space="preserve">, что владелец счёта – лицо публичное, и контроль за ним со стороны банка не нужен. Зато и ответственности перед бенефициаром за действия владельца счёта банк, по общему правилу. Во-вторых, средства на публичном депозитном счёте ожидаемо получают иммунитет от ареста, приостановления операций и списания по обязательствам владельца счета, бенефициара или депонента перед их кредиторами. Правда, по обязательствам бенефициара или депонента взыскание может быть обращено на их право требования к владельцу счета, так что иммунитет этот не абсолютен. Кроме того, публичный депозитный счёт защищён от расторжения по инициативе банка в случае отсутствия средств на счёте и операций по нему, либо снижения суммы ниже минимального размере. Не прекращается договор и в случае выбытия владельца счёта - смерти, снятия полномочий (например, нотариуса), упразднения или преобразования уполномоченного органа. Владелец счёта просто заменяется на другое лицо, которому передаются соответствующие дела и функции. Остальное стандартно. Проценты за пользование банком денежными средствами, находящимися на публичном депозитном счете, </w:t>
      </w:r>
      <w:r w:rsidRPr="001F1302">
        <w:rPr>
          <w:sz w:val="28"/>
          <w:szCs w:val="28"/>
        </w:rPr>
        <w:lastRenderedPageBreak/>
        <w:t>ожидаемо начисляются по ставке вкладов до востребования (если договор не предусматривает иной ставки), и теоретически должны выплачиваться получателю средств вместе с основной суммой. Теоретически – потому что выплата производится за вычетом вознаграждения, причитающегося банку по договору публичного депозитного счета, а банки обычно устанавливают его в размере, эквивалентном этим самым процентам.</w:t>
      </w:r>
    </w:p>
    <w:p w14:paraId="1AC76BDA" w14:textId="77777777" w:rsidR="005D50B8" w:rsidRDefault="002325AD" w:rsidP="005D50B8">
      <w:pPr>
        <w:pStyle w:val="1"/>
        <w:spacing w:after="120" w:line="360" w:lineRule="auto"/>
        <w:jc w:val="center"/>
        <w:rPr>
          <w:rFonts w:ascii="Times New Roman" w:hAnsi="Times New Roman" w:cs="Times New Roman"/>
          <w:color w:val="000000" w:themeColor="text1"/>
        </w:rPr>
      </w:pPr>
      <w:bookmarkStart w:id="2" w:name="_Toc532549924"/>
      <w:r w:rsidRPr="000777B3">
        <w:rPr>
          <w:rFonts w:ascii="Times New Roman" w:hAnsi="Times New Roman" w:cs="Times New Roman"/>
          <w:color w:val="000000" w:themeColor="text1"/>
        </w:rPr>
        <w:t>2. Позиции органов исполнительной власти по вопросам коллизий, связанным с применением договора публичного депозитного счёта</w:t>
      </w:r>
      <w:r w:rsidR="00937953" w:rsidRPr="000777B3">
        <w:rPr>
          <w:rFonts w:ascii="Times New Roman" w:hAnsi="Times New Roman" w:cs="Times New Roman"/>
          <w:color w:val="000000" w:themeColor="text1"/>
        </w:rPr>
        <w:t>.</w:t>
      </w:r>
      <w:bookmarkEnd w:id="2"/>
    </w:p>
    <w:p w14:paraId="66FEAC32" w14:textId="526228E3" w:rsidR="00B86E36" w:rsidRPr="00ED2A4E" w:rsidRDefault="00FA5762" w:rsidP="005D50B8">
      <w:pPr>
        <w:pStyle w:val="1"/>
        <w:spacing w:after="120" w:line="360" w:lineRule="auto"/>
        <w:jc w:val="center"/>
        <w:rPr>
          <w:rFonts w:ascii="Times New Roman" w:hAnsi="Times New Roman" w:cs="Times New Roman"/>
          <w:color w:val="000000" w:themeColor="text1"/>
        </w:rPr>
      </w:pPr>
      <w:bookmarkStart w:id="3" w:name="_Toc532549925"/>
      <w:r w:rsidRPr="00ED2A4E">
        <w:rPr>
          <w:rFonts w:ascii="Times New Roman" w:hAnsi="Times New Roman" w:cs="Times New Roman"/>
          <w:color w:val="000000" w:themeColor="text1"/>
        </w:rPr>
        <w:t>2.1. Позиция Федеральной Нотариальной Палаты</w:t>
      </w:r>
      <w:bookmarkEnd w:id="3"/>
    </w:p>
    <w:p w14:paraId="6E29258E" w14:textId="77777777" w:rsidR="0021230C" w:rsidRDefault="004F353D" w:rsidP="0021230C">
      <w:pPr>
        <w:spacing w:line="360" w:lineRule="auto"/>
        <w:ind w:firstLine="709"/>
        <w:jc w:val="both"/>
        <w:rPr>
          <w:sz w:val="28"/>
          <w:szCs w:val="28"/>
        </w:rPr>
      </w:pPr>
      <w:r w:rsidRPr="00385E41">
        <w:rPr>
          <w:sz w:val="28"/>
          <w:szCs w:val="28"/>
        </w:rPr>
        <w:t xml:space="preserve">Из разъяснений письма Федеральной нотариальной палаты следует, что нотариус наделяется функциями </w:t>
      </w:r>
      <w:proofErr w:type="spellStart"/>
      <w:r w:rsidRPr="00385E41">
        <w:rPr>
          <w:sz w:val="28"/>
          <w:szCs w:val="28"/>
        </w:rPr>
        <w:t>эскроу</w:t>
      </w:r>
      <w:proofErr w:type="spellEnd"/>
      <w:r w:rsidRPr="00385E41">
        <w:rPr>
          <w:sz w:val="28"/>
          <w:szCs w:val="28"/>
        </w:rPr>
        <w:t xml:space="preserve">-агента, то есть третьим лицом, принимающим на депонирование движимые вещи, безналичные денежные средства или бездокументарные ценные бумаги на основании заявления кредитора и должника и отвечающим за них, соответствующая поправкам в Гражданский кодекс. У бенефициара появляется право требования к нотариусу депонированного имущества, а с нотариусом договор </w:t>
      </w:r>
      <w:proofErr w:type="spellStart"/>
      <w:r w:rsidRPr="00385E41">
        <w:rPr>
          <w:sz w:val="28"/>
          <w:szCs w:val="28"/>
        </w:rPr>
        <w:t>эскроу</w:t>
      </w:r>
      <w:proofErr w:type="spellEnd"/>
      <w:r w:rsidRPr="00385E41">
        <w:rPr>
          <w:sz w:val="28"/>
          <w:szCs w:val="28"/>
        </w:rPr>
        <w:t xml:space="preserve"> не заключается. После того, как нотариус проверит или установленный договором срок, событие или совершенное действие бенефициаром или третьим лицом, тогда и происходит передача. На депонирование передаются и денежные средства, если должник не может найти кредитора. Так как данные средства на счете – это гарантия исполнения обязательства, нотариус заключает договор публичного депозитного счета с банком, капитал которого должен составлять не менее двадцати миллиардов рублей, и банк по Федеральному закону от 02.12.1990 № 395-1 «О банках и банковской деятельности» не вправе отказать в открытии счета, в противном случае, открыть счет в другом банке, величина собственных средств которого соответствует законодательству, и вносит полученные средства на следующий день, которые могут храниться на публичном депозитном счете не более 10 </w:t>
      </w:r>
      <w:r w:rsidRPr="00385E41">
        <w:rPr>
          <w:sz w:val="28"/>
          <w:szCs w:val="28"/>
        </w:rPr>
        <w:lastRenderedPageBreak/>
        <w:t>лет. По истечении срока, нотариус по распоряжению передает средства в казну Российской Федерации. Банк не вправе совершать операции по публичному депозитному счету, кроме выдачи и перечислению, которые должны проводиться на основании распоряжения нотариуса. Не допускается арест и списание средств, находящихся на депозитном счете, приостановление операций по обязательства депонента, бенефициара и владельца, а также при конкурсном производстве средства на счете не подлежат изъятию для удовлетворения требований кредиторов.</w:t>
      </w:r>
    </w:p>
    <w:p w14:paraId="3D4634EA" w14:textId="107699F7" w:rsidR="006B7D2F" w:rsidRPr="00753E55" w:rsidRDefault="006B7D2F" w:rsidP="0067360C">
      <w:pPr>
        <w:pStyle w:val="1"/>
        <w:spacing w:after="120"/>
        <w:jc w:val="center"/>
        <w:rPr>
          <w:rFonts w:ascii="Times New Roman" w:hAnsi="Times New Roman" w:cs="Times New Roman"/>
          <w:color w:val="auto"/>
        </w:rPr>
      </w:pPr>
      <w:bookmarkStart w:id="4" w:name="_Toc532549926"/>
      <w:r w:rsidRPr="00753E55">
        <w:rPr>
          <w:rFonts w:ascii="Times New Roman" w:hAnsi="Times New Roman" w:cs="Times New Roman"/>
          <w:color w:val="000000" w:themeColor="text1"/>
        </w:rPr>
        <w:t xml:space="preserve">2.2. Позиция </w:t>
      </w:r>
      <w:r w:rsidR="00222825" w:rsidRPr="00753E55">
        <w:rPr>
          <w:rFonts w:ascii="Times New Roman" w:hAnsi="Times New Roman" w:cs="Times New Roman"/>
          <w:color w:val="000000" w:themeColor="text1"/>
        </w:rPr>
        <w:t>Центрального Банка</w:t>
      </w:r>
      <w:bookmarkEnd w:id="4"/>
    </w:p>
    <w:p w14:paraId="03A848B6" w14:textId="557EE9FC" w:rsidR="004F353D" w:rsidRPr="001F1302" w:rsidRDefault="004F353D" w:rsidP="00776F02">
      <w:pPr>
        <w:spacing w:line="360" w:lineRule="auto"/>
        <w:ind w:firstLine="709"/>
        <w:jc w:val="both"/>
        <w:rPr>
          <w:sz w:val="28"/>
          <w:szCs w:val="28"/>
        </w:rPr>
      </w:pPr>
      <w:r w:rsidRPr="001F1302">
        <w:rPr>
          <w:sz w:val="28"/>
          <w:szCs w:val="28"/>
        </w:rPr>
        <w:t>Говоря о правовом регулировании данного договора публичного депозитного счета, то следует сказать, что в соответствии с Инструкцией ЦБ № 28-И, депозитный счет нотариуса относится к банковским счетам. Открывается данный счет на основании договора банковского счет, и поэтому публичный депозитный счет обладает всеми обязательными признаками банковского счета. Поэтому, на основании статьи 23 и 86 НК РФ банк и владелец счета обязаны сообщать в налоговый орган об открытии, закрытии и изменении реквизитов данных счетов</w:t>
      </w:r>
      <w:r w:rsidR="00A14626">
        <w:rPr>
          <w:sz w:val="28"/>
          <w:szCs w:val="28"/>
        </w:rPr>
        <w:t>, т.е.</w:t>
      </w:r>
      <w:r w:rsidRPr="001F1302">
        <w:rPr>
          <w:sz w:val="28"/>
          <w:szCs w:val="28"/>
        </w:rPr>
        <w:t xml:space="preserve"> налоговая должна быть осведомлена об наличии такого счета. </w:t>
      </w:r>
    </w:p>
    <w:p w14:paraId="69FA3020" w14:textId="13553D46" w:rsidR="004F353D" w:rsidRPr="001F1302" w:rsidRDefault="004F353D" w:rsidP="00776F02">
      <w:pPr>
        <w:spacing w:line="360" w:lineRule="auto"/>
        <w:ind w:firstLine="709"/>
        <w:jc w:val="both"/>
        <w:rPr>
          <w:sz w:val="28"/>
          <w:szCs w:val="28"/>
        </w:rPr>
      </w:pPr>
      <w:r w:rsidRPr="001F1302">
        <w:rPr>
          <w:sz w:val="28"/>
          <w:szCs w:val="28"/>
        </w:rPr>
        <w:t xml:space="preserve">Но как указано в данной инструкции, нечеткое законодательное закрепление данного вопроса может привести к крайне негативным последствиям, а именно к взысканию задолженности по налогам и сборам за </w:t>
      </w:r>
      <w:r w:rsidR="00AD7846" w:rsidRPr="001F1302">
        <w:rPr>
          <w:sz w:val="28"/>
          <w:szCs w:val="28"/>
        </w:rPr>
        <w:t>счет денежных</w:t>
      </w:r>
      <w:r w:rsidRPr="001F1302">
        <w:rPr>
          <w:sz w:val="28"/>
          <w:szCs w:val="28"/>
        </w:rPr>
        <w:t xml:space="preserve"> средств, которые хранятся на депозите. Так указывается, что в случае списания налоговым органом или федеральной службой судебных </w:t>
      </w:r>
      <w:r w:rsidR="00113329" w:rsidRPr="001F1302">
        <w:rPr>
          <w:sz w:val="28"/>
          <w:szCs w:val="28"/>
        </w:rPr>
        <w:t>приставов</w:t>
      </w:r>
      <w:r w:rsidR="00113329">
        <w:rPr>
          <w:sz w:val="28"/>
          <w:szCs w:val="28"/>
        </w:rPr>
        <w:t xml:space="preserve"> </w:t>
      </w:r>
      <w:r w:rsidR="00113329" w:rsidRPr="001F1302">
        <w:rPr>
          <w:sz w:val="28"/>
          <w:szCs w:val="28"/>
        </w:rPr>
        <w:t>(ФССП</w:t>
      </w:r>
      <w:r w:rsidRPr="001F1302">
        <w:rPr>
          <w:sz w:val="28"/>
          <w:szCs w:val="28"/>
        </w:rPr>
        <w:t xml:space="preserve">) задолженности нотариуса, в том числе задолженности по налогам и сборам, за счет </w:t>
      </w:r>
      <w:r w:rsidR="0057523B" w:rsidRPr="001F1302">
        <w:rPr>
          <w:sz w:val="28"/>
          <w:szCs w:val="28"/>
        </w:rPr>
        <w:t>средств,</w:t>
      </w:r>
      <w:r w:rsidRPr="001F1302">
        <w:rPr>
          <w:sz w:val="28"/>
          <w:szCs w:val="28"/>
        </w:rPr>
        <w:t xml:space="preserve"> находящихся на депозите, возникнет конфликтная ситуация между банком, нотариусом, депозитарием и </w:t>
      </w:r>
      <w:r w:rsidR="007E79F8" w:rsidRPr="001F1302">
        <w:rPr>
          <w:sz w:val="28"/>
          <w:szCs w:val="28"/>
        </w:rPr>
        <w:t>бенефициаром</w:t>
      </w:r>
      <w:r w:rsidRPr="001F1302">
        <w:rPr>
          <w:sz w:val="28"/>
          <w:szCs w:val="28"/>
        </w:rPr>
        <w:t xml:space="preserve">. </w:t>
      </w:r>
    </w:p>
    <w:p w14:paraId="3E153CCD" w14:textId="27150518" w:rsidR="004F353D" w:rsidRPr="001F1302" w:rsidRDefault="004F353D" w:rsidP="00776F02">
      <w:pPr>
        <w:spacing w:line="360" w:lineRule="auto"/>
        <w:ind w:firstLine="709"/>
        <w:jc w:val="both"/>
        <w:rPr>
          <w:sz w:val="28"/>
          <w:szCs w:val="28"/>
        </w:rPr>
      </w:pPr>
      <w:r w:rsidRPr="001F1302">
        <w:rPr>
          <w:sz w:val="28"/>
          <w:szCs w:val="28"/>
        </w:rPr>
        <w:t xml:space="preserve">Следует сказать, что банк не всегда может располагать информацией о реальном владельце денежных средств, которые вносятся на депозитный счет. </w:t>
      </w:r>
      <w:r w:rsidRPr="001F1302">
        <w:rPr>
          <w:sz w:val="28"/>
          <w:szCs w:val="28"/>
        </w:rPr>
        <w:lastRenderedPageBreak/>
        <w:t xml:space="preserve">Если же банк и будет каким-то образом располагать данной информацией, то у него все равно есть установленная законодательством обязанность по исполнению поручений налогового </w:t>
      </w:r>
      <w:r w:rsidR="0079257C" w:rsidRPr="001F1302">
        <w:rPr>
          <w:sz w:val="28"/>
          <w:szCs w:val="28"/>
        </w:rPr>
        <w:t>органа или</w:t>
      </w:r>
      <w:r w:rsidRPr="001F1302">
        <w:rPr>
          <w:sz w:val="28"/>
          <w:szCs w:val="28"/>
        </w:rPr>
        <w:t xml:space="preserve"> постановление судебного пристава о взыскании денежных средств с данного счета. Эта обязанность закрепляется в пункте 4 ст.46 НК РФ. В данной статье говорится, что поручение налогового органа о перечислении сумм налога в бюджетную систему РФ направляется в банк, в котором открыты счета налогоплательщика, и подлежит выполнению банком незамедлительно. </w:t>
      </w:r>
    </w:p>
    <w:p w14:paraId="4FCA6401" w14:textId="77777777" w:rsidR="004F353D" w:rsidRPr="001F1302" w:rsidRDefault="004F353D" w:rsidP="00776F02">
      <w:pPr>
        <w:spacing w:line="360" w:lineRule="auto"/>
        <w:ind w:firstLine="709"/>
        <w:jc w:val="both"/>
        <w:rPr>
          <w:sz w:val="28"/>
          <w:szCs w:val="28"/>
        </w:rPr>
      </w:pPr>
      <w:r w:rsidRPr="001F1302">
        <w:rPr>
          <w:sz w:val="28"/>
          <w:szCs w:val="28"/>
        </w:rPr>
        <w:t xml:space="preserve">В данной инструкции была сформулирована достаточно четко проблема, которая стоит сейчас перед нашим законодательством. НО позиция государственных органов по данным вопросам не всегда однозначная </w:t>
      </w:r>
    </w:p>
    <w:p w14:paraId="3CC7DBB4" w14:textId="77777777" w:rsidR="00753E55" w:rsidRPr="000E4628" w:rsidRDefault="00753E55" w:rsidP="000E4628">
      <w:pPr>
        <w:pStyle w:val="1"/>
        <w:spacing w:after="120"/>
        <w:jc w:val="center"/>
        <w:rPr>
          <w:rFonts w:ascii="Times New Roman" w:hAnsi="Times New Roman" w:cs="Times New Roman"/>
          <w:color w:val="000000" w:themeColor="text1"/>
        </w:rPr>
      </w:pPr>
      <w:bookmarkStart w:id="5" w:name="_Toc532549927"/>
      <w:r w:rsidRPr="000E4628">
        <w:rPr>
          <w:rFonts w:ascii="Times New Roman" w:hAnsi="Times New Roman" w:cs="Times New Roman"/>
          <w:color w:val="000000" w:themeColor="text1"/>
        </w:rPr>
        <w:t>2.3. Позиция Министерства финансов</w:t>
      </w:r>
      <w:bookmarkEnd w:id="5"/>
    </w:p>
    <w:p w14:paraId="226B6AE8" w14:textId="77B111DA" w:rsidR="004F353D" w:rsidRPr="001F1302" w:rsidRDefault="004F353D" w:rsidP="00776F02">
      <w:pPr>
        <w:spacing w:line="360" w:lineRule="auto"/>
        <w:ind w:firstLine="709"/>
        <w:jc w:val="both"/>
        <w:rPr>
          <w:sz w:val="28"/>
          <w:szCs w:val="28"/>
        </w:rPr>
      </w:pPr>
      <w:r w:rsidRPr="001F1302">
        <w:rPr>
          <w:sz w:val="28"/>
          <w:szCs w:val="28"/>
        </w:rPr>
        <w:t xml:space="preserve">Обратимся к письму Министерства Финансов РФ от 8 апреля 2010 г. </w:t>
      </w:r>
      <w:r w:rsidR="00566623">
        <w:rPr>
          <w:sz w:val="28"/>
          <w:szCs w:val="28"/>
        </w:rPr>
        <w:t>№</w:t>
      </w:r>
      <w:r w:rsidRPr="001F1302">
        <w:rPr>
          <w:sz w:val="28"/>
          <w:szCs w:val="28"/>
        </w:rPr>
        <w:t xml:space="preserve"> 03-02-07/1-150. В нем, помимо всего прочего, устанавливается, что </w:t>
      </w:r>
      <w:r w:rsidR="00FF1DCC">
        <w:rPr>
          <w:sz w:val="28"/>
          <w:szCs w:val="28"/>
        </w:rPr>
        <w:t>«</w:t>
      </w:r>
      <w:r w:rsidRPr="001F1302">
        <w:rPr>
          <w:sz w:val="28"/>
          <w:szCs w:val="28"/>
        </w:rPr>
        <w:t>при принятии налоговым органом решений о взыскании налога и применении обеспечительной меры в виде приостановления операций по счетам в банках в отношении нотариусов, занимающихся частной практикой, следует учитывать, что денежные средства, находящиеся на депозитном счете нотариуса, поступают во временное распоряжение для передачи их кредиторам и не являются имуществом нотариуса</w:t>
      </w:r>
      <w:r w:rsidR="00FF1DCC">
        <w:rPr>
          <w:sz w:val="28"/>
          <w:szCs w:val="28"/>
        </w:rPr>
        <w:t>».</w:t>
      </w:r>
    </w:p>
    <w:p w14:paraId="0DF11961" w14:textId="46546F0A" w:rsidR="004F353D" w:rsidRPr="001F1302" w:rsidRDefault="004F353D" w:rsidP="00776F02">
      <w:pPr>
        <w:spacing w:line="360" w:lineRule="auto"/>
        <w:ind w:firstLine="709"/>
        <w:jc w:val="both"/>
        <w:rPr>
          <w:sz w:val="28"/>
          <w:szCs w:val="28"/>
        </w:rPr>
      </w:pPr>
      <w:r w:rsidRPr="001F1302">
        <w:rPr>
          <w:sz w:val="28"/>
          <w:szCs w:val="28"/>
        </w:rPr>
        <w:t>Т</w:t>
      </w:r>
      <w:r w:rsidR="00195504">
        <w:rPr>
          <w:sz w:val="28"/>
          <w:szCs w:val="28"/>
        </w:rPr>
        <w:t>аким образом,</w:t>
      </w:r>
      <w:r w:rsidRPr="001F1302">
        <w:rPr>
          <w:sz w:val="28"/>
          <w:szCs w:val="28"/>
        </w:rPr>
        <w:t xml:space="preserve"> на основании данного письма можно заключить Министерство финансов считает допустимым приостановление операций на данном счете налоговыми органами, хотя имущество на данных счетах не является собственностью нотариуса. Хотя на наш взгляд необходимо учитывать специфику данного публичного депозитного счета, при которой владелец счета не будет являться владельцем данного имущества, и нельзя предоставлять налоговым органам такое право, так как это идет вразрез с действующим законодательством. </w:t>
      </w:r>
    </w:p>
    <w:p w14:paraId="75676292" w14:textId="77777777" w:rsidR="004F353D" w:rsidRPr="001F1302" w:rsidRDefault="004F353D" w:rsidP="00776F02">
      <w:pPr>
        <w:spacing w:line="360" w:lineRule="auto"/>
        <w:ind w:firstLine="709"/>
        <w:jc w:val="both"/>
        <w:rPr>
          <w:sz w:val="28"/>
          <w:szCs w:val="28"/>
        </w:rPr>
      </w:pPr>
      <w:r w:rsidRPr="001F1302">
        <w:rPr>
          <w:sz w:val="28"/>
          <w:szCs w:val="28"/>
        </w:rPr>
        <w:lastRenderedPageBreak/>
        <w:t>Поэтому приведенное решение Минфина идет вразрез с НК РФ, а также с нормативно-правовым актом ЦБ в виде инструкции №28-И.</w:t>
      </w:r>
    </w:p>
    <w:p w14:paraId="1A3D6E0E" w14:textId="77777777" w:rsidR="004F353D" w:rsidRPr="001F1302" w:rsidRDefault="004F353D" w:rsidP="00776F02">
      <w:pPr>
        <w:spacing w:line="360" w:lineRule="auto"/>
        <w:ind w:firstLine="709"/>
        <w:jc w:val="both"/>
        <w:rPr>
          <w:sz w:val="28"/>
          <w:szCs w:val="28"/>
        </w:rPr>
      </w:pPr>
      <w:r w:rsidRPr="001F1302">
        <w:rPr>
          <w:sz w:val="28"/>
          <w:szCs w:val="28"/>
        </w:rPr>
        <w:t>Позиция же Банка России по данному вопросу остается прежней и суть ее состоит в том, что действующее федеральное законодательство не содержит специального правового регулирования режима депозитного счета нотариуса. Также, по мнению банка, особенности обслуживания депозитного счета нотариуса должны быть отражены в самом договоре, который заключае</w:t>
      </w:r>
      <w:r>
        <w:rPr>
          <w:sz w:val="28"/>
          <w:szCs w:val="28"/>
        </w:rPr>
        <w:t xml:space="preserve">тся между банком и нотариусом. </w:t>
      </w:r>
    </w:p>
    <w:p w14:paraId="41B3E208" w14:textId="77777777" w:rsidR="004F353D" w:rsidRPr="001F1302" w:rsidRDefault="004F353D" w:rsidP="00776F02">
      <w:pPr>
        <w:spacing w:line="360" w:lineRule="auto"/>
        <w:ind w:firstLine="709"/>
        <w:jc w:val="both"/>
        <w:rPr>
          <w:sz w:val="28"/>
          <w:szCs w:val="28"/>
        </w:rPr>
      </w:pPr>
      <w:r w:rsidRPr="001F1302">
        <w:rPr>
          <w:sz w:val="28"/>
          <w:szCs w:val="28"/>
        </w:rPr>
        <w:t>Однако, исходя из имеющейся информации, а именно Налогового кодекса, следует сказать, что налогообложение банковского вклада регулируется статье 214.2. Исходя из положений данной статьи, следует сказать, что облагается налогом лишь процентный доход.</w:t>
      </w:r>
    </w:p>
    <w:p w14:paraId="2CF329AB" w14:textId="77777777" w:rsidR="004F353D" w:rsidRPr="001F1302" w:rsidRDefault="004F353D" w:rsidP="00776F02">
      <w:pPr>
        <w:spacing w:line="360" w:lineRule="auto"/>
        <w:ind w:firstLine="709"/>
        <w:jc w:val="both"/>
        <w:rPr>
          <w:sz w:val="28"/>
          <w:szCs w:val="28"/>
        </w:rPr>
      </w:pPr>
      <w:r w:rsidRPr="001F1302">
        <w:rPr>
          <w:sz w:val="28"/>
          <w:szCs w:val="28"/>
        </w:rPr>
        <w:t>Как следует из положений данного типа договора, банк за пользование денежными средствами, которые находятся на счете публичного депозита, ежемесячно начисляет и уплачивает проценты, исходя из процентной ставки вклада «до востребования», предусмотренного в Банке для юридических лиц и индивидуальных предпринимателей. Это правило универсальное для всех депозитов во всех банках и рассматриваемый нами вид депозита не исключение.</w:t>
      </w:r>
    </w:p>
    <w:p w14:paraId="07925A05" w14:textId="77777777" w:rsidR="004F353D" w:rsidRPr="001F1302" w:rsidRDefault="004F353D" w:rsidP="00776F02">
      <w:pPr>
        <w:spacing w:line="360" w:lineRule="auto"/>
        <w:ind w:firstLine="709"/>
        <w:jc w:val="both"/>
        <w:rPr>
          <w:sz w:val="28"/>
          <w:szCs w:val="28"/>
        </w:rPr>
      </w:pPr>
      <w:r w:rsidRPr="001F1302">
        <w:rPr>
          <w:sz w:val="28"/>
          <w:szCs w:val="28"/>
        </w:rPr>
        <w:t>Если говорить о налоговой базе, то следует обратиться в части 2 ст.214.2. Там закреплено, что налоговой базой является сумма дохода, которая по своим процентным показателям превысила на определенное количество процент рефинансирования, который, в свою очередь, определяется Центральным Банком РФ. То есть налоговой базой в данном случае будет не вся сумма, которая начисляется в виде процентов по вкладу, а лишь ее часть, которая будет превышать установленные пороговые показатели доходности</w:t>
      </w:r>
    </w:p>
    <w:p w14:paraId="14941D94" w14:textId="77777777" w:rsidR="004F353D" w:rsidRPr="001F1302" w:rsidRDefault="004F353D" w:rsidP="00776F02">
      <w:pPr>
        <w:spacing w:line="360" w:lineRule="auto"/>
        <w:ind w:firstLine="709"/>
        <w:jc w:val="both"/>
        <w:rPr>
          <w:sz w:val="28"/>
          <w:szCs w:val="28"/>
        </w:rPr>
      </w:pPr>
      <w:r w:rsidRPr="001F1302">
        <w:rPr>
          <w:sz w:val="28"/>
          <w:szCs w:val="28"/>
        </w:rPr>
        <w:t xml:space="preserve">Также установлены разные условия для налогообложения вкладов в российских рублях и в иностранной валюте. Так проценты по вкладам в российской валюте облагаются налогом, если процентная ставка превышает ставку рефинансирования, увеличенную на 5 %. Вклады в иностранной валюте </w:t>
      </w:r>
      <w:r w:rsidRPr="001F1302">
        <w:rPr>
          <w:sz w:val="28"/>
          <w:szCs w:val="28"/>
        </w:rPr>
        <w:lastRenderedPageBreak/>
        <w:t>облагаются налогом, если процентная ставка равно 9% годовых. Справедливости ради надо сказать, что для иностранной валюты банки</w:t>
      </w:r>
      <w:r>
        <w:rPr>
          <w:sz w:val="28"/>
          <w:szCs w:val="28"/>
        </w:rPr>
        <w:t xml:space="preserve"> редко выставляют такую ставку.</w:t>
      </w:r>
    </w:p>
    <w:p w14:paraId="113F6D3E" w14:textId="5819050B" w:rsidR="004F353D" w:rsidRPr="001F1302" w:rsidRDefault="004F353D" w:rsidP="00776F02">
      <w:pPr>
        <w:spacing w:line="360" w:lineRule="auto"/>
        <w:ind w:firstLine="709"/>
        <w:jc w:val="both"/>
        <w:rPr>
          <w:sz w:val="28"/>
          <w:szCs w:val="28"/>
        </w:rPr>
      </w:pPr>
      <w:r w:rsidRPr="001F1302">
        <w:rPr>
          <w:sz w:val="28"/>
          <w:szCs w:val="28"/>
        </w:rPr>
        <w:t>Есть также различные исключения из этого правила, а также применятся различные налоговые льготы. Так, например, в пункте 2 данной статьи закреплено, что не учитываются проценты по рублевым вкладам, которые при заключении или продлении ранее не превышали Ставку рефинансирования ЦБ с учетом прибавленных к ней 5</w:t>
      </w:r>
      <w:r w:rsidR="003202B6">
        <w:rPr>
          <w:sz w:val="28"/>
          <w:szCs w:val="28"/>
        </w:rPr>
        <w:t xml:space="preserve"> </w:t>
      </w:r>
      <w:r w:rsidRPr="001F1302">
        <w:rPr>
          <w:sz w:val="28"/>
          <w:szCs w:val="28"/>
        </w:rPr>
        <w:t xml:space="preserve">%, </w:t>
      </w:r>
      <w:proofErr w:type="gramStart"/>
      <w:r w:rsidRPr="001F1302">
        <w:rPr>
          <w:sz w:val="28"/>
          <w:szCs w:val="28"/>
        </w:rPr>
        <w:t>при условии что</w:t>
      </w:r>
      <w:proofErr w:type="gramEnd"/>
      <w:r w:rsidRPr="001F1302">
        <w:rPr>
          <w:sz w:val="28"/>
          <w:szCs w:val="28"/>
        </w:rPr>
        <w:t xml:space="preserve"> процентная ставка по такому вкладу не повышалась, а с момента когда процентная ставка превысила ставку ЦБ прошло не более трех лет.</w:t>
      </w:r>
    </w:p>
    <w:p w14:paraId="494E9906" w14:textId="7B2D4EBF" w:rsidR="004F353D" w:rsidRPr="001F1302" w:rsidRDefault="004F353D" w:rsidP="00776F02">
      <w:pPr>
        <w:spacing w:line="360" w:lineRule="auto"/>
        <w:ind w:firstLine="709"/>
        <w:jc w:val="both"/>
        <w:rPr>
          <w:sz w:val="28"/>
          <w:szCs w:val="28"/>
        </w:rPr>
      </w:pPr>
      <w:r w:rsidRPr="001F1302">
        <w:rPr>
          <w:sz w:val="28"/>
          <w:szCs w:val="28"/>
        </w:rPr>
        <w:t xml:space="preserve">Также в отношении доходов в виде процентов, начисленных на вклад в рублях с 15 декабря 2014 года по 31 </w:t>
      </w:r>
      <w:proofErr w:type="gramStart"/>
      <w:r w:rsidRPr="001F1302">
        <w:rPr>
          <w:sz w:val="28"/>
          <w:szCs w:val="28"/>
        </w:rPr>
        <w:t>декабря 2015 года</w:t>
      </w:r>
      <w:proofErr w:type="gramEnd"/>
      <w:r w:rsidRPr="001F1302">
        <w:rPr>
          <w:sz w:val="28"/>
          <w:szCs w:val="28"/>
        </w:rPr>
        <w:t xml:space="preserve"> действует правило по которому ставка рефинансирования ЦБ увеличивается на 10%.</w:t>
      </w:r>
    </w:p>
    <w:p w14:paraId="6751492E" w14:textId="77777777" w:rsidR="004F353D" w:rsidRPr="001F1302" w:rsidRDefault="004F353D" w:rsidP="00776F02">
      <w:pPr>
        <w:spacing w:line="360" w:lineRule="auto"/>
        <w:ind w:firstLine="709"/>
        <w:jc w:val="both"/>
        <w:rPr>
          <w:sz w:val="28"/>
          <w:szCs w:val="28"/>
        </w:rPr>
      </w:pPr>
      <w:r w:rsidRPr="001F1302">
        <w:rPr>
          <w:sz w:val="28"/>
          <w:szCs w:val="28"/>
        </w:rPr>
        <w:t>На сегодняшний момент ключевая ставка установлена на уровне 7.50%. То есть, чтобы взимать налог необходимо, чтобы проценты по вкладу в рублях превысили 12,5 %.</w:t>
      </w:r>
    </w:p>
    <w:p w14:paraId="347146EC" w14:textId="253B9AEA" w:rsidR="004F353D" w:rsidRPr="001F1302" w:rsidRDefault="004F353D" w:rsidP="00776F02">
      <w:pPr>
        <w:spacing w:line="360" w:lineRule="auto"/>
        <w:ind w:firstLine="709"/>
        <w:jc w:val="both"/>
        <w:rPr>
          <w:sz w:val="28"/>
          <w:szCs w:val="28"/>
        </w:rPr>
      </w:pPr>
      <w:r w:rsidRPr="001F1302">
        <w:rPr>
          <w:sz w:val="28"/>
          <w:szCs w:val="28"/>
        </w:rPr>
        <w:t>Если обратиться к самой ставке налога, то она достаточно велика, в соответствии со стат</w:t>
      </w:r>
      <w:r w:rsidR="0071409A">
        <w:rPr>
          <w:sz w:val="28"/>
          <w:szCs w:val="28"/>
        </w:rPr>
        <w:t>ь</w:t>
      </w:r>
      <w:r w:rsidRPr="001F1302">
        <w:rPr>
          <w:sz w:val="28"/>
          <w:szCs w:val="28"/>
        </w:rPr>
        <w:t>ей 224 для резидентов Российской Федерации</w:t>
      </w:r>
      <w:r w:rsidR="00A305CD" w:rsidRPr="001F1302">
        <w:rPr>
          <w:sz w:val="28"/>
          <w:szCs w:val="28"/>
        </w:rPr>
        <w:t xml:space="preserve"> — это</w:t>
      </w:r>
      <w:r w:rsidRPr="001F1302">
        <w:rPr>
          <w:sz w:val="28"/>
          <w:szCs w:val="28"/>
        </w:rPr>
        <w:t xml:space="preserve"> 35%, а для нерезидентов РФ примерно 30%.</w:t>
      </w:r>
    </w:p>
    <w:p w14:paraId="78BAA412" w14:textId="77777777" w:rsidR="004F353D" w:rsidRPr="001F1302" w:rsidRDefault="004F353D" w:rsidP="00776F02">
      <w:pPr>
        <w:spacing w:line="360" w:lineRule="auto"/>
        <w:ind w:firstLine="709"/>
        <w:jc w:val="both"/>
        <w:rPr>
          <w:sz w:val="28"/>
          <w:szCs w:val="28"/>
        </w:rPr>
      </w:pPr>
      <w:r w:rsidRPr="001F1302">
        <w:rPr>
          <w:sz w:val="28"/>
          <w:szCs w:val="28"/>
        </w:rPr>
        <w:t>На обложение данным налогом на прибыль влияет, как размер суммы, размещенной на вкладе, так и процентная ставка, которая установлена непосредственно самим банком. А также влияет конечно же ставка, установленная Центральным Банком РФ</w:t>
      </w:r>
    </w:p>
    <w:p w14:paraId="2B354CAA" w14:textId="0D730514" w:rsidR="004F353D" w:rsidRPr="001F1302" w:rsidRDefault="004F353D" w:rsidP="00776F02">
      <w:pPr>
        <w:spacing w:line="360" w:lineRule="auto"/>
        <w:ind w:firstLine="709"/>
        <w:jc w:val="both"/>
        <w:rPr>
          <w:sz w:val="28"/>
          <w:szCs w:val="28"/>
        </w:rPr>
      </w:pPr>
      <w:r w:rsidRPr="001F1302">
        <w:rPr>
          <w:sz w:val="28"/>
          <w:szCs w:val="28"/>
        </w:rPr>
        <w:t>Налогообложение производится в момент выплаты процентов по вкладам. В соответствии с п.4 ст.</w:t>
      </w:r>
      <w:r w:rsidR="006314D3">
        <w:rPr>
          <w:sz w:val="28"/>
          <w:szCs w:val="28"/>
        </w:rPr>
        <w:t xml:space="preserve"> </w:t>
      </w:r>
      <w:r w:rsidRPr="001F1302">
        <w:rPr>
          <w:sz w:val="28"/>
          <w:szCs w:val="28"/>
        </w:rPr>
        <w:t>214.2 в отношении доходов, налоговая база по которым определяется данной статьей, налог исчисляется, удерживается, и перечисляется налоговым агентом, то есть самим банком.</w:t>
      </w:r>
    </w:p>
    <w:p w14:paraId="36CACEA1" w14:textId="77777777" w:rsidR="004F353D" w:rsidRPr="001F1302" w:rsidRDefault="004F353D" w:rsidP="00776F02">
      <w:pPr>
        <w:spacing w:line="360" w:lineRule="auto"/>
        <w:ind w:firstLine="709"/>
        <w:jc w:val="both"/>
        <w:rPr>
          <w:sz w:val="28"/>
          <w:szCs w:val="28"/>
        </w:rPr>
      </w:pPr>
      <w:r w:rsidRPr="001F1302">
        <w:rPr>
          <w:sz w:val="28"/>
          <w:szCs w:val="28"/>
        </w:rPr>
        <w:t xml:space="preserve">Следует сказать, что с 2016 года понятие «ставка рефинансирования» заменили на «ставку ключевую». Мы об этом знаем, </w:t>
      </w:r>
      <w:proofErr w:type="gramStart"/>
      <w:r w:rsidRPr="001F1302">
        <w:rPr>
          <w:sz w:val="28"/>
          <w:szCs w:val="28"/>
        </w:rPr>
        <w:t>но</w:t>
      </w:r>
      <w:proofErr w:type="gramEnd"/>
      <w:r w:rsidRPr="001F1302">
        <w:rPr>
          <w:sz w:val="28"/>
          <w:szCs w:val="28"/>
        </w:rPr>
        <w:t xml:space="preserve"> чтобы не создавать излишнюю путанность в своей работе для удобство оперируем старым </w:t>
      </w:r>
      <w:r w:rsidRPr="001F1302">
        <w:rPr>
          <w:sz w:val="28"/>
          <w:szCs w:val="28"/>
        </w:rPr>
        <w:lastRenderedPageBreak/>
        <w:t>термином, потому что, несмотря на то, что все банковские документы с 2018 года используют термин «ключевая ставка» даже в Налоговом кодексе до сих пор используют устаревшее обозначение.</w:t>
      </w:r>
    </w:p>
    <w:p w14:paraId="77637A32" w14:textId="77777777" w:rsidR="003A71AB" w:rsidRDefault="004F353D" w:rsidP="003A71AB">
      <w:pPr>
        <w:spacing w:line="360" w:lineRule="auto"/>
        <w:ind w:firstLine="709"/>
        <w:jc w:val="both"/>
        <w:rPr>
          <w:sz w:val="28"/>
          <w:szCs w:val="28"/>
        </w:rPr>
      </w:pPr>
      <w:r w:rsidRPr="001F1302">
        <w:rPr>
          <w:sz w:val="28"/>
          <w:szCs w:val="28"/>
        </w:rPr>
        <w:t>Также следует обратиться к самому договору публичного депозита, а именно к его составлению. В соответствии с подпунктом 5 пункта 1 статьи 333.24 Налогового кодекса РФ нотариальный тариф за удостоверение данного договора взимается и составляет 0,5 % от суммы договора, но не менее 300 и не более 20000 рублей.</w:t>
      </w:r>
    </w:p>
    <w:p w14:paraId="652FA11C" w14:textId="5CEC7C25" w:rsidR="004F353D" w:rsidRPr="005C0078" w:rsidRDefault="00545CAD" w:rsidP="00F87CC2">
      <w:pPr>
        <w:pStyle w:val="1"/>
        <w:spacing w:after="120"/>
        <w:jc w:val="center"/>
        <w:rPr>
          <w:rFonts w:ascii="Times New Roman" w:hAnsi="Times New Roman" w:cs="Times New Roman"/>
          <w:color w:val="000000" w:themeColor="text1"/>
        </w:rPr>
      </w:pPr>
      <w:bookmarkStart w:id="6" w:name="_Toc532549928"/>
      <w:r w:rsidRPr="005C0078">
        <w:rPr>
          <w:rFonts w:ascii="Times New Roman" w:hAnsi="Times New Roman" w:cs="Times New Roman"/>
          <w:color w:val="000000" w:themeColor="text1"/>
        </w:rPr>
        <w:t>ЗАКЛЮЧЕНИЕ</w:t>
      </w:r>
      <w:bookmarkEnd w:id="6"/>
    </w:p>
    <w:p w14:paraId="50F1DF2A" w14:textId="56F62CC8" w:rsidR="000F6580" w:rsidRDefault="00EA3E4D" w:rsidP="008337A5">
      <w:pPr>
        <w:spacing w:line="360" w:lineRule="auto"/>
        <w:ind w:firstLine="709"/>
        <w:jc w:val="both"/>
        <w:rPr>
          <w:sz w:val="28"/>
          <w:szCs w:val="28"/>
        </w:rPr>
      </w:pPr>
      <w:r>
        <w:rPr>
          <w:sz w:val="28"/>
          <w:szCs w:val="28"/>
        </w:rPr>
        <w:t xml:space="preserve">Таким образом, </w:t>
      </w:r>
      <w:r w:rsidR="00EA3BBC">
        <w:rPr>
          <w:sz w:val="28"/>
          <w:szCs w:val="28"/>
        </w:rPr>
        <w:t>в</w:t>
      </w:r>
      <w:r w:rsidR="004F353D" w:rsidRPr="00CD1CE5">
        <w:rPr>
          <w:sz w:val="28"/>
          <w:szCs w:val="28"/>
        </w:rPr>
        <w:t xml:space="preserve"> заключени</w:t>
      </w:r>
      <w:r w:rsidR="0031584D">
        <w:rPr>
          <w:sz w:val="28"/>
          <w:szCs w:val="28"/>
        </w:rPr>
        <w:t>е</w:t>
      </w:r>
      <w:r w:rsidR="004F353D" w:rsidRPr="00CD1CE5">
        <w:rPr>
          <w:sz w:val="28"/>
          <w:szCs w:val="28"/>
        </w:rPr>
        <w:t xml:space="preserve"> </w:t>
      </w:r>
      <w:r w:rsidR="00EA3BBC">
        <w:rPr>
          <w:sz w:val="28"/>
          <w:szCs w:val="28"/>
        </w:rPr>
        <w:t>необходимо отметить</w:t>
      </w:r>
      <w:r w:rsidR="004F353D" w:rsidRPr="00CD1CE5">
        <w:rPr>
          <w:sz w:val="28"/>
          <w:szCs w:val="28"/>
        </w:rPr>
        <w:t xml:space="preserve">, что данный вид договора </w:t>
      </w:r>
      <w:r w:rsidR="000065FC">
        <w:rPr>
          <w:sz w:val="28"/>
          <w:szCs w:val="28"/>
        </w:rPr>
        <w:t xml:space="preserve">недостаточно </w:t>
      </w:r>
      <w:r w:rsidR="004F353D" w:rsidRPr="00CD1CE5">
        <w:rPr>
          <w:sz w:val="28"/>
          <w:szCs w:val="28"/>
        </w:rPr>
        <w:t xml:space="preserve">проработан </w:t>
      </w:r>
      <w:r w:rsidR="002C64F0">
        <w:rPr>
          <w:sz w:val="28"/>
          <w:szCs w:val="28"/>
        </w:rPr>
        <w:t xml:space="preserve">на </w:t>
      </w:r>
      <w:r w:rsidR="004F353D" w:rsidRPr="00CD1CE5">
        <w:rPr>
          <w:sz w:val="28"/>
          <w:szCs w:val="28"/>
        </w:rPr>
        <w:t>законодательно</w:t>
      </w:r>
      <w:r w:rsidR="002C64F0">
        <w:rPr>
          <w:sz w:val="28"/>
          <w:szCs w:val="28"/>
        </w:rPr>
        <w:t>м</w:t>
      </w:r>
      <w:r w:rsidR="005F01F7">
        <w:rPr>
          <w:sz w:val="28"/>
          <w:szCs w:val="28"/>
        </w:rPr>
        <w:t xml:space="preserve"> уровне</w:t>
      </w:r>
      <w:r w:rsidR="004F353D" w:rsidRPr="00CD1CE5">
        <w:rPr>
          <w:sz w:val="28"/>
          <w:szCs w:val="28"/>
        </w:rPr>
        <w:t xml:space="preserve">, так как в нем </w:t>
      </w:r>
      <w:r w:rsidR="00514109">
        <w:rPr>
          <w:sz w:val="28"/>
          <w:szCs w:val="28"/>
        </w:rPr>
        <w:t xml:space="preserve">заключено множество </w:t>
      </w:r>
      <w:r w:rsidR="004F353D" w:rsidRPr="00CD1CE5">
        <w:rPr>
          <w:sz w:val="28"/>
          <w:szCs w:val="28"/>
        </w:rPr>
        <w:t>пробелов, а в различных документах, которые рассматривают вопрос его применения,</w:t>
      </w:r>
      <w:r w:rsidR="009C20DD">
        <w:rPr>
          <w:sz w:val="28"/>
          <w:szCs w:val="28"/>
        </w:rPr>
        <w:t xml:space="preserve"> </w:t>
      </w:r>
      <w:r w:rsidR="00996217">
        <w:rPr>
          <w:sz w:val="28"/>
          <w:szCs w:val="28"/>
        </w:rPr>
        <w:t>имеются</w:t>
      </w:r>
      <w:r w:rsidR="004F353D" w:rsidRPr="00CD1CE5">
        <w:rPr>
          <w:sz w:val="28"/>
          <w:szCs w:val="28"/>
        </w:rPr>
        <w:t xml:space="preserve"> коллизи</w:t>
      </w:r>
      <w:r w:rsidR="00996217">
        <w:rPr>
          <w:sz w:val="28"/>
          <w:szCs w:val="28"/>
        </w:rPr>
        <w:t>и</w:t>
      </w:r>
      <w:r w:rsidR="00CC0DFB">
        <w:rPr>
          <w:sz w:val="28"/>
          <w:szCs w:val="28"/>
        </w:rPr>
        <w:t xml:space="preserve">. </w:t>
      </w:r>
      <w:r w:rsidR="004F353D" w:rsidRPr="00CD1CE5">
        <w:rPr>
          <w:sz w:val="28"/>
          <w:szCs w:val="28"/>
        </w:rPr>
        <w:t xml:space="preserve">Однако </w:t>
      </w:r>
      <w:r w:rsidR="00482950">
        <w:rPr>
          <w:sz w:val="28"/>
          <w:szCs w:val="28"/>
        </w:rPr>
        <w:t>мы полагаем</w:t>
      </w:r>
      <w:r w:rsidR="004F353D" w:rsidRPr="00CD1CE5">
        <w:rPr>
          <w:sz w:val="28"/>
          <w:szCs w:val="28"/>
        </w:rPr>
        <w:t xml:space="preserve">, что данный договор создает предпосылки для организации схемы укрывания от налогов, так как правовой режим имущества, переданного по договору, до конца не </w:t>
      </w:r>
      <w:r w:rsidR="00E112FA">
        <w:rPr>
          <w:sz w:val="28"/>
          <w:szCs w:val="28"/>
        </w:rPr>
        <w:t>выяснен</w:t>
      </w:r>
      <w:r w:rsidR="004F353D" w:rsidRPr="00CD1CE5">
        <w:rPr>
          <w:sz w:val="28"/>
          <w:szCs w:val="28"/>
        </w:rPr>
        <w:t xml:space="preserve">. Не </w:t>
      </w:r>
      <w:r w:rsidR="00966ECD">
        <w:rPr>
          <w:sz w:val="28"/>
          <w:szCs w:val="28"/>
        </w:rPr>
        <w:t>выяснен</w:t>
      </w:r>
      <w:r w:rsidR="004F353D" w:rsidRPr="00CD1CE5">
        <w:rPr>
          <w:sz w:val="28"/>
          <w:szCs w:val="28"/>
        </w:rPr>
        <w:t xml:space="preserve"> он и налоговым</w:t>
      </w:r>
      <w:r w:rsidR="00966ECD">
        <w:rPr>
          <w:sz w:val="28"/>
          <w:szCs w:val="28"/>
        </w:rPr>
        <w:t>и</w:t>
      </w:r>
      <w:r w:rsidR="004F353D" w:rsidRPr="00CD1CE5">
        <w:rPr>
          <w:sz w:val="28"/>
          <w:szCs w:val="28"/>
        </w:rPr>
        <w:t xml:space="preserve"> органам, на которых возложена задач</w:t>
      </w:r>
      <w:r w:rsidR="00D14C26">
        <w:rPr>
          <w:sz w:val="28"/>
          <w:szCs w:val="28"/>
        </w:rPr>
        <w:t>а</w:t>
      </w:r>
      <w:r w:rsidR="004F353D" w:rsidRPr="00CD1CE5">
        <w:rPr>
          <w:sz w:val="28"/>
          <w:szCs w:val="28"/>
        </w:rPr>
        <w:t xml:space="preserve"> сбора налогов. Данным органам для выполнения своей задачи приходится нарушать закон, так как процесс сбора налога с данного вида имущества, а также процесс приостановления операций по публичному депозиту законодательно не закреплен. </w:t>
      </w:r>
      <w:r w:rsidR="004D25B2">
        <w:rPr>
          <w:sz w:val="28"/>
          <w:szCs w:val="28"/>
        </w:rPr>
        <w:t>Так</w:t>
      </w:r>
      <w:r w:rsidR="004F353D" w:rsidRPr="00CD1CE5">
        <w:rPr>
          <w:sz w:val="28"/>
          <w:szCs w:val="28"/>
        </w:rPr>
        <w:t>, мы считаем, что законодателю н</w:t>
      </w:r>
      <w:r w:rsidR="00B158F5">
        <w:rPr>
          <w:sz w:val="28"/>
          <w:szCs w:val="28"/>
        </w:rPr>
        <w:t>еобходимо</w:t>
      </w:r>
      <w:r w:rsidR="004F353D" w:rsidRPr="00CD1CE5">
        <w:rPr>
          <w:sz w:val="28"/>
          <w:szCs w:val="28"/>
        </w:rPr>
        <w:t xml:space="preserve"> как можно быстрее вн</w:t>
      </w:r>
      <w:r w:rsidR="00B158F5">
        <w:rPr>
          <w:sz w:val="28"/>
          <w:szCs w:val="28"/>
        </w:rPr>
        <w:t>ести</w:t>
      </w:r>
      <w:r w:rsidR="004F353D" w:rsidRPr="00CD1CE5">
        <w:rPr>
          <w:sz w:val="28"/>
          <w:szCs w:val="28"/>
        </w:rPr>
        <w:t xml:space="preserve"> поправки в уже существующий закон</w:t>
      </w:r>
      <w:r w:rsidR="00F211F9">
        <w:rPr>
          <w:sz w:val="28"/>
          <w:szCs w:val="28"/>
        </w:rPr>
        <w:t xml:space="preserve"> для предотвращения</w:t>
      </w:r>
      <w:r w:rsidR="004F353D" w:rsidRPr="00CD1CE5">
        <w:rPr>
          <w:sz w:val="28"/>
          <w:szCs w:val="28"/>
        </w:rPr>
        <w:t xml:space="preserve"> создан</w:t>
      </w:r>
      <w:r w:rsidR="00F211F9">
        <w:rPr>
          <w:sz w:val="28"/>
          <w:szCs w:val="28"/>
        </w:rPr>
        <w:t>ия</w:t>
      </w:r>
      <w:r w:rsidR="004F353D" w:rsidRPr="00CD1CE5">
        <w:rPr>
          <w:sz w:val="28"/>
          <w:szCs w:val="28"/>
        </w:rPr>
        <w:t xml:space="preserve"> еще одн</w:t>
      </w:r>
      <w:r w:rsidR="00F211F9">
        <w:rPr>
          <w:sz w:val="28"/>
          <w:szCs w:val="28"/>
        </w:rPr>
        <w:t>ой</w:t>
      </w:r>
      <w:r w:rsidR="004F353D" w:rsidRPr="00CD1CE5">
        <w:rPr>
          <w:sz w:val="28"/>
          <w:szCs w:val="28"/>
        </w:rPr>
        <w:t xml:space="preserve"> незаконн</w:t>
      </w:r>
      <w:r w:rsidR="00F211F9">
        <w:rPr>
          <w:sz w:val="28"/>
          <w:szCs w:val="28"/>
        </w:rPr>
        <w:t>ой</w:t>
      </w:r>
      <w:r w:rsidR="004F353D" w:rsidRPr="00CD1CE5">
        <w:rPr>
          <w:sz w:val="28"/>
          <w:szCs w:val="28"/>
        </w:rPr>
        <w:t xml:space="preserve"> схем</w:t>
      </w:r>
      <w:r w:rsidR="00F211F9">
        <w:rPr>
          <w:sz w:val="28"/>
          <w:szCs w:val="28"/>
        </w:rPr>
        <w:t>ы</w:t>
      </w:r>
      <w:r w:rsidR="004F353D" w:rsidRPr="00CD1CE5">
        <w:rPr>
          <w:sz w:val="28"/>
          <w:szCs w:val="28"/>
        </w:rPr>
        <w:t xml:space="preserve"> укрытия от налого</w:t>
      </w:r>
      <w:r w:rsidR="00357F70">
        <w:rPr>
          <w:sz w:val="28"/>
          <w:szCs w:val="28"/>
        </w:rPr>
        <w:t>обложения</w:t>
      </w:r>
      <w:r w:rsidR="004F353D" w:rsidRPr="00CD1CE5">
        <w:rPr>
          <w:sz w:val="28"/>
          <w:szCs w:val="28"/>
        </w:rPr>
        <w:t>.</w:t>
      </w:r>
    </w:p>
    <w:p w14:paraId="38433C05" w14:textId="778116C7" w:rsidR="004F353D" w:rsidRDefault="004F353D" w:rsidP="0027763E">
      <w:pPr>
        <w:pStyle w:val="1"/>
        <w:jc w:val="center"/>
        <w:rPr>
          <w:rFonts w:ascii="Times New Roman" w:hAnsi="Times New Roman" w:cs="Times New Roman"/>
          <w:color w:val="000000" w:themeColor="text1"/>
        </w:rPr>
      </w:pPr>
      <w:bookmarkStart w:id="7" w:name="_Toc532549929"/>
      <w:r w:rsidRPr="0050369D">
        <w:rPr>
          <w:rFonts w:ascii="Times New Roman" w:hAnsi="Times New Roman" w:cs="Times New Roman"/>
          <w:color w:val="000000" w:themeColor="text1"/>
        </w:rPr>
        <w:t>С</w:t>
      </w:r>
      <w:r w:rsidR="002345C2" w:rsidRPr="0050369D">
        <w:rPr>
          <w:rFonts w:ascii="Times New Roman" w:hAnsi="Times New Roman" w:cs="Times New Roman"/>
          <w:color w:val="000000" w:themeColor="text1"/>
        </w:rPr>
        <w:t>ПИСОК ИСПОЛЬЗОВАННОЙ ЛИТЕРАТУРЫ</w:t>
      </w:r>
      <w:bookmarkEnd w:id="7"/>
    </w:p>
    <w:p w14:paraId="2E53B60D" w14:textId="77777777" w:rsidR="0027763E" w:rsidRPr="0027763E" w:rsidRDefault="0027763E" w:rsidP="0027763E">
      <w:pPr>
        <w:rPr>
          <w:lang w:eastAsia="en-US"/>
        </w:rPr>
      </w:pPr>
    </w:p>
    <w:p w14:paraId="06626D87" w14:textId="7BCB706D" w:rsidR="004F353D" w:rsidRPr="00072E8A" w:rsidRDefault="003A4167" w:rsidP="00A26A7C">
      <w:pPr>
        <w:pStyle w:val="ab"/>
        <w:numPr>
          <w:ilvl w:val="0"/>
          <w:numId w:val="26"/>
        </w:numPr>
        <w:spacing w:line="360" w:lineRule="auto"/>
        <w:ind w:left="0" w:firstLine="0"/>
        <w:jc w:val="both"/>
        <w:rPr>
          <w:rFonts w:ascii="Times New Roman" w:hAnsi="Times New Roman" w:cs="Times New Roman"/>
          <w:color w:val="000000" w:themeColor="text1"/>
          <w:sz w:val="32"/>
          <w:szCs w:val="24"/>
        </w:rPr>
      </w:pPr>
      <w:r w:rsidRPr="00072E8A">
        <w:rPr>
          <w:rFonts w:ascii="Times New Roman" w:hAnsi="Times New Roman" w:cs="Times New Roman"/>
          <w:color w:val="000000" w:themeColor="text1"/>
          <w:sz w:val="28"/>
          <w:shd w:val="clear" w:color="auto" w:fill="FFFFFF"/>
        </w:rPr>
        <w:t>Гражданский кодекс Российской Федерации. Часть 2 от 26 января 1996г. №14-ФЗ // Собрание законодательства Российской Федерации. 1996. - №5. - Ст. 410.</w:t>
      </w:r>
    </w:p>
    <w:p w14:paraId="34401929" w14:textId="4579470F" w:rsidR="009A0A63" w:rsidRPr="00072E8A" w:rsidRDefault="00554969" w:rsidP="009A0A63">
      <w:pPr>
        <w:pStyle w:val="af4"/>
        <w:numPr>
          <w:ilvl w:val="0"/>
          <w:numId w:val="26"/>
        </w:numPr>
        <w:shd w:val="clear" w:color="auto" w:fill="FFFFFF"/>
        <w:spacing w:before="0" w:beforeAutospacing="0" w:after="225" w:afterAutospacing="0" w:line="360" w:lineRule="auto"/>
        <w:ind w:left="0" w:firstLine="0"/>
        <w:jc w:val="both"/>
        <w:rPr>
          <w:color w:val="000000" w:themeColor="text1"/>
          <w:sz w:val="28"/>
          <w:szCs w:val="20"/>
        </w:rPr>
      </w:pPr>
      <w:r w:rsidRPr="00072E8A">
        <w:rPr>
          <w:color w:val="000000" w:themeColor="text1"/>
          <w:sz w:val="28"/>
          <w:szCs w:val="20"/>
        </w:rPr>
        <w:lastRenderedPageBreak/>
        <w:t>Налоговый кодекс Российской Федерации. Часть вторая [Электронный ресурс]: от 13.07.2015 № 214- ФЗ, №232-ФЗ (ред. от 10.10.2016) // Консультант Плюс. - Режим доступа: </w:t>
      </w:r>
      <w:hyperlink r:id="rId8" w:history="1">
        <w:r w:rsidRPr="00072E8A">
          <w:rPr>
            <w:rStyle w:val="a8"/>
            <w:color w:val="000000" w:themeColor="text1"/>
            <w:sz w:val="28"/>
            <w:szCs w:val="20"/>
          </w:rPr>
          <w:t>http://www.consultant.ru/</w:t>
        </w:r>
      </w:hyperlink>
      <w:r w:rsidRPr="00072E8A">
        <w:rPr>
          <w:color w:val="000000" w:themeColor="text1"/>
          <w:sz w:val="28"/>
          <w:szCs w:val="20"/>
        </w:rPr>
        <w:t>.</w:t>
      </w:r>
    </w:p>
    <w:p w14:paraId="6F9E25A8" w14:textId="2ADB25A6" w:rsidR="000D64EF" w:rsidRPr="00072E8A" w:rsidRDefault="00962492" w:rsidP="009A0A63">
      <w:pPr>
        <w:pStyle w:val="af4"/>
        <w:numPr>
          <w:ilvl w:val="0"/>
          <w:numId w:val="26"/>
        </w:numPr>
        <w:shd w:val="clear" w:color="auto" w:fill="FFFFFF"/>
        <w:spacing w:before="0" w:beforeAutospacing="0" w:after="225" w:afterAutospacing="0" w:line="360" w:lineRule="auto"/>
        <w:ind w:left="0" w:firstLine="0"/>
        <w:jc w:val="both"/>
        <w:rPr>
          <w:color w:val="000000" w:themeColor="text1"/>
          <w:sz w:val="28"/>
          <w:szCs w:val="20"/>
        </w:rPr>
      </w:pPr>
      <w:r w:rsidRPr="00072E8A">
        <w:rPr>
          <w:color w:val="000000" w:themeColor="text1"/>
          <w:sz w:val="28"/>
          <w:szCs w:val="21"/>
          <w:shd w:val="clear" w:color="auto" w:fill="FFFFFF"/>
        </w:rPr>
        <w:t xml:space="preserve">Письмо Департамента налоговой и таможенно-тарифной политики Минфина РФ от 8 апреля 2010 г. N 03-02-07/1-150 </w:t>
      </w:r>
      <w:r w:rsidR="00043C11" w:rsidRPr="00072E8A">
        <w:rPr>
          <w:color w:val="000000" w:themeColor="text1"/>
          <w:sz w:val="28"/>
          <w:szCs w:val="21"/>
          <w:shd w:val="clear" w:color="auto" w:fill="FFFFFF"/>
        </w:rPr>
        <w:t>«</w:t>
      </w:r>
      <w:r w:rsidRPr="00072E8A">
        <w:rPr>
          <w:color w:val="000000" w:themeColor="text1"/>
          <w:sz w:val="28"/>
          <w:szCs w:val="21"/>
          <w:shd w:val="clear" w:color="auto" w:fill="FFFFFF"/>
        </w:rPr>
        <w:t>О приостановлении операций по счетам в банках в отношении нотариусов, занимающихся частной практикой, в целях взыскания налоговой задолженности</w:t>
      </w:r>
      <w:r w:rsidR="00043C11" w:rsidRPr="00072E8A">
        <w:rPr>
          <w:color w:val="000000" w:themeColor="text1"/>
          <w:sz w:val="28"/>
          <w:szCs w:val="21"/>
          <w:shd w:val="clear" w:color="auto" w:fill="FFFFFF"/>
        </w:rPr>
        <w:t>»</w:t>
      </w:r>
    </w:p>
    <w:p w14:paraId="1C9DE661" w14:textId="77777777" w:rsidR="008337A5" w:rsidRPr="00072E8A" w:rsidRDefault="004F353D" w:rsidP="00A26A7C">
      <w:pPr>
        <w:pStyle w:val="ab"/>
        <w:numPr>
          <w:ilvl w:val="0"/>
          <w:numId w:val="26"/>
        </w:numPr>
        <w:spacing w:after="160" w:line="360" w:lineRule="auto"/>
        <w:ind w:left="0" w:firstLine="0"/>
        <w:jc w:val="both"/>
        <w:rPr>
          <w:rFonts w:ascii="Times New Roman" w:hAnsi="Times New Roman" w:cs="Times New Roman"/>
          <w:color w:val="000000" w:themeColor="text1"/>
          <w:sz w:val="28"/>
          <w:szCs w:val="28"/>
        </w:rPr>
      </w:pPr>
      <w:r w:rsidRPr="00072E8A">
        <w:rPr>
          <w:rFonts w:ascii="Times New Roman" w:hAnsi="Times New Roman" w:cs="Times New Roman"/>
          <w:color w:val="000000" w:themeColor="text1"/>
          <w:sz w:val="28"/>
          <w:szCs w:val="28"/>
        </w:rPr>
        <w:t xml:space="preserve">Письмо Федеральной нотариальной палаты от 20 июня 2018 г. № 3041/03-16-3 </w:t>
      </w:r>
      <w:r w:rsidR="00673925" w:rsidRPr="00072E8A">
        <w:rPr>
          <w:rFonts w:ascii="Times New Roman" w:hAnsi="Times New Roman" w:cs="Times New Roman"/>
          <w:color w:val="000000" w:themeColor="text1"/>
          <w:sz w:val="28"/>
          <w:szCs w:val="28"/>
        </w:rPr>
        <w:t>«</w:t>
      </w:r>
      <w:r w:rsidRPr="00072E8A">
        <w:rPr>
          <w:rFonts w:ascii="Times New Roman" w:hAnsi="Times New Roman" w:cs="Times New Roman"/>
          <w:color w:val="000000" w:themeColor="text1"/>
          <w:sz w:val="28"/>
          <w:szCs w:val="28"/>
        </w:rPr>
        <w:t>О договоре условного депонирования (</w:t>
      </w:r>
      <w:proofErr w:type="spellStart"/>
      <w:r w:rsidRPr="00072E8A">
        <w:rPr>
          <w:rFonts w:ascii="Times New Roman" w:hAnsi="Times New Roman" w:cs="Times New Roman"/>
          <w:color w:val="000000" w:themeColor="text1"/>
          <w:sz w:val="28"/>
          <w:szCs w:val="28"/>
        </w:rPr>
        <w:t>эскроу</w:t>
      </w:r>
      <w:proofErr w:type="spellEnd"/>
      <w:r w:rsidRPr="00072E8A">
        <w:rPr>
          <w:rFonts w:ascii="Times New Roman" w:hAnsi="Times New Roman" w:cs="Times New Roman"/>
          <w:color w:val="000000" w:themeColor="text1"/>
          <w:sz w:val="28"/>
          <w:szCs w:val="28"/>
        </w:rPr>
        <w:t>) и договоре публичного депозитного счета</w:t>
      </w:r>
      <w:r w:rsidR="00673925" w:rsidRPr="00072E8A">
        <w:rPr>
          <w:rFonts w:ascii="Times New Roman" w:hAnsi="Times New Roman" w:cs="Times New Roman"/>
          <w:color w:val="000000" w:themeColor="text1"/>
          <w:sz w:val="28"/>
          <w:szCs w:val="28"/>
        </w:rPr>
        <w:t>»</w:t>
      </w:r>
    </w:p>
    <w:p w14:paraId="79671E55" w14:textId="6945713C" w:rsidR="00E02D68" w:rsidRPr="00072E8A" w:rsidRDefault="0097293F" w:rsidP="00A26A7C">
      <w:pPr>
        <w:pStyle w:val="ab"/>
        <w:numPr>
          <w:ilvl w:val="0"/>
          <w:numId w:val="26"/>
        </w:numPr>
        <w:spacing w:after="160" w:line="360" w:lineRule="auto"/>
        <w:ind w:left="0" w:firstLine="0"/>
        <w:jc w:val="both"/>
        <w:rPr>
          <w:rFonts w:ascii="Times New Roman" w:hAnsi="Times New Roman" w:cs="Times New Roman"/>
          <w:color w:val="000000" w:themeColor="text1"/>
          <w:sz w:val="28"/>
          <w:szCs w:val="28"/>
        </w:rPr>
      </w:pPr>
      <w:r w:rsidRPr="00072E8A">
        <w:rPr>
          <w:rFonts w:ascii="Times New Roman" w:hAnsi="Times New Roman" w:cs="Times New Roman"/>
          <w:bCs/>
          <w:color w:val="000000" w:themeColor="text1"/>
          <w:kern w:val="36"/>
          <w:sz w:val="28"/>
        </w:rPr>
        <w:t xml:space="preserve">Инструкция Банка России от 14.09.2006 N 28-И (ред. от 28.08.2012) </w:t>
      </w:r>
      <w:r w:rsidR="00222BCD" w:rsidRPr="00072E8A">
        <w:rPr>
          <w:rFonts w:ascii="Times New Roman" w:hAnsi="Times New Roman" w:cs="Times New Roman"/>
          <w:bCs/>
          <w:color w:val="000000" w:themeColor="text1"/>
          <w:kern w:val="36"/>
          <w:sz w:val="28"/>
        </w:rPr>
        <w:t>«</w:t>
      </w:r>
      <w:r w:rsidRPr="00072E8A">
        <w:rPr>
          <w:rFonts w:ascii="Times New Roman" w:hAnsi="Times New Roman" w:cs="Times New Roman"/>
          <w:bCs/>
          <w:color w:val="000000" w:themeColor="text1"/>
          <w:kern w:val="36"/>
          <w:sz w:val="28"/>
        </w:rPr>
        <w:t>Об открытии и закрытии банковских счетов, счетов по вкладам (депозитам)</w:t>
      </w:r>
      <w:r w:rsidR="00222BCD" w:rsidRPr="00072E8A">
        <w:rPr>
          <w:rFonts w:ascii="Times New Roman" w:hAnsi="Times New Roman" w:cs="Times New Roman"/>
          <w:bCs/>
          <w:color w:val="000000" w:themeColor="text1"/>
          <w:kern w:val="36"/>
          <w:sz w:val="28"/>
        </w:rPr>
        <w:t>»</w:t>
      </w:r>
      <w:r w:rsidRPr="00072E8A">
        <w:rPr>
          <w:rFonts w:ascii="Times New Roman" w:hAnsi="Times New Roman" w:cs="Times New Roman"/>
          <w:bCs/>
          <w:color w:val="000000" w:themeColor="text1"/>
          <w:kern w:val="36"/>
          <w:sz w:val="28"/>
        </w:rPr>
        <w:t xml:space="preserve"> (Зарегистрировано в Минюсте России 18.10.2006 N 8388)</w:t>
      </w:r>
    </w:p>
    <w:sectPr w:rsidR="00E02D68" w:rsidRPr="00072E8A" w:rsidSect="005D41FB">
      <w:footerReference w:type="even"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9F27" w14:textId="77777777" w:rsidR="002756F9" w:rsidRDefault="002756F9" w:rsidP="00CE7DC6">
      <w:r>
        <w:separator/>
      </w:r>
    </w:p>
  </w:endnote>
  <w:endnote w:type="continuationSeparator" w:id="0">
    <w:p w14:paraId="25D2CAF8" w14:textId="77777777" w:rsidR="002756F9" w:rsidRDefault="002756F9" w:rsidP="00CE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2069406115"/>
      <w:docPartObj>
        <w:docPartGallery w:val="Page Numbers (Bottom of Page)"/>
        <w:docPartUnique/>
      </w:docPartObj>
    </w:sdtPr>
    <w:sdtEndPr>
      <w:rPr>
        <w:rStyle w:val="af5"/>
      </w:rPr>
    </w:sdtEndPr>
    <w:sdtContent>
      <w:p w14:paraId="5B5B38D5" w14:textId="7BC1512D" w:rsidR="00D0242D" w:rsidRDefault="00D0242D" w:rsidP="007F09EC">
        <w:pPr>
          <w:pStyle w:val="a5"/>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35A378BA" w14:textId="77777777" w:rsidR="00D0242D" w:rsidRDefault="00D0242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782704167"/>
      <w:docPartObj>
        <w:docPartGallery w:val="Page Numbers (Bottom of Page)"/>
        <w:docPartUnique/>
      </w:docPartObj>
    </w:sdtPr>
    <w:sdtEndPr>
      <w:rPr>
        <w:rStyle w:val="af5"/>
      </w:rPr>
    </w:sdtEndPr>
    <w:sdtContent>
      <w:p w14:paraId="3AC1A28A" w14:textId="4948CB45" w:rsidR="00D0242D" w:rsidRDefault="00D0242D" w:rsidP="007F09EC">
        <w:pPr>
          <w:pStyle w:val="a5"/>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274EEA">
          <w:rPr>
            <w:rStyle w:val="af5"/>
            <w:noProof/>
          </w:rPr>
          <w:t>4</w:t>
        </w:r>
        <w:r>
          <w:rPr>
            <w:rStyle w:val="af5"/>
          </w:rPr>
          <w:fldChar w:fldCharType="end"/>
        </w:r>
      </w:p>
    </w:sdtContent>
  </w:sdt>
  <w:p w14:paraId="527E5627" w14:textId="1AD63858" w:rsidR="00D82848" w:rsidRDefault="00D82848">
    <w:pPr>
      <w:pStyle w:val="a5"/>
      <w:jc w:val="center"/>
    </w:pPr>
  </w:p>
  <w:p w14:paraId="53BC061C" w14:textId="77777777" w:rsidR="00D82848" w:rsidRDefault="00D8284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074"/>
      <w:docPartObj>
        <w:docPartGallery w:val="Page Numbers (Bottom of Page)"/>
        <w:docPartUnique/>
      </w:docPartObj>
    </w:sdtPr>
    <w:sdtEndPr/>
    <w:sdtContent>
      <w:p w14:paraId="03377E32" w14:textId="77777777" w:rsidR="00D82848" w:rsidRDefault="002756F9">
        <w:pPr>
          <w:pStyle w:val="a5"/>
          <w:jc w:val="center"/>
        </w:pPr>
      </w:p>
    </w:sdtContent>
  </w:sdt>
  <w:p w14:paraId="02F0E776" w14:textId="77777777" w:rsidR="00D82848" w:rsidRDefault="00D828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AD318" w14:textId="77777777" w:rsidR="002756F9" w:rsidRDefault="002756F9" w:rsidP="00CE7DC6">
      <w:r>
        <w:separator/>
      </w:r>
    </w:p>
  </w:footnote>
  <w:footnote w:type="continuationSeparator" w:id="0">
    <w:p w14:paraId="18350D1F" w14:textId="77777777" w:rsidR="002756F9" w:rsidRDefault="002756F9" w:rsidP="00CE7D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99A"/>
    <w:multiLevelType w:val="hybridMultilevel"/>
    <w:tmpl w:val="0B2E4A1A"/>
    <w:lvl w:ilvl="0" w:tplc="60A6557A">
      <w:start w:val="1"/>
      <w:numFmt w:val="decimal"/>
      <w:lvlText w:val="%1."/>
      <w:lvlJc w:val="left"/>
      <w:pPr>
        <w:ind w:left="1146"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57A377B"/>
    <w:multiLevelType w:val="multilevel"/>
    <w:tmpl w:val="32D23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670F0"/>
    <w:multiLevelType w:val="hybridMultilevel"/>
    <w:tmpl w:val="DB4EEA04"/>
    <w:lvl w:ilvl="0" w:tplc="4986EB9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02AEF"/>
    <w:multiLevelType w:val="multilevel"/>
    <w:tmpl w:val="AFF86A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B9782E"/>
    <w:multiLevelType w:val="multilevel"/>
    <w:tmpl w:val="86E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812FF"/>
    <w:multiLevelType w:val="hybridMultilevel"/>
    <w:tmpl w:val="20B07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82989"/>
    <w:multiLevelType w:val="hybridMultilevel"/>
    <w:tmpl w:val="C2360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B11D42"/>
    <w:multiLevelType w:val="hybridMultilevel"/>
    <w:tmpl w:val="2BFCD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EA4505"/>
    <w:multiLevelType w:val="multilevel"/>
    <w:tmpl w:val="402EA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AE0D39"/>
    <w:multiLevelType w:val="hybridMultilevel"/>
    <w:tmpl w:val="78EA37E2"/>
    <w:lvl w:ilvl="0" w:tplc="64A0D5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61D1A6B"/>
    <w:multiLevelType w:val="hybridMultilevel"/>
    <w:tmpl w:val="4BEAD19E"/>
    <w:lvl w:ilvl="0" w:tplc="DC2ACEC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4C7447FA"/>
    <w:multiLevelType w:val="hybridMultilevel"/>
    <w:tmpl w:val="2168F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4589D"/>
    <w:multiLevelType w:val="hybridMultilevel"/>
    <w:tmpl w:val="04D6C456"/>
    <w:lvl w:ilvl="0" w:tplc="9A346D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61071"/>
    <w:multiLevelType w:val="hybridMultilevel"/>
    <w:tmpl w:val="AC1C5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8214C"/>
    <w:multiLevelType w:val="hybridMultilevel"/>
    <w:tmpl w:val="2D2EC178"/>
    <w:lvl w:ilvl="0" w:tplc="A30A489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795D62"/>
    <w:multiLevelType w:val="multilevel"/>
    <w:tmpl w:val="90848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7061C6"/>
    <w:multiLevelType w:val="multilevel"/>
    <w:tmpl w:val="8764973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DEA6F35"/>
    <w:multiLevelType w:val="multilevel"/>
    <w:tmpl w:val="18582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CD0744"/>
    <w:multiLevelType w:val="multilevel"/>
    <w:tmpl w:val="CE6E07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081A66"/>
    <w:multiLevelType w:val="hybridMultilevel"/>
    <w:tmpl w:val="F43C213E"/>
    <w:lvl w:ilvl="0" w:tplc="CDC8F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041020"/>
    <w:multiLevelType w:val="hybridMultilevel"/>
    <w:tmpl w:val="2F5E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425999"/>
    <w:multiLevelType w:val="multilevel"/>
    <w:tmpl w:val="1C067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CF480B"/>
    <w:multiLevelType w:val="multilevel"/>
    <w:tmpl w:val="3774A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12D01"/>
    <w:multiLevelType w:val="multilevel"/>
    <w:tmpl w:val="62BAF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063F8B"/>
    <w:multiLevelType w:val="multilevel"/>
    <w:tmpl w:val="E51E4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55CD7"/>
    <w:multiLevelType w:val="hybridMultilevel"/>
    <w:tmpl w:val="53F6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323722"/>
    <w:multiLevelType w:val="multilevel"/>
    <w:tmpl w:val="C20E2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5"/>
  </w:num>
  <w:num w:numId="4">
    <w:abstractNumId w:val="6"/>
  </w:num>
  <w:num w:numId="5">
    <w:abstractNumId w:val="19"/>
  </w:num>
  <w:num w:numId="6">
    <w:abstractNumId w:val="9"/>
  </w:num>
  <w:num w:numId="7">
    <w:abstractNumId w:val="10"/>
  </w:num>
  <w:num w:numId="8">
    <w:abstractNumId w:val="0"/>
  </w:num>
  <w:num w:numId="9">
    <w:abstractNumId w:val="7"/>
  </w:num>
  <w:num w:numId="10">
    <w:abstractNumId w:val="11"/>
  </w:num>
  <w:num w:numId="11">
    <w:abstractNumId w:val="4"/>
  </w:num>
  <w:num w:numId="12">
    <w:abstractNumId w:val="20"/>
  </w:num>
  <w:num w:numId="13">
    <w:abstractNumId w:val="12"/>
  </w:num>
  <w:num w:numId="14">
    <w:abstractNumId w:val="24"/>
  </w:num>
  <w:num w:numId="15">
    <w:abstractNumId w:val="15"/>
  </w:num>
  <w:num w:numId="16">
    <w:abstractNumId w:val="26"/>
  </w:num>
  <w:num w:numId="17">
    <w:abstractNumId w:val="22"/>
  </w:num>
  <w:num w:numId="18">
    <w:abstractNumId w:val="21"/>
  </w:num>
  <w:num w:numId="19">
    <w:abstractNumId w:val="18"/>
  </w:num>
  <w:num w:numId="20">
    <w:abstractNumId w:val="1"/>
  </w:num>
  <w:num w:numId="21">
    <w:abstractNumId w:val="8"/>
  </w:num>
  <w:num w:numId="22">
    <w:abstractNumId w:val="17"/>
  </w:num>
  <w:num w:numId="23">
    <w:abstractNumId w:val="25"/>
  </w:num>
  <w:num w:numId="24">
    <w:abstractNumId w:val="14"/>
  </w:num>
  <w:num w:numId="25">
    <w:abstractNumId w:val="2"/>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83"/>
    <w:rsid w:val="00000279"/>
    <w:rsid w:val="00000A5F"/>
    <w:rsid w:val="00001BA0"/>
    <w:rsid w:val="00002560"/>
    <w:rsid w:val="000065FC"/>
    <w:rsid w:val="0000732E"/>
    <w:rsid w:val="00012765"/>
    <w:rsid w:val="000131B1"/>
    <w:rsid w:val="000145BB"/>
    <w:rsid w:val="00014EB1"/>
    <w:rsid w:val="00015F65"/>
    <w:rsid w:val="0002134C"/>
    <w:rsid w:val="00021E09"/>
    <w:rsid w:val="00021F98"/>
    <w:rsid w:val="00023C62"/>
    <w:rsid w:val="0002441A"/>
    <w:rsid w:val="00025723"/>
    <w:rsid w:val="00032119"/>
    <w:rsid w:val="00033D69"/>
    <w:rsid w:val="000341C6"/>
    <w:rsid w:val="00034289"/>
    <w:rsid w:val="0003530C"/>
    <w:rsid w:val="00041B3F"/>
    <w:rsid w:val="00043C11"/>
    <w:rsid w:val="000443CC"/>
    <w:rsid w:val="000510E0"/>
    <w:rsid w:val="00051E3D"/>
    <w:rsid w:val="00052F2D"/>
    <w:rsid w:val="00054135"/>
    <w:rsid w:val="000576CC"/>
    <w:rsid w:val="00060AE7"/>
    <w:rsid w:val="00061066"/>
    <w:rsid w:val="00061139"/>
    <w:rsid w:val="00063715"/>
    <w:rsid w:val="000677FF"/>
    <w:rsid w:val="00067F57"/>
    <w:rsid w:val="00070387"/>
    <w:rsid w:val="00070A07"/>
    <w:rsid w:val="00072E8A"/>
    <w:rsid w:val="0007352C"/>
    <w:rsid w:val="00073BCD"/>
    <w:rsid w:val="000741FF"/>
    <w:rsid w:val="00075D34"/>
    <w:rsid w:val="000777B3"/>
    <w:rsid w:val="00082424"/>
    <w:rsid w:val="000833EE"/>
    <w:rsid w:val="00083686"/>
    <w:rsid w:val="00094FB1"/>
    <w:rsid w:val="00095BBD"/>
    <w:rsid w:val="000969AC"/>
    <w:rsid w:val="00097001"/>
    <w:rsid w:val="0009718A"/>
    <w:rsid w:val="00097B98"/>
    <w:rsid w:val="000A05F7"/>
    <w:rsid w:val="000A1BA5"/>
    <w:rsid w:val="000A1CBD"/>
    <w:rsid w:val="000A2ED1"/>
    <w:rsid w:val="000A3968"/>
    <w:rsid w:val="000A68BD"/>
    <w:rsid w:val="000B3126"/>
    <w:rsid w:val="000B609E"/>
    <w:rsid w:val="000B7537"/>
    <w:rsid w:val="000B79C9"/>
    <w:rsid w:val="000C0DAF"/>
    <w:rsid w:val="000C1253"/>
    <w:rsid w:val="000C2617"/>
    <w:rsid w:val="000C3B9B"/>
    <w:rsid w:val="000C5957"/>
    <w:rsid w:val="000C712A"/>
    <w:rsid w:val="000D132D"/>
    <w:rsid w:val="000D35E7"/>
    <w:rsid w:val="000D64EF"/>
    <w:rsid w:val="000E07BC"/>
    <w:rsid w:val="000E1181"/>
    <w:rsid w:val="000E3576"/>
    <w:rsid w:val="000E3E45"/>
    <w:rsid w:val="000E4628"/>
    <w:rsid w:val="000E6B21"/>
    <w:rsid w:val="000F1090"/>
    <w:rsid w:val="000F1247"/>
    <w:rsid w:val="000F13FB"/>
    <w:rsid w:val="000F271F"/>
    <w:rsid w:val="000F4611"/>
    <w:rsid w:val="000F566A"/>
    <w:rsid w:val="000F6580"/>
    <w:rsid w:val="000F7306"/>
    <w:rsid w:val="00100CCB"/>
    <w:rsid w:val="001014B1"/>
    <w:rsid w:val="00101CFC"/>
    <w:rsid w:val="00102841"/>
    <w:rsid w:val="00103D59"/>
    <w:rsid w:val="001048EC"/>
    <w:rsid w:val="00104A50"/>
    <w:rsid w:val="00106C08"/>
    <w:rsid w:val="001125E5"/>
    <w:rsid w:val="0011273C"/>
    <w:rsid w:val="00113329"/>
    <w:rsid w:val="00113CC6"/>
    <w:rsid w:val="001145C5"/>
    <w:rsid w:val="0011577C"/>
    <w:rsid w:val="00116500"/>
    <w:rsid w:val="001166F5"/>
    <w:rsid w:val="00116B9C"/>
    <w:rsid w:val="0011702A"/>
    <w:rsid w:val="00120275"/>
    <w:rsid w:val="00120A59"/>
    <w:rsid w:val="00120AB6"/>
    <w:rsid w:val="00120FF4"/>
    <w:rsid w:val="00121D51"/>
    <w:rsid w:val="00122E07"/>
    <w:rsid w:val="00124120"/>
    <w:rsid w:val="001305AD"/>
    <w:rsid w:val="00134379"/>
    <w:rsid w:val="00134684"/>
    <w:rsid w:val="00134C67"/>
    <w:rsid w:val="00135750"/>
    <w:rsid w:val="00137CDA"/>
    <w:rsid w:val="001412F9"/>
    <w:rsid w:val="00145290"/>
    <w:rsid w:val="00147780"/>
    <w:rsid w:val="00150A06"/>
    <w:rsid w:val="00151FFA"/>
    <w:rsid w:val="00153391"/>
    <w:rsid w:val="00153944"/>
    <w:rsid w:val="001575A8"/>
    <w:rsid w:val="0016398C"/>
    <w:rsid w:val="00164A1C"/>
    <w:rsid w:val="00166098"/>
    <w:rsid w:val="00166456"/>
    <w:rsid w:val="00166965"/>
    <w:rsid w:val="0016723B"/>
    <w:rsid w:val="00173300"/>
    <w:rsid w:val="00173923"/>
    <w:rsid w:val="001742D5"/>
    <w:rsid w:val="0017563E"/>
    <w:rsid w:val="00181BDC"/>
    <w:rsid w:val="00181EB8"/>
    <w:rsid w:val="001830BB"/>
    <w:rsid w:val="00184916"/>
    <w:rsid w:val="00185E07"/>
    <w:rsid w:val="001908F3"/>
    <w:rsid w:val="001918E3"/>
    <w:rsid w:val="00191A80"/>
    <w:rsid w:val="00191B3F"/>
    <w:rsid w:val="001946EF"/>
    <w:rsid w:val="00195504"/>
    <w:rsid w:val="0019593C"/>
    <w:rsid w:val="001966EE"/>
    <w:rsid w:val="00197AD3"/>
    <w:rsid w:val="00197F66"/>
    <w:rsid w:val="001A018E"/>
    <w:rsid w:val="001A3A75"/>
    <w:rsid w:val="001A543D"/>
    <w:rsid w:val="001B025C"/>
    <w:rsid w:val="001B14AD"/>
    <w:rsid w:val="001B1E19"/>
    <w:rsid w:val="001B2E49"/>
    <w:rsid w:val="001B30FB"/>
    <w:rsid w:val="001B412E"/>
    <w:rsid w:val="001B45C1"/>
    <w:rsid w:val="001B6259"/>
    <w:rsid w:val="001C14D1"/>
    <w:rsid w:val="001C1823"/>
    <w:rsid w:val="001C1ECF"/>
    <w:rsid w:val="001C47A7"/>
    <w:rsid w:val="001C4954"/>
    <w:rsid w:val="001C554A"/>
    <w:rsid w:val="001C79CB"/>
    <w:rsid w:val="001D0B59"/>
    <w:rsid w:val="001D231E"/>
    <w:rsid w:val="001D302B"/>
    <w:rsid w:val="001D5F58"/>
    <w:rsid w:val="001D62E9"/>
    <w:rsid w:val="001D70BC"/>
    <w:rsid w:val="001E3B21"/>
    <w:rsid w:val="001E526B"/>
    <w:rsid w:val="001E646E"/>
    <w:rsid w:val="001E6A1A"/>
    <w:rsid w:val="001E75E7"/>
    <w:rsid w:val="001F0BB6"/>
    <w:rsid w:val="001F39C8"/>
    <w:rsid w:val="001F4BF1"/>
    <w:rsid w:val="001F4CF4"/>
    <w:rsid w:val="001F58AE"/>
    <w:rsid w:val="001F623A"/>
    <w:rsid w:val="001F7858"/>
    <w:rsid w:val="0020208A"/>
    <w:rsid w:val="00202FE8"/>
    <w:rsid w:val="0021230C"/>
    <w:rsid w:val="00216B68"/>
    <w:rsid w:val="00217D63"/>
    <w:rsid w:val="002214A9"/>
    <w:rsid w:val="00222825"/>
    <w:rsid w:val="00222BCD"/>
    <w:rsid w:val="00223585"/>
    <w:rsid w:val="00225599"/>
    <w:rsid w:val="002257ED"/>
    <w:rsid w:val="00225B06"/>
    <w:rsid w:val="00231572"/>
    <w:rsid w:val="002316B2"/>
    <w:rsid w:val="00231C51"/>
    <w:rsid w:val="00232081"/>
    <w:rsid w:val="002325AD"/>
    <w:rsid w:val="00232F05"/>
    <w:rsid w:val="002345C2"/>
    <w:rsid w:val="00236BBD"/>
    <w:rsid w:val="00241ADE"/>
    <w:rsid w:val="00242BC8"/>
    <w:rsid w:val="00244920"/>
    <w:rsid w:val="002477C1"/>
    <w:rsid w:val="00251210"/>
    <w:rsid w:val="002515B7"/>
    <w:rsid w:val="002526AD"/>
    <w:rsid w:val="0025473F"/>
    <w:rsid w:val="00257023"/>
    <w:rsid w:val="002622F9"/>
    <w:rsid w:val="00264DD5"/>
    <w:rsid w:val="00267EB7"/>
    <w:rsid w:val="00274315"/>
    <w:rsid w:val="00274EEA"/>
    <w:rsid w:val="002756F9"/>
    <w:rsid w:val="00276F23"/>
    <w:rsid w:val="00277546"/>
    <w:rsid w:val="0027763E"/>
    <w:rsid w:val="0028028A"/>
    <w:rsid w:val="002809C1"/>
    <w:rsid w:val="0028251D"/>
    <w:rsid w:val="0028297D"/>
    <w:rsid w:val="00282BA9"/>
    <w:rsid w:val="00284CEB"/>
    <w:rsid w:val="0028500B"/>
    <w:rsid w:val="002873E2"/>
    <w:rsid w:val="002878FB"/>
    <w:rsid w:val="00287EE6"/>
    <w:rsid w:val="00291DFB"/>
    <w:rsid w:val="002946AF"/>
    <w:rsid w:val="00294F95"/>
    <w:rsid w:val="00295896"/>
    <w:rsid w:val="002A0B95"/>
    <w:rsid w:val="002A1183"/>
    <w:rsid w:val="002A3140"/>
    <w:rsid w:val="002A3F27"/>
    <w:rsid w:val="002A505E"/>
    <w:rsid w:val="002A5EA9"/>
    <w:rsid w:val="002A6826"/>
    <w:rsid w:val="002B1FED"/>
    <w:rsid w:val="002B25E5"/>
    <w:rsid w:val="002B3D84"/>
    <w:rsid w:val="002B4FDD"/>
    <w:rsid w:val="002B5792"/>
    <w:rsid w:val="002C1E25"/>
    <w:rsid w:val="002C22B4"/>
    <w:rsid w:val="002C5323"/>
    <w:rsid w:val="002C64F0"/>
    <w:rsid w:val="002D1EF9"/>
    <w:rsid w:val="002D6077"/>
    <w:rsid w:val="002D737E"/>
    <w:rsid w:val="002E2794"/>
    <w:rsid w:val="002E338E"/>
    <w:rsid w:val="002E3F6F"/>
    <w:rsid w:val="002E4E9D"/>
    <w:rsid w:val="002E6665"/>
    <w:rsid w:val="002E7EBF"/>
    <w:rsid w:val="002F43DA"/>
    <w:rsid w:val="002F4E5E"/>
    <w:rsid w:val="002F78AF"/>
    <w:rsid w:val="00300718"/>
    <w:rsid w:val="003009EF"/>
    <w:rsid w:val="00300E8E"/>
    <w:rsid w:val="00301E7B"/>
    <w:rsid w:val="00302CB4"/>
    <w:rsid w:val="00304418"/>
    <w:rsid w:val="00304AE3"/>
    <w:rsid w:val="0030516A"/>
    <w:rsid w:val="0030588B"/>
    <w:rsid w:val="0031169F"/>
    <w:rsid w:val="003125ED"/>
    <w:rsid w:val="003147F5"/>
    <w:rsid w:val="00314D3C"/>
    <w:rsid w:val="0031584D"/>
    <w:rsid w:val="00316955"/>
    <w:rsid w:val="00316EAF"/>
    <w:rsid w:val="0031781B"/>
    <w:rsid w:val="003202B6"/>
    <w:rsid w:val="00322DB8"/>
    <w:rsid w:val="00325A23"/>
    <w:rsid w:val="00327F20"/>
    <w:rsid w:val="003308DC"/>
    <w:rsid w:val="00331696"/>
    <w:rsid w:val="00332BF6"/>
    <w:rsid w:val="00332E01"/>
    <w:rsid w:val="00333A87"/>
    <w:rsid w:val="00334916"/>
    <w:rsid w:val="00335664"/>
    <w:rsid w:val="003363C1"/>
    <w:rsid w:val="00337A41"/>
    <w:rsid w:val="0034048A"/>
    <w:rsid w:val="00341583"/>
    <w:rsid w:val="00346046"/>
    <w:rsid w:val="00346131"/>
    <w:rsid w:val="00346ABA"/>
    <w:rsid w:val="00347821"/>
    <w:rsid w:val="00350214"/>
    <w:rsid w:val="00352279"/>
    <w:rsid w:val="00352803"/>
    <w:rsid w:val="00355521"/>
    <w:rsid w:val="003561C9"/>
    <w:rsid w:val="00356E7B"/>
    <w:rsid w:val="00357F70"/>
    <w:rsid w:val="00357FBC"/>
    <w:rsid w:val="00360576"/>
    <w:rsid w:val="0036158E"/>
    <w:rsid w:val="00361A9B"/>
    <w:rsid w:val="00363E8B"/>
    <w:rsid w:val="003654C1"/>
    <w:rsid w:val="003705E2"/>
    <w:rsid w:val="00370C01"/>
    <w:rsid w:val="00373324"/>
    <w:rsid w:val="003774ED"/>
    <w:rsid w:val="00382E01"/>
    <w:rsid w:val="00383E41"/>
    <w:rsid w:val="00384230"/>
    <w:rsid w:val="0038646F"/>
    <w:rsid w:val="00390D56"/>
    <w:rsid w:val="00391555"/>
    <w:rsid w:val="00392945"/>
    <w:rsid w:val="0039366D"/>
    <w:rsid w:val="0039532E"/>
    <w:rsid w:val="003972B0"/>
    <w:rsid w:val="003A0D86"/>
    <w:rsid w:val="003A40FF"/>
    <w:rsid w:val="003A4167"/>
    <w:rsid w:val="003A5219"/>
    <w:rsid w:val="003A71AB"/>
    <w:rsid w:val="003B034A"/>
    <w:rsid w:val="003B0A6E"/>
    <w:rsid w:val="003B17D0"/>
    <w:rsid w:val="003B1CEB"/>
    <w:rsid w:val="003B60B0"/>
    <w:rsid w:val="003C0377"/>
    <w:rsid w:val="003C1A92"/>
    <w:rsid w:val="003C2E22"/>
    <w:rsid w:val="003C30A9"/>
    <w:rsid w:val="003C3BE4"/>
    <w:rsid w:val="003C46BD"/>
    <w:rsid w:val="003C6B85"/>
    <w:rsid w:val="003C6B92"/>
    <w:rsid w:val="003C72F4"/>
    <w:rsid w:val="003D034D"/>
    <w:rsid w:val="003D08DB"/>
    <w:rsid w:val="003D2FAA"/>
    <w:rsid w:val="003D325A"/>
    <w:rsid w:val="003D3FF1"/>
    <w:rsid w:val="003D5A7F"/>
    <w:rsid w:val="003D6B49"/>
    <w:rsid w:val="003E33E0"/>
    <w:rsid w:val="003E3B19"/>
    <w:rsid w:val="003E4A1B"/>
    <w:rsid w:val="003E5A40"/>
    <w:rsid w:val="003F031E"/>
    <w:rsid w:val="003F1C44"/>
    <w:rsid w:val="003F1F9A"/>
    <w:rsid w:val="003F205D"/>
    <w:rsid w:val="003F36A2"/>
    <w:rsid w:val="003F3901"/>
    <w:rsid w:val="003F3AEC"/>
    <w:rsid w:val="003F58EB"/>
    <w:rsid w:val="003F758F"/>
    <w:rsid w:val="004066A2"/>
    <w:rsid w:val="004068CA"/>
    <w:rsid w:val="004070AA"/>
    <w:rsid w:val="00410924"/>
    <w:rsid w:val="00410B97"/>
    <w:rsid w:val="004146D2"/>
    <w:rsid w:val="00414EDF"/>
    <w:rsid w:val="00416C50"/>
    <w:rsid w:val="004170CF"/>
    <w:rsid w:val="00424A37"/>
    <w:rsid w:val="00432EEE"/>
    <w:rsid w:val="00433621"/>
    <w:rsid w:val="00433C46"/>
    <w:rsid w:val="00434904"/>
    <w:rsid w:val="004349D6"/>
    <w:rsid w:val="00435B26"/>
    <w:rsid w:val="0043744F"/>
    <w:rsid w:val="00443F3C"/>
    <w:rsid w:val="004443AC"/>
    <w:rsid w:val="00445446"/>
    <w:rsid w:val="00446BA5"/>
    <w:rsid w:val="00446D2F"/>
    <w:rsid w:val="00453BF1"/>
    <w:rsid w:val="004571FC"/>
    <w:rsid w:val="004609A8"/>
    <w:rsid w:val="00466706"/>
    <w:rsid w:val="00466FDC"/>
    <w:rsid w:val="00470585"/>
    <w:rsid w:val="00470A0A"/>
    <w:rsid w:val="00471F0B"/>
    <w:rsid w:val="00472B0A"/>
    <w:rsid w:val="00473501"/>
    <w:rsid w:val="0047732F"/>
    <w:rsid w:val="00480346"/>
    <w:rsid w:val="0048072B"/>
    <w:rsid w:val="00481313"/>
    <w:rsid w:val="00481680"/>
    <w:rsid w:val="0048236E"/>
    <w:rsid w:val="00482950"/>
    <w:rsid w:val="0048377D"/>
    <w:rsid w:val="00484918"/>
    <w:rsid w:val="00487758"/>
    <w:rsid w:val="00491A64"/>
    <w:rsid w:val="0049545E"/>
    <w:rsid w:val="004971A0"/>
    <w:rsid w:val="004979F3"/>
    <w:rsid w:val="004A1CBB"/>
    <w:rsid w:val="004A2F64"/>
    <w:rsid w:val="004A476F"/>
    <w:rsid w:val="004A4923"/>
    <w:rsid w:val="004A6FD1"/>
    <w:rsid w:val="004A7404"/>
    <w:rsid w:val="004A7AC1"/>
    <w:rsid w:val="004B06DD"/>
    <w:rsid w:val="004B2B01"/>
    <w:rsid w:val="004B2CFF"/>
    <w:rsid w:val="004B3256"/>
    <w:rsid w:val="004B3F41"/>
    <w:rsid w:val="004B43F5"/>
    <w:rsid w:val="004B4527"/>
    <w:rsid w:val="004B4F97"/>
    <w:rsid w:val="004B5759"/>
    <w:rsid w:val="004B60F8"/>
    <w:rsid w:val="004B7658"/>
    <w:rsid w:val="004C3919"/>
    <w:rsid w:val="004C40BE"/>
    <w:rsid w:val="004C74BE"/>
    <w:rsid w:val="004C7A20"/>
    <w:rsid w:val="004D08CD"/>
    <w:rsid w:val="004D25B2"/>
    <w:rsid w:val="004D4414"/>
    <w:rsid w:val="004D488F"/>
    <w:rsid w:val="004D48E1"/>
    <w:rsid w:val="004D6FA6"/>
    <w:rsid w:val="004E0870"/>
    <w:rsid w:val="004E4DF3"/>
    <w:rsid w:val="004E774A"/>
    <w:rsid w:val="004F1253"/>
    <w:rsid w:val="004F2A13"/>
    <w:rsid w:val="004F2ECF"/>
    <w:rsid w:val="004F353D"/>
    <w:rsid w:val="004F3638"/>
    <w:rsid w:val="004F4881"/>
    <w:rsid w:val="005001EE"/>
    <w:rsid w:val="0050093B"/>
    <w:rsid w:val="00500F54"/>
    <w:rsid w:val="00502E83"/>
    <w:rsid w:val="0050369D"/>
    <w:rsid w:val="00506725"/>
    <w:rsid w:val="00507981"/>
    <w:rsid w:val="00510A36"/>
    <w:rsid w:val="00511C1B"/>
    <w:rsid w:val="005120EB"/>
    <w:rsid w:val="0051285A"/>
    <w:rsid w:val="00514109"/>
    <w:rsid w:val="005148B3"/>
    <w:rsid w:val="005154C9"/>
    <w:rsid w:val="00517B94"/>
    <w:rsid w:val="00524048"/>
    <w:rsid w:val="0052626D"/>
    <w:rsid w:val="0053153E"/>
    <w:rsid w:val="00532777"/>
    <w:rsid w:val="00534738"/>
    <w:rsid w:val="0053606E"/>
    <w:rsid w:val="00545CAD"/>
    <w:rsid w:val="00546560"/>
    <w:rsid w:val="00550886"/>
    <w:rsid w:val="00553297"/>
    <w:rsid w:val="005542A3"/>
    <w:rsid w:val="0055436B"/>
    <w:rsid w:val="00554969"/>
    <w:rsid w:val="005561BB"/>
    <w:rsid w:val="005563ED"/>
    <w:rsid w:val="00556A7F"/>
    <w:rsid w:val="00557169"/>
    <w:rsid w:val="00562B3A"/>
    <w:rsid w:val="005645FF"/>
    <w:rsid w:val="00566623"/>
    <w:rsid w:val="00566B34"/>
    <w:rsid w:val="00572B85"/>
    <w:rsid w:val="00573F68"/>
    <w:rsid w:val="0057403A"/>
    <w:rsid w:val="005746B7"/>
    <w:rsid w:val="0057523B"/>
    <w:rsid w:val="0057577D"/>
    <w:rsid w:val="005767C6"/>
    <w:rsid w:val="00576AB4"/>
    <w:rsid w:val="005803D9"/>
    <w:rsid w:val="0058123D"/>
    <w:rsid w:val="00581C36"/>
    <w:rsid w:val="00581C6B"/>
    <w:rsid w:val="00582B61"/>
    <w:rsid w:val="00583510"/>
    <w:rsid w:val="00583C92"/>
    <w:rsid w:val="00584014"/>
    <w:rsid w:val="00584444"/>
    <w:rsid w:val="0058470D"/>
    <w:rsid w:val="00586ED1"/>
    <w:rsid w:val="0059280C"/>
    <w:rsid w:val="00592D1A"/>
    <w:rsid w:val="00594B60"/>
    <w:rsid w:val="005964B0"/>
    <w:rsid w:val="005A01E9"/>
    <w:rsid w:val="005A36BD"/>
    <w:rsid w:val="005A5326"/>
    <w:rsid w:val="005A6393"/>
    <w:rsid w:val="005B0218"/>
    <w:rsid w:val="005B31FA"/>
    <w:rsid w:val="005B397C"/>
    <w:rsid w:val="005B6E65"/>
    <w:rsid w:val="005B732D"/>
    <w:rsid w:val="005C0078"/>
    <w:rsid w:val="005C27C9"/>
    <w:rsid w:val="005C31C1"/>
    <w:rsid w:val="005C3773"/>
    <w:rsid w:val="005C3D82"/>
    <w:rsid w:val="005D354F"/>
    <w:rsid w:val="005D41FB"/>
    <w:rsid w:val="005D4F0D"/>
    <w:rsid w:val="005D50B8"/>
    <w:rsid w:val="005D57D4"/>
    <w:rsid w:val="005D6723"/>
    <w:rsid w:val="005D7F97"/>
    <w:rsid w:val="005E19C3"/>
    <w:rsid w:val="005E1D7F"/>
    <w:rsid w:val="005E236F"/>
    <w:rsid w:val="005E259D"/>
    <w:rsid w:val="005E271A"/>
    <w:rsid w:val="005E4CF3"/>
    <w:rsid w:val="005E639E"/>
    <w:rsid w:val="005E6EBA"/>
    <w:rsid w:val="005F01F7"/>
    <w:rsid w:val="005F5E68"/>
    <w:rsid w:val="006027EE"/>
    <w:rsid w:val="006050DF"/>
    <w:rsid w:val="00606791"/>
    <w:rsid w:val="00606A9D"/>
    <w:rsid w:val="00606FD9"/>
    <w:rsid w:val="00607859"/>
    <w:rsid w:val="00607BD0"/>
    <w:rsid w:val="00607BFB"/>
    <w:rsid w:val="00610DC8"/>
    <w:rsid w:val="00611E33"/>
    <w:rsid w:val="00611EE2"/>
    <w:rsid w:val="006123B0"/>
    <w:rsid w:val="006127D3"/>
    <w:rsid w:val="006135C0"/>
    <w:rsid w:val="00614145"/>
    <w:rsid w:val="00615EA2"/>
    <w:rsid w:val="00617F2B"/>
    <w:rsid w:val="00624A61"/>
    <w:rsid w:val="00627420"/>
    <w:rsid w:val="006274BD"/>
    <w:rsid w:val="006275A8"/>
    <w:rsid w:val="006306B8"/>
    <w:rsid w:val="00630CD0"/>
    <w:rsid w:val="00630DB7"/>
    <w:rsid w:val="006314D3"/>
    <w:rsid w:val="006415FD"/>
    <w:rsid w:val="00641738"/>
    <w:rsid w:val="006417A8"/>
    <w:rsid w:val="00641C48"/>
    <w:rsid w:val="00644A94"/>
    <w:rsid w:val="0064730F"/>
    <w:rsid w:val="00647ECD"/>
    <w:rsid w:val="00651830"/>
    <w:rsid w:val="006524C3"/>
    <w:rsid w:val="00653B2C"/>
    <w:rsid w:val="00654219"/>
    <w:rsid w:val="00654806"/>
    <w:rsid w:val="00655E3D"/>
    <w:rsid w:val="006577EF"/>
    <w:rsid w:val="00660D05"/>
    <w:rsid w:val="0066101C"/>
    <w:rsid w:val="00663F93"/>
    <w:rsid w:val="00665076"/>
    <w:rsid w:val="00671067"/>
    <w:rsid w:val="00671E03"/>
    <w:rsid w:val="0067360C"/>
    <w:rsid w:val="00673925"/>
    <w:rsid w:val="00674DC2"/>
    <w:rsid w:val="0067514D"/>
    <w:rsid w:val="0067532A"/>
    <w:rsid w:val="006774D8"/>
    <w:rsid w:val="0067750D"/>
    <w:rsid w:val="00683441"/>
    <w:rsid w:val="00686DD1"/>
    <w:rsid w:val="00686F93"/>
    <w:rsid w:val="00687A47"/>
    <w:rsid w:val="00690007"/>
    <w:rsid w:val="006910B6"/>
    <w:rsid w:val="0069205A"/>
    <w:rsid w:val="00692302"/>
    <w:rsid w:val="00692B98"/>
    <w:rsid w:val="00696C58"/>
    <w:rsid w:val="006A2F5A"/>
    <w:rsid w:val="006A3674"/>
    <w:rsid w:val="006A4312"/>
    <w:rsid w:val="006A4EC9"/>
    <w:rsid w:val="006A6D70"/>
    <w:rsid w:val="006B1A52"/>
    <w:rsid w:val="006B3605"/>
    <w:rsid w:val="006B3A68"/>
    <w:rsid w:val="006B6256"/>
    <w:rsid w:val="006B769C"/>
    <w:rsid w:val="006B7D2F"/>
    <w:rsid w:val="006C0BAE"/>
    <w:rsid w:val="006C1FEE"/>
    <w:rsid w:val="006C6683"/>
    <w:rsid w:val="006D32C0"/>
    <w:rsid w:val="006D3C22"/>
    <w:rsid w:val="006D3D82"/>
    <w:rsid w:val="006D405F"/>
    <w:rsid w:val="006D47AF"/>
    <w:rsid w:val="006D4F19"/>
    <w:rsid w:val="006D530E"/>
    <w:rsid w:val="006D5DBB"/>
    <w:rsid w:val="006D7DD3"/>
    <w:rsid w:val="006E03D9"/>
    <w:rsid w:val="006E1687"/>
    <w:rsid w:val="006E4769"/>
    <w:rsid w:val="006E5776"/>
    <w:rsid w:val="006E5D79"/>
    <w:rsid w:val="006E717F"/>
    <w:rsid w:val="006F1C01"/>
    <w:rsid w:val="006F438E"/>
    <w:rsid w:val="006F4742"/>
    <w:rsid w:val="006F5ECB"/>
    <w:rsid w:val="006F6484"/>
    <w:rsid w:val="006F7925"/>
    <w:rsid w:val="00700918"/>
    <w:rsid w:val="00701033"/>
    <w:rsid w:val="007012FA"/>
    <w:rsid w:val="00702D15"/>
    <w:rsid w:val="0070399F"/>
    <w:rsid w:val="00704310"/>
    <w:rsid w:val="00705DBD"/>
    <w:rsid w:val="007061C6"/>
    <w:rsid w:val="00710E29"/>
    <w:rsid w:val="00712C66"/>
    <w:rsid w:val="0071409A"/>
    <w:rsid w:val="0071546F"/>
    <w:rsid w:val="007161F3"/>
    <w:rsid w:val="00717C86"/>
    <w:rsid w:val="00724D6D"/>
    <w:rsid w:val="00725CD3"/>
    <w:rsid w:val="007300F4"/>
    <w:rsid w:val="007302E7"/>
    <w:rsid w:val="00731D97"/>
    <w:rsid w:val="00732B5C"/>
    <w:rsid w:val="007336ED"/>
    <w:rsid w:val="00733C4F"/>
    <w:rsid w:val="007341EB"/>
    <w:rsid w:val="00740B49"/>
    <w:rsid w:val="00741FBD"/>
    <w:rsid w:val="007427A9"/>
    <w:rsid w:val="00743014"/>
    <w:rsid w:val="0074460B"/>
    <w:rsid w:val="00744FAE"/>
    <w:rsid w:val="007455A5"/>
    <w:rsid w:val="007472B2"/>
    <w:rsid w:val="0075115A"/>
    <w:rsid w:val="00753E55"/>
    <w:rsid w:val="007555E3"/>
    <w:rsid w:val="007570C1"/>
    <w:rsid w:val="00757310"/>
    <w:rsid w:val="007578DD"/>
    <w:rsid w:val="00757D72"/>
    <w:rsid w:val="007619E9"/>
    <w:rsid w:val="00761C23"/>
    <w:rsid w:val="007664C8"/>
    <w:rsid w:val="00766AF3"/>
    <w:rsid w:val="007670CC"/>
    <w:rsid w:val="00770580"/>
    <w:rsid w:val="00770A04"/>
    <w:rsid w:val="00774591"/>
    <w:rsid w:val="00775C76"/>
    <w:rsid w:val="00775F41"/>
    <w:rsid w:val="00776F02"/>
    <w:rsid w:val="00781448"/>
    <w:rsid w:val="007817DB"/>
    <w:rsid w:val="00782AEC"/>
    <w:rsid w:val="007837CF"/>
    <w:rsid w:val="007865B1"/>
    <w:rsid w:val="00787540"/>
    <w:rsid w:val="0079040A"/>
    <w:rsid w:val="00790802"/>
    <w:rsid w:val="0079193D"/>
    <w:rsid w:val="0079257C"/>
    <w:rsid w:val="00794EB3"/>
    <w:rsid w:val="00795FF2"/>
    <w:rsid w:val="00797C9A"/>
    <w:rsid w:val="007A29FA"/>
    <w:rsid w:val="007A36D8"/>
    <w:rsid w:val="007A47D7"/>
    <w:rsid w:val="007A605C"/>
    <w:rsid w:val="007B09C8"/>
    <w:rsid w:val="007B3127"/>
    <w:rsid w:val="007B46F1"/>
    <w:rsid w:val="007B570C"/>
    <w:rsid w:val="007B5F3E"/>
    <w:rsid w:val="007B7606"/>
    <w:rsid w:val="007C244E"/>
    <w:rsid w:val="007C359E"/>
    <w:rsid w:val="007C78D4"/>
    <w:rsid w:val="007D0D20"/>
    <w:rsid w:val="007D4BAC"/>
    <w:rsid w:val="007D64A5"/>
    <w:rsid w:val="007E1B81"/>
    <w:rsid w:val="007E3A76"/>
    <w:rsid w:val="007E4C99"/>
    <w:rsid w:val="007E64A2"/>
    <w:rsid w:val="007E79F8"/>
    <w:rsid w:val="007F0B13"/>
    <w:rsid w:val="007F0E14"/>
    <w:rsid w:val="007F1182"/>
    <w:rsid w:val="007F3335"/>
    <w:rsid w:val="007F33C4"/>
    <w:rsid w:val="007F383F"/>
    <w:rsid w:val="007F5D6E"/>
    <w:rsid w:val="007F5D74"/>
    <w:rsid w:val="007F6967"/>
    <w:rsid w:val="00803E14"/>
    <w:rsid w:val="00804BD7"/>
    <w:rsid w:val="00805205"/>
    <w:rsid w:val="00806387"/>
    <w:rsid w:val="00806F15"/>
    <w:rsid w:val="00810BC1"/>
    <w:rsid w:val="00810E18"/>
    <w:rsid w:val="00812EEC"/>
    <w:rsid w:val="00814F76"/>
    <w:rsid w:val="00820231"/>
    <w:rsid w:val="008215D9"/>
    <w:rsid w:val="00822128"/>
    <w:rsid w:val="0082285E"/>
    <w:rsid w:val="00822AE5"/>
    <w:rsid w:val="00822C8D"/>
    <w:rsid w:val="008247EF"/>
    <w:rsid w:val="00826091"/>
    <w:rsid w:val="008268FA"/>
    <w:rsid w:val="00827BE6"/>
    <w:rsid w:val="00832114"/>
    <w:rsid w:val="00832958"/>
    <w:rsid w:val="008337A5"/>
    <w:rsid w:val="00833816"/>
    <w:rsid w:val="008365E8"/>
    <w:rsid w:val="00836BB0"/>
    <w:rsid w:val="00842658"/>
    <w:rsid w:val="00843C9D"/>
    <w:rsid w:val="00843FED"/>
    <w:rsid w:val="00844C62"/>
    <w:rsid w:val="00844F21"/>
    <w:rsid w:val="008454FB"/>
    <w:rsid w:val="00845AFD"/>
    <w:rsid w:val="00847EFD"/>
    <w:rsid w:val="008503AF"/>
    <w:rsid w:val="008504D6"/>
    <w:rsid w:val="008511FA"/>
    <w:rsid w:val="008538F9"/>
    <w:rsid w:val="00855BBD"/>
    <w:rsid w:val="0086134B"/>
    <w:rsid w:val="008642D2"/>
    <w:rsid w:val="00867553"/>
    <w:rsid w:val="00867BE7"/>
    <w:rsid w:val="00872166"/>
    <w:rsid w:val="00877283"/>
    <w:rsid w:val="008774EF"/>
    <w:rsid w:val="00881A25"/>
    <w:rsid w:val="0088631D"/>
    <w:rsid w:val="00890D39"/>
    <w:rsid w:val="008916B3"/>
    <w:rsid w:val="00893D4C"/>
    <w:rsid w:val="008941B5"/>
    <w:rsid w:val="00895B66"/>
    <w:rsid w:val="008A0E89"/>
    <w:rsid w:val="008A1EEC"/>
    <w:rsid w:val="008A50DF"/>
    <w:rsid w:val="008A5F3E"/>
    <w:rsid w:val="008A6C83"/>
    <w:rsid w:val="008B58AB"/>
    <w:rsid w:val="008B5E53"/>
    <w:rsid w:val="008B6E39"/>
    <w:rsid w:val="008B7637"/>
    <w:rsid w:val="008C000E"/>
    <w:rsid w:val="008C06EC"/>
    <w:rsid w:val="008C0F20"/>
    <w:rsid w:val="008C0FBA"/>
    <w:rsid w:val="008D0689"/>
    <w:rsid w:val="008D0F83"/>
    <w:rsid w:val="008D16A5"/>
    <w:rsid w:val="008D4715"/>
    <w:rsid w:val="008D4ADC"/>
    <w:rsid w:val="008D6D0C"/>
    <w:rsid w:val="008D7C82"/>
    <w:rsid w:val="008E047E"/>
    <w:rsid w:val="008E601A"/>
    <w:rsid w:val="008E6020"/>
    <w:rsid w:val="008E6C02"/>
    <w:rsid w:val="008E78DA"/>
    <w:rsid w:val="008F48D7"/>
    <w:rsid w:val="008F5CF1"/>
    <w:rsid w:val="008F6501"/>
    <w:rsid w:val="009042F1"/>
    <w:rsid w:val="009124D5"/>
    <w:rsid w:val="009126D0"/>
    <w:rsid w:val="0092032E"/>
    <w:rsid w:val="00922629"/>
    <w:rsid w:val="0092281E"/>
    <w:rsid w:val="00922905"/>
    <w:rsid w:val="00922C6D"/>
    <w:rsid w:val="00922FC5"/>
    <w:rsid w:val="00927807"/>
    <w:rsid w:val="00927866"/>
    <w:rsid w:val="00927DE1"/>
    <w:rsid w:val="009316FE"/>
    <w:rsid w:val="00936DCA"/>
    <w:rsid w:val="00937953"/>
    <w:rsid w:val="00940324"/>
    <w:rsid w:val="009428B5"/>
    <w:rsid w:val="00947B92"/>
    <w:rsid w:val="00951033"/>
    <w:rsid w:val="00953B3F"/>
    <w:rsid w:val="00953B49"/>
    <w:rsid w:val="00955F30"/>
    <w:rsid w:val="0095600C"/>
    <w:rsid w:val="00956B06"/>
    <w:rsid w:val="00956FB3"/>
    <w:rsid w:val="00957C70"/>
    <w:rsid w:val="009618D8"/>
    <w:rsid w:val="00961E7B"/>
    <w:rsid w:val="00962492"/>
    <w:rsid w:val="00962634"/>
    <w:rsid w:val="00962965"/>
    <w:rsid w:val="00962A5C"/>
    <w:rsid w:val="009641AD"/>
    <w:rsid w:val="00965643"/>
    <w:rsid w:val="00965B44"/>
    <w:rsid w:val="00966ECD"/>
    <w:rsid w:val="0097293F"/>
    <w:rsid w:val="00972CA4"/>
    <w:rsid w:val="009739D3"/>
    <w:rsid w:val="00981C2B"/>
    <w:rsid w:val="00983FC7"/>
    <w:rsid w:val="00985EA2"/>
    <w:rsid w:val="009879E3"/>
    <w:rsid w:val="00996217"/>
    <w:rsid w:val="009A0A63"/>
    <w:rsid w:val="009A1254"/>
    <w:rsid w:val="009A17E0"/>
    <w:rsid w:val="009A484E"/>
    <w:rsid w:val="009A53E7"/>
    <w:rsid w:val="009A55ED"/>
    <w:rsid w:val="009A62BF"/>
    <w:rsid w:val="009A68F3"/>
    <w:rsid w:val="009A7B15"/>
    <w:rsid w:val="009B361F"/>
    <w:rsid w:val="009B5339"/>
    <w:rsid w:val="009B5702"/>
    <w:rsid w:val="009B761C"/>
    <w:rsid w:val="009B7E84"/>
    <w:rsid w:val="009C00B6"/>
    <w:rsid w:val="009C04D1"/>
    <w:rsid w:val="009C20DD"/>
    <w:rsid w:val="009C283E"/>
    <w:rsid w:val="009C4B03"/>
    <w:rsid w:val="009C7856"/>
    <w:rsid w:val="009D11A9"/>
    <w:rsid w:val="009D1219"/>
    <w:rsid w:val="009D1DA4"/>
    <w:rsid w:val="009D268B"/>
    <w:rsid w:val="009D4DE9"/>
    <w:rsid w:val="009E10DB"/>
    <w:rsid w:val="009E1C5F"/>
    <w:rsid w:val="009E29B2"/>
    <w:rsid w:val="009E34D1"/>
    <w:rsid w:val="009E5E17"/>
    <w:rsid w:val="009E69AA"/>
    <w:rsid w:val="009E6DD8"/>
    <w:rsid w:val="009E721B"/>
    <w:rsid w:val="009F1474"/>
    <w:rsid w:val="009F33C7"/>
    <w:rsid w:val="009F3830"/>
    <w:rsid w:val="009F477D"/>
    <w:rsid w:val="00A00417"/>
    <w:rsid w:val="00A02730"/>
    <w:rsid w:val="00A04AFF"/>
    <w:rsid w:val="00A055AF"/>
    <w:rsid w:val="00A05803"/>
    <w:rsid w:val="00A1331C"/>
    <w:rsid w:val="00A14626"/>
    <w:rsid w:val="00A14646"/>
    <w:rsid w:val="00A20BEF"/>
    <w:rsid w:val="00A21D58"/>
    <w:rsid w:val="00A23E7A"/>
    <w:rsid w:val="00A2507D"/>
    <w:rsid w:val="00A2642D"/>
    <w:rsid w:val="00A26A7C"/>
    <w:rsid w:val="00A278D9"/>
    <w:rsid w:val="00A305CD"/>
    <w:rsid w:val="00A30F45"/>
    <w:rsid w:val="00A317B4"/>
    <w:rsid w:val="00A31FDA"/>
    <w:rsid w:val="00A37664"/>
    <w:rsid w:val="00A40DB8"/>
    <w:rsid w:val="00A4534F"/>
    <w:rsid w:val="00A453B7"/>
    <w:rsid w:val="00A524D7"/>
    <w:rsid w:val="00A52EF3"/>
    <w:rsid w:val="00A53652"/>
    <w:rsid w:val="00A5706E"/>
    <w:rsid w:val="00A6135B"/>
    <w:rsid w:val="00A61819"/>
    <w:rsid w:val="00A64DE4"/>
    <w:rsid w:val="00A70445"/>
    <w:rsid w:val="00A715AF"/>
    <w:rsid w:val="00A73EAA"/>
    <w:rsid w:val="00A7430B"/>
    <w:rsid w:val="00A74D65"/>
    <w:rsid w:val="00A760F4"/>
    <w:rsid w:val="00A82AD4"/>
    <w:rsid w:val="00A867CA"/>
    <w:rsid w:val="00A909F2"/>
    <w:rsid w:val="00A92A29"/>
    <w:rsid w:val="00A96E6B"/>
    <w:rsid w:val="00A9700D"/>
    <w:rsid w:val="00AA1C04"/>
    <w:rsid w:val="00AA2700"/>
    <w:rsid w:val="00AA413D"/>
    <w:rsid w:val="00AA4398"/>
    <w:rsid w:val="00AA46BC"/>
    <w:rsid w:val="00AA6803"/>
    <w:rsid w:val="00AA693C"/>
    <w:rsid w:val="00AB32CB"/>
    <w:rsid w:val="00AB552C"/>
    <w:rsid w:val="00AB5EF8"/>
    <w:rsid w:val="00AB6586"/>
    <w:rsid w:val="00AB715D"/>
    <w:rsid w:val="00AC1EDD"/>
    <w:rsid w:val="00AC22F0"/>
    <w:rsid w:val="00AC3C9D"/>
    <w:rsid w:val="00AC3D66"/>
    <w:rsid w:val="00AC3E5C"/>
    <w:rsid w:val="00AC5F9E"/>
    <w:rsid w:val="00AC65A2"/>
    <w:rsid w:val="00AD6A2E"/>
    <w:rsid w:val="00AD7846"/>
    <w:rsid w:val="00AE0AE1"/>
    <w:rsid w:val="00AE1090"/>
    <w:rsid w:val="00AE1515"/>
    <w:rsid w:val="00AE3587"/>
    <w:rsid w:val="00AE57E8"/>
    <w:rsid w:val="00AE6847"/>
    <w:rsid w:val="00AE6D1A"/>
    <w:rsid w:val="00AE7460"/>
    <w:rsid w:val="00AE7CA0"/>
    <w:rsid w:val="00AF0329"/>
    <w:rsid w:val="00AF0BC2"/>
    <w:rsid w:val="00AF0C5C"/>
    <w:rsid w:val="00AF2422"/>
    <w:rsid w:val="00AF3994"/>
    <w:rsid w:val="00AF493F"/>
    <w:rsid w:val="00B02778"/>
    <w:rsid w:val="00B0538D"/>
    <w:rsid w:val="00B058DE"/>
    <w:rsid w:val="00B05CEB"/>
    <w:rsid w:val="00B075C8"/>
    <w:rsid w:val="00B1086F"/>
    <w:rsid w:val="00B158F5"/>
    <w:rsid w:val="00B206DA"/>
    <w:rsid w:val="00B21003"/>
    <w:rsid w:val="00B21641"/>
    <w:rsid w:val="00B22110"/>
    <w:rsid w:val="00B23360"/>
    <w:rsid w:val="00B30ECC"/>
    <w:rsid w:val="00B3148A"/>
    <w:rsid w:val="00B31CD9"/>
    <w:rsid w:val="00B31DD6"/>
    <w:rsid w:val="00B31F29"/>
    <w:rsid w:val="00B3331C"/>
    <w:rsid w:val="00B334E0"/>
    <w:rsid w:val="00B3509B"/>
    <w:rsid w:val="00B351B4"/>
    <w:rsid w:val="00B37B4B"/>
    <w:rsid w:val="00B37E17"/>
    <w:rsid w:val="00B4170A"/>
    <w:rsid w:val="00B47DFA"/>
    <w:rsid w:val="00B50823"/>
    <w:rsid w:val="00B539F5"/>
    <w:rsid w:val="00B53FB0"/>
    <w:rsid w:val="00B56D1B"/>
    <w:rsid w:val="00B603BE"/>
    <w:rsid w:val="00B606C1"/>
    <w:rsid w:val="00B64733"/>
    <w:rsid w:val="00B658FC"/>
    <w:rsid w:val="00B65BB7"/>
    <w:rsid w:val="00B66234"/>
    <w:rsid w:val="00B701FE"/>
    <w:rsid w:val="00B70502"/>
    <w:rsid w:val="00B71297"/>
    <w:rsid w:val="00B75850"/>
    <w:rsid w:val="00B75C3B"/>
    <w:rsid w:val="00B7646E"/>
    <w:rsid w:val="00B7763E"/>
    <w:rsid w:val="00B7797B"/>
    <w:rsid w:val="00B80310"/>
    <w:rsid w:val="00B81ADC"/>
    <w:rsid w:val="00B81B22"/>
    <w:rsid w:val="00B8267A"/>
    <w:rsid w:val="00B838D1"/>
    <w:rsid w:val="00B8433E"/>
    <w:rsid w:val="00B84713"/>
    <w:rsid w:val="00B8622A"/>
    <w:rsid w:val="00B86E36"/>
    <w:rsid w:val="00B90117"/>
    <w:rsid w:val="00B90B17"/>
    <w:rsid w:val="00B928F8"/>
    <w:rsid w:val="00B94776"/>
    <w:rsid w:val="00B948C0"/>
    <w:rsid w:val="00B9561D"/>
    <w:rsid w:val="00B96A6B"/>
    <w:rsid w:val="00BA0739"/>
    <w:rsid w:val="00BA1B60"/>
    <w:rsid w:val="00BA32E9"/>
    <w:rsid w:val="00BA463E"/>
    <w:rsid w:val="00BA4B64"/>
    <w:rsid w:val="00BB3074"/>
    <w:rsid w:val="00BB4584"/>
    <w:rsid w:val="00BB514E"/>
    <w:rsid w:val="00BB5737"/>
    <w:rsid w:val="00BB5750"/>
    <w:rsid w:val="00BC38E3"/>
    <w:rsid w:val="00BC3D82"/>
    <w:rsid w:val="00BC4288"/>
    <w:rsid w:val="00BC45DD"/>
    <w:rsid w:val="00BC589E"/>
    <w:rsid w:val="00BC6119"/>
    <w:rsid w:val="00BC7307"/>
    <w:rsid w:val="00BC7C93"/>
    <w:rsid w:val="00BD0F62"/>
    <w:rsid w:val="00BD3424"/>
    <w:rsid w:val="00BD3E46"/>
    <w:rsid w:val="00BD5AA5"/>
    <w:rsid w:val="00BD6505"/>
    <w:rsid w:val="00BE028C"/>
    <w:rsid w:val="00BE2197"/>
    <w:rsid w:val="00BE499D"/>
    <w:rsid w:val="00BE60A4"/>
    <w:rsid w:val="00BE7F83"/>
    <w:rsid w:val="00BF0CFF"/>
    <w:rsid w:val="00BF1DEC"/>
    <w:rsid w:val="00BF2FE9"/>
    <w:rsid w:val="00BF5D79"/>
    <w:rsid w:val="00BF77D2"/>
    <w:rsid w:val="00C01B79"/>
    <w:rsid w:val="00C02562"/>
    <w:rsid w:val="00C02B38"/>
    <w:rsid w:val="00C02B90"/>
    <w:rsid w:val="00C037A9"/>
    <w:rsid w:val="00C050C5"/>
    <w:rsid w:val="00C0560E"/>
    <w:rsid w:val="00C05D34"/>
    <w:rsid w:val="00C06544"/>
    <w:rsid w:val="00C10E5A"/>
    <w:rsid w:val="00C112C6"/>
    <w:rsid w:val="00C122CE"/>
    <w:rsid w:val="00C13B98"/>
    <w:rsid w:val="00C15E43"/>
    <w:rsid w:val="00C161A3"/>
    <w:rsid w:val="00C161AD"/>
    <w:rsid w:val="00C17F1E"/>
    <w:rsid w:val="00C23344"/>
    <w:rsid w:val="00C2394B"/>
    <w:rsid w:val="00C23AE3"/>
    <w:rsid w:val="00C262C3"/>
    <w:rsid w:val="00C26672"/>
    <w:rsid w:val="00C2757E"/>
    <w:rsid w:val="00C3486A"/>
    <w:rsid w:val="00C357B4"/>
    <w:rsid w:val="00C37649"/>
    <w:rsid w:val="00C376E0"/>
    <w:rsid w:val="00C37B5C"/>
    <w:rsid w:val="00C41290"/>
    <w:rsid w:val="00C41E7E"/>
    <w:rsid w:val="00C4451B"/>
    <w:rsid w:val="00C4470C"/>
    <w:rsid w:val="00C51899"/>
    <w:rsid w:val="00C52749"/>
    <w:rsid w:val="00C52EC6"/>
    <w:rsid w:val="00C54AC8"/>
    <w:rsid w:val="00C54EA8"/>
    <w:rsid w:val="00C57171"/>
    <w:rsid w:val="00C575A3"/>
    <w:rsid w:val="00C57AA3"/>
    <w:rsid w:val="00C57B58"/>
    <w:rsid w:val="00C60F9D"/>
    <w:rsid w:val="00C623B6"/>
    <w:rsid w:val="00C63FA0"/>
    <w:rsid w:val="00C674E4"/>
    <w:rsid w:val="00C67EBF"/>
    <w:rsid w:val="00C71EC4"/>
    <w:rsid w:val="00C7511E"/>
    <w:rsid w:val="00C76AB7"/>
    <w:rsid w:val="00C85B67"/>
    <w:rsid w:val="00C85F2B"/>
    <w:rsid w:val="00C85FB9"/>
    <w:rsid w:val="00C863E6"/>
    <w:rsid w:val="00C864FF"/>
    <w:rsid w:val="00C868E3"/>
    <w:rsid w:val="00C869F0"/>
    <w:rsid w:val="00C870E9"/>
    <w:rsid w:val="00C92521"/>
    <w:rsid w:val="00C92978"/>
    <w:rsid w:val="00C9342A"/>
    <w:rsid w:val="00C939F7"/>
    <w:rsid w:val="00C94CC2"/>
    <w:rsid w:val="00CA04FE"/>
    <w:rsid w:val="00CA09E3"/>
    <w:rsid w:val="00CA1D41"/>
    <w:rsid w:val="00CA2321"/>
    <w:rsid w:val="00CA3C41"/>
    <w:rsid w:val="00CA3FB7"/>
    <w:rsid w:val="00CA73D5"/>
    <w:rsid w:val="00CB0233"/>
    <w:rsid w:val="00CB3402"/>
    <w:rsid w:val="00CB4936"/>
    <w:rsid w:val="00CB683A"/>
    <w:rsid w:val="00CC0648"/>
    <w:rsid w:val="00CC0DFB"/>
    <w:rsid w:val="00CC209A"/>
    <w:rsid w:val="00CC249A"/>
    <w:rsid w:val="00CC3006"/>
    <w:rsid w:val="00CC32A6"/>
    <w:rsid w:val="00CC4C59"/>
    <w:rsid w:val="00CC67A1"/>
    <w:rsid w:val="00CD10BC"/>
    <w:rsid w:val="00CD25B1"/>
    <w:rsid w:val="00CD3A9B"/>
    <w:rsid w:val="00CE0349"/>
    <w:rsid w:val="00CE25FE"/>
    <w:rsid w:val="00CE61D1"/>
    <w:rsid w:val="00CE6EA5"/>
    <w:rsid w:val="00CE7DC6"/>
    <w:rsid w:val="00CF2879"/>
    <w:rsid w:val="00CF31EE"/>
    <w:rsid w:val="00CF540F"/>
    <w:rsid w:val="00D0242D"/>
    <w:rsid w:val="00D02CA7"/>
    <w:rsid w:val="00D04854"/>
    <w:rsid w:val="00D05642"/>
    <w:rsid w:val="00D118C6"/>
    <w:rsid w:val="00D12189"/>
    <w:rsid w:val="00D12397"/>
    <w:rsid w:val="00D14C26"/>
    <w:rsid w:val="00D15AC1"/>
    <w:rsid w:val="00D16130"/>
    <w:rsid w:val="00D16F16"/>
    <w:rsid w:val="00D17285"/>
    <w:rsid w:val="00D17F65"/>
    <w:rsid w:val="00D21147"/>
    <w:rsid w:val="00D2205D"/>
    <w:rsid w:val="00D23D53"/>
    <w:rsid w:val="00D265FD"/>
    <w:rsid w:val="00D30347"/>
    <w:rsid w:val="00D3139F"/>
    <w:rsid w:val="00D316E2"/>
    <w:rsid w:val="00D33882"/>
    <w:rsid w:val="00D36AE2"/>
    <w:rsid w:val="00D36D3B"/>
    <w:rsid w:val="00D41B89"/>
    <w:rsid w:val="00D425A3"/>
    <w:rsid w:val="00D431BD"/>
    <w:rsid w:val="00D4327B"/>
    <w:rsid w:val="00D50BF7"/>
    <w:rsid w:val="00D50C75"/>
    <w:rsid w:val="00D52C16"/>
    <w:rsid w:val="00D52D66"/>
    <w:rsid w:val="00D53954"/>
    <w:rsid w:val="00D54D6B"/>
    <w:rsid w:val="00D556BE"/>
    <w:rsid w:val="00D5595F"/>
    <w:rsid w:val="00D55A27"/>
    <w:rsid w:val="00D57B82"/>
    <w:rsid w:val="00D57C17"/>
    <w:rsid w:val="00D615E9"/>
    <w:rsid w:val="00D632E3"/>
    <w:rsid w:val="00D706AE"/>
    <w:rsid w:val="00D73359"/>
    <w:rsid w:val="00D73ECF"/>
    <w:rsid w:val="00D75974"/>
    <w:rsid w:val="00D82785"/>
    <w:rsid w:val="00D82848"/>
    <w:rsid w:val="00D8403B"/>
    <w:rsid w:val="00D853E5"/>
    <w:rsid w:val="00D8704D"/>
    <w:rsid w:val="00D90F46"/>
    <w:rsid w:val="00D91538"/>
    <w:rsid w:val="00D91ECC"/>
    <w:rsid w:val="00D9375F"/>
    <w:rsid w:val="00DA0E0D"/>
    <w:rsid w:val="00DA2CFF"/>
    <w:rsid w:val="00DB1F25"/>
    <w:rsid w:val="00DB4427"/>
    <w:rsid w:val="00DB54C4"/>
    <w:rsid w:val="00DC151F"/>
    <w:rsid w:val="00DC1B15"/>
    <w:rsid w:val="00DC2AA1"/>
    <w:rsid w:val="00DC3B02"/>
    <w:rsid w:val="00DC4FF6"/>
    <w:rsid w:val="00DD09E3"/>
    <w:rsid w:val="00DD1671"/>
    <w:rsid w:val="00DD1781"/>
    <w:rsid w:val="00DD19F2"/>
    <w:rsid w:val="00DD1CC8"/>
    <w:rsid w:val="00DD2148"/>
    <w:rsid w:val="00DD65F5"/>
    <w:rsid w:val="00DE0F68"/>
    <w:rsid w:val="00DE2507"/>
    <w:rsid w:val="00DE3251"/>
    <w:rsid w:val="00DE5596"/>
    <w:rsid w:val="00DE6133"/>
    <w:rsid w:val="00DE7167"/>
    <w:rsid w:val="00DE7282"/>
    <w:rsid w:val="00DF0296"/>
    <w:rsid w:val="00DF1741"/>
    <w:rsid w:val="00DF2359"/>
    <w:rsid w:val="00DF3E2F"/>
    <w:rsid w:val="00DF4837"/>
    <w:rsid w:val="00DF4C09"/>
    <w:rsid w:val="00DF55C9"/>
    <w:rsid w:val="00DF60C6"/>
    <w:rsid w:val="00DF749A"/>
    <w:rsid w:val="00E01EA3"/>
    <w:rsid w:val="00E02D41"/>
    <w:rsid w:val="00E02D68"/>
    <w:rsid w:val="00E05740"/>
    <w:rsid w:val="00E10FF4"/>
    <w:rsid w:val="00E112FA"/>
    <w:rsid w:val="00E116AB"/>
    <w:rsid w:val="00E12335"/>
    <w:rsid w:val="00E163F2"/>
    <w:rsid w:val="00E16A0D"/>
    <w:rsid w:val="00E20194"/>
    <w:rsid w:val="00E21373"/>
    <w:rsid w:val="00E22117"/>
    <w:rsid w:val="00E22178"/>
    <w:rsid w:val="00E22DD0"/>
    <w:rsid w:val="00E23C51"/>
    <w:rsid w:val="00E25DA5"/>
    <w:rsid w:val="00E26FC9"/>
    <w:rsid w:val="00E31DA0"/>
    <w:rsid w:val="00E32B81"/>
    <w:rsid w:val="00E35C90"/>
    <w:rsid w:val="00E35F6F"/>
    <w:rsid w:val="00E3690E"/>
    <w:rsid w:val="00E41DA0"/>
    <w:rsid w:val="00E46491"/>
    <w:rsid w:val="00E46EC2"/>
    <w:rsid w:val="00E46FAD"/>
    <w:rsid w:val="00E50DCF"/>
    <w:rsid w:val="00E51949"/>
    <w:rsid w:val="00E56480"/>
    <w:rsid w:val="00E56863"/>
    <w:rsid w:val="00E62229"/>
    <w:rsid w:val="00E62BB4"/>
    <w:rsid w:val="00E642A0"/>
    <w:rsid w:val="00E64D98"/>
    <w:rsid w:val="00E65E6A"/>
    <w:rsid w:val="00E6737A"/>
    <w:rsid w:val="00E72079"/>
    <w:rsid w:val="00E7265A"/>
    <w:rsid w:val="00E73F1F"/>
    <w:rsid w:val="00E740F5"/>
    <w:rsid w:val="00E7789C"/>
    <w:rsid w:val="00E77F58"/>
    <w:rsid w:val="00E8071B"/>
    <w:rsid w:val="00E818BB"/>
    <w:rsid w:val="00E81E73"/>
    <w:rsid w:val="00E830DD"/>
    <w:rsid w:val="00E83627"/>
    <w:rsid w:val="00E84379"/>
    <w:rsid w:val="00E8623D"/>
    <w:rsid w:val="00E8712B"/>
    <w:rsid w:val="00E87359"/>
    <w:rsid w:val="00E905CF"/>
    <w:rsid w:val="00E92CD9"/>
    <w:rsid w:val="00E92E38"/>
    <w:rsid w:val="00E93D6E"/>
    <w:rsid w:val="00E94015"/>
    <w:rsid w:val="00E955EA"/>
    <w:rsid w:val="00E96192"/>
    <w:rsid w:val="00E96E43"/>
    <w:rsid w:val="00E97DD4"/>
    <w:rsid w:val="00EA0EA8"/>
    <w:rsid w:val="00EA3789"/>
    <w:rsid w:val="00EA3BBC"/>
    <w:rsid w:val="00EA3E4D"/>
    <w:rsid w:val="00EA5B4C"/>
    <w:rsid w:val="00EA6484"/>
    <w:rsid w:val="00EA6A80"/>
    <w:rsid w:val="00EA78F1"/>
    <w:rsid w:val="00EB4FCF"/>
    <w:rsid w:val="00EB53F0"/>
    <w:rsid w:val="00EB6762"/>
    <w:rsid w:val="00EB7B23"/>
    <w:rsid w:val="00EC0C7E"/>
    <w:rsid w:val="00EC17E8"/>
    <w:rsid w:val="00EC21DC"/>
    <w:rsid w:val="00EC2A70"/>
    <w:rsid w:val="00ED0570"/>
    <w:rsid w:val="00ED10EA"/>
    <w:rsid w:val="00ED2492"/>
    <w:rsid w:val="00ED2A4E"/>
    <w:rsid w:val="00ED3AC1"/>
    <w:rsid w:val="00ED424E"/>
    <w:rsid w:val="00ED5A4A"/>
    <w:rsid w:val="00ED6069"/>
    <w:rsid w:val="00ED6309"/>
    <w:rsid w:val="00ED7FFB"/>
    <w:rsid w:val="00EE1D35"/>
    <w:rsid w:val="00EE621C"/>
    <w:rsid w:val="00EE70A9"/>
    <w:rsid w:val="00EF02F2"/>
    <w:rsid w:val="00EF0824"/>
    <w:rsid w:val="00EF2D04"/>
    <w:rsid w:val="00EF303A"/>
    <w:rsid w:val="00EF39CF"/>
    <w:rsid w:val="00EF3C5C"/>
    <w:rsid w:val="00EF3F32"/>
    <w:rsid w:val="00EF4200"/>
    <w:rsid w:val="00EF52F2"/>
    <w:rsid w:val="00EF5CF1"/>
    <w:rsid w:val="00EF639C"/>
    <w:rsid w:val="00EF74A9"/>
    <w:rsid w:val="00EF7E3F"/>
    <w:rsid w:val="00F07609"/>
    <w:rsid w:val="00F11088"/>
    <w:rsid w:val="00F11089"/>
    <w:rsid w:val="00F1154E"/>
    <w:rsid w:val="00F12247"/>
    <w:rsid w:val="00F152DD"/>
    <w:rsid w:val="00F156CB"/>
    <w:rsid w:val="00F158D0"/>
    <w:rsid w:val="00F15A12"/>
    <w:rsid w:val="00F20694"/>
    <w:rsid w:val="00F211F9"/>
    <w:rsid w:val="00F23577"/>
    <w:rsid w:val="00F239CA"/>
    <w:rsid w:val="00F24748"/>
    <w:rsid w:val="00F26B5E"/>
    <w:rsid w:val="00F26E8E"/>
    <w:rsid w:val="00F27A66"/>
    <w:rsid w:val="00F3007D"/>
    <w:rsid w:val="00F33773"/>
    <w:rsid w:val="00F340A6"/>
    <w:rsid w:val="00F35C05"/>
    <w:rsid w:val="00F42693"/>
    <w:rsid w:val="00F42AAE"/>
    <w:rsid w:val="00F443B8"/>
    <w:rsid w:val="00F44E06"/>
    <w:rsid w:val="00F45F8E"/>
    <w:rsid w:val="00F50B3B"/>
    <w:rsid w:val="00F514AB"/>
    <w:rsid w:val="00F51C7F"/>
    <w:rsid w:val="00F51E7E"/>
    <w:rsid w:val="00F52A25"/>
    <w:rsid w:val="00F55227"/>
    <w:rsid w:val="00F62A37"/>
    <w:rsid w:val="00F62BA5"/>
    <w:rsid w:val="00F6380C"/>
    <w:rsid w:val="00F67AA9"/>
    <w:rsid w:val="00F71881"/>
    <w:rsid w:val="00F71B44"/>
    <w:rsid w:val="00F73077"/>
    <w:rsid w:val="00F778BA"/>
    <w:rsid w:val="00F8016D"/>
    <w:rsid w:val="00F848A4"/>
    <w:rsid w:val="00F8543B"/>
    <w:rsid w:val="00F86CD2"/>
    <w:rsid w:val="00F878E1"/>
    <w:rsid w:val="00F87CC2"/>
    <w:rsid w:val="00F90B63"/>
    <w:rsid w:val="00F90F0A"/>
    <w:rsid w:val="00F92098"/>
    <w:rsid w:val="00F94DD5"/>
    <w:rsid w:val="00F97582"/>
    <w:rsid w:val="00FA0A22"/>
    <w:rsid w:val="00FA1066"/>
    <w:rsid w:val="00FA1556"/>
    <w:rsid w:val="00FA3964"/>
    <w:rsid w:val="00FA3CB0"/>
    <w:rsid w:val="00FA40D1"/>
    <w:rsid w:val="00FA4C90"/>
    <w:rsid w:val="00FA4F2D"/>
    <w:rsid w:val="00FA5762"/>
    <w:rsid w:val="00FA664C"/>
    <w:rsid w:val="00FA6A6B"/>
    <w:rsid w:val="00FA6FB5"/>
    <w:rsid w:val="00FB26F9"/>
    <w:rsid w:val="00FB6F4F"/>
    <w:rsid w:val="00FC0083"/>
    <w:rsid w:val="00FC12B2"/>
    <w:rsid w:val="00FC2158"/>
    <w:rsid w:val="00FC23C0"/>
    <w:rsid w:val="00FC2538"/>
    <w:rsid w:val="00FC2F6E"/>
    <w:rsid w:val="00FC38D0"/>
    <w:rsid w:val="00FC7324"/>
    <w:rsid w:val="00FC7DB3"/>
    <w:rsid w:val="00FD08D8"/>
    <w:rsid w:val="00FD2DB2"/>
    <w:rsid w:val="00FD430F"/>
    <w:rsid w:val="00FD43C8"/>
    <w:rsid w:val="00FD44A7"/>
    <w:rsid w:val="00FD5328"/>
    <w:rsid w:val="00FD5934"/>
    <w:rsid w:val="00FE1ACB"/>
    <w:rsid w:val="00FE4EB3"/>
    <w:rsid w:val="00FE5C8F"/>
    <w:rsid w:val="00FF0A46"/>
    <w:rsid w:val="00FF1DCC"/>
    <w:rsid w:val="00FF2630"/>
    <w:rsid w:val="00FF3243"/>
    <w:rsid w:val="00FF454B"/>
    <w:rsid w:val="00FF699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D8B8B"/>
  <w15:docId w15:val="{DB3FBF9A-04BD-4FD6-A867-1C66214E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0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49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F42AA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671E0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EB4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DC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E7DC6"/>
  </w:style>
  <w:style w:type="paragraph" w:styleId="a5">
    <w:name w:val="footer"/>
    <w:basedOn w:val="a"/>
    <w:link w:val="a6"/>
    <w:uiPriority w:val="99"/>
    <w:unhideWhenUsed/>
    <w:rsid w:val="00CE7DC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E7DC6"/>
  </w:style>
  <w:style w:type="character" w:customStyle="1" w:styleId="20">
    <w:name w:val="Заголовок 2 Знак"/>
    <w:basedOn w:val="a0"/>
    <w:link w:val="2"/>
    <w:uiPriority w:val="9"/>
    <w:rsid w:val="00F42AA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A492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4A4923"/>
    <w:pPr>
      <w:outlineLvl w:val="9"/>
    </w:pPr>
  </w:style>
  <w:style w:type="paragraph" w:styleId="21">
    <w:name w:val="toc 2"/>
    <w:basedOn w:val="a"/>
    <w:next w:val="a"/>
    <w:autoRedefine/>
    <w:uiPriority w:val="39"/>
    <w:unhideWhenUsed/>
    <w:rsid w:val="004A4923"/>
    <w:pPr>
      <w:spacing w:before="120"/>
      <w:ind w:left="240"/>
    </w:pPr>
    <w:rPr>
      <w:rFonts w:asciiTheme="minorHAnsi" w:hAnsiTheme="minorHAnsi"/>
      <w:b/>
      <w:bCs/>
      <w:sz w:val="22"/>
      <w:szCs w:val="22"/>
    </w:rPr>
  </w:style>
  <w:style w:type="character" w:styleId="a8">
    <w:name w:val="Hyperlink"/>
    <w:basedOn w:val="a0"/>
    <w:uiPriority w:val="99"/>
    <w:unhideWhenUsed/>
    <w:rsid w:val="004A4923"/>
    <w:rPr>
      <w:color w:val="0000FF" w:themeColor="hyperlink"/>
      <w:u w:val="single"/>
    </w:rPr>
  </w:style>
  <w:style w:type="paragraph" w:styleId="a9">
    <w:name w:val="Balloon Text"/>
    <w:basedOn w:val="a"/>
    <w:link w:val="aa"/>
    <w:uiPriority w:val="99"/>
    <w:semiHidden/>
    <w:unhideWhenUsed/>
    <w:rsid w:val="004A4923"/>
    <w:rPr>
      <w:rFonts w:ascii="Tahoma" w:hAnsi="Tahoma" w:cs="Tahoma"/>
      <w:sz w:val="16"/>
      <w:szCs w:val="16"/>
    </w:rPr>
  </w:style>
  <w:style w:type="character" w:customStyle="1" w:styleId="aa">
    <w:name w:val="Текст выноски Знак"/>
    <w:basedOn w:val="a0"/>
    <w:link w:val="a9"/>
    <w:uiPriority w:val="99"/>
    <w:semiHidden/>
    <w:rsid w:val="004A4923"/>
    <w:rPr>
      <w:rFonts w:ascii="Tahoma" w:hAnsi="Tahoma" w:cs="Tahoma"/>
      <w:sz w:val="16"/>
      <w:szCs w:val="16"/>
    </w:rPr>
  </w:style>
  <w:style w:type="paragraph" w:styleId="ab">
    <w:name w:val="List Paragraph"/>
    <w:basedOn w:val="a"/>
    <w:uiPriority w:val="34"/>
    <w:qFormat/>
    <w:rsid w:val="00671E0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671E03"/>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822C8D"/>
    <w:pPr>
      <w:ind w:left="480"/>
    </w:pPr>
    <w:rPr>
      <w:rFonts w:asciiTheme="minorHAnsi" w:hAnsiTheme="minorHAnsi"/>
      <w:sz w:val="20"/>
      <w:szCs w:val="20"/>
    </w:rPr>
  </w:style>
  <w:style w:type="paragraph" w:styleId="ac">
    <w:name w:val="footnote text"/>
    <w:basedOn w:val="a"/>
    <w:link w:val="ad"/>
    <w:uiPriority w:val="99"/>
    <w:unhideWhenUsed/>
    <w:rsid w:val="00433621"/>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433621"/>
    <w:rPr>
      <w:sz w:val="20"/>
      <w:szCs w:val="20"/>
    </w:rPr>
  </w:style>
  <w:style w:type="character" w:styleId="ae">
    <w:name w:val="footnote reference"/>
    <w:basedOn w:val="a0"/>
    <w:uiPriority w:val="99"/>
    <w:unhideWhenUsed/>
    <w:rsid w:val="00433621"/>
    <w:rPr>
      <w:vertAlign w:val="superscript"/>
    </w:rPr>
  </w:style>
  <w:style w:type="character" w:styleId="af">
    <w:name w:val="annotation reference"/>
    <w:basedOn w:val="a0"/>
    <w:uiPriority w:val="99"/>
    <w:semiHidden/>
    <w:unhideWhenUsed/>
    <w:rsid w:val="00443F3C"/>
    <w:rPr>
      <w:sz w:val="16"/>
      <w:szCs w:val="16"/>
    </w:rPr>
  </w:style>
  <w:style w:type="paragraph" w:styleId="af0">
    <w:name w:val="annotation text"/>
    <w:basedOn w:val="a"/>
    <w:link w:val="af1"/>
    <w:uiPriority w:val="99"/>
    <w:semiHidden/>
    <w:unhideWhenUsed/>
    <w:rsid w:val="00443F3C"/>
    <w:rPr>
      <w:sz w:val="20"/>
      <w:szCs w:val="20"/>
    </w:rPr>
  </w:style>
  <w:style w:type="character" w:customStyle="1" w:styleId="af1">
    <w:name w:val="Текст примечания Знак"/>
    <w:basedOn w:val="a0"/>
    <w:link w:val="af0"/>
    <w:uiPriority w:val="99"/>
    <w:semiHidden/>
    <w:rsid w:val="00443F3C"/>
    <w:rPr>
      <w:sz w:val="20"/>
      <w:szCs w:val="20"/>
    </w:rPr>
  </w:style>
  <w:style w:type="paragraph" w:styleId="af2">
    <w:name w:val="annotation subject"/>
    <w:basedOn w:val="af0"/>
    <w:next w:val="af0"/>
    <w:link w:val="af3"/>
    <w:uiPriority w:val="99"/>
    <w:semiHidden/>
    <w:unhideWhenUsed/>
    <w:rsid w:val="00443F3C"/>
    <w:rPr>
      <w:b/>
      <w:bCs/>
    </w:rPr>
  </w:style>
  <w:style w:type="character" w:customStyle="1" w:styleId="af3">
    <w:name w:val="Тема примечания Знак"/>
    <w:basedOn w:val="af1"/>
    <w:link w:val="af2"/>
    <w:uiPriority w:val="99"/>
    <w:semiHidden/>
    <w:rsid w:val="00443F3C"/>
    <w:rPr>
      <w:b/>
      <w:bCs/>
      <w:sz w:val="20"/>
      <w:szCs w:val="20"/>
    </w:rPr>
  </w:style>
  <w:style w:type="paragraph" w:styleId="11">
    <w:name w:val="toc 1"/>
    <w:basedOn w:val="a"/>
    <w:next w:val="a"/>
    <w:autoRedefine/>
    <w:uiPriority w:val="39"/>
    <w:unhideWhenUsed/>
    <w:rsid w:val="00845AFD"/>
    <w:pPr>
      <w:spacing w:before="120"/>
    </w:pPr>
    <w:rPr>
      <w:rFonts w:asciiTheme="minorHAnsi" w:hAnsiTheme="minorHAnsi"/>
      <w:b/>
      <w:bCs/>
      <w:i/>
      <w:iCs/>
    </w:rPr>
  </w:style>
  <w:style w:type="paragraph" w:styleId="af4">
    <w:name w:val="Normal (Web)"/>
    <w:basedOn w:val="a"/>
    <w:uiPriority w:val="99"/>
    <w:unhideWhenUsed/>
    <w:rsid w:val="000A68BD"/>
    <w:pPr>
      <w:spacing w:before="100" w:beforeAutospacing="1" w:after="100" w:afterAutospacing="1"/>
    </w:pPr>
    <w:rPr>
      <w:rFonts w:eastAsiaTheme="minorHAnsi"/>
    </w:rPr>
  </w:style>
  <w:style w:type="character" w:customStyle="1" w:styleId="address2">
    <w:name w:val="address2"/>
    <w:basedOn w:val="a0"/>
    <w:rsid w:val="00FF0A46"/>
  </w:style>
  <w:style w:type="character" w:customStyle="1" w:styleId="data2">
    <w:name w:val="data2"/>
    <w:basedOn w:val="a0"/>
    <w:rsid w:val="00FF0A46"/>
  </w:style>
  <w:style w:type="character" w:customStyle="1" w:styleId="fio12">
    <w:name w:val="fio12"/>
    <w:basedOn w:val="a0"/>
    <w:rsid w:val="00FF0A46"/>
  </w:style>
  <w:style w:type="character" w:customStyle="1" w:styleId="fio6">
    <w:name w:val="fio6"/>
    <w:basedOn w:val="a0"/>
    <w:rsid w:val="00FF0A46"/>
  </w:style>
  <w:style w:type="character" w:customStyle="1" w:styleId="fio7">
    <w:name w:val="fio7"/>
    <w:basedOn w:val="a0"/>
    <w:rsid w:val="00FF0A46"/>
  </w:style>
  <w:style w:type="character" w:customStyle="1" w:styleId="fio13">
    <w:name w:val="fio13"/>
    <w:basedOn w:val="a0"/>
    <w:rsid w:val="00FF0A46"/>
  </w:style>
  <w:style w:type="character" w:customStyle="1" w:styleId="fio14">
    <w:name w:val="fio14"/>
    <w:basedOn w:val="a0"/>
    <w:rsid w:val="00FF0A46"/>
  </w:style>
  <w:style w:type="character" w:customStyle="1" w:styleId="fio5">
    <w:name w:val="fio5"/>
    <w:basedOn w:val="a0"/>
    <w:rsid w:val="00FF0A46"/>
  </w:style>
  <w:style w:type="character" w:customStyle="1" w:styleId="fio15">
    <w:name w:val="fio15"/>
    <w:basedOn w:val="a0"/>
    <w:rsid w:val="00FF0A46"/>
  </w:style>
  <w:style w:type="character" w:customStyle="1" w:styleId="fio16">
    <w:name w:val="fio16"/>
    <w:basedOn w:val="a0"/>
    <w:rsid w:val="00FF0A46"/>
  </w:style>
  <w:style w:type="character" w:customStyle="1" w:styleId="fio17">
    <w:name w:val="fio17"/>
    <w:basedOn w:val="a0"/>
    <w:rsid w:val="00FF0A46"/>
  </w:style>
  <w:style w:type="character" w:customStyle="1" w:styleId="fio18">
    <w:name w:val="fio18"/>
    <w:basedOn w:val="a0"/>
    <w:rsid w:val="00FF0A46"/>
  </w:style>
  <w:style w:type="character" w:customStyle="1" w:styleId="fio19">
    <w:name w:val="fio19"/>
    <w:basedOn w:val="a0"/>
    <w:rsid w:val="00FF0A46"/>
  </w:style>
  <w:style w:type="character" w:customStyle="1" w:styleId="fio20">
    <w:name w:val="fio20"/>
    <w:basedOn w:val="a0"/>
    <w:rsid w:val="00FF0A46"/>
  </w:style>
  <w:style w:type="character" w:customStyle="1" w:styleId="fio21">
    <w:name w:val="fio21"/>
    <w:basedOn w:val="a0"/>
    <w:rsid w:val="00FF0A46"/>
  </w:style>
  <w:style w:type="paragraph" w:customStyle="1" w:styleId="consplusnormal">
    <w:name w:val="consplusnormal"/>
    <w:basedOn w:val="a"/>
    <w:rsid w:val="00FF0A46"/>
    <w:pPr>
      <w:spacing w:before="100" w:beforeAutospacing="1" w:after="100" w:afterAutospacing="1"/>
    </w:pPr>
    <w:rPr>
      <w:rFonts w:eastAsiaTheme="minorHAnsi"/>
    </w:rPr>
  </w:style>
  <w:style w:type="character" w:customStyle="1" w:styleId="fio22">
    <w:name w:val="fio22"/>
    <w:basedOn w:val="a0"/>
    <w:rsid w:val="00FF0A46"/>
  </w:style>
  <w:style w:type="character" w:customStyle="1" w:styleId="fio11">
    <w:name w:val="fio11"/>
    <w:basedOn w:val="a0"/>
    <w:rsid w:val="00701033"/>
  </w:style>
  <w:style w:type="character" w:customStyle="1" w:styleId="nomer2">
    <w:name w:val="nomer2"/>
    <w:basedOn w:val="a0"/>
    <w:rsid w:val="00A21D58"/>
  </w:style>
  <w:style w:type="character" w:styleId="af5">
    <w:name w:val="page number"/>
    <w:basedOn w:val="a0"/>
    <w:uiPriority w:val="99"/>
    <w:semiHidden/>
    <w:unhideWhenUsed/>
    <w:rsid w:val="00D0242D"/>
  </w:style>
  <w:style w:type="character" w:customStyle="1" w:styleId="blk">
    <w:name w:val="blk"/>
    <w:basedOn w:val="a0"/>
    <w:rsid w:val="00D0242D"/>
  </w:style>
  <w:style w:type="character" w:customStyle="1" w:styleId="nobr">
    <w:name w:val="nobr"/>
    <w:basedOn w:val="a0"/>
    <w:rsid w:val="00D0242D"/>
  </w:style>
  <w:style w:type="character" w:styleId="af6">
    <w:name w:val="Emphasis"/>
    <w:basedOn w:val="a0"/>
    <w:uiPriority w:val="20"/>
    <w:qFormat/>
    <w:rsid w:val="00572B85"/>
    <w:rPr>
      <w:i/>
      <w:iCs/>
    </w:rPr>
  </w:style>
  <w:style w:type="character" w:customStyle="1" w:styleId="40">
    <w:name w:val="Заголовок 4 Знак"/>
    <w:basedOn w:val="a0"/>
    <w:link w:val="4"/>
    <w:uiPriority w:val="9"/>
    <w:rsid w:val="00EB4FCF"/>
    <w:rPr>
      <w:rFonts w:asciiTheme="majorHAnsi" w:eastAsiaTheme="majorEastAsia" w:hAnsiTheme="majorHAnsi" w:cstheme="majorBidi"/>
      <w:i/>
      <w:iCs/>
      <w:color w:val="365F91" w:themeColor="accent1" w:themeShade="BF"/>
      <w:sz w:val="24"/>
      <w:szCs w:val="24"/>
      <w:lang w:eastAsia="ru-RU"/>
    </w:rPr>
  </w:style>
  <w:style w:type="paragraph" w:customStyle="1" w:styleId="s1">
    <w:name w:val="s_1"/>
    <w:basedOn w:val="a"/>
    <w:rsid w:val="00EB4FCF"/>
    <w:pPr>
      <w:spacing w:before="100" w:beforeAutospacing="1" w:after="100" w:afterAutospacing="1"/>
    </w:pPr>
  </w:style>
  <w:style w:type="character" w:styleId="af7">
    <w:name w:val="Strong"/>
    <w:basedOn w:val="a0"/>
    <w:uiPriority w:val="22"/>
    <w:qFormat/>
    <w:rsid w:val="00EB4FCF"/>
    <w:rPr>
      <w:b/>
      <w:bCs/>
    </w:rPr>
  </w:style>
  <w:style w:type="paragraph" w:customStyle="1" w:styleId="ol-foreground">
    <w:name w:val="ol-foreground"/>
    <w:basedOn w:val="a"/>
    <w:rsid w:val="00EB4FCF"/>
    <w:pPr>
      <w:spacing w:before="100" w:beforeAutospacing="1" w:after="100" w:afterAutospacing="1"/>
    </w:pPr>
  </w:style>
  <w:style w:type="character" w:customStyle="1" w:styleId="a2akit">
    <w:name w:val="a2a_kit"/>
    <w:basedOn w:val="a0"/>
    <w:rsid w:val="00EB4FCF"/>
  </w:style>
  <w:style w:type="character" w:customStyle="1" w:styleId="a2alabel">
    <w:name w:val="a2a_label"/>
    <w:basedOn w:val="a0"/>
    <w:rsid w:val="00EB4FCF"/>
  </w:style>
  <w:style w:type="character" w:styleId="af8">
    <w:name w:val="FollowedHyperlink"/>
    <w:basedOn w:val="a0"/>
    <w:uiPriority w:val="99"/>
    <w:semiHidden/>
    <w:unhideWhenUsed/>
    <w:rsid w:val="00197AD3"/>
    <w:rPr>
      <w:color w:val="800080" w:themeColor="followedHyperlink"/>
      <w:u w:val="single"/>
    </w:rPr>
  </w:style>
  <w:style w:type="paragraph" w:styleId="41">
    <w:name w:val="toc 4"/>
    <w:basedOn w:val="a"/>
    <w:next w:val="a"/>
    <w:autoRedefine/>
    <w:uiPriority w:val="39"/>
    <w:semiHidden/>
    <w:unhideWhenUsed/>
    <w:rsid w:val="007837CF"/>
    <w:pPr>
      <w:ind w:left="720"/>
    </w:pPr>
    <w:rPr>
      <w:rFonts w:asciiTheme="minorHAnsi" w:hAnsiTheme="minorHAnsi"/>
      <w:sz w:val="20"/>
      <w:szCs w:val="20"/>
    </w:rPr>
  </w:style>
  <w:style w:type="paragraph" w:styleId="5">
    <w:name w:val="toc 5"/>
    <w:basedOn w:val="a"/>
    <w:next w:val="a"/>
    <w:autoRedefine/>
    <w:uiPriority w:val="39"/>
    <w:semiHidden/>
    <w:unhideWhenUsed/>
    <w:rsid w:val="007837CF"/>
    <w:pPr>
      <w:ind w:left="960"/>
    </w:pPr>
    <w:rPr>
      <w:rFonts w:asciiTheme="minorHAnsi" w:hAnsiTheme="minorHAnsi"/>
      <w:sz w:val="20"/>
      <w:szCs w:val="20"/>
    </w:rPr>
  </w:style>
  <w:style w:type="paragraph" w:styleId="6">
    <w:name w:val="toc 6"/>
    <w:basedOn w:val="a"/>
    <w:next w:val="a"/>
    <w:autoRedefine/>
    <w:uiPriority w:val="39"/>
    <w:semiHidden/>
    <w:unhideWhenUsed/>
    <w:rsid w:val="007837CF"/>
    <w:pPr>
      <w:ind w:left="1200"/>
    </w:pPr>
    <w:rPr>
      <w:rFonts w:asciiTheme="minorHAnsi" w:hAnsiTheme="minorHAnsi"/>
      <w:sz w:val="20"/>
      <w:szCs w:val="20"/>
    </w:rPr>
  </w:style>
  <w:style w:type="paragraph" w:styleId="7">
    <w:name w:val="toc 7"/>
    <w:basedOn w:val="a"/>
    <w:next w:val="a"/>
    <w:autoRedefine/>
    <w:uiPriority w:val="39"/>
    <w:semiHidden/>
    <w:unhideWhenUsed/>
    <w:rsid w:val="007837CF"/>
    <w:pPr>
      <w:ind w:left="1440"/>
    </w:pPr>
    <w:rPr>
      <w:rFonts w:asciiTheme="minorHAnsi" w:hAnsiTheme="minorHAnsi"/>
      <w:sz w:val="20"/>
      <w:szCs w:val="20"/>
    </w:rPr>
  </w:style>
  <w:style w:type="paragraph" w:styleId="8">
    <w:name w:val="toc 8"/>
    <w:basedOn w:val="a"/>
    <w:next w:val="a"/>
    <w:autoRedefine/>
    <w:uiPriority w:val="39"/>
    <w:semiHidden/>
    <w:unhideWhenUsed/>
    <w:rsid w:val="007837CF"/>
    <w:pPr>
      <w:ind w:left="1680"/>
    </w:pPr>
    <w:rPr>
      <w:rFonts w:asciiTheme="minorHAnsi" w:hAnsiTheme="minorHAnsi"/>
      <w:sz w:val="20"/>
      <w:szCs w:val="20"/>
    </w:rPr>
  </w:style>
  <w:style w:type="paragraph" w:styleId="9">
    <w:name w:val="toc 9"/>
    <w:basedOn w:val="a"/>
    <w:next w:val="a"/>
    <w:autoRedefine/>
    <w:uiPriority w:val="39"/>
    <w:semiHidden/>
    <w:unhideWhenUsed/>
    <w:rsid w:val="007837CF"/>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0">
      <w:bodyDiv w:val="1"/>
      <w:marLeft w:val="0"/>
      <w:marRight w:val="0"/>
      <w:marTop w:val="0"/>
      <w:marBottom w:val="0"/>
      <w:divBdr>
        <w:top w:val="none" w:sz="0" w:space="0" w:color="auto"/>
        <w:left w:val="none" w:sz="0" w:space="0" w:color="auto"/>
        <w:bottom w:val="none" w:sz="0" w:space="0" w:color="auto"/>
        <w:right w:val="none" w:sz="0" w:space="0" w:color="auto"/>
      </w:divBdr>
    </w:div>
    <w:div w:id="49620951">
      <w:bodyDiv w:val="1"/>
      <w:marLeft w:val="0"/>
      <w:marRight w:val="0"/>
      <w:marTop w:val="0"/>
      <w:marBottom w:val="0"/>
      <w:divBdr>
        <w:top w:val="none" w:sz="0" w:space="0" w:color="auto"/>
        <w:left w:val="none" w:sz="0" w:space="0" w:color="auto"/>
        <w:bottom w:val="none" w:sz="0" w:space="0" w:color="auto"/>
        <w:right w:val="none" w:sz="0" w:space="0" w:color="auto"/>
      </w:divBdr>
    </w:div>
    <w:div w:id="61298198">
      <w:bodyDiv w:val="1"/>
      <w:marLeft w:val="0"/>
      <w:marRight w:val="0"/>
      <w:marTop w:val="0"/>
      <w:marBottom w:val="0"/>
      <w:divBdr>
        <w:top w:val="none" w:sz="0" w:space="0" w:color="auto"/>
        <w:left w:val="none" w:sz="0" w:space="0" w:color="auto"/>
        <w:bottom w:val="none" w:sz="0" w:space="0" w:color="auto"/>
        <w:right w:val="none" w:sz="0" w:space="0" w:color="auto"/>
      </w:divBdr>
    </w:div>
    <w:div w:id="68114742">
      <w:bodyDiv w:val="1"/>
      <w:marLeft w:val="0"/>
      <w:marRight w:val="0"/>
      <w:marTop w:val="0"/>
      <w:marBottom w:val="0"/>
      <w:divBdr>
        <w:top w:val="none" w:sz="0" w:space="0" w:color="auto"/>
        <w:left w:val="none" w:sz="0" w:space="0" w:color="auto"/>
        <w:bottom w:val="none" w:sz="0" w:space="0" w:color="auto"/>
        <w:right w:val="none" w:sz="0" w:space="0" w:color="auto"/>
      </w:divBdr>
    </w:div>
    <w:div w:id="232932163">
      <w:bodyDiv w:val="1"/>
      <w:marLeft w:val="0"/>
      <w:marRight w:val="0"/>
      <w:marTop w:val="0"/>
      <w:marBottom w:val="0"/>
      <w:divBdr>
        <w:top w:val="none" w:sz="0" w:space="0" w:color="auto"/>
        <w:left w:val="none" w:sz="0" w:space="0" w:color="auto"/>
        <w:bottom w:val="none" w:sz="0" w:space="0" w:color="auto"/>
        <w:right w:val="none" w:sz="0" w:space="0" w:color="auto"/>
      </w:divBdr>
    </w:div>
    <w:div w:id="277033448">
      <w:bodyDiv w:val="1"/>
      <w:marLeft w:val="0"/>
      <w:marRight w:val="0"/>
      <w:marTop w:val="0"/>
      <w:marBottom w:val="0"/>
      <w:divBdr>
        <w:top w:val="none" w:sz="0" w:space="0" w:color="auto"/>
        <w:left w:val="none" w:sz="0" w:space="0" w:color="auto"/>
        <w:bottom w:val="none" w:sz="0" w:space="0" w:color="auto"/>
        <w:right w:val="none" w:sz="0" w:space="0" w:color="auto"/>
      </w:divBdr>
    </w:div>
    <w:div w:id="481772191">
      <w:bodyDiv w:val="1"/>
      <w:marLeft w:val="0"/>
      <w:marRight w:val="0"/>
      <w:marTop w:val="0"/>
      <w:marBottom w:val="0"/>
      <w:divBdr>
        <w:top w:val="none" w:sz="0" w:space="0" w:color="auto"/>
        <w:left w:val="none" w:sz="0" w:space="0" w:color="auto"/>
        <w:bottom w:val="none" w:sz="0" w:space="0" w:color="auto"/>
        <w:right w:val="none" w:sz="0" w:space="0" w:color="auto"/>
      </w:divBdr>
      <w:divsChild>
        <w:div w:id="485710601">
          <w:marLeft w:val="0"/>
          <w:marRight w:val="0"/>
          <w:marTop w:val="120"/>
          <w:marBottom w:val="0"/>
          <w:divBdr>
            <w:top w:val="none" w:sz="0" w:space="0" w:color="auto"/>
            <w:left w:val="none" w:sz="0" w:space="0" w:color="auto"/>
            <w:bottom w:val="none" w:sz="0" w:space="0" w:color="auto"/>
            <w:right w:val="none" w:sz="0" w:space="0" w:color="auto"/>
          </w:divBdr>
        </w:div>
      </w:divsChild>
    </w:div>
    <w:div w:id="506210561">
      <w:bodyDiv w:val="1"/>
      <w:marLeft w:val="0"/>
      <w:marRight w:val="0"/>
      <w:marTop w:val="0"/>
      <w:marBottom w:val="0"/>
      <w:divBdr>
        <w:top w:val="none" w:sz="0" w:space="0" w:color="auto"/>
        <w:left w:val="none" w:sz="0" w:space="0" w:color="auto"/>
        <w:bottom w:val="none" w:sz="0" w:space="0" w:color="auto"/>
        <w:right w:val="none" w:sz="0" w:space="0" w:color="auto"/>
      </w:divBdr>
    </w:div>
    <w:div w:id="574123040">
      <w:bodyDiv w:val="1"/>
      <w:marLeft w:val="0"/>
      <w:marRight w:val="0"/>
      <w:marTop w:val="0"/>
      <w:marBottom w:val="0"/>
      <w:divBdr>
        <w:top w:val="none" w:sz="0" w:space="0" w:color="auto"/>
        <w:left w:val="none" w:sz="0" w:space="0" w:color="auto"/>
        <w:bottom w:val="none" w:sz="0" w:space="0" w:color="auto"/>
        <w:right w:val="none" w:sz="0" w:space="0" w:color="auto"/>
      </w:divBdr>
    </w:div>
    <w:div w:id="577667000">
      <w:bodyDiv w:val="1"/>
      <w:marLeft w:val="0"/>
      <w:marRight w:val="0"/>
      <w:marTop w:val="0"/>
      <w:marBottom w:val="0"/>
      <w:divBdr>
        <w:top w:val="none" w:sz="0" w:space="0" w:color="auto"/>
        <w:left w:val="none" w:sz="0" w:space="0" w:color="auto"/>
        <w:bottom w:val="none" w:sz="0" w:space="0" w:color="auto"/>
        <w:right w:val="none" w:sz="0" w:space="0" w:color="auto"/>
      </w:divBdr>
    </w:div>
    <w:div w:id="594091957">
      <w:bodyDiv w:val="1"/>
      <w:marLeft w:val="0"/>
      <w:marRight w:val="0"/>
      <w:marTop w:val="0"/>
      <w:marBottom w:val="0"/>
      <w:divBdr>
        <w:top w:val="none" w:sz="0" w:space="0" w:color="auto"/>
        <w:left w:val="none" w:sz="0" w:space="0" w:color="auto"/>
        <w:bottom w:val="none" w:sz="0" w:space="0" w:color="auto"/>
        <w:right w:val="none" w:sz="0" w:space="0" w:color="auto"/>
      </w:divBdr>
    </w:div>
    <w:div w:id="751582995">
      <w:bodyDiv w:val="1"/>
      <w:marLeft w:val="0"/>
      <w:marRight w:val="0"/>
      <w:marTop w:val="0"/>
      <w:marBottom w:val="0"/>
      <w:divBdr>
        <w:top w:val="none" w:sz="0" w:space="0" w:color="auto"/>
        <w:left w:val="none" w:sz="0" w:space="0" w:color="auto"/>
        <w:bottom w:val="none" w:sz="0" w:space="0" w:color="auto"/>
        <w:right w:val="none" w:sz="0" w:space="0" w:color="auto"/>
      </w:divBdr>
      <w:divsChild>
        <w:div w:id="671683572">
          <w:marLeft w:val="0"/>
          <w:marRight w:val="0"/>
          <w:marTop w:val="0"/>
          <w:marBottom w:val="0"/>
          <w:divBdr>
            <w:top w:val="none" w:sz="0" w:space="0" w:color="auto"/>
            <w:left w:val="none" w:sz="0" w:space="0" w:color="auto"/>
            <w:bottom w:val="none" w:sz="0" w:space="0" w:color="auto"/>
            <w:right w:val="none" w:sz="0" w:space="0" w:color="auto"/>
          </w:divBdr>
        </w:div>
        <w:div w:id="1701515920">
          <w:marLeft w:val="0"/>
          <w:marRight w:val="0"/>
          <w:marTop w:val="0"/>
          <w:marBottom w:val="0"/>
          <w:divBdr>
            <w:top w:val="none" w:sz="0" w:space="0" w:color="auto"/>
            <w:left w:val="none" w:sz="0" w:space="0" w:color="auto"/>
            <w:bottom w:val="none" w:sz="0" w:space="0" w:color="auto"/>
            <w:right w:val="none" w:sz="0" w:space="0" w:color="auto"/>
          </w:divBdr>
          <w:divsChild>
            <w:div w:id="411850160">
              <w:marLeft w:val="150"/>
              <w:marRight w:val="150"/>
              <w:marTop w:val="0"/>
              <w:marBottom w:val="0"/>
              <w:divBdr>
                <w:top w:val="none" w:sz="0" w:space="0" w:color="auto"/>
                <w:left w:val="none" w:sz="0" w:space="0" w:color="auto"/>
                <w:bottom w:val="none" w:sz="0" w:space="0" w:color="auto"/>
                <w:right w:val="none" w:sz="0" w:space="0" w:color="auto"/>
              </w:divBdr>
            </w:div>
          </w:divsChild>
        </w:div>
        <w:div w:id="949093442">
          <w:marLeft w:val="45"/>
          <w:marRight w:val="45"/>
          <w:marTop w:val="45"/>
          <w:marBottom w:val="45"/>
          <w:divBdr>
            <w:top w:val="none" w:sz="0" w:space="0" w:color="auto"/>
            <w:left w:val="none" w:sz="0" w:space="0" w:color="auto"/>
            <w:bottom w:val="none" w:sz="0" w:space="0" w:color="auto"/>
            <w:right w:val="none" w:sz="0" w:space="0" w:color="auto"/>
          </w:divBdr>
          <w:divsChild>
            <w:div w:id="503545396">
              <w:marLeft w:val="0"/>
              <w:marRight w:val="0"/>
              <w:marTop w:val="0"/>
              <w:marBottom w:val="0"/>
              <w:divBdr>
                <w:top w:val="single" w:sz="6" w:space="4" w:color="CCCCCC"/>
                <w:left w:val="single" w:sz="6" w:space="18" w:color="CCCCCC"/>
                <w:bottom w:val="single" w:sz="6" w:space="4" w:color="CCCCCC"/>
                <w:right w:val="single" w:sz="6" w:space="8" w:color="CCCCCC"/>
              </w:divBdr>
            </w:div>
          </w:divsChild>
        </w:div>
        <w:div w:id="79644880">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796919424">
      <w:bodyDiv w:val="1"/>
      <w:marLeft w:val="0"/>
      <w:marRight w:val="0"/>
      <w:marTop w:val="0"/>
      <w:marBottom w:val="0"/>
      <w:divBdr>
        <w:top w:val="none" w:sz="0" w:space="0" w:color="auto"/>
        <w:left w:val="none" w:sz="0" w:space="0" w:color="auto"/>
        <w:bottom w:val="none" w:sz="0" w:space="0" w:color="auto"/>
        <w:right w:val="none" w:sz="0" w:space="0" w:color="auto"/>
      </w:divBdr>
    </w:div>
    <w:div w:id="965157577">
      <w:bodyDiv w:val="1"/>
      <w:marLeft w:val="0"/>
      <w:marRight w:val="0"/>
      <w:marTop w:val="0"/>
      <w:marBottom w:val="0"/>
      <w:divBdr>
        <w:top w:val="none" w:sz="0" w:space="0" w:color="auto"/>
        <w:left w:val="none" w:sz="0" w:space="0" w:color="auto"/>
        <w:bottom w:val="none" w:sz="0" w:space="0" w:color="auto"/>
        <w:right w:val="none" w:sz="0" w:space="0" w:color="auto"/>
      </w:divBdr>
    </w:div>
    <w:div w:id="982582287">
      <w:bodyDiv w:val="1"/>
      <w:marLeft w:val="0"/>
      <w:marRight w:val="0"/>
      <w:marTop w:val="0"/>
      <w:marBottom w:val="0"/>
      <w:divBdr>
        <w:top w:val="none" w:sz="0" w:space="0" w:color="auto"/>
        <w:left w:val="none" w:sz="0" w:space="0" w:color="auto"/>
        <w:bottom w:val="none" w:sz="0" w:space="0" w:color="auto"/>
        <w:right w:val="none" w:sz="0" w:space="0" w:color="auto"/>
      </w:divBdr>
    </w:div>
    <w:div w:id="1008411227">
      <w:bodyDiv w:val="1"/>
      <w:marLeft w:val="0"/>
      <w:marRight w:val="0"/>
      <w:marTop w:val="0"/>
      <w:marBottom w:val="0"/>
      <w:divBdr>
        <w:top w:val="none" w:sz="0" w:space="0" w:color="auto"/>
        <w:left w:val="none" w:sz="0" w:space="0" w:color="auto"/>
        <w:bottom w:val="none" w:sz="0" w:space="0" w:color="auto"/>
        <w:right w:val="none" w:sz="0" w:space="0" w:color="auto"/>
      </w:divBdr>
    </w:div>
    <w:div w:id="1055011723">
      <w:bodyDiv w:val="1"/>
      <w:marLeft w:val="0"/>
      <w:marRight w:val="0"/>
      <w:marTop w:val="0"/>
      <w:marBottom w:val="0"/>
      <w:divBdr>
        <w:top w:val="none" w:sz="0" w:space="0" w:color="auto"/>
        <w:left w:val="none" w:sz="0" w:space="0" w:color="auto"/>
        <w:bottom w:val="none" w:sz="0" w:space="0" w:color="auto"/>
        <w:right w:val="none" w:sz="0" w:space="0" w:color="auto"/>
      </w:divBdr>
    </w:div>
    <w:div w:id="1055785239">
      <w:bodyDiv w:val="1"/>
      <w:marLeft w:val="0"/>
      <w:marRight w:val="0"/>
      <w:marTop w:val="0"/>
      <w:marBottom w:val="0"/>
      <w:divBdr>
        <w:top w:val="none" w:sz="0" w:space="0" w:color="auto"/>
        <w:left w:val="none" w:sz="0" w:space="0" w:color="auto"/>
        <w:bottom w:val="none" w:sz="0" w:space="0" w:color="auto"/>
        <w:right w:val="none" w:sz="0" w:space="0" w:color="auto"/>
      </w:divBdr>
    </w:div>
    <w:div w:id="1294407094">
      <w:bodyDiv w:val="1"/>
      <w:marLeft w:val="0"/>
      <w:marRight w:val="0"/>
      <w:marTop w:val="0"/>
      <w:marBottom w:val="0"/>
      <w:divBdr>
        <w:top w:val="none" w:sz="0" w:space="0" w:color="auto"/>
        <w:left w:val="none" w:sz="0" w:space="0" w:color="auto"/>
        <w:bottom w:val="none" w:sz="0" w:space="0" w:color="auto"/>
        <w:right w:val="none" w:sz="0" w:space="0" w:color="auto"/>
      </w:divBdr>
    </w:div>
    <w:div w:id="1321615927">
      <w:bodyDiv w:val="1"/>
      <w:marLeft w:val="0"/>
      <w:marRight w:val="0"/>
      <w:marTop w:val="0"/>
      <w:marBottom w:val="0"/>
      <w:divBdr>
        <w:top w:val="none" w:sz="0" w:space="0" w:color="auto"/>
        <w:left w:val="none" w:sz="0" w:space="0" w:color="auto"/>
        <w:bottom w:val="none" w:sz="0" w:space="0" w:color="auto"/>
        <w:right w:val="none" w:sz="0" w:space="0" w:color="auto"/>
      </w:divBdr>
    </w:div>
    <w:div w:id="1323587381">
      <w:bodyDiv w:val="1"/>
      <w:marLeft w:val="0"/>
      <w:marRight w:val="0"/>
      <w:marTop w:val="0"/>
      <w:marBottom w:val="0"/>
      <w:divBdr>
        <w:top w:val="none" w:sz="0" w:space="0" w:color="auto"/>
        <w:left w:val="none" w:sz="0" w:space="0" w:color="auto"/>
        <w:bottom w:val="none" w:sz="0" w:space="0" w:color="auto"/>
        <w:right w:val="none" w:sz="0" w:space="0" w:color="auto"/>
      </w:divBdr>
    </w:div>
    <w:div w:id="1329020343">
      <w:bodyDiv w:val="1"/>
      <w:marLeft w:val="0"/>
      <w:marRight w:val="0"/>
      <w:marTop w:val="0"/>
      <w:marBottom w:val="0"/>
      <w:divBdr>
        <w:top w:val="none" w:sz="0" w:space="0" w:color="auto"/>
        <w:left w:val="none" w:sz="0" w:space="0" w:color="auto"/>
        <w:bottom w:val="none" w:sz="0" w:space="0" w:color="auto"/>
        <w:right w:val="none" w:sz="0" w:space="0" w:color="auto"/>
      </w:divBdr>
    </w:div>
    <w:div w:id="1361322352">
      <w:bodyDiv w:val="1"/>
      <w:marLeft w:val="0"/>
      <w:marRight w:val="0"/>
      <w:marTop w:val="0"/>
      <w:marBottom w:val="0"/>
      <w:divBdr>
        <w:top w:val="none" w:sz="0" w:space="0" w:color="auto"/>
        <w:left w:val="none" w:sz="0" w:space="0" w:color="auto"/>
        <w:bottom w:val="none" w:sz="0" w:space="0" w:color="auto"/>
        <w:right w:val="none" w:sz="0" w:space="0" w:color="auto"/>
      </w:divBdr>
    </w:div>
    <w:div w:id="1384712962">
      <w:bodyDiv w:val="1"/>
      <w:marLeft w:val="0"/>
      <w:marRight w:val="0"/>
      <w:marTop w:val="0"/>
      <w:marBottom w:val="0"/>
      <w:divBdr>
        <w:top w:val="none" w:sz="0" w:space="0" w:color="auto"/>
        <w:left w:val="none" w:sz="0" w:space="0" w:color="auto"/>
        <w:bottom w:val="none" w:sz="0" w:space="0" w:color="auto"/>
        <w:right w:val="none" w:sz="0" w:space="0" w:color="auto"/>
      </w:divBdr>
    </w:div>
    <w:div w:id="1401978685">
      <w:bodyDiv w:val="1"/>
      <w:marLeft w:val="0"/>
      <w:marRight w:val="0"/>
      <w:marTop w:val="0"/>
      <w:marBottom w:val="0"/>
      <w:divBdr>
        <w:top w:val="none" w:sz="0" w:space="0" w:color="auto"/>
        <w:left w:val="none" w:sz="0" w:space="0" w:color="auto"/>
        <w:bottom w:val="none" w:sz="0" w:space="0" w:color="auto"/>
        <w:right w:val="none" w:sz="0" w:space="0" w:color="auto"/>
      </w:divBdr>
    </w:div>
    <w:div w:id="1445616365">
      <w:bodyDiv w:val="1"/>
      <w:marLeft w:val="0"/>
      <w:marRight w:val="0"/>
      <w:marTop w:val="0"/>
      <w:marBottom w:val="0"/>
      <w:divBdr>
        <w:top w:val="none" w:sz="0" w:space="0" w:color="auto"/>
        <w:left w:val="none" w:sz="0" w:space="0" w:color="auto"/>
        <w:bottom w:val="none" w:sz="0" w:space="0" w:color="auto"/>
        <w:right w:val="none" w:sz="0" w:space="0" w:color="auto"/>
      </w:divBdr>
    </w:div>
    <w:div w:id="1453476414">
      <w:bodyDiv w:val="1"/>
      <w:marLeft w:val="0"/>
      <w:marRight w:val="0"/>
      <w:marTop w:val="0"/>
      <w:marBottom w:val="0"/>
      <w:divBdr>
        <w:top w:val="none" w:sz="0" w:space="0" w:color="auto"/>
        <w:left w:val="none" w:sz="0" w:space="0" w:color="auto"/>
        <w:bottom w:val="none" w:sz="0" w:space="0" w:color="auto"/>
        <w:right w:val="none" w:sz="0" w:space="0" w:color="auto"/>
      </w:divBdr>
    </w:div>
    <w:div w:id="1483694836">
      <w:bodyDiv w:val="1"/>
      <w:marLeft w:val="0"/>
      <w:marRight w:val="0"/>
      <w:marTop w:val="0"/>
      <w:marBottom w:val="0"/>
      <w:divBdr>
        <w:top w:val="none" w:sz="0" w:space="0" w:color="auto"/>
        <w:left w:val="none" w:sz="0" w:space="0" w:color="auto"/>
        <w:bottom w:val="none" w:sz="0" w:space="0" w:color="auto"/>
        <w:right w:val="none" w:sz="0" w:space="0" w:color="auto"/>
      </w:divBdr>
    </w:div>
    <w:div w:id="1485664577">
      <w:bodyDiv w:val="1"/>
      <w:marLeft w:val="0"/>
      <w:marRight w:val="0"/>
      <w:marTop w:val="0"/>
      <w:marBottom w:val="0"/>
      <w:divBdr>
        <w:top w:val="none" w:sz="0" w:space="0" w:color="auto"/>
        <w:left w:val="none" w:sz="0" w:space="0" w:color="auto"/>
        <w:bottom w:val="none" w:sz="0" w:space="0" w:color="auto"/>
        <w:right w:val="none" w:sz="0" w:space="0" w:color="auto"/>
      </w:divBdr>
    </w:div>
    <w:div w:id="1600525094">
      <w:bodyDiv w:val="1"/>
      <w:marLeft w:val="0"/>
      <w:marRight w:val="0"/>
      <w:marTop w:val="0"/>
      <w:marBottom w:val="0"/>
      <w:divBdr>
        <w:top w:val="none" w:sz="0" w:space="0" w:color="auto"/>
        <w:left w:val="none" w:sz="0" w:space="0" w:color="auto"/>
        <w:bottom w:val="none" w:sz="0" w:space="0" w:color="auto"/>
        <w:right w:val="none" w:sz="0" w:space="0" w:color="auto"/>
      </w:divBdr>
    </w:div>
    <w:div w:id="1605335661">
      <w:bodyDiv w:val="1"/>
      <w:marLeft w:val="0"/>
      <w:marRight w:val="0"/>
      <w:marTop w:val="0"/>
      <w:marBottom w:val="0"/>
      <w:divBdr>
        <w:top w:val="none" w:sz="0" w:space="0" w:color="auto"/>
        <w:left w:val="none" w:sz="0" w:space="0" w:color="auto"/>
        <w:bottom w:val="none" w:sz="0" w:space="0" w:color="auto"/>
        <w:right w:val="none" w:sz="0" w:space="0" w:color="auto"/>
      </w:divBdr>
    </w:div>
    <w:div w:id="1710491911">
      <w:bodyDiv w:val="1"/>
      <w:marLeft w:val="0"/>
      <w:marRight w:val="0"/>
      <w:marTop w:val="0"/>
      <w:marBottom w:val="0"/>
      <w:divBdr>
        <w:top w:val="none" w:sz="0" w:space="0" w:color="auto"/>
        <w:left w:val="none" w:sz="0" w:space="0" w:color="auto"/>
        <w:bottom w:val="none" w:sz="0" w:space="0" w:color="auto"/>
        <w:right w:val="none" w:sz="0" w:space="0" w:color="auto"/>
      </w:divBdr>
      <w:divsChild>
        <w:div w:id="434600235">
          <w:marLeft w:val="0"/>
          <w:marRight w:val="0"/>
          <w:marTop w:val="120"/>
          <w:marBottom w:val="0"/>
          <w:divBdr>
            <w:top w:val="none" w:sz="0" w:space="0" w:color="auto"/>
            <w:left w:val="none" w:sz="0" w:space="0" w:color="auto"/>
            <w:bottom w:val="none" w:sz="0" w:space="0" w:color="auto"/>
            <w:right w:val="none" w:sz="0" w:space="0" w:color="auto"/>
          </w:divBdr>
        </w:div>
        <w:div w:id="340402386">
          <w:marLeft w:val="0"/>
          <w:marRight w:val="0"/>
          <w:marTop w:val="120"/>
          <w:marBottom w:val="96"/>
          <w:divBdr>
            <w:top w:val="none" w:sz="0" w:space="0" w:color="auto"/>
            <w:left w:val="single" w:sz="24" w:space="0" w:color="CED3F1"/>
            <w:bottom w:val="none" w:sz="0" w:space="0" w:color="auto"/>
            <w:right w:val="none" w:sz="0" w:space="0" w:color="auto"/>
          </w:divBdr>
        </w:div>
        <w:div w:id="758332545">
          <w:marLeft w:val="0"/>
          <w:marRight w:val="0"/>
          <w:marTop w:val="120"/>
          <w:marBottom w:val="0"/>
          <w:divBdr>
            <w:top w:val="none" w:sz="0" w:space="0" w:color="auto"/>
            <w:left w:val="none" w:sz="0" w:space="0" w:color="auto"/>
            <w:bottom w:val="none" w:sz="0" w:space="0" w:color="auto"/>
            <w:right w:val="none" w:sz="0" w:space="0" w:color="auto"/>
          </w:divBdr>
        </w:div>
        <w:div w:id="771049543">
          <w:marLeft w:val="0"/>
          <w:marRight w:val="0"/>
          <w:marTop w:val="120"/>
          <w:marBottom w:val="0"/>
          <w:divBdr>
            <w:top w:val="none" w:sz="0" w:space="0" w:color="auto"/>
            <w:left w:val="none" w:sz="0" w:space="0" w:color="auto"/>
            <w:bottom w:val="none" w:sz="0" w:space="0" w:color="auto"/>
            <w:right w:val="none" w:sz="0" w:space="0" w:color="auto"/>
          </w:divBdr>
        </w:div>
        <w:div w:id="1985616866">
          <w:marLeft w:val="0"/>
          <w:marRight w:val="0"/>
          <w:marTop w:val="120"/>
          <w:marBottom w:val="0"/>
          <w:divBdr>
            <w:top w:val="none" w:sz="0" w:space="0" w:color="auto"/>
            <w:left w:val="none" w:sz="0" w:space="0" w:color="auto"/>
            <w:bottom w:val="none" w:sz="0" w:space="0" w:color="auto"/>
            <w:right w:val="none" w:sz="0" w:space="0" w:color="auto"/>
          </w:divBdr>
        </w:div>
        <w:div w:id="934240599">
          <w:marLeft w:val="0"/>
          <w:marRight w:val="0"/>
          <w:marTop w:val="120"/>
          <w:marBottom w:val="0"/>
          <w:divBdr>
            <w:top w:val="none" w:sz="0" w:space="0" w:color="auto"/>
            <w:left w:val="none" w:sz="0" w:space="0" w:color="auto"/>
            <w:bottom w:val="none" w:sz="0" w:space="0" w:color="auto"/>
            <w:right w:val="none" w:sz="0" w:space="0" w:color="auto"/>
          </w:divBdr>
        </w:div>
      </w:divsChild>
    </w:div>
    <w:div w:id="1729181242">
      <w:bodyDiv w:val="1"/>
      <w:marLeft w:val="0"/>
      <w:marRight w:val="0"/>
      <w:marTop w:val="0"/>
      <w:marBottom w:val="0"/>
      <w:divBdr>
        <w:top w:val="none" w:sz="0" w:space="0" w:color="auto"/>
        <w:left w:val="none" w:sz="0" w:space="0" w:color="auto"/>
        <w:bottom w:val="none" w:sz="0" w:space="0" w:color="auto"/>
        <w:right w:val="none" w:sz="0" w:space="0" w:color="auto"/>
      </w:divBdr>
    </w:div>
    <w:div w:id="1820999748">
      <w:bodyDiv w:val="1"/>
      <w:marLeft w:val="0"/>
      <w:marRight w:val="0"/>
      <w:marTop w:val="0"/>
      <w:marBottom w:val="0"/>
      <w:divBdr>
        <w:top w:val="none" w:sz="0" w:space="0" w:color="auto"/>
        <w:left w:val="none" w:sz="0" w:space="0" w:color="auto"/>
        <w:bottom w:val="none" w:sz="0" w:space="0" w:color="auto"/>
        <w:right w:val="none" w:sz="0" w:space="0" w:color="auto"/>
      </w:divBdr>
    </w:div>
    <w:div w:id="1939829280">
      <w:bodyDiv w:val="1"/>
      <w:marLeft w:val="0"/>
      <w:marRight w:val="0"/>
      <w:marTop w:val="0"/>
      <w:marBottom w:val="0"/>
      <w:divBdr>
        <w:top w:val="none" w:sz="0" w:space="0" w:color="auto"/>
        <w:left w:val="none" w:sz="0" w:space="0" w:color="auto"/>
        <w:bottom w:val="none" w:sz="0" w:space="0" w:color="auto"/>
        <w:right w:val="none" w:sz="0" w:space="0" w:color="auto"/>
      </w:divBdr>
    </w:div>
    <w:div w:id="2001470232">
      <w:bodyDiv w:val="1"/>
      <w:marLeft w:val="0"/>
      <w:marRight w:val="0"/>
      <w:marTop w:val="0"/>
      <w:marBottom w:val="0"/>
      <w:divBdr>
        <w:top w:val="none" w:sz="0" w:space="0" w:color="auto"/>
        <w:left w:val="none" w:sz="0" w:space="0" w:color="auto"/>
        <w:bottom w:val="none" w:sz="0" w:space="0" w:color="auto"/>
        <w:right w:val="none" w:sz="0" w:space="0" w:color="auto"/>
      </w:divBdr>
    </w:div>
    <w:div w:id="2023387172">
      <w:bodyDiv w:val="1"/>
      <w:marLeft w:val="0"/>
      <w:marRight w:val="0"/>
      <w:marTop w:val="0"/>
      <w:marBottom w:val="0"/>
      <w:divBdr>
        <w:top w:val="none" w:sz="0" w:space="0" w:color="auto"/>
        <w:left w:val="none" w:sz="0" w:space="0" w:color="auto"/>
        <w:bottom w:val="none" w:sz="0" w:space="0" w:color="auto"/>
        <w:right w:val="none" w:sz="0" w:space="0" w:color="auto"/>
      </w:divBdr>
    </w:div>
    <w:div w:id="2078938181">
      <w:bodyDiv w:val="1"/>
      <w:marLeft w:val="0"/>
      <w:marRight w:val="0"/>
      <w:marTop w:val="0"/>
      <w:marBottom w:val="0"/>
      <w:divBdr>
        <w:top w:val="none" w:sz="0" w:space="0" w:color="auto"/>
        <w:left w:val="none" w:sz="0" w:space="0" w:color="auto"/>
        <w:bottom w:val="none" w:sz="0" w:space="0" w:color="auto"/>
        <w:right w:val="none" w:sz="0" w:space="0" w:color="auto"/>
      </w:divBdr>
    </w:div>
    <w:div w:id="2093889802">
      <w:bodyDiv w:val="1"/>
      <w:marLeft w:val="0"/>
      <w:marRight w:val="0"/>
      <w:marTop w:val="0"/>
      <w:marBottom w:val="0"/>
      <w:divBdr>
        <w:top w:val="none" w:sz="0" w:space="0" w:color="auto"/>
        <w:left w:val="none" w:sz="0" w:space="0" w:color="auto"/>
        <w:bottom w:val="none" w:sz="0" w:space="0" w:color="auto"/>
        <w:right w:val="none" w:sz="0" w:space="0" w:color="auto"/>
      </w:divBdr>
    </w:div>
    <w:div w:id="21147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9718-8EDB-438A-922C-7B54D4C8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2650</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2019-11-09T14:19:00Z</dcterms:created>
  <dcterms:modified xsi:type="dcterms:W3CDTF">2019-11-09T14:20:00Z</dcterms:modified>
</cp:coreProperties>
</file>