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right"/>
        <w:rPr/>
      </w:pPr>
      <w:r>
        <w:rPr/>
      </w:r>
      <w:bookmarkStart w:id="0" w:name="__DdeLink__3620_510141227"/>
      <w:bookmarkStart w:id="1" w:name="__DdeLink__3620_510141227"/>
      <w:bookmarkEnd w:id="1"/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Научно-исследовательская работа</w:t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Окружающий мир</w:t>
      </w:r>
    </w:p>
    <w:p>
      <w:pPr>
        <w:pStyle w:val="Normal"/>
        <w:spacing w:lineRule="auto" w:line="240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«</w:t>
      </w:r>
      <w:r>
        <w:rPr>
          <w:rFonts w:cs="Times New Roman" w:ascii="Times New Roman" w:hAnsi="Times New Roman"/>
          <w:b/>
          <w:sz w:val="28"/>
          <w:szCs w:val="28"/>
        </w:rPr>
        <w:t xml:space="preserve">Влияние полива </w:t>
      </w:r>
      <w:r>
        <w:rPr>
          <w:rFonts w:cs="Times New Roman" w:ascii="Times New Roman" w:hAnsi="Times New Roman"/>
          <w:b/>
          <w:sz w:val="28"/>
          <w:szCs w:val="28"/>
        </w:rPr>
        <w:t xml:space="preserve">различными жидкостями </w:t>
      </w:r>
      <w:r>
        <w:rPr>
          <w:rFonts w:cs="Times New Roman" w:ascii="Times New Roman" w:hAnsi="Times New Roman"/>
          <w:b/>
          <w:sz w:val="28"/>
          <w:szCs w:val="28"/>
        </w:rPr>
        <w:t>на рост и развитие растений»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240"/>
        <w:jc w:val="right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Выполнил</w:t>
      </w:r>
      <w:r>
        <w:rPr>
          <w:rFonts w:cs="Times New Roman" w:ascii="Times New Roman" w:hAnsi="Times New Roman"/>
          <w:b/>
          <w:i/>
          <w:sz w:val="28"/>
          <w:szCs w:val="28"/>
        </w:rPr>
        <w:t>и</w:t>
      </w:r>
      <w:r>
        <w:rPr>
          <w:rFonts w:cs="Times New Roman" w:ascii="Times New Roman" w:hAnsi="Times New Roman"/>
          <w:i/>
          <w:sz w:val="28"/>
          <w:szCs w:val="28"/>
        </w:rPr>
        <w:t xml:space="preserve">  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Кулешов Сергей Алексеевич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Павлова Арина Ивановна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Сагайдачная Дарья Анатольевна</w:t>
      </w:r>
    </w:p>
    <w:p>
      <w:pPr>
        <w:pStyle w:val="Normal"/>
        <w:spacing w:lineRule="auto" w:line="240"/>
        <w:jc w:val="right"/>
        <w:rPr/>
      </w:pPr>
      <w:r>
        <w:rPr>
          <w:rFonts w:cs="Times New Roman" w:ascii="Times New Roman" w:hAnsi="Times New Roman"/>
          <w:sz w:val="28"/>
          <w:szCs w:val="28"/>
        </w:rPr>
        <w:t>учащ</w:t>
      </w:r>
      <w:r>
        <w:rPr>
          <w:rFonts w:cs="Times New Roman" w:ascii="Times New Roman" w:hAnsi="Times New Roman"/>
          <w:sz w:val="28"/>
          <w:szCs w:val="28"/>
        </w:rPr>
        <w:t xml:space="preserve">иеся 2 В </w:t>
      </w:r>
      <w:r>
        <w:rPr>
          <w:rFonts w:cs="Times New Roman" w:ascii="Times New Roman" w:hAnsi="Times New Roman"/>
          <w:sz w:val="28"/>
          <w:szCs w:val="28"/>
        </w:rPr>
        <w:t>класса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МБОУ лицея № 104 г.Минеральные Воды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spacing w:lineRule="auto" w:line="240"/>
        <w:jc w:val="right"/>
        <w:rPr/>
      </w:pPr>
      <w:r>
        <w:rPr>
          <w:rFonts w:cs="Times New Roman" w:ascii="Times New Roman" w:hAnsi="Times New Roman"/>
          <w:b/>
          <w:i/>
          <w:sz w:val="28"/>
          <w:szCs w:val="28"/>
        </w:rPr>
        <w:t>Руководитель</w:t>
      </w:r>
      <w:r>
        <w:rPr>
          <w:rFonts w:cs="Times New Roman" w:ascii="Times New Roman" w:hAnsi="Times New Roman"/>
          <w:i/>
          <w:sz w:val="28"/>
          <w:szCs w:val="28"/>
        </w:rPr>
        <w:t>: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>Шестакова Светлана Александровна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учитель начальных классов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МБОУ лицея № 104 г.  Минеральные Воды</w:t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Содержание</w:t>
      </w:r>
    </w:p>
    <w:p>
      <w:pPr>
        <w:pStyle w:val="Normal"/>
        <w:tabs>
          <w:tab w:val="clear" w:pos="708"/>
          <w:tab w:val="left" w:pos="2460" w:leader="none"/>
        </w:tabs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1.Введение………………………………………………………….3стр</w:t>
      </w:r>
    </w:p>
    <w:p>
      <w:pPr>
        <w:pStyle w:val="Normal"/>
        <w:tabs>
          <w:tab w:val="clear" w:pos="708"/>
          <w:tab w:val="left" w:pos="2460" w:leader="none"/>
        </w:tabs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2.Исследовательская работа……………………………………  </w:t>
      </w:r>
      <w:r>
        <w:rPr>
          <w:rFonts w:cs="Times New Roman" w:ascii="Times New Roman" w:hAnsi="Times New Roman"/>
          <w:b/>
          <w:sz w:val="28"/>
          <w:szCs w:val="28"/>
        </w:rPr>
        <w:t xml:space="preserve">5 </w:t>
      </w:r>
      <w:r>
        <w:rPr>
          <w:rFonts w:cs="Times New Roman" w:ascii="Times New Roman" w:hAnsi="Times New Roman"/>
          <w:b/>
          <w:sz w:val="28"/>
          <w:szCs w:val="28"/>
        </w:rPr>
        <w:t>стр</w:t>
      </w:r>
    </w:p>
    <w:p>
      <w:pPr>
        <w:pStyle w:val="Normal"/>
        <w:tabs>
          <w:tab w:val="clear" w:pos="708"/>
          <w:tab w:val="left" w:pos="2460" w:leader="none"/>
        </w:tabs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3.Результаты эксперимента.……………………………………. </w:t>
      </w:r>
      <w:r>
        <w:rPr>
          <w:rFonts w:cs="Times New Roman" w:ascii="Times New Roman" w:hAnsi="Times New Roman"/>
          <w:b/>
          <w:sz w:val="28"/>
          <w:szCs w:val="28"/>
        </w:rPr>
        <w:t xml:space="preserve">10 </w:t>
      </w:r>
      <w:r>
        <w:rPr>
          <w:rFonts w:cs="Times New Roman" w:ascii="Times New Roman" w:hAnsi="Times New Roman"/>
          <w:b/>
          <w:sz w:val="28"/>
          <w:szCs w:val="28"/>
        </w:rPr>
        <w:t>стр</w:t>
      </w:r>
    </w:p>
    <w:p>
      <w:pPr>
        <w:pStyle w:val="Normal"/>
        <w:tabs>
          <w:tab w:val="clear" w:pos="708"/>
          <w:tab w:val="left" w:pos="2460" w:leader="none"/>
        </w:tabs>
        <w:spacing w:lineRule="auto" w:line="360" w:before="0" w:after="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4.Вывод……………………………………………………………...</w:t>
      </w:r>
      <w:r>
        <w:rPr>
          <w:rFonts w:cs="Times New Roman" w:ascii="Times New Roman" w:hAnsi="Times New Roman"/>
          <w:b/>
          <w:sz w:val="28"/>
          <w:szCs w:val="28"/>
        </w:rPr>
        <w:t>17</w:t>
      </w:r>
      <w:r>
        <w:rPr>
          <w:rFonts w:cs="Times New Roman" w:ascii="Times New Roman" w:hAnsi="Times New Roman"/>
          <w:b/>
          <w:sz w:val="28"/>
          <w:szCs w:val="28"/>
        </w:rPr>
        <w:t xml:space="preserve">стр </w:t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5.Использованная литература…………………………………..10стр                                        6.  Приложение…………………………………………………….11-17стр</w:t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240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Введение</w:t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   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Известно, что для того, чтобы семена проросли, их нужно поместить во влажную среду (обычно в воду). В различных источниках встречается информация о том, что жидкости с газом (минеральная вода) ускоряют прорастание семян. Также есть сведения, что биологические жидкости (урина, молоко) благотворно влияют на растения. А, например, полив СВЧ-водой (из микроволновой печи) замедляет  рост растений из-за того, что такая вода считается «мертвой» и в ней, как и в кипяченой, отсутствуют питательные вещества, необходимые для жизни. О вреде кока-колы и сладких газированных напитков известно давно. Мы решили провести эксперимент и выяснить, насколько достоверны все эти сведения.</w:t>
      </w:r>
    </w:p>
    <w:p>
      <w:pPr>
        <w:pStyle w:val="Style22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Цель работы</w:t>
      </w:r>
      <w:r>
        <w:rPr>
          <w:rFonts w:cs="Times New Roman" w:ascii="Times New Roman" w:hAnsi="Times New Roman"/>
          <w:sz w:val="28"/>
          <w:szCs w:val="28"/>
        </w:rPr>
        <w:t xml:space="preserve">: выяснить,  как влияют разные жидкости на всхожесть семян </w:t>
      </w:r>
      <w:r>
        <w:rPr>
          <w:rFonts w:cs="Times New Roman" w:ascii="Times New Roman" w:hAnsi="Times New Roman"/>
          <w:sz w:val="28"/>
          <w:szCs w:val="28"/>
        </w:rPr>
        <w:t xml:space="preserve">фасоли, гороха и помидор </w:t>
      </w:r>
      <w:r>
        <w:rPr>
          <w:rFonts w:cs="Times New Roman" w:ascii="Times New Roman" w:hAnsi="Times New Roman"/>
          <w:sz w:val="28"/>
          <w:szCs w:val="28"/>
        </w:rPr>
        <w:t xml:space="preserve">и рост </w:t>
      </w:r>
      <w:r>
        <w:rPr>
          <w:rFonts w:cs="Times New Roman" w:ascii="Times New Roman" w:hAnsi="Times New Roman"/>
          <w:sz w:val="28"/>
          <w:szCs w:val="28"/>
        </w:rPr>
        <w:t>растений.</w:t>
      </w:r>
    </w:p>
    <w:p>
      <w:pPr>
        <w:pStyle w:val="Style22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Задачи:</w:t>
      </w:r>
    </w:p>
    <w:p>
      <w:pPr>
        <w:pStyle w:val="ListBullet4"/>
        <w:tabs>
          <w:tab w:val="clear" w:pos="708"/>
        </w:tabs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</w:t>
        <w:tab/>
      </w:r>
      <w:r>
        <w:rPr>
          <w:rFonts w:cs="Times New Roman" w:ascii="Times New Roman" w:hAnsi="Times New Roman"/>
          <w:sz w:val="28"/>
          <w:szCs w:val="28"/>
        </w:rPr>
        <w:t>Собрать информацию о фасоли, горохе, помидорах.</w:t>
      </w:r>
    </w:p>
    <w:p>
      <w:pPr>
        <w:pStyle w:val="ListBullet4"/>
        <w:tabs>
          <w:tab w:val="clear" w:pos="708"/>
        </w:tabs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</w:t>
        <w:tab/>
      </w:r>
      <w:r>
        <w:rPr>
          <w:rFonts w:cs="Times New Roman" w:ascii="Times New Roman" w:hAnsi="Times New Roman"/>
          <w:sz w:val="28"/>
          <w:szCs w:val="28"/>
        </w:rPr>
        <w:t>Проанализировать состав исследуемых жидкостей и предположить  их влияние на рост и развитие растений.</w:t>
      </w:r>
    </w:p>
    <w:p>
      <w:pPr>
        <w:pStyle w:val="ListBullet4"/>
        <w:tabs>
          <w:tab w:val="clear" w:pos="708"/>
        </w:tabs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</w:t>
        <w:tab/>
      </w:r>
      <w:r>
        <w:rPr>
          <w:rFonts w:cs="Times New Roman" w:ascii="Times New Roman" w:hAnsi="Times New Roman"/>
          <w:sz w:val="28"/>
          <w:szCs w:val="28"/>
        </w:rPr>
        <w:t>Провести эксперимент.</w:t>
      </w:r>
    </w:p>
    <w:p>
      <w:pPr>
        <w:pStyle w:val="ListBullet4"/>
        <w:tabs>
          <w:tab w:val="clear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Выполнить анализ и сделать выводы.</w:t>
      </w:r>
    </w:p>
    <w:p>
      <w:pPr>
        <w:pStyle w:val="Style27"/>
        <w:tabs>
          <w:tab w:val="clear" w:pos="0"/>
          <w:tab w:val="left" w:pos="2460" w:leader="none"/>
        </w:tabs>
        <w:spacing w:lineRule="auto" w:line="360"/>
        <w:jc w:val="both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Методы исследования: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поиск, анализ и систематизация информации о влиянии полива различными жидкостями на всхожесть и развитие семян фасоли, гороха и помидор.</w:t>
      </w:r>
    </w:p>
    <w:p>
      <w:pPr>
        <w:pStyle w:val="Style28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Предмет исследования: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фасоль, горох, помидоры и жидкости для полива: вода обычная, минеральная вода,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п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епси кола, смыв с мяса, молоко, урина (детская), кипяченая вода, СВЧ-вода, природная вода (речная), сладкая газированная вода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(«Тархун» или «Барбарис»)</w:t>
      </w:r>
    </w:p>
    <w:p>
      <w:pPr>
        <w:pStyle w:val="Style28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 w:cs="Times New Roman"/>
          <w:b w:val="false"/>
          <w:b w:val="false"/>
          <w:b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В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ремя проведения эксперимента </w:t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>— 20 дней (20.10.2019 - 9.11.2019)</w:t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Исследовательская работа</w:t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Ф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а</w:t>
      </w:r>
      <w:r>
        <w:rPr>
          <w:rFonts w:ascii="Times New Roman" w:hAnsi="Times New Roman"/>
          <w:b/>
          <w:bCs/>
          <w:i/>
          <w:iCs/>
          <w:caps w:val="false"/>
          <w:smallCaps w:val="false"/>
          <w:color w:val="000000"/>
          <w:spacing w:val="0"/>
          <w:sz w:val="28"/>
          <w:szCs w:val="28"/>
        </w:rPr>
        <w:t>соль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- однолетнее травянистое кустовое или вьющееся растение, семейства бобовых. </w:t>
      </w:r>
      <w:r>
        <w:rPr>
          <w:rFonts w:cs="Times New Roman"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Родиной фасоли является Центральная и Южная Америка.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Стручки длиной от 6 до 20 см содержат разнообразные по величине и окраске почковидные семена, которые содержат в себе колосальное количество полезных веществ.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Фасоль содержит до 25% белка, который по своей пищевой ценности превосходит многие  </w:t>
      </w:r>
      <w:hyperlink r:id="rId2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сорта мяса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. К тому же, белок фасоли усваивается на 70-80 %. В фасоли содержится  </w:t>
      </w:r>
      <w:hyperlink r:id="rId3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калий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4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кальций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 </w:t>
      </w:r>
      <w:hyperlink r:id="rId5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сера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6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магний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7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фосфор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 </w:t>
      </w:r>
      <w:hyperlink r:id="rId8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железо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витамины </w:t>
      </w:r>
      <w:hyperlink r:id="rId9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В1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10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В2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11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В3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12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В6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13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С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  <w:hyperlink r:id="rId14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Е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К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single"/>
          <w:lang w:val="ru-RU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и </w:t>
      </w:r>
      <w:hyperlink r:id="rId15">
        <w:r>
          <w:rPr>
            <w:rStyle w:val="Style18"/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</w:rPr>
          <w:t>РР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а так же незаменимые аминокислоты. Содержащаяся в фасоли сера, благотворно влияет на кишечные инфекции, ревматизм, кожные заболевания, болезни бронхов.</w:t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Горох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(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семейство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б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обовые) – наиболее популярная и распространенная культура среди представителей данного вида, хорошо известная своими диетическими, пищевыми и кормовыми качествами. Это скороспелое вьющееся травянистое однолетнее зернобобовое растение с вегетационным периодом от 60 до 140 дней. Стебель его, в зависимости от сорта, может быть прямым или ветвящимся, стелющимся или штамбовым, длиной до 60 – 100 см. На его верхушке располагаются парами тонкие усики (видоизменённые листья), которые цепляются за расположенную поблизости опору и могут поднимать стебель на высоту 1 – 2 м. В нём содержится много (до 26%) ценного белка, включающего ряд незаменимых аминокислот (лизин, триптофан, метионин, цистин, аргинин и пр.), что приближает его по составу к белкам животного происхождения. Горох очень богат различными необходимыми макро- и микроэлементами (калий, кальций, фосфор, железо, медь, цинк, магний, марганец, кобальт, селен, сера, фтор, бор, хром, ванадий, стронций, титан, алюминий, никель, йод, кремний и др.), витаминами (А, 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1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2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5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6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В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9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Р, РР, Е, Н), антиоксидантами, сахарами (более 7%), крахмалом (до 3%), клетчаткой, лютеином, ценными растительными жирами (около 6%). По калорийности он превышает картофель почти в два раза: в 100 г сухого продукта содержится 298 ккал.Хотя горох не причисляют к лекарственным растениям, польза от него организму огромна. Он способствует укреплению костной ткани, улучшает работу сердца и нормализует кровяное давление, обеспечивает организм ценными белками, повышает иммунные свойства, помогает контролировать уровень сахара в крови. Горох используется в диетическом питании при анемии, истощении. Биологически активные вещества инозит и холин, находящиеся в горохе, препятствуют развитию склероза. Также он обладает мочегонным действием, активизирует работу желудочно-кишечного тракта, способствует очищению почек от песка и камней, нейтрализует токсичные соли тяжелых металлов. Входящий в его состав пиридоксин помогает избавиться от судорог. Кроме того, горох является хорошим профилактическим средством от онкологических заболеваний, гипертонии, инфаркта.</w:t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/>
      </w:pPr>
      <w:r>
        <w:rPr>
          <w:rStyle w:val="Style19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  </w:t>
      </w:r>
      <w:r>
        <w:rPr>
          <w:rStyle w:val="Style19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Помидор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,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или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</w:t>
      </w:r>
      <w:r>
        <w:rPr>
          <w:rStyle w:val="Style19"/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омат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- вид овощных растений рода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аслён. Овощами они считаются из-за вкуса и способа их употребления, но на самом деле являются ягодами. Томаты представляют собой довольно крупное травянистое растение, вырастающее на несколько метров в высоту. При том и корневая система у них сильно развита, разрастается на 1 метр в глубину и на 1-2 метра в стороны. Стебель прямой и ветвящийся. На ветвях располагаются мелкие жёлтые цветки, листья и зелёные плоды, по мере созревания меняющие свой окрас на красный или жёлтый (зависит от сорта). Плоды растения - помидоры, представляют собой крупные многосемянные ягоды, обычно округлой формы. Средняя масса их составляет 50-100 грамм, хотя может масса достигать и гораздо больших значений. Окрас варьируется от светло-жёлтого до насыщенно-красного.</w:t>
      </w:r>
    </w:p>
    <w:p>
      <w:pPr>
        <w:pStyle w:val="Style22"/>
        <w:tabs>
          <w:tab w:val="clear" w:pos="708"/>
          <w:tab w:val="left" w:pos="2460" w:leader="none"/>
        </w:tabs>
        <w:spacing w:lineRule="auto" w:line="36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Помидоры содержат огромное количество витаминов (группы A, B, E, K, PP), микроэлементов (калий, магний, кальций, медь, железо, натрий, фосфор) и других полезных веществ (клетчатка, пищевые волокна, каротиноиды, фруктоза, глюкоза, органические кислоты, антоцианы, ликопин, минеральные и пектиновые вещества). Благодаря этому плоды томата являются очень ценной овощной культурой и распространены по всему миру.</w:t>
      </w:r>
    </w:p>
    <w:p>
      <w:pPr>
        <w:pStyle w:val="Style22"/>
        <w:spacing w:lineRule="auto" w: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Помидоры обладают множеством полезных свойств и оказывают на организм человека целебное воздействие: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Повышают иммунитет и предотвращают возникновение некоторых инфекционных заболеваний.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Укрепляют сердечно-сосудистую систему и повышают устойчивость мелких сосудов.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Понижают уровень холестерина в крови (благодаря содержанию холина в овощах).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Улучшают способность к образованию гемоглобина.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Помогают при заболеваниях желудочно-кишечного тракта.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Улучшают зрение и слух.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/>
      </w:pPr>
      <w:r>
        <w:rPr>
          <w:rFonts w:ascii="Times New Roman" w:hAnsi="Times New Roman"/>
          <w:sz w:val="28"/>
          <w:szCs w:val="28"/>
        </w:rPr>
        <w:t xml:space="preserve">- Стабилизируют состояние нервной системы, помогая бороться с раздражением, </w:t>
      </w:r>
      <w:r>
        <w:rPr>
          <w:rFonts w:ascii="Times New Roman" w:hAnsi="Times New Roman"/>
          <w:sz w:val="28"/>
          <w:szCs w:val="28"/>
        </w:rPr>
        <w:t xml:space="preserve">стрессами </w:t>
      </w:r>
      <w:r>
        <w:rPr>
          <w:rFonts w:ascii="Times New Roman" w:hAnsi="Times New Roman"/>
          <w:sz w:val="28"/>
          <w:szCs w:val="28"/>
        </w:rPr>
        <w:t>и депрессиями.</w:t>
      </w:r>
    </w:p>
    <w:p>
      <w:pPr>
        <w:pStyle w:val="Style22"/>
        <w:numPr>
          <w:ilvl w:val="0"/>
          <w:numId w:val="2"/>
        </w:numPr>
        <w:pBdr/>
        <w:tabs>
          <w:tab w:val="clear" w:pos="708"/>
          <w:tab w:val="left" w:pos="0" w:leader="none"/>
        </w:tabs>
        <w:spacing w:lineRule="auto" w:line="360" w:before="0" w:after="0"/>
        <w:ind w:left="0" w:right="0" w:hanging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Замедляют процессы разрушения клеток и старения организма.</w:t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Вдобавок к этому, томаты являются низкокалорийными, благодаря чему отлично подходят для диетического питания. В общем, данный овощ рекомендуется как можно чаще употреблять в пищу всем людям. Оказываемое томатами профилактическое и лечебное воздействие поможет предотвратить возникновение множества заболеваний и справиться с уже существующими. Помимо этого, они улучшают настроение, и продлевают жизнь. Не удивительно, что томаты считают одним из полезнейших овощей мира.</w:t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Мы будем поливать наши семена различными видами воды, пепси колой, сладкой газированной водой («Тархун» или «Барбарис»), молоком, уриной, смывом с мяса.</w:t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Итак, почему мы взяли молоко?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пользе молока рассказано и написано много. Это полноценный коктейль жизни, который пьет каждый человек,  особенно в детстве. Оказывается, не откажутся от молочка и растения. Садоводы утверждают, что оно легко заменяет дорогие и вредные химические удобрения. Молоко – натуральный продукт. Этот факт исключает получение урожая, вредного для здоровья. Поскольку каждый человек хочет питаться экологически чистыми продуктами, популярность молока, играющего роль удобрения, растет год от года.</w:t>
      </w:r>
    </w:p>
    <w:p>
      <w:pPr>
        <w:pStyle w:val="Style22"/>
        <w:spacing w:lineRule="auto" w:line="36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Урина – это продукт жизнедеятельности организма, состоящий на 98% из воды. Высокое содержание макро- и микроэлементов помогает аграриям поддерживать растения в здоровом состоянии. В состав мочи входят: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азот, фосфор, магний, кальций, калий. Есть утверджение, что сбалансированная органика положительно влияет на рост корней и зеленой массы. Удобренные экземпляры активно развиваются, не болеют и не боятся температурных колебаний. </w:t>
      </w:r>
    </w:p>
    <w:p>
      <w:pPr>
        <w:pStyle w:val="Style22"/>
        <w:spacing w:lineRule="auto" w:line="36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В состав пепси-колы входит  питьевая вода, сахар, диоксид углерода, натуральный краситель сахарный колер, регулятор кислотности: ортофосфорная кислота, кофеин, стабилизатор гуммиарабик, натуральный ароматизатор. Утверждают, что  раствор пепси колы можно использовать в качестве подкормки практически для всех садовых культур. В небольшом количестве, содержащиеся в напитке микроэлементы полезны для растений. </w:t>
      </w:r>
    </w:p>
    <w:p>
      <w:pPr>
        <w:pStyle w:val="Style22"/>
        <w:spacing w:lineRule="auto" w:line="36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В результате воздействия СВЧ-излучения на воду </w:t>
      </w: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возможна ионизация молекул воды,</w:t>
      </w:r>
      <w:r>
        <w:rPr>
          <w:rFonts w:ascii="Times New Roman" w:hAnsi="Times New Roman"/>
          <w:b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то есть атом может приобрести или потерять электрон, – а это меняет структуру воды.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Утверждают, что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СВЧ-излучение  может привести к деформации и разрушению молекул. СВЧ-излучение может создавать новые соединения, не существующие в природе, называемые радиолитическими. В научной литературе и интернете имеются сообщения о том, что полив семян растений водой, подвергнувшейся воздействию СВЧ-излучения, приводит к ухудшению всхожести семян и угнетает развитие растений.</w:t>
      </w:r>
    </w:p>
    <w:p>
      <w:pPr>
        <w:pStyle w:val="Style22"/>
        <w:spacing w:lineRule="auto" w:line="36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Природная (дождевая или речная) вода считается самой лучшей для развития растений.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Многие садоводы-огородники специально собирают дождевую воду или носят с реки для полива, считая, что этим приносят пользу своим посадкам.</w:t>
      </w:r>
    </w:p>
    <w:p>
      <w:pPr>
        <w:pStyle w:val="Style22"/>
        <w:spacing w:lineRule="auto" w:line="36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Кипяченая вода считается «мёртвой» и бесполезной для полива растений, так как кипячение убивает полезные вещества.</w:t>
      </w:r>
    </w:p>
    <w:p>
      <w:pPr>
        <w:pStyle w:val="Style22"/>
        <w:spacing w:lineRule="auto" w:line="36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Сладкая газированная вода содержат красители и большое количество сахара, что может оказать негативное влияние на развитие растений. Однако, содержащийся в ней газ может стимулировать прорастание семян.</w:t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Экспериментальная часть</w:t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нашего эксперимента мы взяли семена фасоли красной, гороха и помидор. Первоначально мы поместили по пять семян на ватные диски и полили каждый диск определенной жидкостью. Кулешов Сергей проращивал фасоль, Павлова Арина — горох, а Сагайдачная Дарья-помидоры. Наш эксперимент начался 20.октября 2019 года. Результаты наших исследований в таблицах ниже.</w:t>
      </w:r>
    </w:p>
    <w:p>
      <w:pPr>
        <w:pStyle w:val="Normal"/>
        <w:spacing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sz w:val="32"/>
          <w:szCs w:val="32"/>
        </w:rPr>
      </w:pPr>
      <w:r>
        <w:rPr>
          <w:rFonts w:cs="Times New Roman" w:ascii="Times New Roman" w:hAnsi="Times New Roman"/>
          <w:b/>
          <w:bCs/>
          <w:sz w:val="32"/>
          <w:szCs w:val="32"/>
        </w:rPr>
        <w:t xml:space="preserve">                                            </w:t>
      </w:r>
      <w:r>
        <w:rPr>
          <w:rFonts w:cs="Times New Roman" w:ascii="Times New Roman" w:hAnsi="Times New Roman"/>
          <w:b/>
          <w:bCs/>
          <w:sz w:val="32"/>
          <w:szCs w:val="32"/>
        </w:rPr>
        <w:t>ФАСОЛЬ</w:t>
      </w:r>
    </w:p>
    <w:tbl>
      <w:tblPr>
        <w:tblW w:w="9990" w:type="dxa"/>
        <w:jc w:val="left"/>
        <w:tblInd w:w="81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570"/>
        <w:gridCol w:w="735"/>
        <w:gridCol w:w="1245"/>
        <w:gridCol w:w="915"/>
        <w:gridCol w:w="1065"/>
        <w:gridCol w:w="915"/>
        <w:gridCol w:w="915"/>
        <w:gridCol w:w="900"/>
        <w:gridCol w:w="855"/>
        <w:gridCol w:w="750"/>
        <w:gridCol w:w="1125"/>
      </w:tblGrid>
      <w:tr>
        <w:trPr/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Дни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Вода простая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Минеральная вода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Пепси кола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Смыв с мяса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Молоко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Урина(детская)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Вода кипяченая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СВЧ-вода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Природная вода(дождевая, речная)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Сладкая газированная вода с красителями («Тархун»)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1-й 20.10.19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2-й 21.10.19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Разбухание,лопнула кожица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3-й 22.10.19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4 мм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Лопнула кожица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Лопнула кожица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Разбух, позеленел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4-й 23.10.19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Лопнула кожица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Кожица сморщилась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Разделение на две части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3 мм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5-й 24.10.19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6-й 25.10.19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см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/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7-й 26.10.19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8-й 27.10.19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см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9-й 28.10.19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3 см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3 мм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см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12 мм</w:t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10-й 29.10.19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11-й 30.10.19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57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20-й 8.11.19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Стебель с листьями 15 см</w:t>
            </w:r>
          </w:p>
        </w:tc>
        <w:tc>
          <w:tcPr>
            <w:tcW w:w="124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Стебель с листьями 20 см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Росток 10 мм, плесень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Росток 12 см, плесень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Росток 2 см, плесень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Ростков нет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Стебель с листьями 10 см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Нет ростков</w:t>
            </w:r>
          </w:p>
        </w:tc>
        <w:tc>
          <w:tcPr>
            <w:tcW w:w="7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Росток 1 см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Слабый росток 2 см, плесень</w:t>
            </w:r>
          </w:p>
        </w:tc>
      </w:tr>
    </w:tbl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0"/>
        <w:ind w:left="-142" w:right="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                                   </w:t>
      </w:r>
      <w:r>
        <w:rPr>
          <w:rFonts w:cs="Times New Roman" w:ascii="Times New Roman" w:hAnsi="Times New Roman"/>
          <w:b/>
          <w:bCs/>
          <w:sz w:val="32"/>
          <w:szCs w:val="32"/>
        </w:rPr>
        <w:t>ГОРОХ</w:t>
      </w:r>
    </w:p>
    <w:tbl>
      <w:tblPr>
        <w:tblW w:w="10200" w:type="dxa"/>
        <w:jc w:val="left"/>
        <w:tblInd w:w="36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0"/>
        <w:gridCol w:w="1200"/>
        <w:gridCol w:w="900"/>
        <w:gridCol w:w="735"/>
        <w:gridCol w:w="975"/>
        <w:gridCol w:w="840"/>
        <w:gridCol w:w="1020"/>
        <w:gridCol w:w="915"/>
        <w:gridCol w:w="960"/>
        <w:gridCol w:w="735"/>
        <w:gridCol w:w="1020"/>
      </w:tblGrid>
      <w:tr>
        <w:trPr/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Дни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Вода простая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Минеральная вода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Пепси кола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Смыв с мяса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Молоко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Урина(детская)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Вода кипяченая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СВЧ-вода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Природная вода(дождевая, речная)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Сладкая газированная вода с красителями («Тархун»)</w:t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1-й 20.10.19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2-й 21.10.19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3-й 22.10.19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1-2 мм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мм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мм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4-й 23.10.19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4 мм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 3 мм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5-й 24.10.19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6-й 25.10.19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7 мм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7-й 26.10.19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8-й 27.10.19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3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см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3 мм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7 мм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1,5 см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2,5 см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9-й 28.10.19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4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3 мм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10-й 29.10.19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7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 мм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11-й 30.10.19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8 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1,2 см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12-й 31.10.19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9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9 см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 xml:space="preserve"> </w:t>
            </w: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погиб</w:t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4 см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1,5 см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Ростков нет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9,5 см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10 см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см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Ростков нет</w:t>
            </w:r>
          </w:p>
        </w:tc>
      </w:tr>
      <w:tr>
        <w:trPr>
          <w:trHeight w:val="1467" w:hRule="atLeast"/>
        </w:trPr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20-й 8.11.19</w:t>
            </w:r>
          </w:p>
        </w:tc>
        <w:tc>
          <w:tcPr>
            <w:tcW w:w="12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Стебель с листьями 15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Стебель с листьями 17 см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7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Слабый стебель, 6 см, плесень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Слабый росток 4 см, плесень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Стебель с листьями, 15 см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Стебель с листьями  15 см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Слабый стебель 7 см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2"/>
        <w:spacing w:lineRule="auto" w:line="360"/>
        <w:jc w:val="both"/>
        <w:rPr/>
      </w:pPr>
      <w:r>
        <w:rPr/>
      </w:r>
    </w:p>
    <w:p>
      <w:pPr>
        <w:pStyle w:val="Style22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                                           </w:t>
      </w: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2"/>
          <w:szCs w:val="32"/>
        </w:rPr>
        <w:t>ПОМИДОРЫ</w:t>
      </w:r>
    </w:p>
    <w:tbl>
      <w:tblPr>
        <w:tblW w:w="10560" w:type="dxa"/>
        <w:jc w:val="left"/>
        <w:tblInd w:w="-384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1140"/>
        <w:gridCol w:w="1020"/>
        <w:gridCol w:w="1020"/>
        <w:gridCol w:w="840"/>
        <w:gridCol w:w="1050"/>
        <w:gridCol w:w="660"/>
        <w:gridCol w:w="795"/>
        <w:gridCol w:w="1125"/>
        <w:gridCol w:w="915"/>
        <w:gridCol w:w="900"/>
        <w:gridCol w:w="1095"/>
      </w:tblGrid>
      <w:tr>
        <w:trPr/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Дни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Вода простая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Минеральная вода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Пепси кола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Смыв с мяса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Молоко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Урина(детская)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Вода кипяченая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СВЧ-вода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Природная вода(дождевая, речная)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Сладкая газированная вода с красителями («Тархун»)</w:t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1-й 20.10.19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Замачивание семян</w:t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2-й 21.10.19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3-й 22.10.19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Разбухание</w:t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4-й 23.10.19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мм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мм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мм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3 мм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мм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5-й 24.10.19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Высадка в грунт</w:t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6-й 25.10.19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см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2 мм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Ростков нет, плесень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 см утром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5мм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см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см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10-й 29.10.19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 5 мм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11-й 30.10.19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Ростки 4 см,плесень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  <w:t>Росток 1 см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Times New Roman" w:hAnsi="Times New Roman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pPr>
            <w:r>
              <w:rPr>
                <w:rFonts w:cs="Times New Roman" w:ascii="Times New Roman" w:hAnsi="Times New Roman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2"/>
                <w:szCs w:val="22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16-й 4.11.19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2 мм,плесень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17-й 5.11.19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погибли</w:t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18-й 6.11.19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19-й 7.11.19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3 см, плесень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11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20-й 8.11.19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7 см,слабые</w:t>
            </w:r>
          </w:p>
        </w:tc>
        <w:tc>
          <w:tcPr>
            <w:tcW w:w="102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8 см, сильные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4,5 см, плесень</w:t>
            </w:r>
          </w:p>
        </w:tc>
        <w:tc>
          <w:tcPr>
            <w:tcW w:w="105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 см один росток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Росток 3,5 см, плесень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12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6 см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7 см слабые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Ростки 6 см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 w:cs="Times New Roman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cs="Times New Roman"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Росток 6 см, вянут</w:t>
            </w:r>
          </w:p>
        </w:tc>
      </w:tr>
    </w:tbl>
    <w:p>
      <w:pPr>
        <w:pStyle w:val="Normal"/>
        <w:tabs>
          <w:tab w:val="clear" w:pos="708"/>
          <w:tab w:val="left" w:pos="2460" w:leader="none"/>
        </w:tabs>
        <w:spacing w:lineRule="auto" w:line="360"/>
        <w:jc w:val="both"/>
        <w:rPr>
          <w:rFonts w:ascii="Times New Roman" w:hAnsi="Times New Roman"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Normal"/>
        <w:spacing w:lineRule="auto" w:line="240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tbl>
      <w:tblPr>
        <w:tblW w:w="10260" w:type="dxa"/>
        <w:jc w:val="left"/>
        <w:tblInd w:w="0" w:type="dxa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610"/>
        <w:gridCol w:w="2895"/>
        <w:gridCol w:w="3060"/>
        <w:gridCol w:w="1695"/>
      </w:tblGrid>
      <w:tr>
        <w:trPr/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1E6A39"/>
                <w:sz w:val="26"/>
                <w:szCs w:val="26"/>
                <w:u w:val="none"/>
              </w:rPr>
            </w:pPr>
            <w:r>
              <w:rPr>
                <w:rFonts w:ascii="Liberation Serif" w:hAnsi="Liberation Serif"/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1E6A39"/>
                <w:sz w:val="26"/>
                <w:szCs w:val="26"/>
                <w:u w:val="none"/>
              </w:rPr>
              <w:t>9.11.2019</w:t>
            </w:r>
          </w:p>
        </w:tc>
        <w:tc>
          <w:tcPr>
            <w:tcW w:w="2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8"/>
                <w:szCs w:val="28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8"/>
                <w:szCs w:val="28"/>
                <w:u w:val="none"/>
                <w:lang w:val="ru-RU"/>
              </w:rPr>
              <w:t>ПОМИДОРЫ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8"/>
                <w:szCs w:val="28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8"/>
                <w:szCs w:val="28"/>
                <w:u w:val="none"/>
                <w:lang w:val="ru-RU"/>
              </w:rPr>
              <w:t>ГОРОХ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8"/>
                <w:szCs w:val="28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8"/>
                <w:szCs w:val="28"/>
                <w:u w:val="none"/>
                <w:lang w:val="ru-RU"/>
              </w:rPr>
              <w:t>ФАСОЛЬ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урина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Ростков нет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Ростков нет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Ростков нет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Сладкая</w:t>
            </w:r>
          </w:p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газированная вода (лимонад «Тархун» и «Барбарис»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Много тонких, слабых ростков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Ростков нет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2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ростка, погибли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Пепси-кола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Ростки слабые. плесень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Ростки погибли, плесень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росток с плесенью внутри ростка, погиб.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молоко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Плесень, ростки погибли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 xml:space="preserve">Плесень,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росток погиб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Плесень, росток погиб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Смыв с мяса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Ростки погибли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Три ростка по 3 см каждый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Плесень,  2 ростка по 13 см и 15 см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СВЧ-вода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Много слабых ростков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5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мощных ростков, 12-13 см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Ростков нет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Кипяченая вода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Много ростков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росток 12 см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Мощные ростки 16-20 см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Природная вода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Ростков мало, слабые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слабый росток, 2 см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слабый росток 2 см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Минеральная вода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Много ростков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росток 8 см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4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ростка 27 см, мощный, сильно развитый стебель</w:t>
            </w:r>
          </w:p>
        </w:tc>
      </w:tr>
      <w:tr>
        <w:trPr/>
        <w:tc>
          <w:tcPr>
            <w:tcW w:w="261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/>
                <w:b/>
                <w:bCs/>
                <w:i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/>
                <w:bCs/>
                <w:i/>
                <w:iCs/>
                <w:strike w:val="false"/>
                <w:dstrike w:val="false"/>
                <w:outline w:val="false"/>
                <w:shadow w:val="false"/>
                <w:color w:val="C9211E"/>
                <w:sz w:val="24"/>
                <w:szCs w:val="24"/>
                <w:u w:val="none"/>
                <w:lang w:val="ru-RU"/>
              </w:rPr>
              <w:t>Обычная вода</w:t>
            </w:r>
          </w:p>
        </w:tc>
        <w:tc>
          <w:tcPr>
            <w:tcW w:w="2895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Много слабых ростков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4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ростка 7-10 см</w:t>
            </w:r>
          </w:p>
        </w:tc>
        <w:tc>
          <w:tcPr>
            <w:tcW w:w="16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Style29"/>
              <w:spacing w:before="0" w:after="200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2 </w:t>
            </w:r>
            <w:r>
              <w:rPr>
                <w:rFonts w:ascii="Liberation Serif" w:hAnsi="Liberation Serif"/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  <w:lang w:val="ru-RU"/>
              </w:rPr>
              <w:t>ростка 12 см и 14 см</w:t>
            </w:r>
          </w:p>
        </w:tc>
      </w:tr>
    </w:tbl>
    <w:p>
      <w:pPr>
        <w:pStyle w:val="Normal"/>
        <w:spacing w:lineRule="auto" w:line="240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t>Сводная диаграмма результатов опыта</w:t>
      </w:r>
    </w:p>
    <w:p>
      <w:pPr>
        <w:pStyle w:val="Normal"/>
        <w:spacing w:lineRule="auto" w:line="240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  <w:drawing>
          <wp:inline distT="0" distB="0" distL="0" distR="0">
            <wp:extent cx="5843270" cy="3231515"/>
            <wp:effectExtent l="0" t="0" r="0" b="0"/>
            <wp:docPr id="1" name="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>
      <w:pPr>
        <w:pStyle w:val="Normal"/>
        <w:spacing w:lineRule="auto" w:line="240"/>
        <w:jc w:val="lef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/>
        <w:jc w:val="right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8"/>
          <w:szCs w:val="28"/>
        </w:rPr>
      </w:r>
    </w:p>
    <w:p>
      <w:pPr>
        <w:pStyle w:val="Normal"/>
        <w:spacing w:lineRule="auto" w:line="240" w:before="0" w:after="200"/>
        <w:jc w:val="right"/>
        <w:rPr>
          <w:rFonts w:ascii="Times New Roman" w:hAnsi="Times New Roman" w:cs="Times New Roman"/>
          <w:b w:val="false"/>
          <w:b w:val="false"/>
          <w:bCs w:val="false"/>
          <w:i/>
          <w:i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 w:val="false"/>
          <w:sz w:val="28"/>
          <w:szCs w:val="28"/>
        </w:rPr>
      </w:r>
    </w:p>
    <w:p>
      <w:pPr>
        <w:pStyle w:val="Normal"/>
        <w:spacing w:lineRule="auto" w:line="240" w:before="0" w:after="200"/>
        <w:jc w:val="right"/>
        <w:rPr>
          <w:rFonts w:ascii="Times New Roman" w:hAnsi="Times New Roman" w:cs="Times New Roman"/>
          <w:b w:val="false"/>
          <w:b w:val="false"/>
          <w:bCs w:val="false"/>
          <w:i/>
          <w:i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 w:val="false"/>
          <w:sz w:val="28"/>
          <w:szCs w:val="28"/>
        </w:rPr>
      </w:r>
    </w:p>
    <w:p>
      <w:pPr>
        <w:pStyle w:val="Normal"/>
        <w:spacing w:lineRule="auto" w:line="240" w:before="0" w:after="200"/>
        <w:jc w:val="right"/>
        <w:rPr>
          <w:rFonts w:ascii="Times New Roman" w:hAnsi="Times New Roman" w:cs="Times New Roman"/>
          <w:b w:val="false"/>
          <w:b w:val="false"/>
          <w:bCs w:val="false"/>
          <w:i/>
          <w:i/>
          <w:iCs w:val="false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i/>
          <w:iCs w:val="false"/>
          <w:sz w:val="28"/>
          <w:szCs w:val="28"/>
        </w:rPr>
      </w:r>
    </w:p>
    <w:p>
      <w:pPr>
        <w:pStyle w:val="Normal"/>
        <w:spacing w:lineRule="auto" w:line="240" w:before="0" w:after="20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t>ВЫВОД</w:t>
      </w:r>
    </w:p>
    <w:p>
      <w:pPr>
        <w:pStyle w:val="Normal"/>
        <w:spacing w:lineRule="auto" w:line="360"/>
        <w:ind w:left="-142" w:righ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 видно из сводной диаграммы самый хороший результат по прорастанию дала минеральная вода, что объясняется, вероятно, наличием газа и минеральных веществ, которые ускоряют рост и развитие растений. Неплохой результат по прорастанию дали простая, кипяченая вода. СВЧ-вода не повлияла на рост и развитие помидор и гороха, но фасоль всходов не дала. Природная вода, вопреки ожиданиям,  довольно плохо способствовала прорастанию семян. Вероятно, это связано с неблагополучной экологической обстановкой в нашем городе ( у нас много промышленных предприятий, в частности стекольный завод, мясокомбинат, авиаремзавод и т.д.).  Растения на урине всходов не дали, потому что в кислой среде ростки погибли. При поливе молоком и смывом с мяса на грунте образовалась плесень, и слабые ростки погибли. При поливе пепси-колой фасоль дала слабые всходы и ростки вскоре погибли; горох не пророс; помидоры дали слабые ростки. Во все случаях земля покрылась плесенью. На сладкой газировке бобовые росли плохо, фасоль всходов не дала, ростки погибли. Помидоры дали слабые ростки.</w:t>
      </w:r>
    </w:p>
    <w:p>
      <w:pPr>
        <w:pStyle w:val="Normal"/>
        <w:spacing w:lineRule="auto" w:line="360"/>
        <w:ind w:left="-142" w:righ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Таким образом, из нашего опыта можно сделать вывод, что лучше всего на рост и развитие растений влияет минеральная и обычная вода.  </w:t>
      </w:r>
    </w:p>
    <w:p>
      <w:pPr>
        <w:pStyle w:val="Normal"/>
        <w:spacing w:lineRule="auto" w:line="360"/>
        <w:ind w:left="-142" w:right="0" w:firstLine="142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Урину, молоко, смыв с мяса применять при прорастании семян, как показал наш опыт, не рекомендуется. Возможно,  их можно применять в качестве удобрения уже сформировавшихся растений, но в небольших концентрациях, чтобы не спровоцировать гибель. </w:t>
      </w:r>
      <w:r>
        <w:rPr>
          <w:rFonts w:cs="Calibri" w:ascii="Times New Roman" w:hAnsi="Times New Roman"/>
          <w:b w:val="false"/>
          <w:i w:val="false"/>
          <w:caps w:val="false"/>
          <w:smallCaps w:val="false"/>
          <w:color w:val="191919"/>
          <w:spacing w:val="0"/>
          <w:sz w:val="28"/>
          <w:szCs w:val="28"/>
        </w:rPr>
        <w:t>Урина не является универсальной подкормкой, которую можно применять для всех видов культур и в любом грунте. В моче содержится высокая концентрация азота, распадающегося на аммоний и углеродную двуокись. Если злоупотреблять средством, то элементы вытесняют калий, повышают токсичность почвы. На поверхности возникает белый налет, опасный для культур.</w:t>
      </w:r>
    </w:p>
    <w:p>
      <w:pPr>
        <w:pStyle w:val="Normal"/>
        <w:spacing w:lineRule="auto" w:line="360"/>
        <w:ind w:left="-142" w:right="0" w:firstLine="142"/>
        <w:jc w:val="both"/>
        <w:rPr/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Пепси кола и сладкая газированная вода, несмотря на наличие газа, не дали хороших результатов по всходам семян. Почва покрылась плесенью. Это объясняется большим количеством вредных веществ и сахара. В состав пепси колы входит: п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ru-RU"/>
        </w:rPr>
        <w:t>итьевая вода, сахар, диоксид углерода, натуральный краситель сахарный колер, регулятор кислотности: ортофосфорная кислота, кофеин, стабилизатор гуммиарабик, натуральный ароматизатор.</w:t>
      </w:r>
      <w:r>
        <w:rPr>
          <w:rFonts w:ascii="Times New Roman" w:hAnsi="Times New Roman"/>
          <w:sz w:val="28"/>
          <w:szCs w:val="28"/>
          <w:lang w:val="ru-RU"/>
        </w:rPr>
        <w:t xml:space="preserve"> Данные вещества, как выяснилось, не способствуют благоприятному развитию растений.</w:t>
      </w:r>
    </w:p>
    <w:p>
      <w:pPr>
        <w:pStyle w:val="Style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основании собранной информации и нашего исследования мы пришли к выводу: что лучше всего семена и растения поливать:</w:t>
      </w:r>
    </w:p>
    <w:p>
      <w:pPr>
        <w:pStyle w:val="ListBullet4"/>
        <w:tabs>
          <w:tab w:val="clear" w:pos="708"/>
        </w:tabs>
        <w:ind w:left="360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1.минеральной водой;</w:t>
      </w:r>
    </w:p>
    <w:p>
      <w:pPr>
        <w:pStyle w:val="ListBullet4"/>
        <w:tabs>
          <w:tab w:val="clear" w:pos="70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2.</w:t>
        <w:tab/>
        <w:t>обычной водой.</w:t>
      </w:r>
    </w:p>
    <w:p>
      <w:pPr>
        <w:pStyle w:val="Style22"/>
        <w:spacing w:lineRule="auto" w:line="360"/>
        <w:ind w:left="-142" w:righ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Потому что эти жидкости лучше способствуют росту растений.</w:t>
      </w:r>
    </w:p>
    <w:p>
      <w:pPr>
        <w:pStyle w:val="Style28"/>
        <w:rPr>
          <w:rFonts w:cs="Calibri"/>
          <w:b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Литература</w:t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rPr/>
      </w:pPr>
      <w:r>
        <w:fldChar w:fldCharType="begin"/>
      </w:r>
      <w:r>
        <w:rPr>
          <w:rStyle w:val="Style18"/>
          <w:sz w:val="28"/>
          <w:szCs w:val="28"/>
          <w:rFonts w:cs="Calibri"/>
        </w:rPr>
        <w:instrText> HYPERLINK "http://belochka77.ru/kak-pravilno-polivat-rassadu.html" \l "i"</w:instrText>
      </w:r>
      <w:r>
        <w:rPr>
          <w:rStyle w:val="Style18"/>
          <w:sz w:val="28"/>
          <w:szCs w:val="28"/>
          <w:rFonts w:cs="Calibri"/>
        </w:rPr>
        <w:fldChar w:fldCharType="separate"/>
      </w:r>
      <w:r>
        <w:rPr>
          <w:rStyle w:val="Style18"/>
          <w:rFonts w:cs="Calibri"/>
          <w:sz w:val="28"/>
          <w:szCs w:val="28"/>
        </w:rPr>
        <w:t>http://belochka77.ru/kak-pravilno-polivat-rassadu.html#i</w:t>
      </w:r>
      <w:r>
        <w:rPr>
          <w:rStyle w:val="Style18"/>
          <w:sz w:val="28"/>
          <w:szCs w:val="28"/>
          <w:rFonts w:cs="Calibri"/>
        </w:rPr>
        <w:fldChar w:fldCharType="end"/>
      </w:r>
    </w:p>
    <w:p>
      <w:pPr>
        <w:pStyle w:val="ListParagraph"/>
        <w:numPr>
          <w:ilvl w:val="0"/>
          <w:numId w:val="1"/>
        </w:numPr>
        <w:spacing w:lineRule="auto" w:line="276" w:before="0" w:after="200"/>
        <w:contextualSpacing/>
        <w:rPr/>
      </w:pPr>
      <w:r>
        <w:fldChar w:fldCharType="begin"/>
      </w:r>
      <w:r>
        <w:rPr>
          <w:rStyle w:val="Style18"/>
          <w:sz w:val="28"/>
          <w:szCs w:val="28"/>
          <w:rFonts w:cs="Calibri"/>
        </w:rPr>
        <w:instrText> HYPERLINK "https://floristics.info/ru/stati/ogorod/3000-kress-salat-vyrashchivanie-iz-semyan-v-domashnikh-usloviyakh-i-v-otkrytom-grunte.html" \l "s2"</w:instrText>
      </w:r>
      <w:r>
        <w:rPr>
          <w:rStyle w:val="Style18"/>
          <w:sz w:val="28"/>
          <w:szCs w:val="28"/>
          <w:rFonts w:cs="Calibri"/>
        </w:rPr>
        <w:fldChar w:fldCharType="separate"/>
      </w:r>
      <w:r>
        <w:rPr>
          <w:rStyle w:val="Style18"/>
          <w:rFonts w:cs="Calibri"/>
          <w:sz w:val="28"/>
          <w:szCs w:val="28"/>
        </w:rPr>
        <w:t>https://floristics.info/ru/stati/ogorod/3000-kress-salat-vyrashchivanie-iz-semyan-v-domashnikh-usloviyakh-i-v-otkrytom-grunte.html#s2</w:t>
      </w:r>
      <w:r>
        <w:rPr>
          <w:rStyle w:val="Style18"/>
          <w:sz w:val="28"/>
          <w:szCs w:val="28"/>
          <w:rFonts w:cs="Calibri"/>
        </w:rPr>
        <w:fldChar w:fldCharType="end"/>
      </w:r>
    </w:p>
    <w:p>
      <w:pPr>
        <w:pStyle w:val="ListParagraph"/>
        <w:numPr>
          <w:ilvl w:val="0"/>
          <w:numId w:val="1"/>
        </w:numPr>
        <w:rPr/>
      </w:pPr>
      <w:hyperlink r:id="rId17">
        <w:r>
          <w:rPr>
            <w:rStyle w:val="Style18"/>
          </w:rPr>
          <w:t>http://nsportal.ru/ap/library/drugoe/2014/03/12/issledovatelskaya-rabota-vliyanie-kachestvennogo-sostava-poliva-na</w:t>
        </w:r>
      </w:hyperlink>
    </w:p>
    <w:p>
      <w:pPr>
        <w:pStyle w:val="Style22"/>
        <w:rPr/>
      </w:pPr>
      <w:r>
        <w:rPr>
          <w:rFonts w:cs="Times New Roman" w:ascii="Times New Roman" w:hAnsi="Times New Roman"/>
          <w:bCs/>
          <w:color w:val="000000"/>
          <w:sz w:val="28"/>
          <w:szCs w:val="28"/>
          <w:highlight w:val="white"/>
        </w:rPr>
        <w:t>Учебник</w:t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highlight w:val="white"/>
        </w:rPr>
        <w:t> «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Биология.</w:t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highlight w:val="white"/>
        </w:rPr>
        <w:t> </w:t>
      </w:r>
      <w:r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5 </w:t>
      </w:r>
      <w:r>
        <w:rPr>
          <w:rFonts w:cs="Times New Roman" w:ascii="Times New Roman" w:hAnsi="Times New Roman"/>
          <w:bCs/>
          <w:color w:val="000000"/>
          <w:sz w:val="28"/>
          <w:szCs w:val="28"/>
          <w:highlight w:val="white"/>
        </w:rPr>
        <w:t xml:space="preserve">Класс». </w:t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highlight w:val="white"/>
        </w:rPr>
        <w:t> </w:t>
      </w:r>
      <w:r>
        <w:rPr>
          <w:rFonts w:cs="Times New Roman" w:ascii="Times New Roman" w:hAnsi="Times New Roman"/>
          <w:color w:val="000000"/>
          <w:sz w:val="28"/>
          <w:szCs w:val="28"/>
          <w:highlight w:val="white"/>
        </w:rPr>
        <w:t>В.В.</w:t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highlight w:val="white"/>
        </w:rPr>
        <w:t> </w:t>
      </w:r>
      <w:r>
        <w:rPr>
          <w:rFonts w:cs="Times New Roman" w:ascii="Times New Roman" w:hAnsi="Times New Roman"/>
          <w:bCs/>
          <w:color w:val="000000"/>
          <w:sz w:val="28"/>
          <w:szCs w:val="28"/>
          <w:highlight w:val="white"/>
        </w:rPr>
        <w:t>Пасечник. Москва, «Дрофа»</w:t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highlight w:val="white"/>
        </w:rPr>
        <w:t> ,2015.</w:t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>
          <w:rStyle w:val="Appleconvertedspace"/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/>
      </w:r>
    </w:p>
    <w:p>
      <w:pPr>
        <w:pStyle w:val="Style22"/>
        <w:rPr/>
      </w:pP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highlight w:val="white"/>
        </w:rPr>
        <w:t>ПРИЛОЖЕНИЯ</w:t>
      </w:r>
    </w:p>
    <w:p>
      <w:pPr>
        <w:pStyle w:val="Style22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3569335</wp:posOffset>
            </wp:positionH>
            <wp:positionV relativeFrom="paragraph">
              <wp:posOffset>194945</wp:posOffset>
            </wp:positionV>
            <wp:extent cx="1808480" cy="241109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highlight w:val="white"/>
        </w:rPr>
        <w:t>1 день</w:t>
      </w:r>
    </w:p>
    <w:p>
      <w:pPr>
        <w:pStyle w:val="Style22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-258445</wp:posOffset>
            </wp:positionH>
            <wp:positionV relativeFrom="paragraph">
              <wp:posOffset>12700</wp:posOffset>
            </wp:positionV>
            <wp:extent cx="2884170" cy="216281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338455</wp:posOffset>
            </wp:positionH>
            <wp:positionV relativeFrom="paragraph">
              <wp:posOffset>59055</wp:posOffset>
            </wp:positionV>
            <wp:extent cx="5158105" cy="2901315"/>
            <wp:effectExtent l="0" t="0" r="0" b="0"/>
            <wp:wrapSquare wrapText="largest"/>
            <wp:docPr id="4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130810</wp:posOffset>
            </wp:positionH>
            <wp:positionV relativeFrom="paragraph">
              <wp:posOffset>2430145</wp:posOffset>
            </wp:positionV>
            <wp:extent cx="5677535" cy="2482215"/>
            <wp:effectExtent l="0" t="0" r="0" b="0"/>
            <wp:wrapSquare wrapText="largest"/>
            <wp:docPr id="5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firstLine="142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t>23.10 2019</w:t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-328295</wp:posOffset>
            </wp:positionH>
            <wp:positionV relativeFrom="paragraph">
              <wp:posOffset>142875</wp:posOffset>
            </wp:positionV>
            <wp:extent cx="1351915" cy="2252980"/>
            <wp:effectExtent l="0" t="0" r="0" b="0"/>
            <wp:wrapSquare wrapText="largest"/>
            <wp:docPr id="6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1428115</wp:posOffset>
            </wp:positionH>
            <wp:positionV relativeFrom="paragraph">
              <wp:posOffset>200025</wp:posOffset>
            </wp:positionV>
            <wp:extent cx="1332230" cy="2220595"/>
            <wp:effectExtent l="0" t="0" r="0" b="0"/>
            <wp:wrapSquare wrapText="largest"/>
            <wp:docPr id="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3569335</wp:posOffset>
            </wp:positionH>
            <wp:positionV relativeFrom="paragraph">
              <wp:posOffset>171450</wp:posOffset>
            </wp:positionV>
            <wp:extent cx="1317625" cy="2195830"/>
            <wp:effectExtent l="0" t="0" r="0" b="0"/>
            <wp:wrapSquare wrapText="largest"/>
            <wp:docPr id="8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t xml:space="preserve">      </w:t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1701165</wp:posOffset>
            </wp:positionH>
            <wp:positionV relativeFrom="paragraph">
              <wp:posOffset>60960</wp:posOffset>
            </wp:positionV>
            <wp:extent cx="1314450" cy="2336800"/>
            <wp:effectExtent l="0" t="0" r="0" b="0"/>
            <wp:wrapSquare wrapText="largest"/>
            <wp:docPr id="9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-250190</wp:posOffset>
            </wp:positionH>
            <wp:positionV relativeFrom="paragraph">
              <wp:posOffset>-19685</wp:posOffset>
            </wp:positionV>
            <wp:extent cx="1268095" cy="2253615"/>
            <wp:effectExtent l="0" t="0" r="0" b="0"/>
            <wp:wrapSquare wrapText="largest"/>
            <wp:docPr id="10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3788410</wp:posOffset>
            </wp:positionH>
            <wp:positionV relativeFrom="paragraph">
              <wp:posOffset>55245</wp:posOffset>
            </wp:positionV>
            <wp:extent cx="1286510" cy="2287270"/>
            <wp:effectExtent l="0" t="0" r="0" b="0"/>
            <wp:wrapSquare wrapText="largest"/>
            <wp:docPr id="11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631825</wp:posOffset>
            </wp:positionH>
            <wp:positionV relativeFrom="paragraph">
              <wp:posOffset>1304925</wp:posOffset>
            </wp:positionV>
            <wp:extent cx="1426210" cy="2533015"/>
            <wp:effectExtent l="0" t="0" r="0" b="0"/>
            <wp:wrapSquare wrapText="largest"/>
            <wp:docPr id="12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1494790</wp:posOffset>
            </wp:positionH>
            <wp:positionV relativeFrom="paragraph">
              <wp:posOffset>1868805</wp:posOffset>
            </wp:positionV>
            <wp:extent cx="1479550" cy="2628265"/>
            <wp:effectExtent l="0" t="0" r="0" b="0"/>
            <wp:wrapSquare wrapText="largest"/>
            <wp:docPr id="13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4706620</wp:posOffset>
            </wp:positionH>
            <wp:positionV relativeFrom="paragraph">
              <wp:posOffset>1638300</wp:posOffset>
            </wp:positionV>
            <wp:extent cx="1578610" cy="2803525"/>
            <wp:effectExtent l="0" t="0" r="0" b="0"/>
            <wp:wrapSquare wrapText="largest"/>
            <wp:docPr id="14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t>9.11.2019</w:t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-66675</wp:posOffset>
            </wp:positionH>
            <wp:positionV relativeFrom="paragraph">
              <wp:posOffset>-76200</wp:posOffset>
            </wp:positionV>
            <wp:extent cx="4596130" cy="2585085"/>
            <wp:effectExtent l="0" t="0" r="0" b="0"/>
            <wp:wrapSquare wrapText="largest"/>
            <wp:docPr id="15" name="Изображение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140335</wp:posOffset>
            </wp:positionH>
            <wp:positionV relativeFrom="paragraph">
              <wp:posOffset>-48260</wp:posOffset>
            </wp:positionV>
            <wp:extent cx="4529455" cy="2547620"/>
            <wp:effectExtent l="0" t="0" r="0" b="0"/>
            <wp:wrapSquare wrapText="largest"/>
            <wp:docPr id="16" name="Изображение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81280</wp:posOffset>
            </wp:positionH>
            <wp:positionV relativeFrom="paragraph">
              <wp:posOffset>-47625</wp:posOffset>
            </wp:positionV>
            <wp:extent cx="4700905" cy="2644140"/>
            <wp:effectExtent l="0" t="0" r="0" b="0"/>
            <wp:wrapSquare wrapText="largest"/>
            <wp:docPr id="17" name="Изображение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0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975225" cy="2798445"/>
            <wp:effectExtent l="0" t="0" r="0" b="0"/>
            <wp:wrapSquare wrapText="largest"/>
            <wp:docPr id="18" name="Изображение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2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posOffset>4239895</wp:posOffset>
            </wp:positionH>
            <wp:positionV relativeFrom="paragraph">
              <wp:posOffset>196850</wp:posOffset>
            </wp:positionV>
            <wp:extent cx="1694815" cy="3012440"/>
            <wp:effectExtent l="0" t="0" r="0" b="0"/>
            <wp:wrapSquare wrapText="largest"/>
            <wp:docPr id="19" name="Изображение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-400050</wp:posOffset>
            </wp:positionH>
            <wp:positionV relativeFrom="paragraph">
              <wp:posOffset>-85725</wp:posOffset>
            </wp:positionV>
            <wp:extent cx="4005580" cy="2252980"/>
            <wp:effectExtent l="0" t="0" r="0" b="0"/>
            <wp:wrapSquare wrapText="largest"/>
            <wp:docPr id="20" name="Изображение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8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ind w:left="-142" w:right="0" w:hanging="0"/>
        <w:jc w:val="both"/>
        <w:rPr>
          <w:rFonts w:ascii="Times New Roman" w:hAnsi="Times New Roman" w:cs="Times New Roman"/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8"/>
          <w:szCs w:val="28"/>
        </w:rP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492760</wp:posOffset>
            </wp:positionH>
            <wp:positionV relativeFrom="paragraph">
              <wp:posOffset>3676650</wp:posOffset>
            </wp:positionV>
            <wp:extent cx="4051300" cy="2279015"/>
            <wp:effectExtent l="0" t="0" r="0" b="0"/>
            <wp:wrapSquare wrapText="largest"/>
            <wp:docPr id="21" name="Изображение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0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_DdeLink__3620_510141227"/>
      <w:bookmarkStart w:id="3" w:name="__DdeLink__3620_510141227"/>
      <w:bookmarkEnd w:id="3"/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bullet"/>
      <w:lvlText w:val=""/>
      <w:lvlJc w:val="left"/>
      <w:pPr>
        <w:ind w:left="0" w:hanging="283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  <w:rFonts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  <w:rFonts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  <w:rFonts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  <w:rFonts w:cs="OpenSymbol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spacing w:lineRule="auto" w:line="276" w:before="0" w:after="200"/>
    </w:pPr>
    <w:rPr>
      <w:rFonts w:ascii="Calibri" w:hAnsi="Calibri" w:eastAsia="Calibri" w:cs="Times New Roman"/>
      <w:color w:val="auto"/>
      <w:sz w:val="22"/>
      <w:szCs w:val="22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Style15">
    <w:name w:val="Текст сноски Знак"/>
    <w:qFormat/>
    <w:rPr>
      <w:sz w:val="20"/>
      <w:szCs w:val="20"/>
    </w:rPr>
  </w:style>
  <w:style w:type="character" w:styleId="Style16">
    <w:name w:val="Символ сноски"/>
    <w:qFormat/>
    <w:rPr>
      <w:vertAlign w:val="superscript"/>
    </w:rPr>
  </w:style>
  <w:style w:type="character" w:styleId="Style17">
    <w:name w:val="Привязка сноски"/>
    <w:rPr>
      <w:vertAlign w:val="superscript"/>
    </w:rPr>
  </w:style>
  <w:style w:type="character" w:styleId="Style18">
    <w:name w:val="Интернет-ссылка"/>
    <w:rPr>
      <w:color w:val="000080"/>
      <w:u w:val="single"/>
      <w:lang w:val="zxx" w:eastAsia="zxx" w:bidi="zxx"/>
    </w:rPr>
  </w:style>
  <w:style w:type="character" w:styleId="Style19">
    <w:name w:val="Выделение жирным"/>
    <w:qFormat/>
    <w:rPr>
      <w:b/>
      <w:bCs/>
    </w:rPr>
  </w:style>
  <w:style w:type="character" w:styleId="Style20">
    <w:name w:val="Маркеры списка"/>
    <w:qFormat/>
    <w:rPr>
      <w:rFonts w:ascii="OpenSymbol" w:hAnsi="OpenSymbol" w:eastAsia="OpenSymbol" w:cs="OpenSymbol"/>
    </w:rPr>
  </w:style>
  <w:style w:type="character" w:styleId="ListLabel17">
    <w:name w:val="ListLabel 17"/>
    <w:qFormat/>
    <w:rPr>
      <w:rFonts w:cs="Calibri"/>
      <w:sz w:val="28"/>
      <w:szCs w:val="28"/>
    </w:rPr>
  </w:style>
  <w:style w:type="character" w:styleId="ListLabel18">
    <w:name w:val="ListLabel 18"/>
    <w:qFormat/>
    <w:rPr/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Style22">
    <w:name w:val="Body Text"/>
    <w:basedOn w:val="Normal"/>
    <w:pPr>
      <w:spacing w:lineRule="auto" w:line="276" w:before="0" w:after="140"/>
    </w:pPr>
    <w:rPr/>
  </w:style>
  <w:style w:type="paragraph" w:styleId="Style23">
    <w:name w:val="List"/>
    <w:basedOn w:val="Style22"/>
    <w:pPr/>
    <w:rPr>
      <w:rFonts w:cs="Mang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Mangal"/>
    </w:rPr>
  </w:style>
  <w:style w:type="paragraph" w:styleId="Style26">
    <w:name w:val="Footnote Text"/>
    <w:basedOn w:val="Normal"/>
    <w:pPr>
      <w:spacing w:lineRule="auto" w:line="240" w:before="0" w:after="0"/>
    </w:pPr>
    <w:rPr>
      <w:sz w:val="20"/>
      <w:szCs w:val="20"/>
    </w:rPr>
  </w:style>
  <w:style w:type="paragraph" w:styleId="Style27">
    <w:name w:val="Обратный отступ"/>
    <w:basedOn w:val="Style22"/>
    <w:qFormat/>
    <w:pPr>
      <w:tabs>
        <w:tab w:val="clear" w:pos="708"/>
        <w:tab w:val="left" w:pos="0" w:leader="none"/>
      </w:tabs>
      <w:ind w:left="567" w:right="0" w:hanging="283"/>
    </w:pPr>
    <w:rPr/>
  </w:style>
  <w:style w:type="paragraph" w:styleId="ListBullet4">
    <w:name w:val="List Bullet 4"/>
    <w:basedOn w:val="Style23"/>
    <w:qFormat/>
    <w:pPr>
      <w:spacing w:before="0" w:after="120"/>
      <w:ind w:left="360" w:right="0" w:hanging="360"/>
    </w:pPr>
    <w:rPr/>
  </w:style>
  <w:style w:type="paragraph" w:styleId="ListNumber2">
    <w:name w:val="List Number 2"/>
    <w:basedOn w:val="Style23"/>
    <w:qFormat/>
    <w:pPr>
      <w:spacing w:before="0" w:after="120"/>
      <w:ind w:left="720" w:right="0" w:hanging="360"/>
    </w:pPr>
    <w:rPr/>
  </w:style>
  <w:style w:type="paragraph" w:styleId="Style28">
    <w:name w:val="Body Text Indent"/>
    <w:basedOn w:val="Style22"/>
    <w:pPr>
      <w:ind w:left="283" w:right="0" w:hanging="0"/>
    </w:pPr>
    <w:rPr/>
  </w:style>
  <w:style w:type="paragraph" w:styleId="Style29">
    <w:name w:val="Содержимое таблицы"/>
    <w:basedOn w:val="Normal"/>
    <w:qFormat/>
    <w:pPr>
      <w:suppressLineNumbers/>
    </w:pPr>
    <w:rPr/>
  </w:style>
  <w:style w:type="paragraph" w:styleId="ListParagraph">
    <w:name w:val="List Paragraph"/>
    <w:basedOn w:val="Normal"/>
    <w:qFormat/>
    <w:pPr>
      <w:spacing w:lineRule="auto" w:line="240" w:before="0" w:after="0"/>
      <w:ind w:left="720" w:right="0" w:hanging="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andex.ru/turbo?parent-reqid=1577645225456548-1665934592283229452200119-sas1-5638&amp;utm_source=turbo_turbo&amp;text=https%3A//edaplus.info/directory-meat.html" TargetMode="External"/><Relationship Id="rId3" Type="http://schemas.openxmlformats.org/officeDocument/2006/relationships/hyperlink" Target="https://yandex.ru/turbo?parent-reqid=1577645225456548-1665934592283229452200119-sas1-5638&amp;utm_source=turbo_turbo&amp;text=https%3A//edaplus.info/minerals/potassium.html" TargetMode="External"/><Relationship Id="rId4" Type="http://schemas.openxmlformats.org/officeDocument/2006/relationships/hyperlink" Target="https://yandex.ru/turbo?parent-reqid=1577645225456548-1665934592283229452200119-sas1-5638&amp;utm_source=turbo_turbo&amp;text=https%3A//edaplus.info/minerals/calcium.html" TargetMode="External"/><Relationship Id="rId5" Type="http://schemas.openxmlformats.org/officeDocument/2006/relationships/hyperlink" Target="https://yandex.ru/turbo?parent-reqid=1577645225456548-1665934592283229452200119-sas1-5638&amp;utm_source=turbo_turbo&amp;text=https%3A//edaplus.info/minerals/products-containing-sulfur.html" TargetMode="External"/><Relationship Id="rId6" Type="http://schemas.openxmlformats.org/officeDocument/2006/relationships/hyperlink" Target="https://yandex.ru/turbo?parent-reqid=1577645225456548-1665934592283229452200119-sas1-5638&amp;utm_source=turbo_turbo&amp;text=https%3A//edaplus.info/minerals/products-containing-magnesium.html" TargetMode="External"/><Relationship Id="rId7" Type="http://schemas.openxmlformats.org/officeDocument/2006/relationships/hyperlink" Target="https://yandex.ru/turbo?parent-reqid=1577645225456548-1665934592283229452200119-sas1-5638&amp;utm_source=turbo_turbo&amp;text=https%3A//edaplus.info/minerals/products-containing-phosphorus.html" TargetMode="External"/><Relationship Id="rId8" Type="http://schemas.openxmlformats.org/officeDocument/2006/relationships/hyperlink" Target="https://yandex.ru/turbo?parent-reqid=1577645225456548-1665934592283229452200119-sas1-5638&amp;utm_source=turbo_turbo&amp;text=https%3A//edaplus.info/minerals/products-containing-iron.html" TargetMode="External"/><Relationship Id="rId9" Type="http://schemas.openxmlformats.org/officeDocument/2006/relationships/hyperlink" Target="https://yandex.ru/turbo?parent-reqid=1577645225456548-1665934592283229452200119-sas1-5638&amp;utm_source=turbo_turbo&amp;text=https%3A//edaplus.info/vitamins/products-containing-vitamin-b1.html" TargetMode="External"/><Relationship Id="rId10" Type="http://schemas.openxmlformats.org/officeDocument/2006/relationships/hyperlink" Target="https://yandex.ru/turbo?parent-reqid=1577645225456548-1665934592283229452200119-sas1-5638&amp;utm_source=turbo_turbo&amp;text=https%3A//edaplus.info/vitamins/products-containing-vitamin-b2.html" TargetMode="External"/><Relationship Id="rId11" Type="http://schemas.openxmlformats.org/officeDocument/2006/relationships/hyperlink" Target="https://yandex.ru/turbo?parent-reqid=1577645225456548-1665934592283229452200119-sas1-5638&amp;utm_source=turbo_turbo&amp;text=https%3A//edaplus.info/vitamins/products-containing-vitamin-b3.html" TargetMode="External"/><Relationship Id="rId12" Type="http://schemas.openxmlformats.org/officeDocument/2006/relationships/hyperlink" Target="https://yandex.ru/turbo?parent-reqid=1577645225456548-1665934592283229452200119-sas1-5638&amp;utm_source=turbo_turbo&amp;text=https%3A//edaplus.info/vitamins/products-containing-vitamin-b6.html" TargetMode="External"/><Relationship Id="rId13" Type="http://schemas.openxmlformats.org/officeDocument/2006/relationships/hyperlink" Target="https://yandex.ru/turbo?parent-reqid=1577645225456548-1665934592283229452200119-sas1-5638&amp;utm_source=turbo_turbo&amp;text=https%3A//edaplus.info/vitamins/vitamin-c.html" TargetMode="External"/><Relationship Id="rId14" Type="http://schemas.openxmlformats.org/officeDocument/2006/relationships/hyperlink" Target="https://yandex.ru/turbo?parent-reqid=1577645225456548-1665934592283229452200119-sas1-5638&amp;utm_source=turbo_turbo&amp;text=https%3A//edaplus.info/vitamins/vitamin-e.html" TargetMode="External"/><Relationship Id="rId15" Type="http://schemas.openxmlformats.org/officeDocument/2006/relationships/hyperlink" Target="https://yandex.ru/turbo?parent-reqid=1577645225456548-1665934592283229452200119-sas1-5638&amp;utm_source=turbo_turbo&amp;text=https%3A//edaplus.info/vitamins/products-containing-vitamin-pp.html" TargetMode="External"/><Relationship Id="rId16" Type="http://schemas.openxmlformats.org/officeDocument/2006/relationships/chart" Target="charts/chart1.xml"/><Relationship Id="rId17" Type="http://schemas.openxmlformats.org/officeDocument/2006/relationships/hyperlink" Target="http://nsportal.ru/ap/library/drugoe/2014/03/12/issledovatelskaya-rabota-vliyanie-kachestvennogo-sostava-poliva-na" TargetMode="External"/><Relationship Id="rId18" Type="http://schemas.openxmlformats.org/officeDocument/2006/relationships/image" Target="media/image1.jpeg"/><Relationship Id="rId19" Type="http://schemas.openxmlformats.org/officeDocument/2006/relationships/image" Target="media/image2.jpeg"/><Relationship Id="rId20" Type="http://schemas.openxmlformats.org/officeDocument/2006/relationships/image" Target="media/image3.jpeg"/><Relationship Id="rId21" Type="http://schemas.openxmlformats.org/officeDocument/2006/relationships/image" Target="media/image4.jpeg"/><Relationship Id="rId22" Type="http://schemas.openxmlformats.org/officeDocument/2006/relationships/image" Target="media/image5.jpeg"/><Relationship Id="rId23" Type="http://schemas.openxmlformats.org/officeDocument/2006/relationships/image" Target="media/image6.jpeg"/><Relationship Id="rId24" Type="http://schemas.openxmlformats.org/officeDocument/2006/relationships/image" Target="media/image7.jpeg"/><Relationship Id="rId25" Type="http://schemas.openxmlformats.org/officeDocument/2006/relationships/image" Target="media/image8.jpeg"/><Relationship Id="rId26" Type="http://schemas.openxmlformats.org/officeDocument/2006/relationships/image" Target="media/image9.jpeg"/><Relationship Id="rId27" Type="http://schemas.openxmlformats.org/officeDocument/2006/relationships/image" Target="media/image10.jpeg"/><Relationship Id="rId28" Type="http://schemas.openxmlformats.org/officeDocument/2006/relationships/image" Target="media/image11.jpeg"/><Relationship Id="rId29" Type="http://schemas.openxmlformats.org/officeDocument/2006/relationships/image" Target="media/image12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openxmlformats.org/officeDocument/2006/relationships/image" Target="media/image18.jpeg"/><Relationship Id="rId36" Type="http://schemas.openxmlformats.org/officeDocument/2006/relationships/image" Target="media/image19.jpeg"/><Relationship Id="rId37" Type="http://schemas.openxmlformats.org/officeDocument/2006/relationships/image" Target="media/image20.jpeg"/><Relationship Id="rId38" Type="http://schemas.openxmlformats.org/officeDocument/2006/relationships/numbering" Target="numbering.xml"/><Relationship Id="rId39" Type="http://schemas.openxmlformats.org/officeDocument/2006/relationships/fontTable" Target="fontTable.xml"/><Relationship Id="rId40" Type="http://schemas.openxmlformats.org/officeDocument/2006/relationships/settings" Target="settings.xml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1"/>
      <c:rotY val="25"/>
      <c:rAngAx val="1"/>
      <c:perspective val="40"/>
    </c:view3D>
    <c:floor>
      <c:spPr>
        <a:solidFill>
          <a:srgbClr val="cccccc"/>
        </a:solidFill>
        <a:ln>
          <a:noFill/>
        </a:ln>
      </c:spPr>
    </c:floor>
    <c:sideWall>
      <c:spPr>
        <a:noFill/>
        <a:ln>
          <a:solidFill>
            <a:srgbClr val="b3b3b3"/>
          </a:solidFill>
        </a:ln>
      </c:spPr>
    </c:sideWall>
    <c:backWall>
      <c:spPr>
        <a:noFill/>
        <a:ln>
          <a:solidFill>
            <a:srgbClr val="b3b3b3"/>
          </a:solidFill>
        </a:ln>
      </c:spPr>
    </c:backWall>
    <c:plotArea>
      <c:layout>
        <c:manualLayout>
          <c:layoutTarget val="inner"/>
          <c:xMode val="edge"/>
          <c:yMode val="edge"/>
          <c:x val="0.0215020639516974"/>
          <c:y val="0.0335338680926916"/>
          <c:w val="0.73051567987185"/>
          <c:h val="0.87098930481283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Вода простая</c:v>
                </c:pt>
              </c:strCache>
            </c:strRef>
          </c:tx>
          <c:spPr>
            <a:solidFill>
              <a:srgbClr val="004586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0</c:f>
              <c:numCache>
                <c:formatCode>General</c:formatCode>
                <c:ptCount val="4"/>
                <c:pt idx="0">
                  <c:v>15</c:v>
                </c:pt>
                <c:pt idx="1">
                  <c:v>15</c:v>
                </c:pt>
                <c:pt idx="2">
                  <c:v>7</c:v>
                </c:pt>
                <c:pt idx="3">
                  <c:v/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Минеральная вода</c:v>
                </c:pt>
              </c:strCache>
            </c:strRef>
          </c:tx>
          <c:spPr>
            <a:solidFill>
              <a:srgbClr val="ff420e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1</c:f>
              <c:numCache>
                <c:formatCode>General</c:formatCode>
                <c:ptCount val="4"/>
                <c:pt idx="0">
                  <c:v>17</c:v>
                </c:pt>
                <c:pt idx="1">
                  <c:v>17</c:v>
                </c:pt>
                <c:pt idx="2">
                  <c:v>8</c:v>
                </c:pt>
                <c:pt idx="3">
                  <c:v/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Пепси кола</c:v>
                </c:pt>
              </c:strCache>
            </c:strRef>
          </c:tx>
          <c:spPr>
            <a:solidFill>
              <a:srgbClr val="579d1c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2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4.5</c:v>
                </c:pt>
                <c:pt idx="3">
                  <c:v/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Смыв с мяса</c:v>
                </c:pt>
              </c:strCache>
            </c:strRef>
          </c:tx>
          <c:spPr>
            <a:solidFill>
              <a:srgbClr val="ffd320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3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/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Молоко</c:v>
                </c:pt>
              </c:strCache>
            </c:strRef>
          </c:tx>
          <c:spPr>
            <a:solidFill>
              <a:srgbClr val="7e0021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4</c:f>
              <c:numCache>
                <c:formatCode>General</c:formatCode>
                <c:ptCount val="4"/>
                <c:pt idx="0">
                  <c:v>2</c:v>
                </c:pt>
                <c:pt idx="1">
                  <c:v>1.5</c:v>
                </c:pt>
                <c:pt idx="2">
                  <c:v>3.5</c:v>
                </c:pt>
                <c:pt idx="3">
                  <c:v/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Урина</c:v>
                </c:pt>
              </c:strCache>
            </c:strRef>
          </c:tx>
          <c:spPr>
            <a:solidFill>
              <a:srgbClr val="83caff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/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Кипяченая вода</c:v>
                </c:pt>
              </c:strCache>
            </c:strRef>
          </c:tx>
          <c:spPr>
            <a:solidFill>
              <a:srgbClr val="314004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6</c:f>
              <c:numCache>
                <c:formatCode>General</c:formatCode>
                <c:ptCount val="4"/>
                <c:pt idx="0">
                  <c:v>8</c:v>
                </c:pt>
                <c:pt idx="1">
                  <c:v>7.5</c:v>
                </c:pt>
                <c:pt idx="2">
                  <c:v>6</c:v>
                </c:pt>
                <c:pt idx="3">
                  <c:v/>
                </c:pt>
              </c:numCache>
            </c:numRef>
          </c:val>
        </c:ser>
        <c:ser>
          <c:idx val="7"/>
          <c:order val="7"/>
          <c:tx>
            <c:strRef>
              <c:f>label 7</c:f>
              <c:strCache>
                <c:ptCount val="1"/>
                <c:pt idx="0">
                  <c:v>СВЧ-вода</c:v>
                </c:pt>
              </c:strCache>
            </c:strRef>
          </c:tx>
          <c:spPr>
            <a:solidFill>
              <a:srgbClr val="aecf00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7</c:f>
              <c:numCache>
                <c:formatCode>General</c:formatCode>
                <c:ptCount val="4"/>
                <c:pt idx="0">
                  <c:v>0</c:v>
                </c:pt>
                <c:pt idx="1">
                  <c:v>6</c:v>
                </c:pt>
                <c:pt idx="2">
                  <c:v>7</c:v>
                </c:pt>
                <c:pt idx="3">
                  <c:v/>
                </c:pt>
              </c:numCache>
            </c:numRef>
          </c:val>
        </c:ser>
        <c:ser>
          <c:idx val="8"/>
          <c:order val="8"/>
          <c:tx>
            <c:strRef>
              <c:f>label 8</c:f>
              <c:strCache>
                <c:ptCount val="1"/>
                <c:pt idx="0">
                  <c:v>Природная вода</c:v>
                </c:pt>
              </c:strCache>
            </c:strRef>
          </c:tx>
          <c:spPr>
            <a:solidFill>
              <a:srgbClr val="4b1f6f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8</c:f>
              <c:numCache>
                <c:formatCode>General</c:formatCode>
                <c:ptCount val="4"/>
                <c:pt idx="0">
                  <c:v>1</c:v>
                </c:pt>
                <c:pt idx="1">
                  <c:v>2</c:v>
                </c:pt>
                <c:pt idx="2">
                  <c:v>6</c:v>
                </c:pt>
                <c:pt idx="3">
                  <c:v/>
                </c:pt>
              </c:numCache>
            </c:numRef>
          </c:val>
        </c:ser>
        <c:ser>
          <c:idx val="9"/>
          <c:order val="9"/>
          <c:tx>
            <c:strRef>
              <c:f>label 9</c:f>
              <c:strCache>
                <c:ptCount val="1"/>
                <c:pt idx="0">
                  <c:v>Сладкая газированная вода с красителями</c:v>
                </c:pt>
              </c:strCache>
            </c:strRef>
          </c:tx>
          <c:spPr>
            <a:solidFill>
              <a:srgbClr val="ff950e"/>
            </a:solidFill>
            <a:ln>
              <a:noFill/>
            </a:ln>
          </c:spPr>
          <c:invertIfNegative val="0"/>
          <c:dLbls>
            <c:numFmt formatCode="General" sourceLinked="1"/>
            <c:txPr>
              <a:bodyPr/>
              <a:lstStyle/>
              <a:p>
                <a:pPr>
                  <a:defRPr b="0" sz="1000" spc="-1" strike="noStrike">
                    <a:solidFill>
                      <a:srgbClr val="000000"/>
                    </a:solidFill>
                    <a:latin typeface="Arial"/>
                  </a:defRPr>
                </a:pPr>
              </a:p>
            </c:txPr>
            <c:showLegendKey val="0"/>
            <c:showVal val="0"/>
            <c:showCatName val="0"/>
            <c:showSerName val="0"/>
            <c:showPercent val="0"/>
            <c:separator> </c:separator>
            <c:showLeaderLines val="0"/>
          </c:dLbls>
          <c:cat>
            <c:strRef>
              <c:f>categories</c:f>
              <c:strCache>
                <c:ptCount val="4"/>
                <c:pt idx="0">
                  <c:v>Фасоль</c:v>
                </c:pt>
                <c:pt idx="1">
                  <c:v>Горох</c:v>
                </c:pt>
                <c:pt idx="2">
                  <c:v>Помидоры</c:v>
                </c:pt>
                <c:pt idx="3">
                  <c:v/>
                </c:pt>
              </c:strCache>
            </c:strRef>
          </c:cat>
          <c:val>
            <c:numRef>
              <c:f>9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6</c:v>
                </c:pt>
                <c:pt idx="3">
                  <c:v/>
                </c:pt>
              </c:numCache>
            </c:numRef>
          </c:val>
        </c:ser>
        <c:gapWidth val="100"/>
        <c:shape val="cylinder"/>
        <c:axId val="71322196"/>
        <c:axId val="18578264"/>
        <c:axId val="0"/>
      </c:bar3DChart>
      <c:catAx>
        <c:axId val="71322196"/>
        <c:scaling>
          <c:orientation val="minMax"/>
        </c:scaling>
        <c:delete val="0"/>
        <c:axPos val="b"/>
        <c:numFmt formatCode="[$-419]DD/MM/YYYY" sourceLinked="1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b="0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18578264"/>
        <c:crosses val="autoZero"/>
        <c:auto val="1"/>
        <c:lblAlgn val="ctr"/>
        <c:lblOffset val="100"/>
      </c:catAx>
      <c:valAx>
        <c:axId val="18578264"/>
        <c:scaling>
          <c:orientation val="minMax"/>
        </c:scaling>
        <c:delete val="0"/>
        <c:axPos val="l"/>
        <c:majorGridlines>
          <c:spPr>
            <a:ln>
              <a:solidFill>
                <a:srgbClr val="b3b3b3"/>
              </a:solidFill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solidFill>
              <a:srgbClr val="b3b3b3"/>
            </a:solidFill>
          </a:ln>
        </c:spPr>
        <c:txPr>
          <a:bodyPr/>
          <a:lstStyle/>
          <a:p>
            <a:pPr>
              <a:defRPr b="0" sz="1000" spc="-1" strike="noStrike">
                <a:solidFill>
                  <a:srgbClr val="000000"/>
                </a:solidFill>
                <a:latin typeface="Arial"/>
              </a:defRPr>
            </a:pPr>
          </a:p>
        </c:txPr>
        <c:crossAx val="71322196"/>
        <c:crosses val="autoZero"/>
      </c:valAx>
    </c:plotArea>
    <c:legend>
      <c:layout>
        <c:manualLayout>
          <c:xMode val="edge"/>
          <c:yMode val="edge"/>
          <c:x val="0.752140964820405"/>
          <c:y val="0.0231729055258467"/>
          <c:w val="0.238570548367221"/>
          <c:h val="0.909303621169916"/>
        </c:manualLayout>
      </c:layout>
      <c:spPr>
        <a:noFill/>
        <a:ln>
          <a:noFill/>
        </a:ln>
      </c:spPr>
      <c:txPr>
        <a:bodyPr/>
        <a:lstStyle/>
        <a:p>
          <a:pPr>
            <a:defRPr b="0" sz="1000" spc="-1" strike="noStrike">
              <a:solidFill>
                <a:srgbClr val="000000"/>
              </a:solidFill>
              <a:latin typeface="Arial"/>
            </a:defRPr>
          </a:pPr>
        </a:p>
      </c:txPr>
    </c:legend>
    <c:plotVisOnly val="1"/>
    <c:dispBlanksAs val="gap"/>
  </c:chart>
  <c:spPr>
    <a:noFill/>
    <a:ln>
      <a:noFill/>
    </a:ln>
  </c:spPr>
</c:chartSpac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50</TotalTime>
  <Application>LibreOffice/6.2.4.2$Windows_X86_64 LibreOffice_project/2412653d852ce75f65fbfa83fb7e7b669a126d64</Application>
  <Pages>22</Pages>
  <Words>2501</Words>
  <CharactersWithSpaces>18029</CharactersWithSpaces>
  <Paragraphs>390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2019-02-13T15:00:00Z</dcterms:created>
  <dc:creator>Рамиль</dc:creator>
  <dc:description/>
  <dc:language>ru-RU</dc:language>
  <cp:lastModifiedBy/>
  <cp:lastPrinted>1995-11-21T17:41:00Z</cp:lastPrinted>
  <dcterms:modified xsi:type="dcterms:W3CDTF">2020-01-08T21:53:04Z</dcterms:modified>
  <cp:revision>7</cp:revision>
  <dc:subject/>
  <dc:title/>
</cp:coreProperties>
</file>