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0B" w:rsidRPr="00740042" w:rsidRDefault="00F24945" w:rsidP="00F249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00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СРАВНИТЕЛЬНАЯ ХАРАКТЕРИСТИКА РАЗВИТИЯ ВОЗОБНОВЛЯЕМЫХ ИСТОЧНИКОВ ЭНЕРГИИ В РОССИИ И МИРЕ</w:t>
      </w:r>
    </w:p>
    <w:p w:rsidR="00740042" w:rsidRDefault="00740042" w:rsidP="009D0A7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945" w:rsidRDefault="00F24945" w:rsidP="009D0A7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AB2" w:rsidRDefault="00436AB2" w:rsidP="00F820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AB2" w:rsidRDefault="00436AB2" w:rsidP="00436AB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36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Тадтаева</w:t>
      </w:r>
      <w:proofErr w:type="spellEnd"/>
      <w:r w:rsidRPr="00436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36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Анжелика</w:t>
      </w:r>
      <w:proofErr w:type="spellEnd"/>
      <w:r w:rsidRPr="00436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Васильевна</w:t>
      </w:r>
    </w:p>
    <w:p w:rsidR="00436AB2" w:rsidRDefault="00436AB2" w:rsidP="00436AB2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B7839">
        <w:rPr>
          <w:rFonts w:ascii="Times New Roman" w:hAnsi="Times New Roman" w:cs="Times New Roman"/>
          <w:color w:val="000000"/>
          <w:sz w:val="28"/>
          <w:szCs w:val="28"/>
        </w:rPr>
        <w:t>канд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B7839">
        <w:rPr>
          <w:rFonts w:ascii="Times New Roman" w:hAnsi="Times New Roman" w:cs="Times New Roman"/>
          <w:color w:val="000000"/>
          <w:sz w:val="28"/>
          <w:szCs w:val="28"/>
        </w:rPr>
        <w:t xml:space="preserve"> эконом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B7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7839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0B7839">
        <w:rPr>
          <w:rFonts w:ascii="Times New Roman" w:hAnsi="Times New Roman" w:cs="Times New Roman"/>
          <w:color w:val="000000"/>
          <w:sz w:val="28"/>
          <w:szCs w:val="28"/>
        </w:rPr>
        <w:t>аук</w:t>
      </w:r>
      <w:r>
        <w:rPr>
          <w:rFonts w:ascii="Times New Roman" w:hAnsi="Times New Roman" w:cs="Times New Roman"/>
          <w:color w:val="000000"/>
          <w:sz w:val="28"/>
          <w:szCs w:val="28"/>
        </w:rPr>
        <w:t>, доцент кафедры «Менеджмент»,</w:t>
      </w:r>
    </w:p>
    <w:p w:rsidR="00436AB2" w:rsidRDefault="00436AB2" w:rsidP="00436AB2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университет</w:t>
      </w:r>
      <w:r w:rsidRPr="000B7839">
        <w:rPr>
          <w:rFonts w:ascii="Times New Roman" w:hAnsi="Times New Roman" w:cs="Times New Roman"/>
          <w:color w:val="000000"/>
          <w:sz w:val="28"/>
          <w:szCs w:val="28"/>
        </w:rPr>
        <w:t xml:space="preserve"> при Правительстве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0B7839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0B78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36AB2" w:rsidRDefault="00436AB2" w:rsidP="00436AB2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B7839">
        <w:rPr>
          <w:rFonts w:ascii="Times New Roman" w:hAnsi="Times New Roman" w:cs="Times New Roman"/>
          <w:color w:val="000000"/>
          <w:sz w:val="28"/>
          <w:szCs w:val="28"/>
        </w:rPr>
        <w:t>Владикавказ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филиал</w:t>
      </w:r>
      <w:r w:rsidR="00F249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4945" w:rsidRPr="000B7839" w:rsidRDefault="00F24945" w:rsidP="00F249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7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Кайсинов</w:t>
      </w:r>
      <w:proofErr w:type="spellEnd"/>
      <w:r w:rsidRPr="000B7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Артур </w:t>
      </w:r>
      <w:proofErr w:type="spellStart"/>
      <w:r w:rsidRPr="000B7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Аланович</w:t>
      </w:r>
      <w:proofErr w:type="spellEnd"/>
      <w:r w:rsidRPr="000B7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24945" w:rsidRPr="000B7839" w:rsidRDefault="00F24945" w:rsidP="00F249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B7839">
        <w:rPr>
          <w:rFonts w:ascii="Times New Roman" w:hAnsi="Times New Roman" w:cs="Times New Roman"/>
          <w:color w:val="000000"/>
          <w:sz w:val="28"/>
          <w:szCs w:val="28"/>
        </w:rPr>
        <w:t>студент финансово-экономического факультета</w:t>
      </w:r>
      <w:r w:rsidRPr="003849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7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4945" w:rsidRPr="000B7839" w:rsidRDefault="00F24945" w:rsidP="00F249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B7839">
        <w:rPr>
          <w:rFonts w:ascii="Times New Roman" w:hAnsi="Times New Roman" w:cs="Times New Roman"/>
          <w:color w:val="000000"/>
          <w:sz w:val="28"/>
          <w:szCs w:val="28"/>
        </w:rPr>
        <w:t xml:space="preserve">Владикавказский филиал Финансового университета </w:t>
      </w:r>
    </w:p>
    <w:p w:rsidR="00F24945" w:rsidRPr="00384991" w:rsidRDefault="00F24945" w:rsidP="00F249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B7839">
        <w:rPr>
          <w:rFonts w:ascii="Times New Roman" w:hAnsi="Times New Roman" w:cs="Times New Roman"/>
          <w:color w:val="000000"/>
          <w:sz w:val="28"/>
          <w:szCs w:val="28"/>
        </w:rPr>
        <w:t>при Правительстве РФ, г. Владикавказ</w:t>
      </w:r>
    </w:p>
    <w:p w:rsidR="00F24945" w:rsidRPr="00384991" w:rsidRDefault="00F24945" w:rsidP="00F249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kaysinov</w:t>
      </w:r>
      <w:proofErr w:type="spellEnd"/>
      <w:r w:rsidRPr="003849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artur</w:t>
      </w:r>
      <w:proofErr w:type="spellEnd"/>
      <w:r w:rsidRPr="00384991">
        <w:rPr>
          <w:rFonts w:ascii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3849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F24945" w:rsidRDefault="00F24945" w:rsidP="00436AB2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4945" w:rsidRDefault="00F24945" w:rsidP="00436AB2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4945" w:rsidRDefault="00F24945" w:rsidP="00F2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Pr="00F24945">
        <w:rPr>
          <w:rFonts w:ascii="Times New Roman" w:hAnsi="Times New Roman" w:cs="Times New Roman"/>
          <w:sz w:val="28"/>
          <w:szCs w:val="28"/>
        </w:rPr>
        <w:t>В статье рассмотрены современные  проблемы загрязнения окружающей среды и ограниченности углеводородного сырья. Обоснован тезис о том, что с каждым годом добыча полезных ископаемых становится сложнее. Цель данной работы заключается в необходимости внедрения нетрадиционных источников энергии в экономику России, несмотря на то, что РФ является одной из самых богатых  стран по добыче нефти и газа. Для этого необходимо обратиться к опыту таких экономически развитых стран, к</w:t>
      </w:r>
      <w:r>
        <w:rPr>
          <w:rFonts w:ascii="Times New Roman" w:hAnsi="Times New Roman" w:cs="Times New Roman"/>
          <w:sz w:val="28"/>
          <w:szCs w:val="28"/>
        </w:rPr>
        <w:t xml:space="preserve">ак Китай, США, Германия, Швеция, где доля возобновляемых источников в общем энергобалансе составляет от 10 до 35%. </w:t>
      </w:r>
    </w:p>
    <w:p w:rsidR="00F24945" w:rsidRDefault="00F24945" w:rsidP="00F820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возобновляемые источники энергии, альтернативная энергетика, электроэнергия, углеводородное сырье.</w:t>
      </w:r>
    </w:p>
    <w:p w:rsidR="00436AB2" w:rsidRDefault="00436AB2" w:rsidP="00F820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945" w:rsidRDefault="00F24945" w:rsidP="00F820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0CC" w:rsidRPr="009D0A76" w:rsidRDefault="007220CC" w:rsidP="00F820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человечество активно потребляет уголь, нефть и природный газ для удовлетворения большинства своих энергетических </w:t>
      </w:r>
      <w:r w:rsidRPr="009D0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потребностей, именно поэтому зависимость от ископаемого топлива представляет большую проблему. Ископаемые виды топлива являются ограниченным ресурсом, и их потребление приводит к загрязнению окружающей среды.</w:t>
      </w:r>
    </w:p>
    <w:p w:rsidR="007220CC" w:rsidRPr="009D0A76" w:rsidRDefault="007220CC" w:rsidP="00F820E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оценкам специалистов, запасов </w:t>
      </w:r>
      <w:proofErr w:type="spellStart"/>
      <w:r w:rsidRPr="009D0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невозобновляемых</w:t>
      </w:r>
      <w:proofErr w:type="spellEnd"/>
      <w:r w:rsidRPr="009D0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энергоресурсов хватит еще на 40-100 лет. С каждым годом их добывают во все более труднодоступных местах. Поэтому их добыча становится дороже и экономическая эффективность использования ископаемого топлива стремительно снижается.</w:t>
      </w:r>
    </w:p>
    <w:p w:rsidR="007220CC" w:rsidRPr="009D0A76" w:rsidRDefault="007220CC" w:rsidP="00F820E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0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Кроме этого, при сжигании ископаемого топлива в атмосферу выбрасывается множество вредных соединений. Эти загрязнения отрицательно влияют на здоровье человека и других организмов, а также усиливают парниковый эффект в атмосфере и вносят дополнительный вклад в изменение климата на Земле.</w:t>
      </w:r>
    </w:p>
    <w:p w:rsidR="007220CC" w:rsidRPr="009D0A76" w:rsidRDefault="007220CC" w:rsidP="00F820E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Ограниченность природных запасов, возрастающая сложность добычи ископаемого топлива и глобальное загрязнение окружающей среды подталкивает человечество прилагать усилия в поиске возобновляемых, альтернативных источников энергии.</w:t>
      </w:r>
    </w:p>
    <w:p w:rsidR="007220CC" w:rsidRPr="005A506E" w:rsidRDefault="007220CC" w:rsidP="00F820E9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A506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Альтернативные источники энергии – это возобновляемые, экологически чистые ресурсы, при преобразовании которых, человек получает тепловую и электрическую энергию, используемую для своих нужд. К таким источникам относятся воды рек и морей, энергия ветра и солнца, тепло поверхности земли, а также </w:t>
      </w:r>
      <w:proofErr w:type="spellStart"/>
      <w:r w:rsidRPr="005A506E">
        <w:rPr>
          <w:rFonts w:ascii="Times New Roman" w:hAnsi="Times New Roman" w:cs="Times New Roman"/>
          <w:sz w:val="28"/>
          <w:szCs w:val="28"/>
          <w:shd w:val="clear" w:color="auto" w:fill="F6F6F6"/>
        </w:rPr>
        <w:t>биотопливо</w:t>
      </w:r>
      <w:proofErr w:type="spellEnd"/>
      <w:r w:rsidRPr="005A506E">
        <w:rPr>
          <w:rFonts w:ascii="Times New Roman" w:hAnsi="Times New Roman" w:cs="Times New Roman"/>
          <w:sz w:val="28"/>
          <w:szCs w:val="28"/>
          <w:shd w:val="clear" w:color="auto" w:fill="F6F6F6"/>
        </w:rPr>
        <w:t>, получаемое из биологической массы животного и растительного происхождения.</w:t>
      </w:r>
    </w:p>
    <w:p w:rsidR="007220CC" w:rsidRPr="009D0A76" w:rsidRDefault="007220CC" w:rsidP="00F820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D0A76">
        <w:rPr>
          <w:color w:val="000000" w:themeColor="text1"/>
          <w:sz w:val="28"/>
          <w:szCs w:val="28"/>
        </w:rPr>
        <w:t>Актуальность использования нетрадиционных источников энергии будет возрастать, требуя ускорения процессов поиска и внедрения. Уже сегодня большинство стран на государственном уровне вынуждены внедрять программы, которые снижают расход энергии, тратя на это огромные средства.</w:t>
      </w:r>
    </w:p>
    <w:p w:rsidR="007A743D" w:rsidRDefault="008050B8" w:rsidP="00F820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2015 году впервые на всем земном шаре объем вводов возобновляемой энергетики оказался больше  чем объем вводов традиционной энергетики. Глава РОСНАНО Чубайс отмечает, что современная электроэнергетика вышла на новый тренд, в котором доля возобновляемой энергетики в мире будет расти, а доля традиционной энергетики сокращаться.</w:t>
      </w:r>
      <w:r w:rsidR="00F82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Рисунок 1)</w:t>
      </w:r>
    </w:p>
    <w:p w:rsidR="00F820E9" w:rsidRDefault="00F820E9" w:rsidP="00F820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0E9" w:rsidRPr="009D0A76" w:rsidRDefault="00F820E9" w:rsidP="00F820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0E9">
        <w:rPr>
          <w:rFonts w:ascii="Times New Roman" w:hAnsi="Times New Roman" w:cs="Times New Roman"/>
          <w:color w:val="000000" w:themeColor="text1"/>
          <w:sz w:val="28"/>
          <w:szCs w:val="28"/>
        </w:rPr>
        <w:object w:dxaOrig="7212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270pt" o:ole="">
            <v:imagedata r:id="rId5" o:title=""/>
          </v:shape>
          <o:OLEObject Type="Embed" ProgID="PowerPoint.Slide.12" ShapeID="_x0000_i1025" DrawAspect="Content" ObjectID="_1636483758" r:id="rId6"/>
        </w:object>
      </w:r>
    </w:p>
    <w:p w:rsidR="00F820E9" w:rsidRDefault="00F820E9" w:rsidP="00F820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 Динамика вводов в эксплуатацию новой генерации в мире.</w:t>
      </w:r>
    </w:p>
    <w:p w:rsidR="00F820E9" w:rsidRDefault="00F820E9" w:rsidP="00F820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0B8" w:rsidRPr="009D0A76" w:rsidRDefault="008050B8" w:rsidP="00F820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76">
        <w:rPr>
          <w:rFonts w:ascii="Times New Roman" w:hAnsi="Times New Roman" w:cs="Times New Roman"/>
          <w:color w:val="000000" w:themeColor="text1"/>
          <w:sz w:val="28"/>
          <w:szCs w:val="28"/>
        </w:rPr>
        <w:t>В 2006 году 45 стран в мире создали у себя систему поддержки возобновляемой энергетики, а в 2019 таких стран более 170, в том числе и Россия. Это означает, что мир принял решение о необходимости и необратимости возобновляемой энергетики.</w:t>
      </w:r>
    </w:p>
    <w:p w:rsidR="009D0A76" w:rsidRPr="0052680B" w:rsidRDefault="009D0A76" w:rsidP="00F820E9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2680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Евросоюз планирует ускорить переход на возобновляемые источники (ВИЭ) и уменьшить зависимость от импорта энергоносителей. Об этом говорится в заключени</w:t>
      </w:r>
      <w:proofErr w:type="gramStart"/>
      <w:r w:rsidRPr="0052680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proofErr w:type="gramEnd"/>
      <w:r w:rsidRPr="0052680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саммита ЕС по стратегии развития союза до 2024 года.</w:t>
      </w:r>
    </w:p>
    <w:p w:rsidR="009D0A76" w:rsidRPr="0052680B" w:rsidRDefault="009D0A76" w:rsidP="00F820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80B">
        <w:rPr>
          <w:sz w:val="28"/>
          <w:szCs w:val="28"/>
        </w:rPr>
        <w:lastRenderedPageBreak/>
        <w:t>“ЕС ускорит переход к потреблению энергии из возобновляемых источников, повысит эффективность использования энергии, уменьшит зависимость от внешних источников, диверсифицирует маршруты получения энергии”, — гласит документ.</w:t>
      </w:r>
    </w:p>
    <w:p w:rsidR="009D0A76" w:rsidRPr="0052680B" w:rsidRDefault="009D0A76" w:rsidP="00F820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Еврокомиссия стремится к сокращению выбросов вредных веществ в атмосферу и даже предложил стратегию, предполагающую переход к нейтральной для климата экономике ЕС к середине века, то есть с нулевыми чистыми выбросами парниковых газов. Однако, как отмечалось ранее, ЕС не откажется от использования, к примеру, газа в ближайшие годы.</w:t>
      </w:r>
    </w:p>
    <w:p w:rsidR="009D0A76" w:rsidRPr="0052680B" w:rsidRDefault="009D0A76" w:rsidP="00F820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Конкретные способы воплощения этой идеи пока не выбраны. Среди путей достижения такой цели, исходя из материалов ЕК, есть, к примеру, увеличение использования возобновляемых источников энергии, декарбонизация транспорта за счет использования его альтернативных видов, сокращение потребления энергии, развитие природных поглотителей выбросов за счет более устойчивого использования земель.</w:t>
      </w:r>
    </w:p>
    <w:p w:rsidR="009D0A76" w:rsidRPr="0052680B" w:rsidRDefault="009D0A76" w:rsidP="00F820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80B">
        <w:rPr>
          <w:sz w:val="28"/>
          <w:szCs w:val="28"/>
        </w:rPr>
        <w:t xml:space="preserve">К примеру, </w:t>
      </w:r>
      <w:proofErr w:type="spellStart"/>
      <w:r w:rsidRPr="0052680B">
        <w:rPr>
          <w:sz w:val="28"/>
          <w:szCs w:val="28"/>
        </w:rPr>
        <w:t>максимизируя</w:t>
      </w:r>
      <w:proofErr w:type="spellEnd"/>
      <w:r w:rsidRPr="0052680B">
        <w:rPr>
          <w:sz w:val="28"/>
          <w:szCs w:val="28"/>
        </w:rPr>
        <w:t xml:space="preserve"> использование энергии из возобновляемых источников, ЕС может добиться того, что к 2050 году более 80% электричества будет приходиться на ВИЭ.</w:t>
      </w:r>
    </w:p>
    <w:p w:rsidR="009D0A76" w:rsidRPr="0052680B" w:rsidRDefault="009D0A76" w:rsidP="00F820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“Поскольку последствия изменения климата становятся все более заметными и распространенными, нам необходимо срочно активизировать наши действия, чтобы справиться с этой экзистенциальной угрозой”, — подчеркивается в документе.</w:t>
      </w:r>
    </w:p>
    <w:p w:rsidR="009D0A76" w:rsidRPr="0052680B" w:rsidRDefault="009D0A76" w:rsidP="00F820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680B">
        <w:rPr>
          <w:sz w:val="28"/>
          <w:szCs w:val="28"/>
          <w:shd w:val="clear" w:color="auto" w:fill="FFFFFF"/>
        </w:rPr>
        <w:t>С данной целью Евросоюз должен провести “глубокую трансформацию своей собственной экономики и общества для достижения климатической нейтральности.</w:t>
      </w:r>
    </w:p>
    <w:p w:rsidR="008050B8" w:rsidRPr="009D0A76" w:rsidRDefault="008050B8" w:rsidP="00F820E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Многие развитые государства включились в гонку технологий, чтобы добиться на собственной территории весомых успехов. Использование нетрадиционных источников энергии в России, по сравнению со многими странами, находится на низком уровне. Сложившееся положение объясняется доступностью и обилием ископаемых энергоносителей. Однако </w:t>
      </w:r>
      <w:r w:rsidRPr="009D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понимание малой продуктивности данной позиции и взгляд в будущее, обязывает правительство больше заниматься данной проблемой.</w:t>
      </w:r>
    </w:p>
    <w:p w:rsidR="000777C5" w:rsidRDefault="006449E7" w:rsidP="00F820E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Доля ВИЭ в Германии на сегодняшний день составляет 35%</w:t>
      </w:r>
      <w:r w:rsidR="000777C5" w:rsidRPr="009D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Великобритании – 30%. По мнению экспертов в России этот показатель к 2024 году составит всего лишь 1 процент, а к 2035 году – 2,4%. В России </w:t>
      </w:r>
      <w:proofErr w:type="gramStart"/>
      <w:r w:rsidR="000777C5" w:rsidRPr="009D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задачи догнать</w:t>
      </w:r>
      <w:proofErr w:type="gramEnd"/>
      <w:r w:rsidR="000777C5" w:rsidRPr="009D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перегнать лидирующие страны в этой</w:t>
      </w:r>
      <w:r w:rsidR="00F82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отрасли.                    (Рисунок 2) </w:t>
      </w:r>
    </w:p>
    <w:p w:rsidR="00F820E9" w:rsidRDefault="00F820E9" w:rsidP="00F820E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2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object w:dxaOrig="7212" w:dyaOrig="5403">
          <v:shape id="_x0000_i1026" type="#_x0000_t75" style="width:435.75pt;height:303.75pt" o:ole="">
            <v:imagedata r:id="rId7" o:title=""/>
          </v:shape>
          <o:OLEObject Type="Embed" ProgID="PowerPoint.Slide.12" ShapeID="_x0000_i1026" DrawAspect="Content" ObjectID="_1636483759" r:id="rId8"/>
        </w:object>
      </w:r>
    </w:p>
    <w:p w:rsidR="00F820E9" w:rsidRDefault="00F820E9" w:rsidP="00F820E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Рисунок 2. Доля возобновляемых источников энергии в общем энергобалансе.</w:t>
      </w:r>
    </w:p>
    <w:p w:rsidR="00F820E9" w:rsidRPr="009D0A76" w:rsidRDefault="00F820E9" w:rsidP="00F820E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51F7" w:rsidRDefault="00C7568A" w:rsidP="00F820E9">
      <w:pPr>
        <w:pStyle w:val="a3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0A76">
        <w:rPr>
          <w:color w:val="000000" w:themeColor="text1"/>
          <w:sz w:val="28"/>
          <w:szCs w:val="28"/>
          <w:shd w:val="clear" w:color="auto" w:fill="FFFFFF"/>
        </w:rPr>
        <w:t xml:space="preserve">Лидером по инвестициям в возобновляемую энергетику является Китай, где в 2018 году в сферу ВИЭ было вложено 126 миллиардов 600 миллионов долларов, что в три раза выше, чем в США. </w:t>
      </w:r>
      <w:r w:rsidR="00A551F7" w:rsidRPr="009D0A76">
        <w:rPr>
          <w:color w:val="000000" w:themeColor="text1"/>
          <w:sz w:val="28"/>
          <w:szCs w:val="28"/>
        </w:rPr>
        <w:t xml:space="preserve">Характерно, что Соединенные Штаты Америки, где совсем недавно произошла «сланцевая революция», позволившая резко нарастить темпы добычи нефти и газа, уделяют ВИЭ очень много внимания. И это несмотря на то, что президент </w:t>
      </w:r>
      <w:r w:rsidR="00A551F7" w:rsidRPr="009D0A76">
        <w:rPr>
          <w:color w:val="000000" w:themeColor="text1"/>
          <w:sz w:val="28"/>
          <w:szCs w:val="28"/>
        </w:rPr>
        <w:lastRenderedPageBreak/>
        <w:t>США Дональд Трамп проводит как раз «углеводородную» политику, которая ориентирована в первую очередь на развитие нефтедобычи.</w:t>
      </w:r>
      <w:r w:rsidR="006A5612" w:rsidRPr="009D0A76">
        <w:rPr>
          <w:color w:val="000000" w:themeColor="text1"/>
          <w:sz w:val="28"/>
          <w:szCs w:val="28"/>
        </w:rPr>
        <w:t xml:space="preserve"> В начале апреля 2017г. </w:t>
      </w:r>
      <w:r w:rsidR="00D87701" w:rsidRPr="009D0A76">
        <w:rPr>
          <w:color w:val="000000" w:themeColor="text1"/>
          <w:sz w:val="28"/>
          <w:szCs w:val="28"/>
        </w:rPr>
        <w:t>В</w:t>
      </w:r>
      <w:r w:rsidR="006A5612" w:rsidRPr="009D0A76">
        <w:rPr>
          <w:color w:val="000000" w:themeColor="text1"/>
          <w:sz w:val="28"/>
          <w:szCs w:val="28"/>
        </w:rPr>
        <w:t xml:space="preserve"> США был запущен парк</w:t>
      </w:r>
      <w:r w:rsidR="00D87701" w:rsidRPr="009D0A76">
        <w:rPr>
          <w:color w:val="000000" w:themeColor="text1"/>
          <w:sz w:val="28"/>
          <w:szCs w:val="28"/>
        </w:rPr>
        <w:t xml:space="preserve"> ветряков компании </w:t>
      </w:r>
      <w:proofErr w:type="spellStart"/>
      <w:r w:rsidR="00D87701" w:rsidRPr="009D0A76">
        <w:rPr>
          <w:color w:val="000000" w:themeColor="text1"/>
          <w:sz w:val="28"/>
          <w:szCs w:val="28"/>
        </w:rPr>
        <w:t>Enel</w:t>
      </w:r>
      <w:proofErr w:type="spellEnd"/>
      <w:r w:rsidR="00D87701" w:rsidRPr="009D0A76">
        <w:rPr>
          <w:color w:val="000000" w:themeColor="text1"/>
          <w:sz w:val="28"/>
          <w:szCs w:val="28"/>
        </w:rPr>
        <w:t>, который</w:t>
      </w:r>
      <w:r w:rsidR="006A5612" w:rsidRPr="009D0A76">
        <w:rPr>
          <w:color w:val="000000" w:themeColor="text1"/>
          <w:sz w:val="28"/>
          <w:szCs w:val="28"/>
        </w:rPr>
        <w:t xml:space="preserve"> </w:t>
      </w:r>
      <w:r w:rsidR="00D87701" w:rsidRPr="009D0A76">
        <w:rPr>
          <w:color w:val="000000" w:themeColor="text1"/>
          <w:sz w:val="28"/>
          <w:szCs w:val="28"/>
        </w:rPr>
        <w:t>вырабатывает</w:t>
      </w:r>
      <w:r w:rsidR="006A5612" w:rsidRPr="009D0A76">
        <w:rPr>
          <w:color w:val="000000" w:themeColor="text1"/>
          <w:sz w:val="28"/>
          <w:szCs w:val="28"/>
        </w:rPr>
        <w:t xml:space="preserve"> 1,8 </w:t>
      </w:r>
      <w:proofErr w:type="spellStart"/>
      <w:r w:rsidR="006A5612" w:rsidRPr="009D0A76">
        <w:rPr>
          <w:color w:val="000000" w:themeColor="text1"/>
          <w:sz w:val="28"/>
          <w:szCs w:val="28"/>
        </w:rPr>
        <w:t>ТВтч</w:t>
      </w:r>
      <w:proofErr w:type="spellEnd"/>
      <w:r w:rsidR="006A5612" w:rsidRPr="009D0A76">
        <w:rPr>
          <w:color w:val="000000" w:themeColor="text1"/>
          <w:sz w:val="28"/>
          <w:szCs w:val="28"/>
        </w:rPr>
        <w:t xml:space="preserve"> в год, что сравнимо с энергопотреблением примерно 150 тыс. американских семей.</w:t>
      </w:r>
    </w:p>
    <w:p w:rsidR="00436AB2" w:rsidRPr="00436AB2" w:rsidRDefault="00436AB2" w:rsidP="00436AB2">
      <w:pPr>
        <w:pStyle w:val="a3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proofErr w:type="gramStart"/>
      <w:r w:rsidRPr="00436AB2">
        <w:rPr>
          <w:rStyle w:val="a4"/>
          <w:b w:val="0"/>
          <w:sz w:val="28"/>
          <w:szCs w:val="28"/>
          <w:shd w:val="clear" w:color="auto" w:fill="FFFFFF"/>
        </w:rPr>
        <w:t>Первую</w:t>
      </w:r>
      <w:proofErr w:type="gramEnd"/>
      <w:r w:rsidRPr="00436AB2">
        <w:rPr>
          <w:rStyle w:val="a4"/>
          <w:b w:val="0"/>
          <w:sz w:val="28"/>
          <w:szCs w:val="28"/>
          <w:shd w:val="clear" w:color="auto" w:fill="FFFFFF"/>
        </w:rPr>
        <w:t xml:space="preserve"> в мире аккумулирующую энергию сеть построит компания </w:t>
      </w:r>
      <w:proofErr w:type="spellStart"/>
      <w:r w:rsidRPr="00436AB2">
        <w:rPr>
          <w:rStyle w:val="a4"/>
          <w:b w:val="0"/>
          <w:sz w:val="28"/>
          <w:szCs w:val="28"/>
          <w:shd w:val="clear" w:color="auto" w:fill="FFFFFF"/>
        </w:rPr>
        <w:t>Systems</w:t>
      </w:r>
      <w:proofErr w:type="spellEnd"/>
      <w:r w:rsidRPr="00436AB2">
        <w:rPr>
          <w:rStyle w:val="a4"/>
          <w:b w:val="0"/>
          <w:sz w:val="28"/>
          <w:szCs w:val="28"/>
          <w:shd w:val="clear" w:color="auto" w:fill="FFFFFF"/>
        </w:rPr>
        <w:t xml:space="preserve"> совместно с </w:t>
      </w:r>
      <w:proofErr w:type="spellStart"/>
      <w:r w:rsidRPr="00436AB2">
        <w:rPr>
          <w:rStyle w:val="a4"/>
          <w:b w:val="0"/>
          <w:sz w:val="28"/>
          <w:szCs w:val="28"/>
          <w:shd w:val="clear" w:color="auto" w:fill="FFFFFF"/>
        </w:rPr>
        <w:t>Magnum</w:t>
      </w:r>
      <w:proofErr w:type="spellEnd"/>
      <w:r w:rsidRPr="00436AB2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36AB2">
        <w:rPr>
          <w:rStyle w:val="a4"/>
          <w:b w:val="0"/>
          <w:sz w:val="28"/>
          <w:szCs w:val="28"/>
          <w:shd w:val="clear" w:color="auto" w:fill="FFFFFF"/>
        </w:rPr>
        <w:t>Development</w:t>
      </w:r>
      <w:proofErr w:type="spellEnd"/>
      <w:r w:rsidRPr="00436AB2">
        <w:rPr>
          <w:rStyle w:val="a4"/>
          <w:b w:val="0"/>
          <w:sz w:val="28"/>
          <w:szCs w:val="28"/>
          <w:shd w:val="clear" w:color="auto" w:fill="FFFFFF"/>
        </w:rPr>
        <w:t xml:space="preserve"> в американском штате Юта.</w:t>
      </w:r>
    </w:p>
    <w:p w:rsidR="00436AB2" w:rsidRPr="00436AB2" w:rsidRDefault="00436AB2" w:rsidP="00436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6AB2">
        <w:rPr>
          <w:sz w:val="28"/>
          <w:szCs w:val="28"/>
        </w:rPr>
        <w:t xml:space="preserve">Ее мощность составит 1 ГВт, что позволит сохранить возобновляемую энергию (ВЭ) длительное время – нескольких сезонов. Таким </w:t>
      </w:r>
      <w:proofErr w:type="gramStart"/>
      <w:r w:rsidRPr="00436AB2">
        <w:rPr>
          <w:sz w:val="28"/>
          <w:szCs w:val="28"/>
        </w:rPr>
        <w:t>образом</w:t>
      </w:r>
      <w:proofErr w:type="gramEnd"/>
      <w:r w:rsidRPr="00436AB2">
        <w:rPr>
          <w:sz w:val="28"/>
          <w:szCs w:val="28"/>
        </w:rPr>
        <w:t xml:space="preserve"> может решиться давняя проблема – хранение излишней выработки энергии.</w:t>
      </w:r>
    </w:p>
    <w:p w:rsidR="00436AB2" w:rsidRPr="00436AB2" w:rsidRDefault="00436AB2" w:rsidP="00436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6AB2">
        <w:rPr>
          <w:sz w:val="28"/>
          <w:szCs w:val="28"/>
        </w:rPr>
        <w:t xml:space="preserve">Проект </w:t>
      </w:r>
      <w:proofErr w:type="spellStart"/>
      <w:r w:rsidRPr="00436AB2">
        <w:rPr>
          <w:sz w:val="28"/>
          <w:szCs w:val="28"/>
        </w:rPr>
        <w:t>Advanced</w:t>
      </w:r>
      <w:proofErr w:type="spellEnd"/>
      <w:r w:rsidRPr="00436AB2">
        <w:rPr>
          <w:sz w:val="28"/>
          <w:szCs w:val="28"/>
        </w:rPr>
        <w:t xml:space="preserve"> </w:t>
      </w:r>
      <w:proofErr w:type="spellStart"/>
      <w:r w:rsidRPr="00436AB2">
        <w:rPr>
          <w:sz w:val="28"/>
          <w:szCs w:val="28"/>
        </w:rPr>
        <w:t>Clean</w:t>
      </w:r>
      <w:proofErr w:type="spellEnd"/>
      <w:r w:rsidRPr="00436AB2">
        <w:rPr>
          <w:sz w:val="28"/>
          <w:szCs w:val="28"/>
        </w:rPr>
        <w:t xml:space="preserve"> </w:t>
      </w:r>
      <w:proofErr w:type="spellStart"/>
      <w:r w:rsidRPr="00436AB2">
        <w:rPr>
          <w:sz w:val="28"/>
          <w:szCs w:val="28"/>
        </w:rPr>
        <w:t>Energy</w:t>
      </w:r>
      <w:proofErr w:type="spellEnd"/>
      <w:r w:rsidRPr="00436AB2">
        <w:rPr>
          <w:sz w:val="28"/>
          <w:szCs w:val="28"/>
        </w:rPr>
        <w:t xml:space="preserve"> </w:t>
      </w:r>
      <w:proofErr w:type="spellStart"/>
      <w:r w:rsidRPr="00436AB2">
        <w:rPr>
          <w:sz w:val="28"/>
          <w:szCs w:val="28"/>
        </w:rPr>
        <w:t>Storage</w:t>
      </w:r>
      <w:proofErr w:type="spellEnd"/>
      <w:r w:rsidRPr="00436AB2">
        <w:rPr>
          <w:sz w:val="28"/>
          <w:szCs w:val="28"/>
        </w:rPr>
        <w:t xml:space="preserve"> (ACES) — это система аккумулирования энергии из возобновляемых источников. Предполагается, что получаемого объема энергии будет достаточно для того, чтобы обслуживать ежегодно 150 </w:t>
      </w:r>
      <w:proofErr w:type="spellStart"/>
      <w:proofErr w:type="gramStart"/>
      <w:r w:rsidRPr="00436AB2">
        <w:rPr>
          <w:sz w:val="28"/>
          <w:szCs w:val="28"/>
        </w:rPr>
        <w:t>тыс</w:t>
      </w:r>
      <w:proofErr w:type="spellEnd"/>
      <w:proofErr w:type="gramEnd"/>
      <w:r w:rsidRPr="00436AB2">
        <w:rPr>
          <w:sz w:val="28"/>
          <w:szCs w:val="28"/>
        </w:rPr>
        <w:t xml:space="preserve"> домохозяйств. </w:t>
      </w:r>
      <w:proofErr w:type="gramStart"/>
      <w:r w:rsidRPr="00436AB2">
        <w:rPr>
          <w:sz w:val="28"/>
          <w:szCs w:val="28"/>
        </w:rPr>
        <w:t>При</w:t>
      </w:r>
      <w:proofErr w:type="gramEnd"/>
      <w:r w:rsidRPr="00436AB2">
        <w:rPr>
          <w:sz w:val="28"/>
          <w:szCs w:val="28"/>
        </w:rPr>
        <w:t xml:space="preserve"> </w:t>
      </w:r>
      <w:proofErr w:type="gramStart"/>
      <w:r w:rsidRPr="00436AB2">
        <w:rPr>
          <w:sz w:val="28"/>
          <w:szCs w:val="28"/>
        </w:rPr>
        <w:t>разработки</w:t>
      </w:r>
      <w:proofErr w:type="gramEnd"/>
      <w:r w:rsidRPr="00436AB2">
        <w:rPr>
          <w:sz w:val="28"/>
          <w:szCs w:val="28"/>
        </w:rPr>
        <w:t xml:space="preserve"> сети будут применяться инновационные технологии по хранению сжатого воздуха, аккумуляторы, имеющие высокую емкость, а также </w:t>
      </w:r>
      <w:proofErr w:type="spellStart"/>
      <w:r w:rsidRPr="00436AB2">
        <w:rPr>
          <w:sz w:val="28"/>
          <w:szCs w:val="28"/>
        </w:rPr>
        <w:t>твердооксидные</w:t>
      </w:r>
      <w:proofErr w:type="spellEnd"/>
      <w:r w:rsidRPr="00436AB2">
        <w:rPr>
          <w:sz w:val="28"/>
          <w:szCs w:val="28"/>
        </w:rPr>
        <w:t xml:space="preserve"> топливные элементы.</w:t>
      </w:r>
    </w:p>
    <w:p w:rsidR="00436AB2" w:rsidRPr="00436AB2" w:rsidRDefault="00436AB2" w:rsidP="00436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6AB2">
        <w:rPr>
          <w:sz w:val="28"/>
          <w:szCs w:val="28"/>
        </w:rPr>
        <w:t>По словам разработчиков, в той части США, где должна появиться сеть, спрос на электроэнергию имеет сезонный характер – то есть он меняется в зависимости от времени года. Днем потребность в энергии относительно малая, что дает возможность «откладывать на хранение» лишнюю энергию.</w:t>
      </w:r>
    </w:p>
    <w:p w:rsidR="00436AB2" w:rsidRPr="00436AB2" w:rsidRDefault="00436AB2" w:rsidP="00436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6AB2">
        <w:rPr>
          <w:sz w:val="28"/>
          <w:szCs w:val="28"/>
        </w:rPr>
        <w:t>Новый прое</w:t>
      </w:r>
      <w:proofErr w:type="gramStart"/>
      <w:r w:rsidRPr="00436AB2">
        <w:rPr>
          <w:sz w:val="28"/>
          <w:szCs w:val="28"/>
        </w:rPr>
        <w:t>кт в сл</w:t>
      </w:r>
      <w:proofErr w:type="gramEnd"/>
      <w:r w:rsidRPr="00436AB2">
        <w:rPr>
          <w:sz w:val="28"/>
          <w:szCs w:val="28"/>
        </w:rPr>
        <w:t>учае его успешной реализации снимет целый ряд проблем для региона — накопленная возобновляемая энергия сможет храниться в «законсервированном» виде нескольких сезонов, но когда в ней появится потребность, то она будет «расконсервирована».</w:t>
      </w:r>
    </w:p>
    <w:p w:rsidR="00436AB2" w:rsidRPr="00436AB2" w:rsidRDefault="00436AB2" w:rsidP="00436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eorgia" w:hAnsi="Georgia"/>
        </w:rPr>
      </w:pPr>
      <w:r w:rsidRPr="00436AB2">
        <w:rPr>
          <w:sz w:val="28"/>
          <w:szCs w:val="28"/>
        </w:rPr>
        <w:t xml:space="preserve">Штат Юта выбран не случайно. Здесь развитая транспортная инфраструктура, много солнца и довольно сильные ветры, что позволяет активно использовать ВИЭ. Также в этом штате присутствуют так </w:t>
      </w:r>
      <w:r w:rsidRPr="00436AB2">
        <w:rPr>
          <w:sz w:val="28"/>
          <w:szCs w:val="28"/>
        </w:rPr>
        <w:lastRenderedPageBreak/>
        <w:t xml:space="preserve">называемые соляные купола – они нужны для того, чтобы с помощью сжатого воздуха </w:t>
      </w:r>
      <w:proofErr w:type="spellStart"/>
      <w:r w:rsidRPr="00436AB2">
        <w:rPr>
          <w:sz w:val="28"/>
          <w:szCs w:val="28"/>
        </w:rPr>
        <w:t>перенаправлять</w:t>
      </w:r>
      <w:proofErr w:type="spellEnd"/>
      <w:r w:rsidRPr="00436AB2">
        <w:rPr>
          <w:sz w:val="28"/>
          <w:szCs w:val="28"/>
        </w:rPr>
        <w:t xml:space="preserve"> энергию.</w:t>
      </w:r>
    </w:p>
    <w:p w:rsidR="00436AB2" w:rsidRDefault="00436AB2" w:rsidP="00F820E9">
      <w:pPr>
        <w:pStyle w:val="a3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56E5" w:rsidRPr="009D0A76" w:rsidRDefault="00FF3563" w:rsidP="00F820E9">
      <w:pPr>
        <w:pStyle w:val="a3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0A76">
        <w:rPr>
          <w:color w:val="000000"/>
          <w:sz w:val="28"/>
          <w:szCs w:val="28"/>
          <w:shd w:val="clear" w:color="auto" w:fill="FFFFFF"/>
        </w:rPr>
        <w:t>Тенденция увеличения мощностей и объема инвестиций в ветряную и солнечную энергетику в Китае и США прямо взаимосвязана с добычей и производством редкоземельных металлов. Для производства оборудования и компонентов альтернативной энергетики используется тринадцать редких и редкоземельных металлов. Так, например, теллур используется для производства тонкой фольги для солнечных панелей, литий - для производства электрических батарей, неодим используется в производстве магнитных элементов электродвигателей ветряных станций, празеодимий применяется для производства постоянных магнитов электродвигателей и т.д. Ограниченные запасы этих материалов, а также неразвитость каналов их поставок оказывают колоссальное влияние на рынок технологий и оборудования для возобновляемых источников энергии.</w:t>
      </w:r>
    </w:p>
    <w:p w:rsidR="00FF3563" w:rsidRPr="009D0A76" w:rsidRDefault="00FF3563" w:rsidP="00F82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 w:rsidRPr="009D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9D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лет Китай стал основным производителем редких и редкоземельных металлов. Сегодня Китай обеспечивает от 85% до 95% мирового спроса на 17 редких элементов и металлов, которые используются в оборудовании, необходимом для возобновляемой энергетики. Монопольное положение китайского экспорта на редкие и редкоземельные элементы несколько снизилось после 2013 г. из-за роста добычи и производства этих элементов в США и Австралии.</w:t>
      </w:r>
    </w:p>
    <w:p w:rsidR="008050B8" w:rsidRPr="009D0A76" w:rsidRDefault="009F6967" w:rsidP="00F820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Совершенно неверно предположение, что в России неблагоприятные климатические условия для нормального функционирования солнечной энергетики, что у нас холодно. Однако, Россия – страна холодная, но не темная. Дело в </w:t>
      </w:r>
      <w:proofErr w:type="gramStart"/>
      <w:r w:rsidRPr="009D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gramEnd"/>
      <w:r w:rsidRPr="009D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основной части нашей страны континентальный и резко континентальный климат, а это значит что у нас низкая облачность. </w:t>
      </w:r>
      <w:r w:rsidR="001502EC" w:rsidRPr="009D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Россия – страна с высокой инсоляцией.</w:t>
      </w:r>
    </w:p>
    <w:p w:rsidR="001502EC" w:rsidRDefault="001502EC" w:rsidP="00F820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сравнивать нашу страну с государствами, где успешно развивается солнечная энергетика, то можно сказать, что количество </w:t>
      </w:r>
      <w:r w:rsidRPr="009D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солнечных часов</w:t>
      </w:r>
      <w:r w:rsidR="00423CF5" w:rsidRPr="009D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D37B86" w:rsidRPr="009D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год</w:t>
      </w:r>
      <w:r w:rsidRPr="009D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РФ и странах-лидерах дан</w:t>
      </w:r>
      <w:r w:rsidR="00D37B86" w:rsidRPr="009D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отрасли примерно одинаково. Говоря о влиянии температуры на КПД солнечной генерации, можно утверждать: чем ниже температура, тем больше КПД.</w:t>
      </w:r>
      <w:r w:rsidR="00F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Рисунок 3</w:t>
      </w:r>
      <w:proofErr w:type="gramStart"/>
      <w:r w:rsidR="00F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436AB2" w:rsidRPr="009D0A76" w:rsidRDefault="00436AB2" w:rsidP="00F820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object w:dxaOrig="7212" w:dyaOrig="5403">
          <v:shape id="_x0000_i1027" type="#_x0000_t75" style="width:420.75pt;height:305.25pt" o:ole="">
            <v:imagedata r:id="rId9" o:title=""/>
          </v:shape>
          <o:OLEObject Type="Embed" ProgID="PowerPoint.Slide.12" ShapeID="_x0000_i1027" DrawAspect="Content" ObjectID="_1636483760" r:id="rId10"/>
        </w:object>
      </w:r>
    </w:p>
    <w:p w:rsidR="00436AB2" w:rsidRDefault="00436AB2" w:rsidP="00F820E9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Рисунок 3. Сопоставление инсоляции стран.</w:t>
      </w:r>
    </w:p>
    <w:p w:rsidR="00436AB2" w:rsidRDefault="00436AB2" w:rsidP="00F820E9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191D62" w:rsidRDefault="00191D62" w:rsidP="00F820E9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D0A76">
        <w:rPr>
          <w:rFonts w:ascii="Times New Roman" w:hAnsi="Times New Roman" w:cs="Times New Roman"/>
          <w:sz w:val="28"/>
          <w:szCs w:val="28"/>
          <w:shd w:val="clear" w:color="auto" w:fill="FAFAFA"/>
        </w:rPr>
        <w:t>Считается, что в</w:t>
      </w:r>
      <w:r w:rsidR="00212A66" w:rsidRPr="009D0A7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России переработка мусора явля</w:t>
      </w:r>
      <w:r w:rsidRPr="009D0A7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ется одним из видов возобновляемой энергетики. У нас в год производится примерно 60 </w:t>
      </w:r>
      <w:proofErr w:type="spellStart"/>
      <w:proofErr w:type="gramStart"/>
      <w:r w:rsidRPr="009D0A76">
        <w:rPr>
          <w:rFonts w:ascii="Times New Roman" w:hAnsi="Times New Roman" w:cs="Times New Roman"/>
          <w:sz w:val="28"/>
          <w:szCs w:val="28"/>
          <w:shd w:val="clear" w:color="auto" w:fill="FAFAFA"/>
        </w:rPr>
        <w:t>млн</w:t>
      </w:r>
      <w:proofErr w:type="spellEnd"/>
      <w:proofErr w:type="gramEnd"/>
      <w:r w:rsidRPr="009D0A7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тонн мусора. Из них совокупная мощность всех имеющихся в стране заводо</w:t>
      </w:r>
      <w:proofErr w:type="gramStart"/>
      <w:r w:rsidRPr="009D0A76">
        <w:rPr>
          <w:rFonts w:ascii="Times New Roman" w:hAnsi="Times New Roman" w:cs="Times New Roman"/>
          <w:sz w:val="28"/>
          <w:szCs w:val="28"/>
          <w:shd w:val="clear" w:color="auto" w:fill="FAFAFA"/>
        </w:rPr>
        <w:t>в(</w:t>
      </w:r>
      <w:proofErr w:type="gramEnd"/>
      <w:r w:rsidRPr="009D0A7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большинство из них в </w:t>
      </w:r>
      <w:proofErr w:type="spellStart"/>
      <w:r w:rsidRPr="009D0A76">
        <w:rPr>
          <w:rFonts w:ascii="Times New Roman" w:hAnsi="Times New Roman" w:cs="Times New Roman"/>
          <w:sz w:val="28"/>
          <w:szCs w:val="28"/>
          <w:shd w:val="clear" w:color="auto" w:fill="FAFAFA"/>
        </w:rPr>
        <w:t>предбанкротном</w:t>
      </w:r>
      <w:proofErr w:type="spellEnd"/>
      <w:r w:rsidRPr="009D0A7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состоянии) по переработке – 800 тыс. тонн, а доля мусора, которая перерабатывается в электроэнергию, составляет 1,3%. В США этот показатель составляет 7,6%, в Велик</w:t>
      </w:r>
      <w:r w:rsidR="00436AB2">
        <w:rPr>
          <w:rFonts w:ascii="Times New Roman" w:hAnsi="Times New Roman" w:cs="Times New Roman"/>
          <w:sz w:val="28"/>
          <w:szCs w:val="28"/>
          <w:shd w:val="clear" w:color="auto" w:fill="FAFAFA"/>
        </w:rPr>
        <w:t>обритании – 10%, а в Швеции 50% ( Рисунок 4 ).</w:t>
      </w:r>
      <w:r w:rsidRPr="009D0A7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Отсюда следует вывод, что в России не умеют перерабатывать мусор.</w:t>
      </w:r>
    </w:p>
    <w:p w:rsidR="00436AB2" w:rsidRPr="009D0A76" w:rsidRDefault="00436AB2" w:rsidP="00F820E9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36AB2">
        <w:rPr>
          <w:rFonts w:ascii="Times New Roman" w:hAnsi="Times New Roman" w:cs="Times New Roman"/>
          <w:sz w:val="28"/>
          <w:szCs w:val="28"/>
          <w:shd w:val="clear" w:color="auto" w:fill="FAFAFA"/>
        </w:rPr>
        <w:object w:dxaOrig="7212" w:dyaOrig="5403">
          <v:shape id="_x0000_i1028" type="#_x0000_t75" style="width:399.75pt;height:276.75pt" o:ole="">
            <v:imagedata r:id="rId11" o:title=""/>
          </v:shape>
          <o:OLEObject Type="Embed" ProgID="PowerPoint.Slide.12" ShapeID="_x0000_i1028" DrawAspect="Content" ObjectID="_1636483761" r:id="rId12"/>
        </w:object>
      </w:r>
    </w:p>
    <w:p w:rsidR="00436AB2" w:rsidRDefault="00436AB2" w:rsidP="00F82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4. Энергетический потенциал ТБО.</w:t>
      </w:r>
    </w:p>
    <w:p w:rsidR="00436AB2" w:rsidRDefault="00436AB2" w:rsidP="00F82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6B5" w:rsidRPr="009D0A76" w:rsidRDefault="00F906B5" w:rsidP="00F82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возобновляемых источников энергии, несомненно, является большим шагом навстречу экологически чистому будущему. Они могут частично заменить традиционные источники и заметно сократить зависимость от импортируемых ресурсов.</w:t>
      </w:r>
    </w:p>
    <w:p w:rsidR="00F906B5" w:rsidRPr="009D0A76" w:rsidRDefault="00F906B5" w:rsidP="00F82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Возобновляемая энергетика успешно развивается в мире. Энергетический прогресс будет продолжаться, в результате чего возобновляемые источники энергии станут более конкурентоспособными на рынке энергетики. Разработка проектов на основе ВИЭ и их реализация позволят не только сделать шаг навстречу инновационному развитию стран, но и повысить уровень экологической безопасности в мире.</w:t>
      </w:r>
    </w:p>
    <w:p w:rsidR="00F24945" w:rsidRDefault="00F24945" w:rsidP="00F24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4945" w:rsidRDefault="00F24945" w:rsidP="00F24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4945" w:rsidRDefault="00F24945" w:rsidP="00F24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4945" w:rsidRDefault="00F24945" w:rsidP="00F24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4945" w:rsidRDefault="00F24945" w:rsidP="00F24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4945" w:rsidRDefault="00F24945" w:rsidP="00F24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4945" w:rsidRDefault="00F24945" w:rsidP="00F24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198F">
        <w:rPr>
          <w:rFonts w:ascii="Times New Roman" w:hAnsi="Times New Roman" w:cs="Times New Roman"/>
          <w:bCs/>
          <w:sz w:val="28"/>
          <w:szCs w:val="28"/>
        </w:rPr>
        <w:lastRenderedPageBreak/>
        <w:t>СПИСОК ИСПОЛЬЗОВАННОЙ ЛИТЕРАТУРЫ</w:t>
      </w:r>
    </w:p>
    <w:p w:rsidR="00F24945" w:rsidRDefault="00F24945" w:rsidP="00F24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4945" w:rsidRPr="009B2D1B" w:rsidRDefault="00F24945" w:rsidP="00F24945">
      <w:pPr>
        <w:rPr>
          <w:rFonts w:ascii="Times New Roman" w:hAnsi="Times New Roman" w:cs="Times New Roman"/>
          <w:sz w:val="28"/>
          <w:szCs w:val="28"/>
        </w:rPr>
      </w:pPr>
      <w:r w:rsidRPr="007006F4">
        <w:rPr>
          <w:rFonts w:ascii="Times New Roman" w:hAnsi="Times New Roman" w:cs="Times New Roman"/>
          <w:sz w:val="28"/>
          <w:szCs w:val="28"/>
        </w:rPr>
        <w:t>1. Глобализация и институциональная модернизация экономики России: теория и практика: монография / под общ</w:t>
      </w:r>
      <w:proofErr w:type="gramStart"/>
      <w:r w:rsidRPr="007006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6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06F4">
        <w:rPr>
          <w:rFonts w:ascii="Times New Roman" w:hAnsi="Times New Roman" w:cs="Times New Roman"/>
          <w:sz w:val="28"/>
          <w:szCs w:val="28"/>
        </w:rPr>
        <w:t xml:space="preserve">ед. В.В. Бондаренко, Е.М. Щербакова, Н.В. Колгановой, Т.В. Харитоновой. - М.: Прометей, 2019. - 656 </w:t>
      </w:r>
      <w:proofErr w:type="gramStart"/>
      <w:r w:rsidRPr="007006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0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945" w:rsidRPr="006A4328" w:rsidRDefault="00F24945" w:rsidP="00F24945">
      <w:pPr>
        <w:rPr>
          <w:rFonts w:ascii="Times New Roman" w:hAnsi="Times New Roman" w:cs="Times New Roman"/>
          <w:sz w:val="28"/>
          <w:szCs w:val="28"/>
        </w:rPr>
      </w:pPr>
      <w:r w:rsidRPr="007006F4">
        <w:rPr>
          <w:rFonts w:ascii="Times New Roman" w:hAnsi="Times New Roman" w:cs="Times New Roman"/>
          <w:sz w:val="28"/>
          <w:szCs w:val="28"/>
        </w:rPr>
        <w:t xml:space="preserve">2. Будущее российского инновационного бизнеса: тенденции </w:t>
      </w:r>
      <w:proofErr w:type="spellStart"/>
      <w:r w:rsidRPr="007006F4">
        <w:rPr>
          <w:rFonts w:ascii="Times New Roman" w:hAnsi="Times New Roman" w:cs="Times New Roman"/>
          <w:sz w:val="28"/>
          <w:szCs w:val="28"/>
        </w:rPr>
        <w:t>постцифровой</w:t>
      </w:r>
      <w:proofErr w:type="spellEnd"/>
      <w:r w:rsidRPr="007006F4">
        <w:rPr>
          <w:rFonts w:ascii="Times New Roman" w:hAnsi="Times New Roman" w:cs="Times New Roman"/>
          <w:sz w:val="28"/>
          <w:szCs w:val="28"/>
        </w:rPr>
        <w:t xml:space="preserve"> эпохи: монография / А.И. </w:t>
      </w:r>
      <w:proofErr w:type="spellStart"/>
      <w:r w:rsidRPr="007006F4">
        <w:rPr>
          <w:rFonts w:ascii="Times New Roman" w:hAnsi="Times New Roman" w:cs="Times New Roman"/>
          <w:sz w:val="28"/>
          <w:szCs w:val="28"/>
        </w:rPr>
        <w:t>Позмогов</w:t>
      </w:r>
      <w:proofErr w:type="spellEnd"/>
      <w:r w:rsidRPr="007006F4">
        <w:rPr>
          <w:rFonts w:ascii="Times New Roman" w:hAnsi="Times New Roman" w:cs="Times New Roman"/>
          <w:sz w:val="28"/>
          <w:szCs w:val="28"/>
        </w:rPr>
        <w:t xml:space="preserve">, И.Э. </w:t>
      </w:r>
      <w:proofErr w:type="spellStart"/>
      <w:r w:rsidRPr="007006F4">
        <w:rPr>
          <w:rFonts w:ascii="Times New Roman" w:hAnsi="Times New Roman" w:cs="Times New Roman"/>
          <w:sz w:val="28"/>
          <w:szCs w:val="28"/>
        </w:rPr>
        <w:t>Гергиев</w:t>
      </w:r>
      <w:proofErr w:type="spellEnd"/>
      <w:r w:rsidRPr="007006F4">
        <w:rPr>
          <w:rFonts w:ascii="Times New Roman" w:hAnsi="Times New Roman" w:cs="Times New Roman"/>
          <w:sz w:val="28"/>
          <w:szCs w:val="28"/>
        </w:rPr>
        <w:t xml:space="preserve">; под ред. А.И. </w:t>
      </w:r>
      <w:proofErr w:type="spellStart"/>
      <w:r w:rsidRPr="007006F4">
        <w:rPr>
          <w:rFonts w:ascii="Times New Roman" w:hAnsi="Times New Roman" w:cs="Times New Roman"/>
          <w:sz w:val="28"/>
          <w:szCs w:val="28"/>
        </w:rPr>
        <w:t>Позмогова</w:t>
      </w:r>
      <w:proofErr w:type="spellEnd"/>
      <w:r w:rsidRPr="007006F4">
        <w:rPr>
          <w:rFonts w:ascii="Times New Roman" w:hAnsi="Times New Roman" w:cs="Times New Roman"/>
          <w:sz w:val="28"/>
          <w:szCs w:val="28"/>
        </w:rPr>
        <w:t xml:space="preserve">. – М.: РУСАЙНС, 2019. – 250 с. </w:t>
      </w:r>
    </w:p>
    <w:p w:rsidR="00F24945" w:rsidRDefault="00F24945" w:rsidP="00F249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Позмогов</w:t>
      </w:r>
      <w:proofErr w:type="spellEnd"/>
      <w:r>
        <w:rPr>
          <w:sz w:val="28"/>
          <w:szCs w:val="28"/>
        </w:rPr>
        <w:t xml:space="preserve"> А.И., </w:t>
      </w:r>
      <w:proofErr w:type="spellStart"/>
      <w:r>
        <w:rPr>
          <w:sz w:val="28"/>
          <w:szCs w:val="28"/>
        </w:rPr>
        <w:t>Гергиев</w:t>
      </w:r>
      <w:proofErr w:type="spellEnd"/>
      <w:r>
        <w:rPr>
          <w:sz w:val="28"/>
          <w:szCs w:val="28"/>
        </w:rPr>
        <w:t xml:space="preserve"> И.Э. Актуальные проблемы устойчивого экономического роста России. – LAPLAMBERT </w:t>
      </w:r>
      <w:proofErr w:type="spellStart"/>
      <w:r>
        <w:rPr>
          <w:sz w:val="28"/>
          <w:szCs w:val="28"/>
        </w:rPr>
        <w:t>Academic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Scriptum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GmbH&amp;Co</w:t>
      </w:r>
      <w:proofErr w:type="spellEnd"/>
      <w:r>
        <w:rPr>
          <w:sz w:val="28"/>
          <w:szCs w:val="28"/>
        </w:rPr>
        <w:t xml:space="preserve">. KG </w:t>
      </w:r>
      <w:proofErr w:type="spellStart"/>
      <w:r>
        <w:rPr>
          <w:sz w:val="28"/>
          <w:szCs w:val="28"/>
        </w:rPr>
        <w:t>Bahnhofstrasse</w:t>
      </w:r>
      <w:proofErr w:type="spellEnd"/>
      <w:r>
        <w:rPr>
          <w:sz w:val="28"/>
          <w:szCs w:val="28"/>
        </w:rPr>
        <w:t xml:space="preserve"> 28, 66111 </w:t>
      </w:r>
      <w:proofErr w:type="spellStart"/>
      <w:r>
        <w:rPr>
          <w:sz w:val="28"/>
          <w:szCs w:val="28"/>
        </w:rPr>
        <w:t>Saarbrücken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Germany</w:t>
      </w:r>
      <w:proofErr w:type="spellEnd"/>
      <w:r>
        <w:rPr>
          <w:sz w:val="28"/>
          <w:szCs w:val="28"/>
        </w:rPr>
        <w:t xml:space="preserve">, 2017 </w:t>
      </w:r>
    </w:p>
    <w:p w:rsidR="00F24945" w:rsidRDefault="00F24945" w:rsidP="00F2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06F4">
        <w:rPr>
          <w:rFonts w:ascii="Times New Roman" w:hAnsi="Times New Roman" w:cs="Times New Roman"/>
          <w:sz w:val="28"/>
          <w:szCs w:val="28"/>
        </w:rPr>
        <w:t xml:space="preserve">. Цифровая трансформация российского бизнеса: монография / А.И. </w:t>
      </w:r>
      <w:proofErr w:type="spellStart"/>
      <w:r w:rsidRPr="007006F4">
        <w:rPr>
          <w:rFonts w:ascii="Times New Roman" w:hAnsi="Times New Roman" w:cs="Times New Roman"/>
          <w:sz w:val="28"/>
          <w:szCs w:val="28"/>
        </w:rPr>
        <w:t>Позмогов</w:t>
      </w:r>
      <w:proofErr w:type="spellEnd"/>
      <w:r w:rsidRPr="007006F4">
        <w:rPr>
          <w:rFonts w:ascii="Times New Roman" w:hAnsi="Times New Roman" w:cs="Times New Roman"/>
          <w:sz w:val="28"/>
          <w:szCs w:val="28"/>
        </w:rPr>
        <w:t xml:space="preserve">, И.Э. </w:t>
      </w:r>
      <w:proofErr w:type="spellStart"/>
      <w:r w:rsidRPr="007006F4">
        <w:rPr>
          <w:rFonts w:ascii="Times New Roman" w:hAnsi="Times New Roman" w:cs="Times New Roman"/>
          <w:sz w:val="28"/>
          <w:szCs w:val="28"/>
        </w:rPr>
        <w:t>Гергиев</w:t>
      </w:r>
      <w:proofErr w:type="spellEnd"/>
      <w:r w:rsidRPr="007006F4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7006F4">
        <w:rPr>
          <w:rFonts w:ascii="Times New Roman" w:hAnsi="Times New Roman" w:cs="Times New Roman"/>
          <w:sz w:val="28"/>
          <w:szCs w:val="28"/>
        </w:rPr>
        <w:t>Мардеян</w:t>
      </w:r>
      <w:proofErr w:type="spellEnd"/>
      <w:r w:rsidRPr="007006F4">
        <w:rPr>
          <w:rFonts w:ascii="Times New Roman" w:hAnsi="Times New Roman" w:cs="Times New Roman"/>
          <w:sz w:val="28"/>
          <w:szCs w:val="28"/>
        </w:rPr>
        <w:t xml:space="preserve">, З.П. </w:t>
      </w:r>
      <w:proofErr w:type="spellStart"/>
      <w:r w:rsidRPr="007006F4">
        <w:rPr>
          <w:rFonts w:ascii="Times New Roman" w:hAnsi="Times New Roman" w:cs="Times New Roman"/>
          <w:sz w:val="28"/>
          <w:szCs w:val="28"/>
        </w:rPr>
        <w:t>Гасиева</w:t>
      </w:r>
      <w:proofErr w:type="spellEnd"/>
      <w:r w:rsidRPr="007006F4">
        <w:rPr>
          <w:rFonts w:ascii="Times New Roman" w:hAnsi="Times New Roman" w:cs="Times New Roman"/>
          <w:sz w:val="28"/>
          <w:szCs w:val="28"/>
        </w:rPr>
        <w:t xml:space="preserve">, З.О. </w:t>
      </w:r>
      <w:proofErr w:type="spellStart"/>
      <w:r w:rsidRPr="007006F4">
        <w:rPr>
          <w:rFonts w:ascii="Times New Roman" w:hAnsi="Times New Roman" w:cs="Times New Roman"/>
          <w:sz w:val="28"/>
          <w:szCs w:val="28"/>
        </w:rPr>
        <w:t>Цораев</w:t>
      </w:r>
      <w:proofErr w:type="spellEnd"/>
      <w:r w:rsidRPr="007006F4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7006F4">
        <w:rPr>
          <w:rFonts w:ascii="Times New Roman" w:hAnsi="Times New Roman" w:cs="Times New Roman"/>
          <w:sz w:val="28"/>
          <w:szCs w:val="28"/>
        </w:rPr>
        <w:t>Позмогов</w:t>
      </w:r>
      <w:proofErr w:type="spellEnd"/>
      <w:r w:rsidRPr="007006F4">
        <w:rPr>
          <w:rFonts w:ascii="Times New Roman" w:hAnsi="Times New Roman" w:cs="Times New Roman"/>
          <w:sz w:val="28"/>
          <w:szCs w:val="28"/>
        </w:rPr>
        <w:t xml:space="preserve">; под ред. А.И. </w:t>
      </w:r>
      <w:proofErr w:type="spellStart"/>
      <w:r w:rsidRPr="007006F4">
        <w:rPr>
          <w:rFonts w:ascii="Times New Roman" w:hAnsi="Times New Roman" w:cs="Times New Roman"/>
          <w:sz w:val="28"/>
          <w:szCs w:val="28"/>
        </w:rPr>
        <w:t>Позмогова</w:t>
      </w:r>
      <w:proofErr w:type="spellEnd"/>
      <w:r w:rsidRPr="007006F4">
        <w:rPr>
          <w:rFonts w:ascii="Times New Roman" w:hAnsi="Times New Roman" w:cs="Times New Roman"/>
          <w:sz w:val="28"/>
          <w:szCs w:val="28"/>
        </w:rPr>
        <w:t>. – М.: РУСАЙНС, 2019. – 456 с.</w:t>
      </w:r>
    </w:p>
    <w:p w:rsidR="00F906B5" w:rsidRPr="00191D62" w:rsidRDefault="00F906B5" w:rsidP="00191D62">
      <w:pPr>
        <w:rPr>
          <w:sz w:val="28"/>
          <w:szCs w:val="28"/>
          <w:shd w:val="clear" w:color="auto" w:fill="FAFAFA"/>
        </w:rPr>
      </w:pPr>
    </w:p>
    <w:p w:rsidR="00A551F7" w:rsidRDefault="00A551F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8050B8" w:rsidRDefault="008050B8"/>
    <w:p w:rsidR="00D93B62" w:rsidRDefault="00D93B62"/>
    <w:p w:rsidR="00D93B62" w:rsidRPr="008050B8" w:rsidRDefault="00D93B62"/>
    <w:sectPr w:rsidR="00D93B62" w:rsidRPr="008050B8" w:rsidSect="007A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0D7D"/>
    <w:multiLevelType w:val="multilevel"/>
    <w:tmpl w:val="89BE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0CC"/>
    <w:rsid w:val="00021004"/>
    <w:rsid w:val="000777C5"/>
    <w:rsid w:val="001502EC"/>
    <w:rsid w:val="00191D62"/>
    <w:rsid w:val="00212A66"/>
    <w:rsid w:val="002F386E"/>
    <w:rsid w:val="00423CF5"/>
    <w:rsid w:val="00436AB2"/>
    <w:rsid w:val="004C4C15"/>
    <w:rsid w:val="0052680B"/>
    <w:rsid w:val="005A506E"/>
    <w:rsid w:val="006449E7"/>
    <w:rsid w:val="00645D4F"/>
    <w:rsid w:val="006A5612"/>
    <w:rsid w:val="007220CC"/>
    <w:rsid w:val="00740042"/>
    <w:rsid w:val="00765D67"/>
    <w:rsid w:val="007A743D"/>
    <w:rsid w:val="007C7B8E"/>
    <w:rsid w:val="008050B8"/>
    <w:rsid w:val="00807B5B"/>
    <w:rsid w:val="00824790"/>
    <w:rsid w:val="008F2445"/>
    <w:rsid w:val="00906E26"/>
    <w:rsid w:val="009221F5"/>
    <w:rsid w:val="009D0A76"/>
    <w:rsid w:val="009F6967"/>
    <w:rsid w:val="00A551F7"/>
    <w:rsid w:val="00AE09E5"/>
    <w:rsid w:val="00B327A9"/>
    <w:rsid w:val="00B72965"/>
    <w:rsid w:val="00BD0F6B"/>
    <w:rsid w:val="00C7568A"/>
    <w:rsid w:val="00C75AAB"/>
    <w:rsid w:val="00CB0762"/>
    <w:rsid w:val="00CC56E5"/>
    <w:rsid w:val="00D37B86"/>
    <w:rsid w:val="00D87701"/>
    <w:rsid w:val="00D93B62"/>
    <w:rsid w:val="00EB266D"/>
    <w:rsid w:val="00F24945"/>
    <w:rsid w:val="00F820E9"/>
    <w:rsid w:val="00F906B5"/>
    <w:rsid w:val="00F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0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A76"/>
    <w:rPr>
      <w:b/>
      <w:bCs/>
    </w:rPr>
  </w:style>
  <w:style w:type="paragraph" w:customStyle="1" w:styleId="Default">
    <w:name w:val="Default"/>
    <w:rsid w:val="00F2494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2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1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57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2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2019-04-19T19:19:00Z</dcterms:created>
  <dcterms:modified xsi:type="dcterms:W3CDTF">2019-11-28T19:03:00Z</dcterms:modified>
</cp:coreProperties>
</file>