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4C" w:rsidRDefault="00495468" w:rsidP="00495468">
      <w:pPr>
        <w:pStyle w:val="a3"/>
        <w:spacing w:line="240" w:lineRule="atLeast"/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495468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5468">
        <w:rPr>
          <w:rFonts w:ascii="Times New Roman" w:hAnsi="Times New Roman" w:cs="Times New Roman"/>
          <w:sz w:val="28"/>
        </w:rPr>
        <w:t xml:space="preserve">«Гимназия№2» </w:t>
      </w:r>
      <w:r w:rsidR="007E4A4C">
        <w:rPr>
          <w:rFonts w:ascii="Times New Roman" w:hAnsi="Times New Roman" w:cs="Times New Roman"/>
          <w:sz w:val="28"/>
        </w:rPr>
        <w:t xml:space="preserve">               </w:t>
      </w:r>
    </w:p>
    <w:p w:rsidR="00764B41" w:rsidRPr="00495468" w:rsidRDefault="007E4A4C" w:rsidP="00495468">
      <w:pPr>
        <w:pStyle w:val="a3"/>
        <w:spacing w:line="240" w:lineRule="atLeast"/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95468" w:rsidRPr="00495468">
        <w:rPr>
          <w:rFonts w:ascii="Times New Roman" w:hAnsi="Times New Roman" w:cs="Times New Roman"/>
          <w:sz w:val="28"/>
        </w:rPr>
        <w:t xml:space="preserve">городского округа город Стерлитамак </w:t>
      </w:r>
      <w:r w:rsidR="00495468">
        <w:rPr>
          <w:rFonts w:ascii="Times New Roman" w:hAnsi="Times New Roman" w:cs="Times New Roman"/>
          <w:sz w:val="28"/>
        </w:rPr>
        <w:t xml:space="preserve">Республика </w:t>
      </w:r>
      <w:r w:rsidR="00495468" w:rsidRPr="00495468">
        <w:rPr>
          <w:rFonts w:ascii="Times New Roman" w:hAnsi="Times New Roman" w:cs="Times New Roman"/>
          <w:sz w:val="28"/>
        </w:rPr>
        <w:t>Башкортостан.</w:t>
      </w: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  <w:sz w:val="28"/>
        </w:rPr>
      </w:pP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  <w:sz w:val="28"/>
        </w:rPr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</w:pP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</w:rPr>
      </w:pP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</w:rPr>
      </w:pP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</w:rPr>
      </w:pPr>
    </w:p>
    <w:p w:rsidR="00495468" w:rsidRPr="00495468" w:rsidRDefault="00495468" w:rsidP="00495468">
      <w:pPr>
        <w:pStyle w:val="a3"/>
        <w:spacing w:line="240" w:lineRule="atLeast"/>
        <w:rPr>
          <w:rFonts w:ascii="Times New Roman" w:hAnsi="Times New Roman" w:cs="Times New Roman"/>
        </w:rPr>
      </w:pPr>
    </w:p>
    <w:p w:rsidR="00495468" w:rsidRPr="007E4A4C" w:rsidRDefault="007E4A4C" w:rsidP="00495468">
      <w:pPr>
        <w:pStyle w:val="2"/>
        <w:rPr>
          <w:rFonts w:ascii="Times New Roman" w:hAnsi="Times New Roman" w:cs="Times New Roman"/>
          <w:color w:val="auto"/>
          <w:sz w:val="52"/>
        </w:rPr>
      </w:pPr>
      <w:r w:rsidRPr="007E4A4C">
        <w:rPr>
          <w:rFonts w:ascii="Times New Roman" w:hAnsi="Times New Roman" w:cs="Times New Roman"/>
          <w:color w:val="auto"/>
          <w:sz w:val="52"/>
        </w:rPr>
        <w:t xml:space="preserve">            </w:t>
      </w:r>
      <w:r w:rsidR="00495468" w:rsidRPr="007E4A4C">
        <w:rPr>
          <w:rFonts w:ascii="Times New Roman" w:hAnsi="Times New Roman" w:cs="Times New Roman"/>
          <w:color w:val="auto"/>
          <w:sz w:val="52"/>
        </w:rPr>
        <w:t xml:space="preserve">Научно-исследовательская работа </w:t>
      </w:r>
    </w:p>
    <w:p w:rsidR="00495468" w:rsidRPr="007E4A4C" w:rsidRDefault="007E4A4C" w:rsidP="00495468">
      <w:pPr>
        <w:pStyle w:val="2"/>
        <w:rPr>
          <w:rFonts w:ascii="Times New Roman" w:hAnsi="Times New Roman" w:cs="Times New Roman"/>
          <w:color w:val="auto"/>
          <w:sz w:val="52"/>
        </w:rPr>
      </w:pPr>
      <w:r w:rsidRPr="007E4A4C">
        <w:rPr>
          <w:rFonts w:ascii="Times New Roman" w:hAnsi="Times New Roman" w:cs="Times New Roman"/>
          <w:color w:val="auto"/>
          <w:sz w:val="52"/>
        </w:rPr>
        <w:t xml:space="preserve">            </w:t>
      </w:r>
      <w:r w:rsidR="00495468" w:rsidRPr="007E4A4C">
        <w:rPr>
          <w:rFonts w:ascii="Times New Roman" w:hAnsi="Times New Roman" w:cs="Times New Roman"/>
          <w:color w:val="auto"/>
          <w:sz w:val="52"/>
        </w:rPr>
        <w:t>на тему: «</w:t>
      </w:r>
      <w:r w:rsidR="00B1206D" w:rsidRPr="007E4A4C">
        <w:rPr>
          <w:rFonts w:ascii="Times New Roman" w:hAnsi="Times New Roman" w:cs="Times New Roman"/>
          <w:color w:val="auto"/>
          <w:sz w:val="52"/>
        </w:rPr>
        <w:t>Анестезиология».</w:t>
      </w:r>
    </w:p>
    <w:p w:rsidR="00495468" w:rsidRPr="007E4A4C" w:rsidRDefault="00495468" w:rsidP="00495468">
      <w:pPr>
        <w:rPr>
          <w:rFonts w:ascii="Times New Roman" w:hAnsi="Times New Roman" w:cs="Times New Roman"/>
          <w:sz w:val="28"/>
        </w:rPr>
      </w:pPr>
    </w:p>
    <w:p w:rsidR="00495468" w:rsidRPr="00495468" w:rsidRDefault="00495468" w:rsidP="00495468">
      <w:pPr>
        <w:rPr>
          <w:rFonts w:ascii="Times New Roman" w:hAnsi="Times New Roman" w:cs="Times New Roman"/>
        </w:rPr>
      </w:pPr>
    </w:p>
    <w:p w:rsidR="00495468" w:rsidRDefault="00495468" w:rsidP="00495468"/>
    <w:p w:rsidR="00495468" w:rsidRDefault="00495468" w:rsidP="00495468"/>
    <w:p w:rsidR="00495468" w:rsidRDefault="00495468" w:rsidP="00495468"/>
    <w:p w:rsidR="007E4A4C" w:rsidRDefault="007E4A4C" w:rsidP="00495468">
      <w:pPr>
        <w:rPr>
          <w:noProof/>
          <w:lang w:eastAsia="ru-RU"/>
        </w:rPr>
      </w:pPr>
    </w:p>
    <w:p w:rsidR="007E4A4C" w:rsidRDefault="007E4A4C" w:rsidP="0049546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11A39" wp14:editId="5257F318">
            <wp:extent cx="4045226" cy="2425148"/>
            <wp:effectExtent l="0" t="0" r="0" b="0"/>
            <wp:docPr id="1" name="Рисунок 1" descr="C:\Users\евросеть\Desktop\anesthesi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anesthesiolog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17" cy="24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68" w:rsidRDefault="007E4A4C" w:rsidP="00495468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</w:t>
      </w:r>
      <w:r w:rsidRPr="007E4A4C">
        <w:rPr>
          <w:rFonts w:ascii="Times New Roman" w:hAnsi="Times New Roman" w:cs="Times New Roman"/>
          <w:sz w:val="28"/>
        </w:rPr>
        <w:t>Выполнила: Д.А. Хафизова</w:t>
      </w:r>
    </w:p>
    <w:p w:rsidR="007E4A4C" w:rsidRDefault="007E4A4C" w:rsidP="00495468"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Класс:11</w:t>
      </w:r>
    </w:p>
    <w:p w:rsidR="00495468" w:rsidRPr="007E4A4C" w:rsidRDefault="007E4A4C" w:rsidP="00495468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Руководитель:</w:t>
      </w:r>
    </w:p>
    <w:p w:rsidR="00495468" w:rsidRDefault="00495468" w:rsidP="00495468"/>
    <w:p w:rsidR="007E4A4C" w:rsidRDefault="007E4A4C" w:rsidP="007E4A4C">
      <w:r>
        <w:t xml:space="preserve">                                                                                       21.01.2019</w:t>
      </w:r>
    </w:p>
    <w:p w:rsidR="00495468" w:rsidRDefault="007E4A4C" w:rsidP="00495468">
      <w:pPr>
        <w:rPr>
          <w:rFonts w:ascii="Times New Roman" w:hAnsi="Times New Roman" w:cs="Times New Roman"/>
          <w:b/>
          <w:sz w:val="32"/>
        </w:rPr>
      </w:pPr>
      <w:r>
        <w:lastRenderedPageBreak/>
        <w:t xml:space="preserve">                                                                                    </w:t>
      </w:r>
      <w:r w:rsidR="00904A5E" w:rsidRPr="00904A5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Содержание</w:t>
      </w:r>
    </w:p>
    <w:p w:rsidR="00A764E2" w:rsidRDefault="007E4A4C" w:rsidP="007E4A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Введение</w:t>
      </w:r>
    </w:p>
    <w:p w:rsidR="007E4A4C" w:rsidRDefault="007E4A4C" w:rsidP="007E4A4C">
      <w:pPr>
        <w:ind w:left="100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Анестезия и ее роль в медицине</w:t>
      </w:r>
    </w:p>
    <w:p w:rsidR="004D00AD" w:rsidRDefault="004D00AD" w:rsidP="004D00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sz w:val="32"/>
        </w:rPr>
        <w:t>Основная часть</w:t>
      </w:r>
    </w:p>
    <w:p w:rsidR="004D00AD" w:rsidRDefault="004D00AD" w:rsidP="004D00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2.1. История анестезиологии.</w:t>
      </w:r>
    </w:p>
    <w:p w:rsidR="004646AA" w:rsidRDefault="004646AA" w:rsidP="004D00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2.2.Анестезия в современной медицине.</w:t>
      </w:r>
    </w:p>
    <w:p w:rsidR="004646AA" w:rsidRPr="004D00AD" w:rsidRDefault="004646AA" w:rsidP="004D00AD">
      <w:pPr>
        <w:rPr>
          <w:rFonts w:ascii="Times New Roman" w:hAnsi="Times New Roman" w:cs="Times New Roman"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67084C" w:rsidP="00495468">
      <w:pPr>
        <w:rPr>
          <w:rFonts w:ascii="Times New Roman" w:hAnsi="Times New Roman" w:cs="Times New Roman"/>
          <w:b/>
          <w:sz w:val="32"/>
        </w:rPr>
      </w:pPr>
    </w:p>
    <w:p w:rsidR="0067084C" w:rsidRDefault="004D00AD" w:rsidP="0049546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Введение.</w:t>
      </w:r>
    </w:p>
    <w:p w:rsidR="004D00AD" w:rsidRDefault="004D00AD" w:rsidP="004D00A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="00AF2A2C">
        <w:rPr>
          <w:rFonts w:ascii="Times New Roman" w:hAnsi="Times New Roman" w:cs="Times New Roman"/>
          <w:b/>
          <w:sz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</w:rPr>
        <w:t xml:space="preserve"> Анестезия и ее роль в медицине.</w:t>
      </w:r>
    </w:p>
    <w:p w:rsidR="004D00AD" w:rsidRPr="003D6350" w:rsidRDefault="004D00AD" w:rsidP="004D00AD">
      <w:pPr>
        <w:pStyle w:val="a3"/>
        <w:rPr>
          <w:rFonts w:ascii="Times New Roman" w:hAnsi="Times New Roman" w:cs="Times New Roman"/>
          <w:i/>
          <w:sz w:val="32"/>
        </w:rPr>
      </w:pPr>
      <w:r w:rsidRPr="003D6350">
        <w:rPr>
          <w:rFonts w:ascii="Times New Roman" w:hAnsi="Times New Roman" w:cs="Times New Roman"/>
          <w:i/>
          <w:sz w:val="32"/>
        </w:rPr>
        <w:t xml:space="preserve">                  </w:t>
      </w:r>
      <w:r>
        <w:rPr>
          <w:rFonts w:ascii="Times New Roman" w:hAnsi="Times New Roman" w:cs="Times New Roman"/>
          <w:i/>
          <w:sz w:val="32"/>
        </w:rPr>
        <w:t xml:space="preserve">                               </w:t>
      </w:r>
      <w:r w:rsidRPr="003D6350">
        <w:rPr>
          <w:rFonts w:ascii="Times New Roman" w:hAnsi="Times New Roman" w:cs="Times New Roman"/>
          <w:i/>
          <w:sz w:val="32"/>
        </w:rPr>
        <w:t>«</w:t>
      </w:r>
      <w:r w:rsidRPr="005D5724">
        <w:rPr>
          <w:rFonts w:ascii="Times New Roman" w:hAnsi="Times New Roman" w:cs="Times New Roman"/>
          <w:i/>
          <w:sz w:val="32"/>
        </w:rPr>
        <w:t>Божественное искусство уничтожать боль</w:t>
      </w:r>
      <w:r w:rsidRPr="003D6350">
        <w:rPr>
          <w:rFonts w:ascii="Times New Roman" w:hAnsi="Times New Roman" w:cs="Times New Roman"/>
          <w:i/>
          <w:sz w:val="32"/>
        </w:rPr>
        <w:t>»</w:t>
      </w:r>
    </w:p>
    <w:p w:rsidR="004D00AD" w:rsidRDefault="004D00AD" w:rsidP="004D00AD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                                                                     Гиппократ.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Анестезия или «искусственный сон» - именно так в современной медицине называют состояние пациента, когда чувствительность его тела приостановлена или полностью прекращена ответная реакция на  раздражители.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протяжении нескольких веков медицина и боль были неразделимы. Хирургическое вмешательство длилось не более пяти минут, иначе боль становилась невыносимой, и пациенты умирали от болевого шока.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т</w:t>
      </w:r>
      <w:r w:rsidRPr="0064022B">
        <w:rPr>
          <w:rFonts w:ascii="Times New Roman" w:hAnsi="Times New Roman" w:cs="Times New Roman"/>
          <w:sz w:val="28"/>
          <w:szCs w:val="28"/>
        </w:rPr>
        <w:t>яжело представить любую, даже самую несложную операцию, как например, удаление зуба, без обезболивания.  Приходя к стоматологу, мы вынуждены были бы терпеть тяжелую физическую боль, которая может приводить к нежелательным последств</w:t>
      </w:r>
      <w:r>
        <w:rPr>
          <w:rFonts w:ascii="Times New Roman" w:hAnsi="Times New Roman" w:cs="Times New Roman"/>
          <w:sz w:val="28"/>
          <w:szCs w:val="28"/>
        </w:rPr>
        <w:t xml:space="preserve">иям в виде потери сознания или неосознанной защитной реакции. </w:t>
      </w:r>
      <w:r w:rsidRPr="0064022B">
        <w:rPr>
          <w:rFonts w:ascii="Times New Roman" w:hAnsi="Times New Roman" w:cs="Times New Roman"/>
          <w:sz w:val="28"/>
          <w:szCs w:val="28"/>
        </w:rPr>
        <w:t xml:space="preserve">Совместно с этим у любого человека обязательно появился бы психологический барьер, своего рода боязнь  врачей, вплоть до отказа от их услуг.  Следовательно, значительно возросла бы смертность </w:t>
      </w:r>
      <w:r>
        <w:rPr>
          <w:rFonts w:ascii="Times New Roman" w:hAnsi="Times New Roman" w:cs="Times New Roman"/>
          <w:sz w:val="28"/>
          <w:szCs w:val="28"/>
        </w:rPr>
        <w:t>и понизилась рождаемость, но благодаря анестезии пациент защищен от операционного стресса и для врача обеспечены все необходимые условия для безопасного проведения медицинского вмешательства.</w:t>
      </w:r>
      <w:r w:rsidRPr="005C1D6F">
        <w:t xml:space="preserve"> </w:t>
      </w:r>
      <w:r w:rsidRPr="005C1D6F">
        <w:rPr>
          <w:rFonts w:ascii="Times New Roman" w:hAnsi="Times New Roman" w:cs="Times New Roman"/>
          <w:sz w:val="28"/>
          <w:szCs w:val="28"/>
        </w:rPr>
        <w:t>При этом задачи современной анестезиологии выходят за рамки устранения боли. Специальность интегрирует знания многих других медицинских дисциплин, включая клиническую фармакологию, прикладную физиологию и позволяет внедрять передовые технологии обследования и лечения в хирургии, акушерстве.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D00AD" w:rsidRDefault="004D00AD" w:rsidP="004D00AD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40"/>
          <w:szCs w:val="28"/>
        </w:rPr>
        <w:t>2. Основная часть</w:t>
      </w:r>
      <w:r w:rsidRPr="003D64D0">
        <w:rPr>
          <w:rFonts w:ascii="Times New Roman" w:hAnsi="Times New Roman" w:cs="Times New Roman"/>
          <w:b/>
          <w:sz w:val="40"/>
          <w:szCs w:val="28"/>
        </w:rPr>
        <w:t xml:space="preserve">. </w:t>
      </w:r>
    </w:p>
    <w:p w:rsidR="004D00AD" w:rsidRDefault="007E42ED" w:rsidP="004D00AD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</w:t>
      </w:r>
      <w:r w:rsidR="004D00AD">
        <w:rPr>
          <w:rFonts w:ascii="Times New Roman" w:hAnsi="Times New Roman" w:cs="Times New Roman"/>
          <w:b/>
          <w:sz w:val="40"/>
          <w:szCs w:val="28"/>
        </w:rPr>
        <w:t>2.1. История анестезиологии.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упоминания о способах обезболивания зафиксированы 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до нашей эры.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Древнем Египте в качестве анестетиков использовали крокодилий жир или порошок из кожи аллигатора. </w:t>
      </w:r>
      <w:r w:rsidRPr="00EB47A8">
        <w:rPr>
          <w:rFonts w:ascii="Times New Roman" w:hAnsi="Times New Roman" w:cs="Times New Roman"/>
          <w:sz w:val="28"/>
          <w:szCs w:val="28"/>
        </w:rPr>
        <w:t xml:space="preserve">В Древней Индии лекари использовали для получения болеутоляющих </w:t>
      </w:r>
      <w:r w:rsidRPr="00EB47A8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 вещества на основе индийской конопли. Китайский врач </w:t>
      </w:r>
      <w:proofErr w:type="spellStart"/>
      <w:r w:rsidRPr="00EB47A8">
        <w:rPr>
          <w:rFonts w:ascii="Times New Roman" w:hAnsi="Times New Roman" w:cs="Times New Roman"/>
          <w:sz w:val="28"/>
          <w:szCs w:val="28"/>
        </w:rPr>
        <w:t>Хуа</w:t>
      </w:r>
      <w:proofErr w:type="spellEnd"/>
      <w:proofErr w:type="gramStart"/>
      <w:r w:rsidRPr="00EB47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B47A8">
        <w:rPr>
          <w:rFonts w:ascii="Times New Roman" w:hAnsi="Times New Roman" w:cs="Times New Roman"/>
          <w:sz w:val="28"/>
          <w:szCs w:val="28"/>
        </w:rPr>
        <w:t>о, живший во 2 в. н.э., предлагал пациентам выпить перед операцией вино с добавлением марихуаны.</w:t>
      </w:r>
    </w:p>
    <w:p w:rsidR="0028345D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распространенным средством, на то время, являлся корень мандрагоры.</w:t>
      </w:r>
      <w:r w:rsidRPr="00EB47A8">
        <w:t xml:space="preserve"> </w:t>
      </w:r>
      <w:r w:rsidRPr="00EB47A8">
        <w:rPr>
          <w:rFonts w:ascii="Times New Roman" w:hAnsi="Times New Roman" w:cs="Times New Roman"/>
          <w:sz w:val="28"/>
          <w:szCs w:val="28"/>
        </w:rPr>
        <w:t>Это растение из семейства паслёновых содержит в своём составе сильнодействующие психоактивные алкалоиды.</w:t>
      </w:r>
      <w:r>
        <w:rPr>
          <w:rFonts w:ascii="Times New Roman" w:hAnsi="Times New Roman" w:cs="Times New Roman"/>
          <w:sz w:val="28"/>
          <w:szCs w:val="28"/>
        </w:rPr>
        <w:t xml:space="preserve"> Пациентам предлагали отвары с экстрактом корня мандрагоры, которые оказывали на человека наркотическое воздействие, затуманивали сознание и притупляли боль, но неверная дозировка приводила к летальному исходу, а частое употребление вызывало наркотическую зависимость.</w:t>
      </w:r>
    </w:p>
    <w:p w:rsidR="004D00AD" w:rsidRDefault="004D00AD" w:rsidP="004D00AD">
      <w:pPr>
        <w:rPr>
          <w:rFonts w:ascii="Times New Roman" w:hAnsi="Times New Roman" w:cs="Times New Roman"/>
          <w:sz w:val="28"/>
          <w:szCs w:val="28"/>
        </w:rPr>
      </w:pPr>
      <w:r w:rsidRPr="004D00AD">
        <w:t xml:space="preserve"> </w:t>
      </w:r>
      <w:r w:rsidRPr="004D00AD">
        <w:rPr>
          <w:rFonts w:ascii="Times New Roman" w:hAnsi="Times New Roman" w:cs="Times New Roman"/>
          <w:sz w:val="28"/>
          <w:szCs w:val="28"/>
        </w:rPr>
        <w:t xml:space="preserve">Обезболивающие свойства мандрагоры впервые в 1 в н.э. описал древнегреческий философ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>. Он дал им название «анестезия» — «без чувства».</w:t>
      </w:r>
    </w:p>
    <w:p w:rsidR="004D00AD" w:rsidRPr="00A8616C" w:rsidRDefault="004D00A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6B77F" wp14:editId="439A3F4E">
            <wp:extent cx="5233481" cy="2237362"/>
            <wp:effectExtent l="0" t="0" r="5715" b="0"/>
            <wp:docPr id="2" name="Рисунок 2" descr="C:\Users\евросеть\Desktop\gins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ginse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69" cy="22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D" w:rsidRDefault="004D00AD" w:rsidP="004D00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Корень мандрагоры</w:t>
      </w:r>
    </w:p>
    <w:p w:rsidR="00A30C33" w:rsidRDefault="0028345D" w:rsidP="004D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удачные попытки в развитии анестезии были лишь в 1540 г., когда швейцарский врач Парацельс предложил использовать в качестве анестетика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Неоднократные испытания</w:t>
      </w:r>
      <w:r w:rsidRPr="0028345D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>
        <w:rPr>
          <w:rFonts w:ascii="Times New Roman" w:hAnsi="Times New Roman" w:cs="Times New Roman"/>
          <w:sz w:val="28"/>
          <w:szCs w:val="28"/>
        </w:rPr>
        <w:t>– подавали обнадеживающие результаты, но д</w:t>
      </w:r>
      <w:r w:rsidRPr="0028345D">
        <w:rPr>
          <w:rFonts w:ascii="Times New Roman" w:hAnsi="Times New Roman" w:cs="Times New Roman"/>
          <w:sz w:val="28"/>
          <w:szCs w:val="28"/>
        </w:rPr>
        <w:t>ругие медики не поддержали новаторство и после смерти изобретателя про этот метод забыли.</w:t>
      </w:r>
      <w:r w:rsidR="00A3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ED" w:rsidRDefault="00A30C33" w:rsidP="004D00AD">
      <w:pPr>
        <w:rPr>
          <w:rFonts w:ascii="Times New Roman" w:hAnsi="Times New Roman" w:cs="Times New Roman"/>
          <w:sz w:val="28"/>
          <w:szCs w:val="28"/>
        </w:rPr>
      </w:pPr>
      <w:r w:rsidRPr="00A30C33">
        <w:rPr>
          <w:rFonts w:ascii="Times New Roman" w:hAnsi="Times New Roman" w:cs="Times New Roman"/>
          <w:sz w:val="28"/>
          <w:szCs w:val="28"/>
        </w:rPr>
        <w:t xml:space="preserve">В начале XIX века </w:t>
      </w:r>
      <w:r w:rsidR="00B422B4">
        <w:rPr>
          <w:rFonts w:ascii="Times New Roman" w:hAnsi="Times New Roman" w:cs="Times New Roman"/>
          <w:sz w:val="28"/>
          <w:szCs w:val="28"/>
        </w:rPr>
        <w:t>английский естествоиспытатель Гемфри</w:t>
      </w:r>
      <w:r w:rsidRPr="00A30C33">
        <w:rPr>
          <w:rFonts w:ascii="Times New Roman" w:hAnsi="Times New Roman" w:cs="Times New Roman"/>
          <w:sz w:val="28"/>
          <w:szCs w:val="28"/>
        </w:rPr>
        <w:t xml:space="preserve"> Дэви установил на основе личного опыта, что вдыхание паров закиси азота притупля</w:t>
      </w:r>
      <w:r w:rsidR="00B422B4">
        <w:rPr>
          <w:rFonts w:ascii="Times New Roman" w:hAnsi="Times New Roman" w:cs="Times New Roman"/>
          <w:sz w:val="28"/>
          <w:szCs w:val="28"/>
        </w:rPr>
        <w:t xml:space="preserve">ет ощущение боли у человека. Майкл </w:t>
      </w:r>
      <w:r w:rsidRPr="00A30C33">
        <w:rPr>
          <w:rFonts w:ascii="Times New Roman" w:hAnsi="Times New Roman" w:cs="Times New Roman"/>
          <w:sz w:val="28"/>
          <w:szCs w:val="28"/>
        </w:rPr>
        <w:t>Фарадей установил, что похожий эффект вызывают пары</w:t>
      </w:r>
      <w:r>
        <w:rPr>
          <w:rFonts w:ascii="Times New Roman" w:hAnsi="Times New Roman" w:cs="Times New Roman"/>
          <w:sz w:val="28"/>
          <w:szCs w:val="28"/>
        </w:rPr>
        <w:t xml:space="preserve"> серного эфира, но и</w:t>
      </w:r>
      <w:r w:rsidRPr="00A30C33">
        <w:rPr>
          <w:rFonts w:ascii="Times New Roman" w:hAnsi="Times New Roman" w:cs="Times New Roman"/>
          <w:sz w:val="28"/>
          <w:szCs w:val="28"/>
        </w:rPr>
        <w:t>х открытия не нашли практического применения.</w:t>
      </w:r>
      <w:r w:rsidR="00B422B4">
        <w:rPr>
          <w:rFonts w:ascii="Times New Roman" w:hAnsi="Times New Roman" w:cs="Times New Roman"/>
          <w:sz w:val="28"/>
          <w:szCs w:val="28"/>
        </w:rPr>
        <w:t xml:space="preserve"> Однако, эффект болеутоляющего серного эфира заинтересовал американского хирурга Уильяма </w:t>
      </w:r>
      <w:proofErr w:type="spellStart"/>
      <w:r w:rsidR="00B422B4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="007E42ED">
        <w:rPr>
          <w:rFonts w:ascii="Times New Roman" w:hAnsi="Times New Roman" w:cs="Times New Roman"/>
          <w:sz w:val="28"/>
          <w:szCs w:val="28"/>
        </w:rPr>
        <w:t>, практиковавшего в области стоматологии.</w:t>
      </w:r>
    </w:p>
    <w:p w:rsidR="007E42ED" w:rsidRDefault="007E42ED" w:rsidP="004D00AD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E42ED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 wp14:anchorId="3A8AA6E4" wp14:editId="74315A3B">
            <wp:extent cx="1935804" cy="2245546"/>
            <wp:effectExtent l="0" t="0" r="7620" b="2540"/>
            <wp:docPr id="3" name="Рисунок 3" descr="C:\Users\евросеть\Desktop\уи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уиля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98" cy="22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Уильям Мортон(1819-1868</w:t>
      </w:r>
      <w:r w:rsidR="0099662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)</w:t>
      </w:r>
    </w:p>
    <w:p w:rsidR="003D2F98" w:rsidRDefault="0041753D" w:rsidP="0067084C">
      <w:pPr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 xml:space="preserve">Первоначальные опыты </w:t>
      </w:r>
      <w:proofErr w:type="spellStart"/>
      <w:r w:rsidRPr="003D2F98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3D2F98">
        <w:rPr>
          <w:rFonts w:ascii="Times New Roman" w:hAnsi="Times New Roman" w:cs="Times New Roman"/>
          <w:sz w:val="28"/>
          <w:szCs w:val="28"/>
        </w:rPr>
        <w:t xml:space="preserve"> решил произвести </w:t>
      </w:r>
      <w:proofErr w:type="gramStart"/>
      <w:r w:rsidRPr="003D2F9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D2F98">
        <w:rPr>
          <w:rFonts w:ascii="Times New Roman" w:hAnsi="Times New Roman" w:cs="Times New Roman"/>
          <w:sz w:val="28"/>
          <w:szCs w:val="28"/>
        </w:rPr>
        <w:t xml:space="preserve"> собакам,</w:t>
      </w:r>
      <w:r w:rsidR="003D2F98" w:rsidRPr="003D2F98">
        <w:rPr>
          <w:rFonts w:ascii="Times New Roman" w:hAnsi="Times New Roman" w:cs="Times New Roman"/>
          <w:sz w:val="28"/>
          <w:szCs w:val="28"/>
        </w:rPr>
        <w:t xml:space="preserve"> но усыпить животных не удалось. Они становились бе</w:t>
      </w:r>
      <w:r w:rsidRPr="003D2F98">
        <w:rPr>
          <w:rFonts w:ascii="Times New Roman" w:hAnsi="Times New Roman" w:cs="Times New Roman"/>
          <w:sz w:val="28"/>
          <w:szCs w:val="28"/>
        </w:rPr>
        <w:t xml:space="preserve">спокойными и начинали кусаться, а одна из </w:t>
      </w:r>
      <w:r w:rsidR="003D2F98" w:rsidRPr="003D2F98">
        <w:rPr>
          <w:rFonts w:ascii="Times New Roman" w:hAnsi="Times New Roman" w:cs="Times New Roman"/>
          <w:sz w:val="28"/>
          <w:szCs w:val="28"/>
        </w:rPr>
        <w:t>собак</w:t>
      </w:r>
      <w:r w:rsidRPr="003D2F98">
        <w:rPr>
          <w:rFonts w:ascii="Times New Roman" w:hAnsi="Times New Roman" w:cs="Times New Roman"/>
          <w:sz w:val="28"/>
          <w:szCs w:val="28"/>
        </w:rPr>
        <w:t xml:space="preserve"> вырвалась и опрокинула бутылку с эфиром. Вытирая пол, </w:t>
      </w:r>
      <w:proofErr w:type="spellStart"/>
      <w:r w:rsidRPr="003D2F98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3D2F98">
        <w:rPr>
          <w:rFonts w:ascii="Times New Roman" w:hAnsi="Times New Roman" w:cs="Times New Roman"/>
          <w:sz w:val="28"/>
          <w:szCs w:val="28"/>
        </w:rPr>
        <w:t xml:space="preserve"> решил еще раз испробовать на себе действие паров эфира и поднес к носу тряпку, пропитанную эфиром. Некоторое время спустя мать нашла его спящим среди осколков бутылки — эфир сделал свое дело.</w:t>
      </w:r>
      <w:r w:rsidR="002E45A0" w:rsidRPr="003D2F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2F98" w:rsidRDefault="003D2F98" w:rsidP="006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случаю, хирург </w:t>
      </w:r>
      <w:r w:rsidRPr="003D2F98">
        <w:rPr>
          <w:rFonts w:ascii="Times New Roman" w:hAnsi="Times New Roman" w:cs="Times New Roman"/>
          <w:sz w:val="28"/>
          <w:szCs w:val="28"/>
        </w:rPr>
        <w:t>оборудовал простейшее приспособление для наркоза, состоящее из непромокаемого мешка. В него наливали эфир, а затем помещали голову подопытной собаки, которую хотели усыпить.</w:t>
      </w:r>
    </w:p>
    <w:p w:rsidR="0067084C" w:rsidRDefault="00EF59BE" w:rsidP="0067084C">
      <w:pPr>
        <w:rPr>
          <w:rFonts w:ascii="Times New Roman" w:hAnsi="Times New Roman" w:cs="Times New Roman"/>
          <w:sz w:val="28"/>
          <w:szCs w:val="28"/>
        </w:rPr>
      </w:pPr>
      <w:r w:rsidRPr="003D2F98">
        <w:rPr>
          <w:rFonts w:ascii="Times New Roman" w:hAnsi="Times New Roman" w:cs="Times New Roman"/>
          <w:sz w:val="28"/>
          <w:szCs w:val="28"/>
        </w:rPr>
        <w:t>16 октября 1846 г.</w:t>
      </w:r>
      <w:r>
        <w:rPr>
          <w:rFonts w:ascii="Times New Roman" w:hAnsi="Times New Roman" w:cs="Times New Roman"/>
          <w:sz w:val="28"/>
          <w:szCs w:val="28"/>
        </w:rPr>
        <w:t xml:space="preserve">, после серии удачных опытов на себе, 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погрузил в состояние наркоза первого пациента, </w:t>
      </w:r>
      <w:r w:rsidRPr="00EF59BE">
        <w:rPr>
          <w:rFonts w:ascii="Times New Roman" w:hAnsi="Times New Roman" w:cs="Times New Roman"/>
          <w:sz w:val="28"/>
          <w:szCs w:val="28"/>
        </w:rPr>
        <w:t>которому предстояла операция по удалению крупной врожденной сосудистой опухоли на горле. Тяжелая операция прошла удачно. Пациен</w:t>
      </w:r>
      <w:r>
        <w:rPr>
          <w:rFonts w:ascii="Times New Roman" w:hAnsi="Times New Roman" w:cs="Times New Roman"/>
          <w:sz w:val="28"/>
          <w:szCs w:val="28"/>
        </w:rPr>
        <w:t xml:space="preserve">т совершенно не чувствовал боли. </w:t>
      </w:r>
      <w:r w:rsidR="003D2F98" w:rsidRPr="003D2F98">
        <w:rPr>
          <w:rFonts w:ascii="Times New Roman" w:hAnsi="Times New Roman" w:cs="Times New Roman"/>
          <w:sz w:val="28"/>
          <w:szCs w:val="28"/>
        </w:rPr>
        <w:t xml:space="preserve">Событие получило широкий резонанс. </w:t>
      </w:r>
      <w:proofErr w:type="spellStart"/>
      <w:r w:rsidR="003D2F98" w:rsidRPr="003D2F98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="003D2F98" w:rsidRPr="003D2F98">
        <w:rPr>
          <w:rFonts w:ascii="Times New Roman" w:hAnsi="Times New Roman" w:cs="Times New Roman"/>
          <w:sz w:val="28"/>
          <w:szCs w:val="28"/>
        </w:rPr>
        <w:t xml:space="preserve"> запатентовал своё нововведение. Он официально считается изобретателем наркоза и первым в истории медицины анестезиологом.</w:t>
      </w:r>
      <w:r w:rsidR="004D00AD" w:rsidRPr="003D2F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9BE" w:rsidRPr="003D2F98" w:rsidRDefault="00EF59BE" w:rsidP="006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890F7" wp14:editId="199E3BE2">
            <wp:extent cx="3920247" cy="2545866"/>
            <wp:effectExtent l="0" t="0" r="4445" b="6985"/>
            <wp:docPr id="4" name="Рисунок 4" descr="C:\Users\евросеть\Desktop\нарк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росеть\Desktop\нарко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37" cy="25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47" w:rsidRPr="003D2F98" w:rsidRDefault="00440147" w:rsidP="0064022B">
      <w:pPr>
        <w:rPr>
          <w:rFonts w:ascii="Times New Roman" w:hAnsi="Times New Roman" w:cs="Times New Roman"/>
          <w:sz w:val="28"/>
          <w:szCs w:val="28"/>
        </w:rPr>
      </w:pP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Спустя несколько месяцев ноу-хау дойдет и до России.</w:t>
      </w:r>
      <w:r>
        <w:rPr>
          <w:rStyle w:val="normaltextrun"/>
          <w:rFonts w:ascii="Arial" w:hAnsi="Arial" w:cs="Arial"/>
        </w:rPr>
        <w:t xml:space="preserve"> 7 февраля 1847 г. первую в России операцию под эфирным наркозом произвёл профессор Московского университета Ф.И. Иноземцев. </w:t>
      </w:r>
      <w:r>
        <w:rPr>
          <w:rStyle w:val="normaltextrun"/>
          <w:rFonts w:ascii="Arial" w:hAnsi="Arial" w:cs="Arial"/>
        </w:rPr>
        <w:lastRenderedPageBreak/>
        <w:t>Большую роль в становлении анестезиологии в России сыграли также А.М. </w:t>
      </w:r>
      <w:proofErr w:type="spellStart"/>
      <w:r>
        <w:rPr>
          <w:rStyle w:val="spellingerror"/>
          <w:rFonts w:ascii="Arial" w:eastAsiaTheme="majorEastAsia" w:hAnsi="Arial" w:cs="Arial"/>
        </w:rPr>
        <w:t>Филомафитский</w:t>
      </w:r>
      <w:proofErr w:type="spellEnd"/>
      <w:r>
        <w:rPr>
          <w:rStyle w:val="normaltextrun"/>
          <w:rFonts w:ascii="Arial" w:hAnsi="Arial" w:cs="Arial"/>
        </w:rPr>
        <w:t> и Н.И. Пирогов.</w:t>
      </w:r>
      <w:r>
        <w:rPr>
          <w:rStyle w:val="eop"/>
          <w:rFonts w:ascii="Arial" w:eastAsiaTheme="majorEastAsia" w:hAnsi="Arial" w:cs="Arial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Первым российским врачом, рискнувшим испытать передовой метод на своих пациентах, был Федор Иванович Иноземцев. В 1847 году он произвёл несколько сложных полостных операций над пациентами, погруженными в медикаментозный сон. Поэтому он является первооткрывателем наркоза в России. 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По стопам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Иноземцева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пошли другие российские доктора, среди которых Николай Иванович Пирогов. Он не только оперировал больных, но и изучал воздействие эфирного газа, пробовал разные способы его введения в организм. Свои наблюдения Пирогов обобщил и опубликовал. Он первым описал приёмы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эндотрахеальной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 внутривенной, спинальной и ректальной анестезии. Его вклад в развитие современной анестезиологии бесценен.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Pr="00015917" w:rsidRDefault="00015917" w:rsidP="00015917">
      <w:pPr>
        <w:rPr>
          <w:rFonts w:ascii="Segoe UI" w:hAnsi="Segoe UI" w:cs="Segoe UI"/>
          <w:sz w:val="2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27"/>
        </w:rPr>
        <w:t xml:space="preserve">           </w:t>
      </w:r>
      <w:r w:rsidRPr="00015917">
        <w:rPr>
          <w:rStyle w:val="normaltextrun"/>
          <w:rFonts w:ascii="Calibri" w:hAnsi="Calibri" w:cs="Calibri"/>
          <w:b/>
          <w:bCs/>
          <w:sz w:val="40"/>
          <w:szCs w:val="27"/>
        </w:rPr>
        <w:t>2.2</w:t>
      </w:r>
      <w:r w:rsidR="00724B2B" w:rsidRPr="00015917">
        <w:rPr>
          <w:rStyle w:val="normaltextrun"/>
          <w:rFonts w:ascii="Calibri" w:hAnsi="Calibri" w:cs="Calibri"/>
          <w:b/>
          <w:bCs/>
          <w:sz w:val="40"/>
          <w:szCs w:val="27"/>
        </w:rPr>
        <w:t>АНЕСТЕЗИЯ В СОВРЕМЕННОЙ МЕДИЦИНЕ.</w:t>
      </w:r>
      <w:r w:rsidR="00724B2B" w:rsidRPr="00015917">
        <w:rPr>
          <w:rStyle w:val="eop"/>
          <w:rFonts w:ascii="Calibri" w:hAnsi="Calibri" w:cs="Calibri"/>
          <w:sz w:val="40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В современном мире анестезиология стала одной из наиболее развитых и динамично развивающихся медицинских направлений.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Анестезию принято разделять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на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 xml:space="preserve"> общую и регионарную.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15917">
        <w:rPr>
          <w:rStyle w:val="normaltextrun"/>
          <w:rFonts w:ascii="Calibri" w:hAnsi="Calibri" w:cs="Calibri"/>
          <w:b/>
          <w:i/>
          <w:sz w:val="27"/>
          <w:szCs w:val="27"/>
        </w:rPr>
        <w:t xml:space="preserve">ОБЩАЯ АНЕСТЕЗИЯ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-о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>братимое состояние торможения центральной нервной системы, которое сопровождается утратой сознания(наркоз) и болевой чувствительности(анальгезия</w:t>
      </w:r>
      <w:r>
        <w:rPr>
          <w:rStyle w:val="contextualspellingandgrammarerror"/>
          <w:rFonts w:ascii="Calibri" w:hAnsi="Calibri" w:cs="Calibri"/>
          <w:sz w:val="27"/>
          <w:szCs w:val="27"/>
        </w:rPr>
        <w:t>),расслаблением</w:t>
      </w:r>
      <w:r>
        <w:rPr>
          <w:rStyle w:val="normaltextrun"/>
          <w:rFonts w:ascii="Calibri" w:hAnsi="Calibri" w:cs="Calibri"/>
          <w:sz w:val="27"/>
          <w:szCs w:val="27"/>
        </w:rPr>
        <w:t> мускулатуры(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миорелаксация</w:t>
      </w:r>
      <w:r>
        <w:rPr>
          <w:rStyle w:val="normaltextrun"/>
          <w:rFonts w:ascii="Calibri" w:hAnsi="Calibri" w:cs="Calibri"/>
          <w:sz w:val="27"/>
          <w:szCs w:val="27"/>
        </w:rPr>
        <w:t>) и частичным угнетение рефлексов(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гипорефлексия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).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Компоненты: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Наркоз - общая анестезия - выключение сознания больного.</w:t>
      </w:r>
      <w:r>
        <w:rPr>
          <w:rStyle w:val="scxw119569720"/>
          <w:rFonts w:ascii="Calibri" w:hAnsi="Calibri" w:cs="Calibri"/>
          <w:sz w:val="27"/>
          <w:szCs w:val="27"/>
        </w:rPr>
        <w:t> </w:t>
      </w:r>
      <w:r>
        <w:rPr>
          <w:rFonts w:ascii="Calibri" w:hAnsi="Calibri" w:cs="Calibri"/>
          <w:sz w:val="27"/>
          <w:szCs w:val="27"/>
        </w:rPr>
        <w:br/>
      </w:r>
      <w:r w:rsidRPr="00015917">
        <w:rPr>
          <w:rStyle w:val="normaltextrun"/>
          <w:rFonts w:ascii="Calibri" w:hAnsi="Calibri" w:cs="Calibri"/>
          <w:b/>
          <w:i/>
          <w:iCs/>
          <w:sz w:val="32"/>
          <w:szCs w:val="27"/>
        </w:rPr>
        <w:t>Общая анестезия</w:t>
      </w:r>
      <w:r w:rsidRPr="00015917">
        <w:rPr>
          <w:rStyle w:val="normaltextrun"/>
          <w:rFonts w:ascii="Calibri" w:hAnsi="Calibri" w:cs="Calibri"/>
          <w:b/>
          <w:i/>
          <w:sz w:val="32"/>
          <w:szCs w:val="27"/>
        </w:rPr>
        <w:t> -</w:t>
      </w:r>
      <w:r w:rsidRPr="00015917">
        <w:rPr>
          <w:rStyle w:val="normaltextrun"/>
          <w:rFonts w:ascii="Calibri" w:hAnsi="Calibri" w:cs="Calibri"/>
          <w:sz w:val="32"/>
          <w:szCs w:val="27"/>
        </w:rPr>
        <w:t xml:space="preserve"> </w:t>
      </w:r>
      <w:r>
        <w:rPr>
          <w:rStyle w:val="normaltextrun"/>
          <w:rFonts w:ascii="Calibri" w:hAnsi="Calibri" w:cs="Calibri"/>
          <w:sz w:val="27"/>
          <w:szCs w:val="27"/>
        </w:rPr>
        <w:t>состояние обратимой комы, достигается введением наркотически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х(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>гипнотических) препаратов.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ВИДЫ АНЕСТЕТИКОВ: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Ингаляционны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е(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>летучие):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галотан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(фторотан),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энфлюран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изофлюран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 закись азота(N2O), ксенон.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Внутривенные: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провофо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л</w:t>
      </w:r>
      <w:r>
        <w:rPr>
          <w:rStyle w:val="normaltextrun"/>
          <w:rFonts w:ascii="Calibri" w:hAnsi="Calibri" w:cs="Calibri"/>
          <w:sz w:val="27"/>
          <w:szCs w:val="27"/>
        </w:rPr>
        <w:t>(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диприван</w:t>
      </w:r>
      <w:r>
        <w:rPr>
          <w:rStyle w:val="normaltextrun"/>
          <w:rFonts w:ascii="Calibri" w:hAnsi="Calibri" w:cs="Calibri"/>
          <w:sz w:val="27"/>
          <w:szCs w:val="27"/>
        </w:rPr>
        <w:t>),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тиопентал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натрия,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метогекситал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кетамин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7"/>
          <w:szCs w:val="27"/>
        </w:rPr>
        <w:t>Анальгезия </w:t>
      </w:r>
      <w:r>
        <w:rPr>
          <w:rStyle w:val="normaltextrun"/>
          <w:rFonts w:ascii="Calibri" w:hAnsi="Calibri" w:cs="Calibri"/>
          <w:sz w:val="27"/>
          <w:szCs w:val="27"/>
        </w:rPr>
        <w:t>- устранение психоэмоциональных, двигательных и вегетативных реакций на боль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Центральные анальгетики: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фентанил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суфентанил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альфентанил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 морфин,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промедол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Региональная анестезия: проводниковая,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ТАР-блок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 xml:space="preserve">, катетеризация раны,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эпидуральная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, спинальная,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паравертебральная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Миорелаксация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Наступает при использовании общих и местных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анестетиков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,н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о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 полная(тотальная) достигается с помощью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миорелаксантов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(нейромышечных блокаторов).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Деполяризующие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миорелаксанты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: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сукцинилхолин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spellingerror"/>
          <w:rFonts w:ascii="Calibri" w:eastAsiaTheme="majorEastAsia" w:hAnsi="Calibri" w:cs="Calibri"/>
          <w:sz w:val="27"/>
          <w:szCs w:val="27"/>
        </w:rPr>
        <w:t>Недеполяризующие</w:t>
      </w:r>
      <w:r>
        <w:rPr>
          <w:rStyle w:val="normaltextrun"/>
          <w:rFonts w:ascii="Calibri" w:hAnsi="Calibri" w:cs="Calibri"/>
          <w:sz w:val="27"/>
          <w:szCs w:val="27"/>
        </w:rPr>
        <w:t> релаксанты: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пипекурониу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м</w:t>
      </w:r>
      <w:r>
        <w:rPr>
          <w:rStyle w:val="normaltextrun"/>
          <w:rFonts w:ascii="Calibri" w:hAnsi="Calibri" w:cs="Calibri"/>
          <w:sz w:val="27"/>
          <w:szCs w:val="27"/>
        </w:rPr>
        <w:t>(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ардуан</w:t>
      </w:r>
      <w:r>
        <w:rPr>
          <w:rStyle w:val="normaltextrun"/>
          <w:rFonts w:ascii="Calibri" w:hAnsi="Calibri" w:cs="Calibri"/>
          <w:sz w:val="27"/>
          <w:szCs w:val="27"/>
        </w:rPr>
        <w:t>),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атракуриум</w:t>
      </w:r>
      <w:r>
        <w:rPr>
          <w:rStyle w:val="normaltextrun"/>
          <w:rFonts w:ascii="Calibri" w:hAnsi="Calibri" w:cs="Calibri"/>
          <w:sz w:val="27"/>
          <w:szCs w:val="27"/>
        </w:rPr>
        <w:t>(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тракриум</w:t>
      </w:r>
      <w:r>
        <w:rPr>
          <w:rStyle w:val="normaltextrun"/>
          <w:rFonts w:ascii="Calibri" w:hAnsi="Calibri" w:cs="Calibri"/>
          <w:sz w:val="27"/>
          <w:szCs w:val="27"/>
        </w:rPr>
        <w:t>).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7"/>
          <w:szCs w:val="27"/>
        </w:rPr>
        <w:t>Нейровегетативная защита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Достигается методами и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препартами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,с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нижающими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интенсивность нейровегетативных реакций в ответ на хирургический стресс.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Эффектами нейровегетативной защиты обладают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галогенизированные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ингаляционные анестетики (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галотан</w:t>
      </w:r>
      <w:r>
        <w:rPr>
          <w:rStyle w:val="normaltextrun"/>
          <w:rFonts w:ascii="Calibri" w:hAnsi="Calibri" w:cs="Calibri"/>
          <w:sz w:val="27"/>
          <w:szCs w:val="27"/>
        </w:rPr>
        <w:t>,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энфлюран</w:t>
      </w:r>
      <w:r>
        <w:rPr>
          <w:rStyle w:val="normaltextrun"/>
          <w:rFonts w:ascii="Calibri" w:hAnsi="Calibri" w:cs="Calibri"/>
          <w:sz w:val="27"/>
          <w:szCs w:val="27"/>
        </w:rPr>
        <w:t>,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изофлюран</w:t>
      </w:r>
      <w:r>
        <w:rPr>
          <w:rStyle w:val="normaltextrun"/>
          <w:rFonts w:ascii="Calibri" w:hAnsi="Calibri" w:cs="Calibri"/>
          <w:sz w:val="27"/>
          <w:szCs w:val="27"/>
        </w:rPr>
        <w:t>,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севофлюран</w:t>
      </w:r>
      <w:r>
        <w:rPr>
          <w:rStyle w:val="normaltextrun"/>
          <w:rFonts w:ascii="Calibri" w:hAnsi="Calibri" w:cs="Calibri"/>
          <w:sz w:val="27"/>
          <w:szCs w:val="27"/>
        </w:rPr>
        <w:t>)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,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э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пидуриальная</w:t>
      </w:r>
      <w:r>
        <w:rPr>
          <w:rStyle w:val="normaltextrun"/>
          <w:rFonts w:ascii="Calibri" w:hAnsi="Calibri" w:cs="Calibri"/>
          <w:sz w:val="27"/>
          <w:szCs w:val="27"/>
        </w:rPr>
        <w:t> и </w:t>
      </w:r>
      <w:r>
        <w:rPr>
          <w:rStyle w:val="spellingerror"/>
          <w:rFonts w:ascii="Calibri" w:eastAsiaTheme="majorEastAsia" w:hAnsi="Calibri" w:cs="Calibri"/>
          <w:sz w:val="27"/>
          <w:szCs w:val="27"/>
        </w:rPr>
        <w:t>спиинальная</w:t>
      </w:r>
      <w:r>
        <w:rPr>
          <w:rStyle w:val="normaltextrun"/>
          <w:rFonts w:ascii="Calibri" w:hAnsi="Calibri" w:cs="Calibri"/>
          <w:sz w:val="27"/>
          <w:szCs w:val="27"/>
        </w:rPr>
        <w:t> анестезия.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Нейролептики (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дроперидол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Ганглиоблокаторы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(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пентамин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,б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ензогексоний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lastRenderedPageBreak/>
        <w:t>Нитраты (нитроглицерин,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нитропруссид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натрия)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7"/>
          <w:szCs w:val="27"/>
        </w:rPr>
        <w:t>Вспомогательные компоненты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Поддержание адекватного газообмена</w:t>
      </w:r>
      <w:r>
        <w:rPr>
          <w:rStyle w:val="normaltextrun"/>
          <w:rFonts w:ascii="Calibri" w:hAnsi="Calibri" w:cs="Calibri"/>
          <w:i/>
          <w:iCs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Обеспечение свободной проходимости дыхательных путей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спомощью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устранения западения </w:t>
      </w:r>
      <w:r>
        <w:rPr>
          <w:rStyle w:val="contextualspellingandgrammarerror"/>
          <w:rFonts w:ascii="Calibri" w:hAnsi="Calibri" w:cs="Calibri"/>
          <w:sz w:val="27"/>
          <w:szCs w:val="27"/>
        </w:rPr>
        <w:t>языка</w:t>
      </w:r>
      <w:proofErr w:type="gramStart"/>
      <w:r>
        <w:rPr>
          <w:rStyle w:val="contextualspellingandgrammarerror"/>
          <w:rFonts w:ascii="Calibri" w:hAnsi="Calibri" w:cs="Calibri"/>
          <w:sz w:val="27"/>
          <w:szCs w:val="27"/>
        </w:rPr>
        <w:t xml:space="preserve"> ,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> интубации трахеи,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трахеостомии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Полное управление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внешним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 xml:space="preserve"> дыхание с помощью искусственной вентиляции легких (ИВЛ) или вспомогательной масочной ИВЛ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      2.Поддержание адекватного кровообращения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Восполнение дефицита ОЦК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Методы вспомогательного и искусственного кровообращения.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      3.Регуляция обменных процессов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Обеспечение адекватного водно-электролитного обмена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Обеспечение энергетических потребностей организма.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Предупреждение нарушений температурного баланса.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Критерии оценки глубины и адекватности анестезии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Окраска и влажность слизистых оболочек и кожных покровов, состояние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периферической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 xml:space="preserve"> микроциркуляции.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Уровень состояния.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Глазные симптомы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Характер самостоятельного дыхания или адекватности ИВА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Показатели гемодинамики (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пульс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,ч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астота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ЧСС, артериальное давление, показатели центральной гемодинамики)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Мышечный тонус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Термометрия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Почасовой диурез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333333"/>
          <w:sz w:val="22"/>
          <w:szCs w:val="22"/>
        </w:rPr>
        <w:t>Чтобы оценить адекватность анестезии необходимо использовать все клинические показатели. По отдельности не один из показателей не позволяет судить об адекватности анестезии.</w:t>
      </w:r>
      <w:r>
        <w:rPr>
          <w:rStyle w:val="eop"/>
          <w:rFonts w:ascii="Verdana" w:eastAsiaTheme="majorEastAsia" w:hAnsi="Verdana" w:cs="Segoe UI"/>
          <w:sz w:val="22"/>
          <w:szCs w:val="22"/>
        </w:rPr>
        <w:t> </w:t>
      </w:r>
    </w:p>
    <w:p w:rsidR="00724B2B" w:rsidRPr="00015917" w:rsidRDefault="00015917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color w:val="333333"/>
          <w:szCs w:val="22"/>
        </w:rPr>
        <w:t xml:space="preserve">               </w:t>
      </w:r>
      <w:r w:rsidR="00724B2B" w:rsidRPr="00015917">
        <w:rPr>
          <w:rStyle w:val="normaltextrun"/>
          <w:rFonts w:ascii="Verdana" w:hAnsi="Verdana" w:cs="Segoe UI"/>
          <w:b/>
          <w:bCs/>
          <w:i/>
          <w:iCs/>
          <w:color w:val="333333"/>
          <w:szCs w:val="22"/>
        </w:rPr>
        <w:t>Регионарная анестезия</w:t>
      </w:r>
      <w:r w:rsidR="00724B2B" w:rsidRPr="00015917">
        <w:rPr>
          <w:rStyle w:val="eop"/>
          <w:rFonts w:ascii="Verdana" w:eastAsiaTheme="majorEastAsia" w:hAnsi="Verdana" w:cs="Segoe UI"/>
          <w:szCs w:val="22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7"/>
          <w:szCs w:val="27"/>
        </w:rPr>
        <w:t>Местное обезболивание -</w:t>
      </w:r>
      <w:r>
        <w:rPr>
          <w:rStyle w:val="normaltextrun"/>
          <w:rFonts w:ascii="Calibri" w:hAnsi="Calibri" w:cs="Calibri"/>
          <w:sz w:val="27"/>
          <w:szCs w:val="27"/>
        </w:rPr>
        <w:t> неотъемлемая часть современной анестезиологии и реаниматологии, широко применяется при небольших операциях, для устранения болевой и других видов чувствительности, обеспечивая достижение одного из главных компонентов анестезии - анальгезии.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  <w:u w:val="single"/>
        </w:rPr>
        <w:t>Виды регионарной анестезии</w:t>
      </w:r>
      <w:r>
        <w:rPr>
          <w:rStyle w:val="normaltextrun"/>
          <w:rFonts w:ascii="Calibri" w:hAnsi="Calibri" w:cs="Calibri"/>
          <w:sz w:val="27"/>
          <w:szCs w:val="27"/>
        </w:rPr>
        <w:t> 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В зависимости от техники выполнения и распространенности выключения чувствительности различают следующие виды местной анестезии: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Поверхностная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gramStart"/>
      <w:r>
        <w:rPr>
          <w:rStyle w:val="normaltextrun"/>
          <w:rFonts w:ascii="Calibri" w:hAnsi="Calibri" w:cs="Calibri"/>
          <w:sz w:val="27"/>
          <w:szCs w:val="27"/>
        </w:rPr>
        <w:t>Инфильтрационная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 xml:space="preserve"> (чаще у детей)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Внутривенная регионарная анестезия (метод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Бира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Проводниковая: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Стволовая (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паравертебральная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) блокада 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Анестезия нервных сплетений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normaltextrun"/>
          <w:rFonts w:ascii="Calibri" w:hAnsi="Calibri" w:cs="Calibri"/>
          <w:sz w:val="27"/>
          <w:szCs w:val="27"/>
        </w:rPr>
        <w:t>Эпидуральная</w:t>
      </w:r>
      <w:proofErr w:type="spellEnd"/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Спинальная 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Комбинированная спинально-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эпидуральная</w:t>
      </w:r>
      <w:proofErr w:type="spellEnd"/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Сакральная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lastRenderedPageBreak/>
        <w:t>Местные анестетики (МА) предотвращают деполяризацию нервной мембраны, которая необходима для распространения нервного импульса. Возникает уменьшение проницаемости для катионов и блокирование потока ионов натрия в клетку через стабилизированную мембрану нейронов. Перемещение ионов калия из клетки затрудняется. МА конкурируют с ацетилхолином, который является химическим медиатором при передаче нервных импульсов.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Основные преимущества регионарной анестезии: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Безопасность.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Простота методики исполнения (не требует сложно аппаратуры)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Низкая стоимость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Недостатки регионарной блокады как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моноанестезии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Невозможность управления функциями организма при обширных и травматических операциях, особенно на органах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грубной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полости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Не всегда модно добиться полного обезболивания.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7"/>
          <w:szCs w:val="27"/>
        </w:rPr>
        <w:t>Поверхностная анестезия.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Препараты: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  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Лидокаин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5-10%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Показания к применению: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Эндоскопические исследования (бронхоскопия, цистоскопия, гастроскопия)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Малая хирургия слизистой и ротовой полости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Противопоказания: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Аллергическая реакция на местную анестезию (МА)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7"/>
          <w:szCs w:val="27"/>
        </w:rPr>
        <w:t>Инфильтрационная анестезия.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Препараты: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normaltextrun"/>
          <w:rFonts w:ascii="Calibri" w:hAnsi="Calibri" w:cs="Calibri"/>
          <w:sz w:val="27"/>
          <w:szCs w:val="27"/>
        </w:rPr>
        <w:t>Лидокаин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0,25-0,5%,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ропивакаин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0,2-0,5% (растворы)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Показания к применению: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Кратковременные поверхностные операции, когда не </w:t>
      </w:r>
      <w:proofErr w:type="gramStart"/>
      <w:r>
        <w:rPr>
          <w:rStyle w:val="normaltextrun"/>
          <w:rFonts w:ascii="Calibri" w:hAnsi="Calibri" w:cs="Calibri"/>
          <w:sz w:val="27"/>
          <w:szCs w:val="27"/>
        </w:rPr>
        <w:t>нужна</w:t>
      </w:r>
      <w:proofErr w:type="gramEnd"/>
      <w:r>
        <w:rPr>
          <w:rStyle w:val="normaltextrun"/>
          <w:rFonts w:ascii="Calibri" w:hAnsi="Calibri" w:cs="Calibri"/>
          <w:sz w:val="27"/>
          <w:szCs w:val="27"/>
        </w:rPr>
        <w:t>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миорелаксация</w:t>
      </w:r>
      <w:proofErr w:type="spellEnd"/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Противопоказания: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Инфекция вблизи места инъекции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Лабильная нервная система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Оперативные вмешательства, требующие применения большой дозы МА, что может вызвать токсическую реакцию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Повышенная чувствительность или аллергическая реакция на 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7"/>
          <w:szCs w:val="27"/>
        </w:rPr>
        <w:t>Внутривенная местная анестезия по </w:t>
      </w:r>
      <w:proofErr w:type="spellStart"/>
      <w:r>
        <w:rPr>
          <w:rStyle w:val="spellingerror"/>
          <w:rFonts w:ascii="Calibri" w:eastAsiaTheme="majorEastAsia" w:hAnsi="Calibri" w:cs="Calibri"/>
          <w:b/>
          <w:bCs/>
          <w:sz w:val="27"/>
          <w:szCs w:val="27"/>
        </w:rPr>
        <w:t>Биру</w:t>
      </w:r>
      <w:proofErr w:type="spellEnd"/>
      <w:r>
        <w:rPr>
          <w:rStyle w:val="normaltextrun"/>
          <w:rFonts w:ascii="Calibri" w:hAnsi="Calibri" w:cs="Calibri"/>
          <w:b/>
          <w:bCs/>
          <w:sz w:val="27"/>
          <w:szCs w:val="27"/>
        </w:rPr>
        <w:t>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Препараты: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Раствор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лидокаина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0,5%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Показания к применению: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Малая хирургия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Необходимость присутствия больного в сознании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Недавний прием больным пищи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Высокая степень риска для общего обезболивания.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Противопоказания: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Инфекция вблизи места инъекции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Лабильная нервная система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Оперативные вмешательства, требующие применения большой дозы МА, что может вызвать токсическую реакцию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Повышенная чувствительность или аллергическая реакция на 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lastRenderedPageBreak/>
        <w:t>Этот вид МА может быть использован при операциях на конечностях, чаще в амбулаторной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практике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.Н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а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конечность накладывается жгут и внутривенно вводится анестетик (40 мл на руке, 80 мл на ноге). Анестезия наступает быстро и при снятии жгута быстро исчезает.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7"/>
          <w:szCs w:val="27"/>
        </w:rPr>
        <w:t>Проводниковая анестезия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Препараты: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normaltextrun"/>
          <w:rFonts w:ascii="Calibri" w:hAnsi="Calibri" w:cs="Calibri"/>
          <w:sz w:val="27"/>
          <w:szCs w:val="27"/>
        </w:rPr>
        <w:t>Лидокаин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(1-2%)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Бупивакаин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(0,25-0,5%)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Ропивакаин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(0,5-0,75%)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Противопоказания: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Инфекция вблизи места инъекции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Лабильная нервная система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Оперативные вмешательства, требующие применения большой дозы МА, что может вызвать токсическую реакцию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Повышенная чувствительность или аллергическая реакция на МА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7"/>
          <w:szCs w:val="27"/>
        </w:rPr>
        <w:t> а) </w:t>
      </w:r>
      <w:r>
        <w:rPr>
          <w:rStyle w:val="normaltextrun"/>
          <w:rFonts w:ascii="Calibri" w:hAnsi="Calibri" w:cs="Calibri"/>
          <w:sz w:val="27"/>
          <w:szCs w:val="27"/>
        </w:rPr>
        <w:t>Стволовая анестезия - раствор анестетика вводится по ходу нерва, иннервирующего данную область.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 </w:t>
      </w:r>
      <w:r>
        <w:rPr>
          <w:rStyle w:val="normaltextrun"/>
          <w:rFonts w:ascii="Calibri" w:hAnsi="Calibri" w:cs="Calibri"/>
          <w:b/>
          <w:bCs/>
          <w:sz w:val="27"/>
          <w:szCs w:val="27"/>
        </w:rPr>
        <w:t>Б) </w:t>
      </w:r>
      <w:r>
        <w:rPr>
          <w:rStyle w:val="normaltextrun"/>
          <w:rFonts w:ascii="Calibri" w:hAnsi="Calibri" w:cs="Calibri"/>
          <w:sz w:val="27"/>
          <w:szCs w:val="27"/>
        </w:rPr>
        <w:t>Анестезия нервных сплетений - введение анестезирующего раствора в область сплетения, иннервирующего конечность.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7"/>
          <w:szCs w:val="27"/>
        </w:rPr>
        <w:t>Эпидуральная</w:t>
      </w:r>
      <w:proofErr w:type="spellEnd"/>
      <w:r>
        <w:rPr>
          <w:rStyle w:val="normaltextrun"/>
          <w:rFonts w:ascii="Calibri" w:hAnsi="Calibri" w:cs="Calibri"/>
          <w:b/>
          <w:bCs/>
          <w:sz w:val="27"/>
          <w:szCs w:val="27"/>
        </w:rPr>
        <w:t xml:space="preserve"> анестезия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>Один из вариантов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нейроаксиальной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 анестезии - введение анестетиков в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эпидуральное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пространство.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7"/>
          <w:szCs w:val="27"/>
        </w:rPr>
        <w:t xml:space="preserve">Показания к </w:t>
      </w:r>
      <w:proofErr w:type="spellStart"/>
      <w:r>
        <w:rPr>
          <w:rStyle w:val="normaltextrun"/>
          <w:rFonts w:ascii="Calibri" w:hAnsi="Calibri" w:cs="Calibri"/>
          <w:sz w:val="27"/>
          <w:szCs w:val="27"/>
        </w:rPr>
        <w:t>эпидуральной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 xml:space="preserve"> анестезии и анальгезии: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Оперативные вмешательства на органах грудной </w:t>
      </w:r>
      <w:proofErr w:type="spellStart"/>
      <w:r>
        <w:rPr>
          <w:rStyle w:val="spellingerror"/>
          <w:rFonts w:ascii="Calibri" w:eastAsiaTheme="majorEastAsia" w:hAnsi="Calibri" w:cs="Calibri"/>
          <w:sz w:val="27"/>
          <w:szCs w:val="27"/>
        </w:rPr>
        <w:t>клетки</w:t>
      </w:r>
      <w:proofErr w:type="gramStart"/>
      <w:r>
        <w:rPr>
          <w:rStyle w:val="spellingerror"/>
          <w:rFonts w:ascii="Calibri" w:eastAsiaTheme="majorEastAsia" w:hAnsi="Calibri" w:cs="Calibri"/>
          <w:sz w:val="27"/>
          <w:szCs w:val="27"/>
        </w:rPr>
        <w:t>,б</w:t>
      </w:r>
      <w:proofErr w:type="gramEnd"/>
      <w:r>
        <w:rPr>
          <w:rStyle w:val="spellingerror"/>
          <w:rFonts w:ascii="Calibri" w:eastAsiaTheme="majorEastAsia" w:hAnsi="Calibri" w:cs="Calibri"/>
          <w:sz w:val="27"/>
          <w:szCs w:val="27"/>
        </w:rPr>
        <w:t>рюшной</w:t>
      </w:r>
      <w:proofErr w:type="spellEnd"/>
      <w:r>
        <w:rPr>
          <w:rStyle w:val="normaltextrun"/>
          <w:rFonts w:ascii="Calibri" w:hAnsi="Calibri" w:cs="Calibri"/>
          <w:sz w:val="27"/>
          <w:szCs w:val="27"/>
        </w:rPr>
        <w:t> полости.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Урологические, проктологические, акушерско-гинекологические операции.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Операции на нижних конечностях.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Компонент сочетательного обезболивания.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Calibri" w:hAnsi="Calibri" w:cs="Calibri"/>
          <w:sz w:val="27"/>
          <w:szCs w:val="27"/>
        </w:rPr>
        <w:t>Послеоперационное обезболивание.</w:t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:rsidR="00724B2B" w:rsidRDefault="00724B2B" w:rsidP="00724B2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eastAsiaTheme="majorEastAsia" w:hAnsi="Calibri" w:cs="Calibri"/>
          <w:sz w:val="27"/>
          <w:szCs w:val="27"/>
        </w:rPr>
      </w:pP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  <w:r w:rsidR="00BE44EB">
        <w:rPr>
          <w:rStyle w:val="eop"/>
          <w:rFonts w:ascii="Calibri" w:eastAsiaTheme="majorEastAsia" w:hAnsi="Calibri" w:cs="Calibri"/>
          <w:sz w:val="27"/>
          <w:szCs w:val="27"/>
        </w:rPr>
        <w:t xml:space="preserve"> </w:t>
      </w:r>
    </w:p>
    <w:p w:rsidR="00440147" w:rsidRDefault="00BE44EB" w:rsidP="00BE44EB">
      <w:pPr>
        <w:rPr>
          <w:b/>
          <w:sz w:val="40"/>
        </w:rPr>
      </w:pPr>
      <w:r>
        <w:rPr>
          <w:b/>
          <w:sz w:val="40"/>
        </w:rPr>
        <w:t xml:space="preserve">                           </w:t>
      </w:r>
      <w:r w:rsidRPr="00BE44EB">
        <w:rPr>
          <w:b/>
          <w:sz w:val="40"/>
        </w:rPr>
        <w:t xml:space="preserve">  Используемая литература.</w:t>
      </w:r>
    </w:p>
    <w:p w:rsidR="005B0D26" w:rsidRPr="005B0D26" w:rsidRDefault="00BE44EB" w:rsidP="005B0D26">
      <w:pPr>
        <w:pStyle w:val="a8"/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Учебное пособие </w:t>
      </w:r>
      <w:r w:rsidR="005B0D26">
        <w:rPr>
          <w:sz w:val="28"/>
        </w:rPr>
        <w:t xml:space="preserve">«Основы интенсивной терапии и анестезиологии» </w:t>
      </w:r>
      <w:r w:rsidR="005B0D26" w:rsidRPr="005B0D26">
        <w:rPr>
          <w:sz w:val="28"/>
        </w:rPr>
        <w:t xml:space="preserve">Под ред. М.Ю. Кирова, В.В. </w:t>
      </w:r>
      <w:proofErr w:type="spellStart"/>
      <w:r w:rsidR="005B0D26" w:rsidRPr="005B0D26">
        <w:rPr>
          <w:sz w:val="28"/>
        </w:rPr>
        <w:t>Кузькова</w:t>
      </w:r>
      <w:proofErr w:type="spellEnd"/>
    </w:p>
    <w:p w:rsidR="005B0D26" w:rsidRPr="005B0D26" w:rsidRDefault="005B0D26" w:rsidP="005B0D26">
      <w:pPr>
        <w:pStyle w:val="a8"/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«Основы реаниматологии и анестезиологии» </w:t>
      </w:r>
      <w:proofErr w:type="spellStart"/>
      <w:r w:rsidRPr="005B0D26">
        <w:rPr>
          <w:sz w:val="28"/>
        </w:rPr>
        <w:t>Зарянская</w:t>
      </w:r>
      <w:proofErr w:type="spellEnd"/>
      <w:r w:rsidRPr="005B0D26">
        <w:rPr>
          <w:sz w:val="28"/>
        </w:rPr>
        <w:t xml:space="preserve"> В. Г.</w:t>
      </w:r>
    </w:p>
    <w:p w:rsidR="00BE44EB" w:rsidRPr="005B0D26" w:rsidRDefault="005B0D26" w:rsidP="005B0D26">
      <w:pPr>
        <w:pStyle w:val="a8"/>
        <w:numPr>
          <w:ilvl w:val="0"/>
          <w:numId w:val="43"/>
        </w:numPr>
        <w:rPr>
          <w:sz w:val="28"/>
        </w:rPr>
      </w:pPr>
      <w:r w:rsidRPr="005B0D26">
        <w:rPr>
          <w:sz w:val="28"/>
        </w:rPr>
        <w:t>http://narkozzz.ru/anesthesia/vidy-narkoza-pri-operaciyah.html</w:t>
      </w:r>
    </w:p>
    <w:p w:rsidR="005B0D26" w:rsidRDefault="005B0D26" w:rsidP="005B0D26">
      <w:pPr>
        <w:pStyle w:val="a8"/>
        <w:numPr>
          <w:ilvl w:val="0"/>
          <w:numId w:val="43"/>
        </w:numPr>
        <w:rPr>
          <w:sz w:val="28"/>
        </w:rPr>
      </w:pPr>
      <w:hyperlink r:id="rId10" w:history="1">
        <w:r w:rsidRPr="003B14A8">
          <w:rPr>
            <w:rStyle w:val="a9"/>
            <w:sz w:val="28"/>
          </w:rPr>
          <w:t>https://facelift.guru/plastika/kakie-suschestvuyut-vidy-narkozov-pri-operaciyah.html</w:t>
        </w:r>
      </w:hyperlink>
    </w:p>
    <w:p w:rsidR="005B0D26" w:rsidRPr="005B0D26" w:rsidRDefault="005B0D26" w:rsidP="005B0D26">
      <w:pPr>
        <w:pStyle w:val="a8"/>
        <w:numPr>
          <w:ilvl w:val="0"/>
          <w:numId w:val="43"/>
        </w:numPr>
        <w:rPr>
          <w:sz w:val="28"/>
        </w:rPr>
      </w:pPr>
      <w:r w:rsidRPr="005B0D26">
        <w:rPr>
          <w:sz w:val="28"/>
        </w:rPr>
        <w:t>https://studfiles.net/preview/2074797/page:6/</w:t>
      </w:r>
      <w:bookmarkStart w:id="0" w:name="_GoBack"/>
      <w:bookmarkEnd w:id="0"/>
    </w:p>
    <w:sectPr w:rsidR="005B0D26" w:rsidRPr="005B0D26" w:rsidSect="007E42E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4F4"/>
    <w:multiLevelType w:val="multilevel"/>
    <w:tmpl w:val="301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A55B9"/>
    <w:multiLevelType w:val="multilevel"/>
    <w:tmpl w:val="B712D6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29EF"/>
    <w:multiLevelType w:val="multilevel"/>
    <w:tmpl w:val="DF3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B271E"/>
    <w:multiLevelType w:val="multilevel"/>
    <w:tmpl w:val="E3CEE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E15A4"/>
    <w:multiLevelType w:val="hybridMultilevel"/>
    <w:tmpl w:val="F4367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15A21"/>
    <w:multiLevelType w:val="multilevel"/>
    <w:tmpl w:val="BAF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855CA"/>
    <w:multiLevelType w:val="multilevel"/>
    <w:tmpl w:val="E5D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A4B31"/>
    <w:multiLevelType w:val="multilevel"/>
    <w:tmpl w:val="A31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CE0AB7"/>
    <w:multiLevelType w:val="multilevel"/>
    <w:tmpl w:val="A4D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1A12E9"/>
    <w:multiLevelType w:val="multilevel"/>
    <w:tmpl w:val="5BE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02FF8"/>
    <w:multiLevelType w:val="multilevel"/>
    <w:tmpl w:val="D01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34180"/>
    <w:multiLevelType w:val="multilevel"/>
    <w:tmpl w:val="39B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320E70"/>
    <w:multiLevelType w:val="multilevel"/>
    <w:tmpl w:val="2CD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050BA"/>
    <w:multiLevelType w:val="hybridMultilevel"/>
    <w:tmpl w:val="8DE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A138E"/>
    <w:multiLevelType w:val="multilevel"/>
    <w:tmpl w:val="B7A02E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064E6"/>
    <w:multiLevelType w:val="multilevel"/>
    <w:tmpl w:val="4EF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DE06DD"/>
    <w:multiLevelType w:val="multilevel"/>
    <w:tmpl w:val="1CC03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B1233"/>
    <w:multiLevelType w:val="multilevel"/>
    <w:tmpl w:val="E3B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4E31D1"/>
    <w:multiLevelType w:val="multilevel"/>
    <w:tmpl w:val="98162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E002B"/>
    <w:multiLevelType w:val="multilevel"/>
    <w:tmpl w:val="1EEE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6B1A81"/>
    <w:multiLevelType w:val="multilevel"/>
    <w:tmpl w:val="08D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4A0DE0"/>
    <w:multiLevelType w:val="multilevel"/>
    <w:tmpl w:val="FF1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6863F0"/>
    <w:multiLevelType w:val="hybridMultilevel"/>
    <w:tmpl w:val="6F92ABA0"/>
    <w:lvl w:ilvl="0" w:tplc="9482C4B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4741FC6"/>
    <w:multiLevelType w:val="multilevel"/>
    <w:tmpl w:val="545A6E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003CA"/>
    <w:multiLevelType w:val="multilevel"/>
    <w:tmpl w:val="303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C64232"/>
    <w:multiLevelType w:val="multilevel"/>
    <w:tmpl w:val="7FA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A76457"/>
    <w:multiLevelType w:val="multilevel"/>
    <w:tmpl w:val="60B43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65BE0"/>
    <w:multiLevelType w:val="multilevel"/>
    <w:tmpl w:val="BF1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E10DB5"/>
    <w:multiLevelType w:val="multilevel"/>
    <w:tmpl w:val="1E04F0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13E18"/>
    <w:multiLevelType w:val="multilevel"/>
    <w:tmpl w:val="DE923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2468F"/>
    <w:multiLevelType w:val="multilevel"/>
    <w:tmpl w:val="458A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7847"/>
    <w:multiLevelType w:val="multilevel"/>
    <w:tmpl w:val="317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650E13"/>
    <w:multiLevelType w:val="multilevel"/>
    <w:tmpl w:val="321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55048"/>
    <w:multiLevelType w:val="multilevel"/>
    <w:tmpl w:val="368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9F0162"/>
    <w:multiLevelType w:val="multilevel"/>
    <w:tmpl w:val="7B0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195C9C"/>
    <w:multiLevelType w:val="multilevel"/>
    <w:tmpl w:val="4858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13DF1"/>
    <w:multiLevelType w:val="multilevel"/>
    <w:tmpl w:val="10B41E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A516F"/>
    <w:multiLevelType w:val="multilevel"/>
    <w:tmpl w:val="B98A7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D3745"/>
    <w:multiLevelType w:val="multilevel"/>
    <w:tmpl w:val="2B445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525DF"/>
    <w:multiLevelType w:val="multilevel"/>
    <w:tmpl w:val="127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4C63DD"/>
    <w:multiLevelType w:val="multilevel"/>
    <w:tmpl w:val="DD267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66378"/>
    <w:multiLevelType w:val="multilevel"/>
    <w:tmpl w:val="78B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200F95"/>
    <w:multiLevelType w:val="multilevel"/>
    <w:tmpl w:val="09F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2"/>
  </w:num>
  <w:num w:numId="3">
    <w:abstractNumId w:val="6"/>
  </w:num>
  <w:num w:numId="4">
    <w:abstractNumId w:val="17"/>
  </w:num>
  <w:num w:numId="5">
    <w:abstractNumId w:val="41"/>
  </w:num>
  <w:num w:numId="6">
    <w:abstractNumId w:val="10"/>
  </w:num>
  <w:num w:numId="7">
    <w:abstractNumId w:val="33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5"/>
  </w:num>
  <w:num w:numId="13">
    <w:abstractNumId w:val="31"/>
  </w:num>
  <w:num w:numId="14">
    <w:abstractNumId w:val="38"/>
  </w:num>
  <w:num w:numId="15">
    <w:abstractNumId w:val="1"/>
  </w:num>
  <w:num w:numId="16">
    <w:abstractNumId w:val="36"/>
  </w:num>
  <w:num w:numId="17">
    <w:abstractNumId w:val="23"/>
  </w:num>
  <w:num w:numId="18">
    <w:abstractNumId w:val="14"/>
  </w:num>
  <w:num w:numId="19">
    <w:abstractNumId w:val="28"/>
  </w:num>
  <w:num w:numId="20">
    <w:abstractNumId w:val="12"/>
  </w:num>
  <w:num w:numId="21">
    <w:abstractNumId w:val="29"/>
  </w:num>
  <w:num w:numId="22">
    <w:abstractNumId w:val="18"/>
  </w:num>
  <w:num w:numId="23">
    <w:abstractNumId w:val="35"/>
  </w:num>
  <w:num w:numId="24">
    <w:abstractNumId w:val="3"/>
  </w:num>
  <w:num w:numId="25">
    <w:abstractNumId w:val="21"/>
  </w:num>
  <w:num w:numId="26">
    <w:abstractNumId w:val="11"/>
  </w:num>
  <w:num w:numId="27">
    <w:abstractNumId w:val="39"/>
  </w:num>
  <w:num w:numId="28">
    <w:abstractNumId w:val="34"/>
  </w:num>
  <w:num w:numId="29">
    <w:abstractNumId w:val="0"/>
  </w:num>
  <w:num w:numId="30">
    <w:abstractNumId w:val="9"/>
  </w:num>
  <w:num w:numId="31">
    <w:abstractNumId w:val="24"/>
  </w:num>
  <w:num w:numId="32">
    <w:abstractNumId w:val="19"/>
  </w:num>
  <w:num w:numId="33">
    <w:abstractNumId w:val="20"/>
  </w:num>
  <w:num w:numId="34">
    <w:abstractNumId w:val="32"/>
  </w:num>
  <w:num w:numId="35">
    <w:abstractNumId w:val="27"/>
  </w:num>
  <w:num w:numId="36">
    <w:abstractNumId w:val="5"/>
  </w:num>
  <w:num w:numId="37">
    <w:abstractNumId w:val="30"/>
  </w:num>
  <w:num w:numId="38">
    <w:abstractNumId w:val="26"/>
  </w:num>
  <w:num w:numId="39">
    <w:abstractNumId w:val="37"/>
  </w:num>
  <w:num w:numId="40">
    <w:abstractNumId w:val="40"/>
  </w:num>
  <w:num w:numId="41">
    <w:abstractNumId w:val="16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02"/>
    <w:rsid w:val="00015917"/>
    <w:rsid w:val="000563D3"/>
    <w:rsid w:val="0009012C"/>
    <w:rsid w:val="001F0D71"/>
    <w:rsid w:val="0028345D"/>
    <w:rsid w:val="002B454A"/>
    <w:rsid w:val="002E45A0"/>
    <w:rsid w:val="003D2F98"/>
    <w:rsid w:val="003D6350"/>
    <w:rsid w:val="003D64D0"/>
    <w:rsid w:val="0041753D"/>
    <w:rsid w:val="004262B5"/>
    <w:rsid w:val="00427398"/>
    <w:rsid w:val="00440147"/>
    <w:rsid w:val="004646AA"/>
    <w:rsid w:val="00495468"/>
    <w:rsid w:val="004C6DA3"/>
    <w:rsid w:val="004D00AD"/>
    <w:rsid w:val="005211A5"/>
    <w:rsid w:val="00523EFE"/>
    <w:rsid w:val="005A3656"/>
    <w:rsid w:val="005B0D26"/>
    <w:rsid w:val="005C1D6F"/>
    <w:rsid w:val="005D5724"/>
    <w:rsid w:val="0064022B"/>
    <w:rsid w:val="0067084C"/>
    <w:rsid w:val="006D072C"/>
    <w:rsid w:val="00724B2B"/>
    <w:rsid w:val="00740A68"/>
    <w:rsid w:val="00764B41"/>
    <w:rsid w:val="007D21C8"/>
    <w:rsid w:val="007E42ED"/>
    <w:rsid w:val="007E4A4C"/>
    <w:rsid w:val="00904A5E"/>
    <w:rsid w:val="0099662F"/>
    <w:rsid w:val="009C3FAA"/>
    <w:rsid w:val="009C45C5"/>
    <w:rsid w:val="00A30C33"/>
    <w:rsid w:val="00A433F9"/>
    <w:rsid w:val="00A764E2"/>
    <w:rsid w:val="00A8616C"/>
    <w:rsid w:val="00AF2A2C"/>
    <w:rsid w:val="00B1206D"/>
    <w:rsid w:val="00B342C1"/>
    <w:rsid w:val="00B422B4"/>
    <w:rsid w:val="00B92E55"/>
    <w:rsid w:val="00BE44EB"/>
    <w:rsid w:val="00CD7D02"/>
    <w:rsid w:val="00E565CA"/>
    <w:rsid w:val="00EB47A8"/>
    <w:rsid w:val="00EF59BE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95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5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9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7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4A4C"/>
    <w:pPr>
      <w:ind w:left="720"/>
      <w:contextualSpacing/>
    </w:pPr>
  </w:style>
  <w:style w:type="paragraph" w:customStyle="1" w:styleId="paragraph">
    <w:name w:val="paragraph"/>
    <w:basedOn w:val="a"/>
    <w:rsid w:val="0072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4B2B"/>
  </w:style>
  <w:style w:type="character" w:customStyle="1" w:styleId="spellingerror">
    <w:name w:val="spellingerror"/>
    <w:basedOn w:val="a0"/>
    <w:rsid w:val="00724B2B"/>
  </w:style>
  <w:style w:type="character" w:customStyle="1" w:styleId="eop">
    <w:name w:val="eop"/>
    <w:basedOn w:val="a0"/>
    <w:rsid w:val="00724B2B"/>
  </w:style>
  <w:style w:type="character" w:customStyle="1" w:styleId="contextualspellingandgrammarerror">
    <w:name w:val="contextualspellingandgrammarerror"/>
    <w:basedOn w:val="a0"/>
    <w:rsid w:val="00724B2B"/>
  </w:style>
  <w:style w:type="character" w:customStyle="1" w:styleId="scxw119569720">
    <w:name w:val="scxw119569720"/>
    <w:basedOn w:val="a0"/>
    <w:rsid w:val="00724B2B"/>
  </w:style>
  <w:style w:type="character" w:styleId="a9">
    <w:name w:val="Hyperlink"/>
    <w:basedOn w:val="a0"/>
    <w:uiPriority w:val="99"/>
    <w:unhideWhenUsed/>
    <w:rsid w:val="005B0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95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5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9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7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4A4C"/>
    <w:pPr>
      <w:ind w:left="720"/>
      <w:contextualSpacing/>
    </w:pPr>
  </w:style>
  <w:style w:type="paragraph" w:customStyle="1" w:styleId="paragraph">
    <w:name w:val="paragraph"/>
    <w:basedOn w:val="a"/>
    <w:rsid w:val="0072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4B2B"/>
  </w:style>
  <w:style w:type="character" w:customStyle="1" w:styleId="spellingerror">
    <w:name w:val="spellingerror"/>
    <w:basedOn w:val="a0"/>
    <w:rsid w:val="00724B2B"/>
  </w:style>
  <w:style w:type="character" w:customStyle="1" w:styleId="eop">
    <w:name w:val="eop"/>
    <w:basedOn w:val="a0"/>
    <w:rsid w:val="00724B2B"/>
  </w:style>
  <w:style w:type="character" w:customStyle="1" w:styleId="contextualspellingandgrammarerror">
    <w:name w:val="contextualspellingandgrammarerror"/>
    <w:basedOn w:val="a0"/>
    <w:rsid w:val="00724B2B"/>
  </w:style>
  <w:style w:type="character" w:customStyle="1" w:styleId="scxw119569720">
    <w:name w:val="scxw119569720"/>
    <w:basedOn w:val="a0"/>
    <w:rsid w:val="00724B2B"/>
  </w:style>
  <w:style w:type="character" w:styleId="a9">
    <w:name w:val="Hyperlink"/>
    <w:basedOn w:val="a0"/>
    <w:uiPriority w:val="99"/>
    <w:unhideWhenUsed/>
    <w:rsid w:val="005B0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celift.guru/plastika/kakie-suschestvuyut-vidy-narkozov-pri-operaciya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9</cp:revision>
  <dcterms:created xsi:type="dcterms:W3CDTF">2019-02-21T15:24:00Z</dcterms:created>
  <dcterms:modified xsi:type="dcterms:W3CDTF">2019-05-14T19:11:00Z</dcterms:modified>
</cp:coreProperties>
</file>