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0B" w:rsidRDefault="007D410B" w:rsidP="007D410B">
      <w:pPr>
        <w:spacing w:after="184" w:line="259" w:lineRule="auto"/>
        <w:ind w:left="13" w:firstLine="0"/>
        <w:jc w:val="center"/>
        <w:rPr>
          <w:sz w:val="32"/>
        </w:rPr>
      </w:pPr>
      <w:r w:rsidRPr="007D410B">
        <w:rPr>
          <w:sz w:val="32"/>
        </w:rPr>
        <w:t xml:space="preserve">Финансовая стабильность как результат деятельности Национального банка Республики Беларусь  </w:t>
      </w:r>
    </w:p>
    <w:p w:rsidR="007D410B" w:rsidRDefault="007D410B" w:rsidP="007D410B">
      <w:pPr>
        <w:spacing w:after="184" w:line="259" w:lineRule="auto"/>
        <w:ind w:left="13" w:firstLine="0"/>
        <w:jc w:val="center"/>
      </w:pPr>
      <w:proofErr w:type="spellStart"/>
      <w:r>
        <w:t>Телеховец</w:t>
      </w:r>
      <w:proofErr w:type="spellEnd"/>
      <w:r>
        <w:t xml:space="preserve"> Ангелина Анатолье</w:t>
      </w:r>
      <w:r>
        <w:t>вна, научный руководитель: Новик Татьяна Владимировна</w:t>
      </w:r>
    </w:p>
    <w:p w:rsidR="007D410B" w:rsidRDefault="007D410B" w:rsidP="007D410B">
      <w:pPr>
        <w:spacing w:after="142"/>
        <w:ind w:left="9"/>
      </w:pPr>
      <w:r>
        <w:rPr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  <w:r>
        <w:t xml:space="preserve">Факультет банковского дела/кафедра банковского дела, </w:t>
      </w:r>
      <w:proofErr w:type="spellStart"/>
      <w:r>
        <w:t>Полесский</w:t>
      </w:r>
      <w:proofErr w:type="spellEnd"/>
      <w:r>
        <w:t xml:space="preserve"> государственный университет, Пинск, Беларусь</w:t>
      </w:r>
    </w:p>
    <w:p w:rsidR="007D410B" w:rsidRDefault="007D410B" w:rsidP="007D410B">
      <w:pPr>
        <w:spacing w:after="0" w:line="360" w:lineRule="exact"/>
        <w:ind w:firstLine="709"/>
        <w:jc w:val="center"/>
        <w:rPr>
          <w:b/>
          <w:sz w:val="28"/>
        </w:rPr>
      </w:pP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Финансовая стабильность – состояние финансовой системы, при котором банки и небанковские кредитно-финансовые организации, иные финансовые посредники, финансовый рынок и платежная система надлежащим образом осуществляют присущую им деятельность и обладают способностью осуществлять такую деятельность в случае дестабилизирующего воздействия внутренних и внешних факторов.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Другими словами финансовая стабильность подразумевает стабильную работу финансовой системы. В свою очередь, обеспечение финансовой стабильности состоит в предотвращении нарушений финансовой стабильности (возникновения финансовых кризисов) и эффективном разрешении кризисных ситуаций в финансовой системе с наименьшими потерями для нее и экономики.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Финансовая стабильность является ключевой предпосылкой и необходимым условием низкого уровня инфляции и безработицы, а также устойчивого экономического роста и развития. Это объясняется тем, что в современной экономике такие задачи не могут решаться без помощи развитой и стабильной финансовой системы, которая является действенным проводником для передачи мер денежно-кредитной политики другим секторам экономики.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Роль Национального банка в обеспечении и поддержании финансовой стабильности.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Согласно Банковскому кодексу Республики Беларусь и Указу Президента Республики Беларусь от 23.02.2016 № 78 Национальный банк во взаимодействии с Правительством Республики Беларусь осуществляет мониторинг финансовой стабильности, а Председатель Правления Национального банка несет персональную ответственность за обеспечение финансовой стабильности в стране.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Под мониторингом финансовой стабильности понимаются наблюдение за банками и небанковскими кредитно-финансовыми организациями, иными финансовыми посредниками, финансовыми рынками, платежной системой при осуществлении присущей им деятельности и их способностью осуществлять такую деятельность в случае дестабилизирующего воздействия внутренних и внешних факторов, а также комплексный анализ факторов, оказывающих влияние на сохранение финансовой стабильности.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Основной целью мониторинга финансовой стабильности является выявление и оценка угроз стабильной работе банковского сектора и уязвимых мест финансовой системы. Мониторинг финансовой стабильности является основой для разработки конкретных мероприятий по обеспечению финансовой стабильности [1].</w:t>
      </w:r>
    </w:p>
    <w:p w:rsidR="007D410B" w:rsidRPr="007D410B" w:rsidRDefault="007D410B" w:rsidP="007D410B">
      <w:pPr>
        <w:tabs>
          <w:tab w:val="left" w:pos="8580"/>
        </w:tabs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Задачами мониторинга финансовой стабильности являются:</w:t>
      </w:r>
      <w:r w:rsidRPr="007D410B">
        <w:rPr>
          <w:szCs w:val="20"/>
        </w:rPr>
        <w:tab/>
      </w:r>
    </w:p>
    <w:p w:rsidR="007D410B" w:rsidRPr="007D410B" w:rsidRDefault="007D410B" w:rsidP="007D410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выявление факторов, оказывающих негативное влияние на финансовую систему; - оценка рисков и уязвимостей финансовой системы;</w:t>
      </w:r>
    </w:p>
    <w:p w:rsidR="007D410B" w:rsidRPr="007D410B" w:rsidRDefault="007D410B" w:rsidP="007D410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разработка рекомендаций по мерам обеспечения финансовой стабильности;</w:t>
      </w:r>
    </w:p>
    <w:p w:rsidR="007D410B" w:rsidRPr="007D410B" w:rsidRDefault="007D410B" w:rsidP="007D410B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szCs w:val="20"/>
        </w:rPr>
      </w:pPr>
      <w:proofErr w:type="gramStart"/>
      <w:r w:rsidRPr="007D410B">
        <w:rPr>
          <w:szCs w:val="20"/>
        </w:rPr>
        <w:t>заблаговременное информирование заинтересованных о потенциальных рисках для финансовой стабильности.</w:t>
      </w:r>
      <w:proofErr w:type="gramEnd"/>
    </w:p>
    <w:p w:rsidR="007D410B" w:rsidRPr="007D410B" w:rsidRDefault="007D410B" w:rsidP="007D410B">
      <w:pPr>
        <w:pStyle w:val="a3"/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Показатели финансовой устойчивости (ПФУ) представляют собой разработанную Международным валютным фондом систему индикаторов, характеризующих текущее финансовое состояние и устойчивость сектора депозитных учреждений во взаимосвязи с другими секторами экономики. Целью расчета и распространения ПФУ является оценка и контроль финансовых систем с целью повышения финансовой стабильности.</w:t>
      </w:r>
    </w:p>
    <w:p w:rsidR="007D410B" w:rsidRPr="007D410B" w:rsidRDefault="007D410B" w:rsidP="007D410B">
      <w:pPr>
        <w:pStyle w:val="a3"/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Главной составной частью системы ПФУ являются показатели сектора депозитных учреждений. Национальным банком Республики Беларусь ежеквартально рассчитывается и публикуется базовый набор ПФУ по сектору депозитных учреждений (12 показателей) и 20 показателей рекомендуемого набора.</w:t>
      </w:r>
    </w:p>
    <w:p w:rsidR="007D410B" w:rsidRPr="007D410B" w:rsidRDefault="007D410B" w:rsidP="007D410B">
      <w:pPr>
        <w:pStyle w:val="a3"/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Рассчитываемые Национальным банком Республики Беларусь ПФУ и сопровождающие их метаданные размещаются на сайте МВФ в сети Интернет [2].</w:t>
      </w:r>
    </w:p>
    <w:p w:rsidR="007D410B" w:rsidRPr="007D410B" w:rsidRDefault="007D410B" w:rsidP="007D410B">
      <w:pPr>
        <w:pStyle w:val="a3"/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Проанализируем, как изменялся базовый набор ПФУ по сектору депозитных учреждений за 2015-2017 гг.</w:t>
      </w:r>
    </w:p>
    <w:p w:rsidR="007D410B" w:rsidRPr="007D410B" w:rsidRDefault="007D410B" w:rsidP="007D410B">
      <w:pPr>
        <w:pStyle w:val="a3"/>
        <w:spacing w:after="0" w:line="240" w:lineRule="auto"/>
        <w:ind w:left="0"/>
        <w:rPr>
          <w:szCs w:val="20"/>
        </w:rPr>
      </w:pPr>
      <w:r w:rsidRPr="007D410B">
        <w:rPr>
          <w:szCs w:val="20"/>
        </w:rPr>
        <w:t>Таблица 1 – Базовый набор ПФУ по сектору депозитных учреждений за 2016-2018 гг.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418"/>
        <w:gridCol w:w="1417"/>
        <w:gridCol w:w="1383"/>
      </w:tblGrid>
      <w:tr w:rsidR="007D410B" w:rsidRPr="007D410B" w:rsidTr="007D410B"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Показатель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Процентов</w:t>
            </w:r>
          </w:p>
        </w:tc>
      </w:tr>
      <w:tr w:rsidR="007D410B" w:rsidRPr="007D410B" w:rsidTr="007D410B"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01.01.2017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01.01.2018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1.Отношение нормативного капитала к активам, взвешенным по риску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18,6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18,5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 xml:space="preserve">2. Отношение нормативного капитала первого уровня к </w:t>
            </w:r>
            <w:r w:rsidRPr="007D410B">
              <w:lastRenderedPageBreak/>
              <w:t>активам, взвешенным по риску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lastRenderedPageBreak/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14,2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14,0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lastRenderedPageBreak/>
              <w:t>3. Отношение необслуживаемых кредитов и займов за вычетом созданных резервов к капиталу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38,9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37,2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4. Отношение необслуживаемых кредитов и займов к совокупным валовым кредитам и займам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12,8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12,9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5.Отношение распределения кредитов по секторам к совокупным кредитам и займам: резиденты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98,6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99,0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6. Отношение распределения кредитов по секторам к совокупным кредитам и займам: нерезиденты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1,0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7. Норма прибыли на активы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1,8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8. Норма прибыли на собственный капитал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12,6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12,1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9. Отношение прибыли по процентам к валовому доходу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14,7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16,9</w:t>
            </w:r>
          </w:p>
        </w:tc>
      </w:tr>
      <w:tr w:rsidR="007D410B" w:rsidRPr="007D410B" w:rsidTr="007D410B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10. Отношение непроцентных расходов к валовому доходу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95,1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93,9</w:t>
            </w:r>
          </w:p>
        </w:tc>
      </w:tr>
      <w:tr w:rsidR="007D410B" w:rsidRPr="007D410B" w:rsidTr="007D410B">
        <w:trPr>
          <w:trHeight w:val="5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11. Отношение ликвидных активов к совокупным активам (коэффициент ликвидных активов)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24,6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27,4</w:t>
            </w:r>
          </w:p>
        </w:tc>
      </w:tr>
      <w:tr w:rsidR="007D410B" w:rsidRPr="007D410B" w:rsidTr="007D410B">
        <w:trPr>
          <w:trHeight w:val="55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12. Отношение ликвидных активов к краткосрочным обязательствам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before="240"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before="240"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51,0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before="240"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60,2</w:t>
            </w:r>
          </w:p>
        </w:tc>
      </w:tr>
      <w:tr w:rsidR="007D410B" w:rsidRPr="007D410B" w:rsidTr="007D410B">
        <w:trPr>
          <w:trHeight w:val="6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rPr>
                <w:lang w:eastAsia="en-US"/>
              </w:rPr>
            </w:pPr>
            <w:r w:rsidRPr="007D410B">
              <w:t>13.Отношение чистой открытой валютной позиции к капиталу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6,3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0B" w:rsidRPr="007D410B" w:rsidRDefault="007D410B" w:rsidP="007D410B">
            <w:pPr>
              <w:pStyle w:val="a3"/>
              <w:spacing w:after="0" w:line="240" w:lineRule="auto"/>
              <w:ind w:left="0"/>
              <w:jc w:val="center"/>
              <w:rPr>
                <w:lang w:eastAsia="en-US"/>
              </w:rPr>
            </w:pPr>
            <w:r w:rsidRPr="007D410B">
              <w:t>3,0</w:t>
            </w:r>
          </w:p>
        </w:tc>
      </w:tr>
    </w:tbl>
    <w:p w:rsidR="007D410B" w:rsidRPr="007D410B" w:rsidRDefault="007D410B" w:rsidP="007D410B">
      <w:pPr>
        <w:pStyle w:val="a3"/>
        <w:spacing w:after="0" w:line="240" w:lineRule="auto"/>
        <w:ind w:left="0"/>
        <w:rPr>
          <w:szCs w:val="20"/>
          <w:lang w:eastAsia="en-US"/>
        </w:rPr>
      </w:pPr>
      <w:r w:rsidRPr="007D410B">
        <w:rPr>
          <w:szCs w:val="20"/>
        </w:rPr>
        <w:t>Примечание – Источник: собственная разработка на основании источника [2]</w:t>
      </w:r>
    </w:p>
    <w:p w:rsidR="007D410B" w:rsidRPr="007D410B" w:rsidRDefault="007D410B" w:rsidP="007D410B">
      <w:pPr>
        <w:pStyle w:val="a3"/>
        <w:spacing w:after="0" w:line="240" w:lineRule="auto"/>
        <w:ind w:left="0"/>
        <w:rPr>
          <w:szCs w:val="20"/>
        </w:rPr>
      </w:pPr>
    </w:p>
    <w:p w:rsidR="007D410B" w:rsidRPr="007D410B" w:rsidRDefault="007D410B" w:rsidP="007D410B">
      <w:pPr>
        <w:pStyle w:val="a3"/>
        <w:spacing w:after="0" w:line="240" w:lineRule="auto"/>
        <w:ind w:left="0"/>
        <w:rPr>
          <w:color w:val="FF0000"/>
          <w:szCs w:val="20"/>
        </w:rPr>
      </w:pPr>
      <w:r w:rsidRPr="007D410B">
        <w:rPr>
          <w:szCs w:val="20"/>
        </w:rPr>
        <w:t xml:space="preserve">Из таблицы 1 видно, что отношение нормативного капитала к активам, взвешенным по риску, с каждым годом уменьшается на 0,1 %; отношение нормативного капитала первого уровня к активам, взвешенным по риску, уменьшилось в 2017 году по сравнению с 2016 годом на 0,2 %; отношение необслуживаемых кредитов и займов за вычетом созданных резервов к капиталу снизилось в 2017 году на 1,7 %, по сравнению с 2016 годом; отношение необслуживаемых кредитов и займов к совокупным валовым кредитам и займам имеет тенденцию увеличения за период с 2015 по 2017 гг. В 2017 году составило12,9 %; </w:t>
      </w:r>
      <w:proofErr w:type="gramStart"/>
      <w:r w:rsidRPr="007D410B">
        <w:rPr>
          <w:szCs w:val="20"/>
        </w:rPr>
        <w:t>отношение распределения кредитов по секторам к совокупным кредитам и займам (резиденты) в 2017 году составило 99 %, тем самым увеличившись на 0,4 % по сравнению с 2016 годом и уменьшившись на 0,5 % по сравнению с 2015 годом; отношение распределения кредитов по секторам к совокупным кредитам и займам (нерезиденты) в 2017 году составило 1 %, увеличившись на 0,5 % по сравнению с 2015 годом;</w:t>
      </w:r>
      <w:proofErr w:type="gramEnd"/>
      <w:r w:rsidRPr="007D410B">
        <w:rPr>
          <w:szCs w:val="20"/>
        </w:rPr>
        <w:t xml:space="preserve"> норма прибыли на активы имеет положительную динамику за 2015-2017 гг. В 2017 году норма прибыли на активы составила 1,8 %; норма прибыли на собственный капитал в 2017 году уменьшилась на 0,5 % по сравнению с 2016 годом; отношение прибыли по процентам к валовому доходу на протяжении 2015-2017 гг. имеет тенденцию роста. В 2017 году этот показатель составил 16,9 %, что больше на 6,3 %, чем в 2015 году; отношение непроцентных расходов к валовому доходу имеет отрицательную динамику. В 2017 году составило 93,9 %, тем самым снизившись на 2,3 % по сравнению с 2015 годом; отношение ликвидных активов к совокупным активам (коэффициент ликвидных активов) в 2017 году составило 27,4 %, уменьшившись на 2,8 % по сравнению с 2016 годом; отношение ликвидных активов к краткосрочным обязательствам выросло в 2017 году на 9,2 % по сравнению с 2016 годом, но уменьшилось на 15,3 % по сравнению с 2015 годом; отношение чистой открытой валютной позиции к капиталу в 2017 году сократилось </w:t>
      </w:r>
      <w:proofErr w:type="gramStart"/>
      <w:r w:rsidRPr="007D410B">
        <w:rPr>
          <w:szCs w:val="20"/>
        </w:rPr>
        <w:t>на</w:t>
      </w:r>
      <w:proofErr w:type="gramEnd"/>
      <w:r w:rsidRPr="007D410B">
        <w:rPr>
          <w:szCs w:val="20"/>
        </w:rPr>
        <w:t xml:space="preserve"> 3,3 % по сравнению с 2016 годом.  </w:t>
      </w:r>
    </w:p>
    <w:p w:rsidR="007D410B" w:rsidRPr="007D410B" w:rsidRDefault="007D410B" w:rsidP="007D410B">
      <w:pPr>
        <w:spacing w:after="0" w:line="240" w:lineRule="auto"/>
        <w:ind w:firstLine="709"/>
        <w:rPr>
          <w:color w:val="auto"/>
          <w:szCs w:val="20"/>
        </w:rPr>
      </w:pPr>
      <w:r w:rsidRPr="007D410B">
        <w:rPr>
          <w:szCs w:val="20"/>
        </w:rPr>
        <w:t>В 2017 году в Республике Беларусь обеспечена финансовая стабильность. Ключевые показатели финансовой устойчивости имели значения в приемлемых диапазонах. Уровень системного риска за год снизился. Обеспечена устойчивая и прибыльная деятельность банковского сектора, бесперебойное функционирование платежной системы страны. Основные риски ограничены, угроз их перерастания в системный риск не допущено. В 2017 году наблюдался опережающий рост активов небанковских финансовых организаций, в первую очередь лизинговых.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 xml:space="preserve">В целях повышения финансовой устойчивости банковского сектора в 2017 году велась работа, направленная на создание в Республике Беларусь системы урегулирования проблемных банков, была подготовлена Концепция системы урегулирования проблемных банков, представленная на рассмотрение Совету по финансовой стабильности и одобренная им. 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  <w:r w:rsidRPr="007D410B">
        <w:rPr>
          <w:szCs w:val="20"/>
        </w:rPr>
        <w:t>Работа по урегулированию необслуживаемых кредитов велась в рамках совершенствования деятельности ОАО “Агентство по управлению активами”, за счет списания с балансов банков безнадежной задолженности, а также путем разработки основ формирования эффективного долгового рынка [3].</w:t>
      </w:r>
    </w:p>
    <w:p w:rsidR="007D410B" w:rsidRPr="007D410B" w:rsidRDefault="007D410B" w:rsidP="007D410B">
      <w:pPr>
        <w:spacing w:after="0" w:line="240" w:lineRule="auto"/>
        <w:ind w:firstLine="709"/>
        <w:rPr>
          <w:szCs w:val="20"/>
        </w:rPr>
      </w:pPr>
    </w:p>
    <w:p w:rsidR="007D410B" w:rsidRPr="007D410B" w:rsidRDefault="007D410B" w:rsidP="007D410B">
      <w:pPr>
        <w:spacing w:after="0" w:line="240" w:lineRule="auto"/>
        <w:ind w:firstLine="709"/>
        <w:rPr>
          <w:b/>
          <w:szCs w:val="20"/>
        </w:rPr>
      </w:pPr>
      <w:r w:rsidRPr="007D410B">
        <w:rPr>
          <w:b/>
          <w:szCs w:val="20"/>
        </w:rPr>
        <w:t>Литература:</w:t>
      </w:r>
    </w:p>
    <w:p w:rsidR="007D410B" w:rsidRPr="007D410B" w:rsidRDefault="007D410B" w:rsidP="007D410B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 xml:space="preserve">Финансовая стабильность. Общие сведения: [Электронный ресурс]// Национальный банк Республики Беларусь./ Режим доступа: </w:t>
      </w:r>
      <w:hyperlink r:id="rId6" w:history="1">
        <w:r w:rsidRPr="007D410B">
          <w:rPr>
            <w:rStyle w:val="a6"/>
            <w:szCs w:val="20"/>
          </w:rPr>
          <w:t>http://www.nbrb.by/finsector/FinancialStability/GenInfo</w:t>
        </w:r>
      </w:hyperlink>
      <w:r w:rsidRPr="007D410B">
        <w:rPr>
          <w:szCs w:val="20"/>
        </w:rPr>
        <w:t>. Дата доступа: 27.12.2018.</w:t>
      </w:r>
    </w:p>
    <w:p w:rsidR="007D410B" w:rsidRPr="007D410B" w:rsidRDefault="007D410B" w:rsidP="007D410B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lastRenderedPageBreak/>
        <w:t xml:space="preserve">Показатели финансовой устойчивости: [Электронный ресурс]// Национальный банк Республики Беларусь./ Режим доступа: </w:t>
      </w:r>
      <w:hyperlink r:id="rId7" w:history="1">
        <w:r w:rsidRPr="007D410B">
          <w:rPr>
            <w:rStyle w:val="a6"/>
            <w:szCs w:val="20"/>
          </w:rPr>
          <w:t>http://www.nbrb.by/statistics/FinancialCapability</w:t>
        </w:r>
      </w:hyperlink>
      <w:r w:rsidRPr="007D410B">
        <w:rPr>
          <w:szCs w:val="20"/>
        </w:rPr>
        <w:t>. Дата доступа: 27.12.2018.</w:t>
      </w:r>
    </w:p>
    <w:p w:rsidR="007D410B" w:rsidRPr="007D410B" w:rsidRDefault="007D410B" w:rsidP="007D410B">
      <w:pPr>
        <w:pStyle w:val="a3"/>
        <w:numPr>
          <w:ilvl w:val="0"/>
          <w:numId w:val="5"/>
        </w:numPr>
        <w:spacing w:after="0" w:line="240" w:lineRule="auto"/>
        <w:ind w:left="0" w:firstLine="709"/>
        <w:rPr>
          <w:szCs w:val="20"/>
        </w:rPr>
      </w:pPr>
      <w:r w:rsidRPr="007D410B">
        <w:rPr>
          <w:szCs w:val="20"/>
        </w:rPr>
        <w:t>Аналитическое обозрение «Финансовая стабильность в Республике Беларусь»: [Электронный ресурс]// Национальный банк Республики Беларусь./ Режим доступа: http://www.nbrb.by/Publications/finstabrep/FinStab2017.pdf. Дата доступа: 27.12.2018.</w:t>
      </w:r>
    </w:p>
    <w:p w:rsidR="007D410B" w:rsidRDefault="007D410B" w:rsidP="00F91659">
      <w:pPr>
        <w:spacing w:after="184" w:line="259" w:lineRule="auto"/>
        <w:ind w:left="13" w:firstLine="0"/>
        <w:jc w:val="center"/>
        <w:rPr>
          <w:sz w:val="32"/>
        </w:rPr>
      </w:pPr>
      <w:bookmarkStart w:id="0" w:name="_GoBack"/>
      <w:bookmarkEnd w:id="0"/>
    </w:p>
    <w:sectPr w:rsidR="007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3D5"/>
    <w:multiLevelType w:val="hybridMultilevel"/>
    <w:tmpl w:val="0A90798E"/>
    <w:lvl w:ilvl="0" w:tplc="DA1057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D73E6C"/>
    <w:multiLevelType w:val="hybridMultilevel"/>
    <w:tmpl w:val="B15CAF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431089"/>
    <w:multiLevelType w:val="hybridMultilevel"/>
    <w:tmpl w:val="60CCFD74"/>
    <w:lvl w:ilvl="0" w:tplc="E9E22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CC167B"/>
    <w:multiLevelType w:val="hybridMultilevel"/>
    <w:tmpl w:val="42BE0758"/>
    <w:lvl w:ilvl="0" w:tplc="12803B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64007"/>
    <w:multiLevelType w:val="hybridMultilevel"/>
    <w:tmpl w:val="F66AE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0E"/>
    <w:rsid w:val="00564D0E"/>
    <w:rsid w:val="007D410B"/>
    <w:rsid w:val="00C6161D"/>
    <w:rsid w:val="00CF6C91"/>
    <w:rsid w:val="00F91659"/>
    <w:rsid w:val="00FA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59"/>
    <w:pPr>
      <w:spacing w:after="56" w:line="270" w:lineRule="auto"/>
      <w:ind w:lef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59"/>
    <w:pPr>
      <w:ind w:left="720"/>
      <w:contextualSpacing/>
    </w:pPr>
  </w:style>
  <w:style w:type="table" w:styleId="a4">
    <w:name w:val="Table Grid"/>
    <w:basedOn w:val="a1"/>
    <w:uiPriority w:val="59"/>
    <w:rsid w:val="00F91659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16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F916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59"/>
    <w:pPr>
      <w:spacing w:after="56" w:line="270" w:lineRule="auto"/>
      <w:ind w:left="23" w:hanging="1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659"/>
    <w:pPr>
      <w:ind w:left="720"/>
      <w:contextualSpacing/>
    </w:pPr>
  </w:style>
  <w:style w:type="table" w:styleId="a4">
    <w:name w:val="Table Grid"/>
    <w:basedOn w:val="a1"/>
    <w:uiPriority w:val="59"/>
    <w:rsid w:val="00F91659"/>
    <w:pPr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165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6">
    <w:name w:val="Hyperlink"/>
    <w:basedOn w:val="a0"/>
    <w:uiPriority w:val="99"/>
    <w:unhideWhenUsed/>
    <w:rsid w:val="00F91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brb.by/statistics/FinancialCap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rb.by/finsector/FinancialStability/Gen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Ангелина</cp:lastModifiedBy>
  <cp:revision>2</cp:revision>
  <dcterms:created xsi:type="dcterms:W3CDTF">2019-01-13T19:40:00Z</dcterms:created>
  <dcterms:modified xsi:type="dcterms:W3CDTF">2019-01-13T19:40:00Z</dcterms:modified>
</cp:coreProperties>
</file>